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частини 4 статті 14, статті 72 та частин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 та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пункту 22</w:t>
      </w:r>
      <w:r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11.03.2022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приймаючи до уваги приписи статті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46 Закону України "Про Державний бюджет України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фінансовим управлінням сформовано проєкт рішення Чорноморської міської ради Одеського району Одеської області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22.12.2023 № 522–</w:t>
      </w:r>
      <w:r w:rsidRPr="00681F48">
        <w:rPr>
          <w:rFonts w:ascii="Times New Roman" w:hAnsi="Times New Roman" w:cs="Times New Roman"/>
          <w:sz w:val="24"/>
          <w:szCs w:val="24"/>
        </w:rPr>
        <w:t>V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1F48">
        <w:rPr>
          <w:rFonts w:ascii="Times New Roman" w:hAnsi="Times New Roman" w:cs="Times New Roman"/>
          <w:sz w:val="24"/>
          <w:szCs w:val="24"/>
        </w:rPr>
        <w:t>II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2556DF" w:rsidRPr="002556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681F48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(далі-проєкт Рішення).</w:t>
      </w:r>
    </w:p>
    <w:p w:rsidR="001C188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За підсумками січня – </w:t>
      </w:r>
      <w:r w:rsidR="0080557F">
        <w:rPr>
          <w:lang w:val="uk-UA"/>
        </w:rPr>
        <w:t>серпня</w:t>
      </w:r>
      <w:r>
        <w:rPr>
          <w:lang w:val="uk-UA"/>
        </w:rPr>
        <w:t xml:space="preserve"> 2024 року планові показники загального фонду бюджету Чорноморської міської територіальної громади виконані на 10</w:t>
      </w:r>
      <w:r w:rsidR="0080557F">
        <w:rPr>
          <w:lang w:val="uk-UA"/>
        </w:rPr>
        <w:t>2,3</w:t>
      </w:r>
      <w:r>
        <w:rPr>
          <w:lang w:val="uk-UA"/>
        </w:rPr>
        <w:t xml:space="preserve"> %. Додатково до затвердженого розпису загального фонду бюджету громади на січень – </w:t>
      </w:r>
      <w:r w:rsidR="0080557F">
        <w:rPr>
          <w:lang w:val="uk-UA"/>
        </w:rPr>
        <w:t>серпень</w:t>
      </w:r>
      <w:r>
        <w:rPr>
          <w:lang w:val="uk-UA"/>
        </w:rPr>
        <w:t xml:space="preserve"> надійшло </w:t>
      </w:r>
      <w:r w:rsidR="0080557F">
        <w:rPr>
          <w:lang w:val="uk-UA"/>
        </w:rPr>
        <w:t>13 326,2</w:t>
      </w:r>
      <w:r>
        <w:rPr>
          <w:lang w:val="uk-UA"/>
        </w:rPr>
        <w:t xml:space="preserve"> тис. грн. Беруч</w:t>
      </w:r>
      <w:r w:rsidR="002556DF">
        <w:rPr>
          <w:lang w:val="uk-UA"/>
        </w:rPr>
        <w:t>и</w:t>
      </w:r>
      <w:r>
        <w:rPr>
          <w:lang w:val="uk-UA"/>
        </w:rPr>
        <w:t xml:space="preserve"> до уваги наявне перевиконання доходної частини за </w:t>
      </w:r>
      <w:r w:rsidR="0080557F">
        <w:rPr>
          <w:lang w:val="uk-UA"/>
        </w:rPr>
        <w:t>8</w:t>
      </w:r>
      <w:r w:rsidR="005903DB">
        <w:rPr>
          <w:lang w:val="uk-UA"/>
        </w:rPr>
        <w:t> </w:t>
      </w:r>
      <w:r>
        <w:rPr>
          <w:lang w:val="uk-UA"/>
        </w:rPr>
        <w:t xml:space="preserve">місяців поточного року </w:t>
      </w:r>
      <w:r w:rsidR="002556DF">
        <w:rPr>
          <w:lang w:val="uk-UA"/>
        </w:rPr>
        <w:t xml:space="preserve">плановий показник за доходами загального фонду </w:t>
      </w:r>
      <w:r>
        <w:rPr>
          <w:lang w:val="uk-UA"/>
        </w:rPr>
        <w:t xml:space="preserve">пропонується до </w:t>
      </w:r>
      <w:r w:rsidR="002556DF">
        <w:rPr>
          <w:lang w:val="uk-UA"/>
        </w:rPr>
        <w:t xml:space="preserve">збільшення на </w:t>
      </w:r>
      <w:r w:rsidR="0080557F">
        <w:rPr>
          <w:lang w:val="uk-UA"/>
        </w:rPr>
        <w:t xml:space="preserve">13 326,0 </w:t>
      </w:r>
      <w:r>
        <w:rPr>
          <w:lang w:val="uk-UA"/>
        </w:rPr>
        <w:t>тис. гривень.</w:t>
      </w:r>
    </w:p>
    <w:p w:rsidR="0080557F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Крім того, пропонується збільшення доходів </w:t>
      </w:r>
      <w:r w:rsidR="0080557F">
        <w:rPr>
          <w:lang w:val="uk-UA"/>
        </w:rPr>
        <w:t>спеціального фонду, а саме:</w:t>
      </w:r>
    </w:p>
    <w:p w:rsidR="0080557F" w:rsidRDefault="0080557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lang w:val="uk-UA"/>
        </w:rPr>
        <w:t>- ц</w:t>
      </w:r>
      <w:r w:rsidR="001C1881">
        <w:rPr>
          <w:lang w:val="uk-UA"/>
        </w:rPr>
        <w:t xml:space="preserve">ільового фонду у складі спеціального фонду бюджету Чорноморської міської територіальної громади  на </w:t>
      </w:r>
      <w:r>
        <w:rPr>
          <w:lang w:val="uk-UA"/>
        </w:rPr>
        <w:t>55,0 тис. гривень</w:t>
      </w:r>
      <w:r w:rsidR="001C1881">
        <w:rPr>
          <w:lang w:val="uk-UA"/>
        </w:rPr>
        <w:t xml:space="preserve">. Зазначені кошти планується отримати від ОСББ, як співфінансування відповідно до  </w:t>
      </w:r>
      <w:r w:rsidR="001C1881" w:rsidRPr="00EB1FBB">
        <w:rPr>
          <w:lang w:val="uk-UA"/>
        </w:rPr>
        <w:t>Міськ</w:t>
      </w:r>
      <w:r w:rsidR="001C1881">
        <w:rPr>
          <w:lang w:val="uk-UA"/>
        </w:rPr>
        <w:t>ої</w:t>
      </w:r>
      <w:r w:rsidR="001C1881" w:rsidRPr="00EB1FBB">
        <w:rPr>
          <w:lang w:val="uk-UA"/>
        </w:rPr>
        <w:t xml:space="preserve"> цільов</w:t>
      </w:r>
      <w:r w:rsidR="001C1881">
        <w:rPr>
          <w:lang w:val="uk-UA"/>
        </w:rPr>
        <w:t>ої</w:t>
      </w:r>
      <w:r w:rsidR="001C1881" w:rsidRPr="00EB1FBB">
        <w:rPr>
          <w:lang w:val="uk-UA"/>
        </w:rPr>
        <w:t xml:space="preserve"> програм</w:t>
      </w:r>
      <w:r w:rsidR="001C1881">
        <w:rPr>
          <w:lang w:val="uk-UA"/>
        </w:rPr>
        <w:t>и</w:t>
      </w:r>
      <w:r w:rsidR="001C1881" w:rsidRPr="00EB1FBB">
        <w:rPr>
          <w:lang w:val="uk-UA"/>
        </w:rPr>
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2023 - 2025 роки</w:t>
      </w:r>
      <w:r w:rsidR="001C1881">
        <w:rPr>
          <w:lang w:val="uk-UA"/>
        </w:rPr>
        <w:t xml:space="preserve">, затвердженої </w:t>
      </w:r>
      <w:r w:rsidR="001C1881" w:rsidRPr="00F403CD">
        <w:rPr>
          <w:bCs/>
          <w:lang w:val="uk-UA"/>
        </w:rPr>
        <w:t xml:space="preserve">рішенням Чорноморської міської ради Одеського району Одеської області від 31.01.2023 № 295 – </w:t>
      </w:r>
      <w:r w:rsidR="001C1881" w:rsidRPr="00F403CD">
        <w:rPr>
          <w:bCs/>
          <w:lang w:val="en-US"/>
        </w:rPr>
        <w:t>VIII</w:t>
      </w:r>
      <w:r w:rsidR="001C1881">
        <w:rPr>
          <w:bCs/>
          <w:lang w:val="uk-UA"/>
        </w:rPr>
        <w:t xml:space="preserve"> </w:t>
      </w:r>
      <w:r w:rsidR="001C1881" w:rsidRPr="00F403CD">
        <w:rPr>
          <w:bCs/>
          <w:lang w:val="uk-UA"/>
        </w:rPr>
        <w:t>(зі змінами)</w:t>
      </w:r>
      <w:r>
        <w:rPr>
          <w:bCs/>
          <w:lang w:val="uk-UA"/>
        </w:rPr>
        <w:t>;</w:t>
      </w:r>
    </w:p>
    <w:p w:rsidR="001C1881" w:rsidRDefault="0080557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фонду охорони навколишнього природного середовища – на 358,6 тис.</w:t>
      </w:r>
      <w:r w:rsidR="004603C4">
        <w:rPr>
          <w:bCs/>
          <w:lang w:val="uk-UA"/>
        </w:rPr>
        <w:t xml:space="preserve"> </w:t>
      </w:r>
      <w:r>
        <w:rPr>
          <w:bCs/>
          <w:lang w:val="uk-UA"/>
        </w:rPr>
        <w:t>гр</w:t>
      </w:r>
      <w:r w:rsidR="004603C4">
        <w:rPr>
          <w:bCs/>
          <w:lang w:val="uk-UA"/>
        </w:rPr>
        <w:t>н</w:t>
      </w:r>
      <w:r>
        <w:rPr>
          <w:bCs/>
          <w:lang w:val="uk-UA"/>
        </w:rPr>
        <w:t xml:space="preserve"> (приведення планових показників до фактичних надходжень).</w:t>
      </w:r>
    </w:p>
    <w:p w:rsidR="00EF0B7E" w:rsidRDefault="00EF0B7E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 xml:space="preserve">Також враховано дотації та субвенції, розподілені Чорноморській міській територіальній громаді в загальній сумі </w:t>
      </w:r>
      <w:r w:rsidR="002A270E">
        <w:rPr>
          <w:bCs/>
          <w:lang w:val="uk-UA"/>
        </w:rPr>
        <w:t xml:space="preserve">100 980 328 </w:t>
      </w:r>
      <w:r>
        <w:rPr>
          <w:bCs/>
          <w:lang w:val="uk-UA"/>
        </w:rPr>
        <w:t>гривень, в тому числі:</w:t>
      </w:r>
    </w:p>
    <w:p w:rsidR="00EF0B7E" w:rsidRDefault="00EF0B7E" w:rsidP="002A270E">
      <w:pPr>
        <w:pStyle w:val="ab"/>
        <w:numPr>
          <w:ilvl w:val="0"/>
          <w:numId w:val="10"/>
        </w:numPr>
        <w:spacing w:before="0" w:beforeAutospacing="0" w:after="0" w:afterAutospacing="0"/>
        <w:ind w:left="0"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83 518 800 гривень - д</w:t>
      </w:r>
      <w:r w:rsidRPr="00EF0B7E">
        <w:rPr>
          <w:bCs/>
          <w:lang w:val="uk-UA"/>
        </w:rPr>
        <w:t>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</w:r>
      <w:r>
        <w:rPr>
          <w:bCs/>
          <w:lang w:val="uk-UA"/>
        </w:rPr>
        <w:t xml:space="preserve"> згідно постанови Кабінету Міністрів України від 20.08.2024р. № 954 на об'єкт "</w:t>
      </w:r>
      <w:r w:rsidRPr="00EF0B7E">
        <w:rPr>
          <w:bCs/>
          <w:lang w:val="uk-UA"/>
        </w:rPr>
        <w:t>Нове будівництво захисної споруди цивільного захисту подвійного призначення Чорноморського ліцею №3 Чорноморської міської ради Одеського району Одеської області за адресою:</w:t>
      </w:r>
      <w:r w:rsidR="004603C4">
        <w:rPr>
          <w:bCs/>
          <w:lang w:val="uk-UA"/>
        </w:rPr>
        <w:t xml:space="preserve">                              </w:t>
      </w:r>
      <w:r w:rsidRPr="00EF0B7E">
        <w:rPr>
          <w:bCs/>
          <w:lang w:val="uk-UA"/>
        </w:rPr>
        <w:t xml:space="preserve"> м.</w:t>
      </w:r>
      <w:r w:rsidR="004603C4">
        <w:rPr>
          <w:bCs/>
          <w:lang w:val="uk-UA"/>
        </w:rPr>
        <w:t xml:space="preserve"> </w:t>
      </w:r>
      <w:r w:rsidRPr="00EF0B7E">
        <w:rPr>
          <w:bCs/>
          <w:lang w:val="uk-UA"/>
        </w:rPr>
        <w:t>Чорноморськ, вул.</w:t>
      </w:r>
      <w:r w:rsidR="004603C4">
        <w:rPr>
          <w:bCs/>
          <w:lang w:val="uk-UA"/>
        </w:rPr>
        <w:t xml:space="preserve"> </w:t>
      </w:r>
      <w:r w:rsidRPr="00EF0B7E">
        <w:rPr>
          <w:bCs/>
          <w:lang w:val="uk-UA"/>
        </w:rPr>
        <w:t>Паркова, 10-А</w:t>
      </w:r>
      <w:r>
        <w:rPr>
          <w:bCs/>
          <w:lang w:val="uk-UA"/>
        </w:rPr>
        <w:t>" (розпорядження Чорноморського міського голови від 04.09.2024 № 265);</w:t>
      </w:r>
    </w:p>
    <w:p w:rsidR="00EF0B7E" w:rsidRDefault="00EF0B7E" w:rsidP="002A270E">
      <w:pPr>
        <w:pStyle w:val="ab"/>
        <w:numPr>
          <w:ilvl w:val="0"/>
          <w:numId w:val="10"/>
        </w:numPr>
        <w:spacing w:before="0" w:beforeAutospacing="0" w:after="0" w:afterAutospacing="0"/>
        <w:ind w:left="0"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15 000 000 гривень – інша субвенція з місцевого бюджету згідно розпорядження Одеської обласної державної (військової) адміністрації від 28.08.2024 № 817/А-2024 на об'єкт "</w:t>
      </w:r>
      <w:r w:rsidR="002A270E" w:rsidRPr="002A270E">
        <w:rPr>
          <w:bCs/>
          <w:lang w:val="uk-UA"/>
        </w:rPr>
        <w:t xml:space="preserve">Будівництво будівлі з улаштуванням  газопоршневої когенераційної установки (джерела резервного живлення) потужністю понад 1 мВт  на території котельні Комунального підприємства "Чорноморськтеплоенерго" Чорноморської міської ради Одеського району Одеської області за адресою: Одеська область, Одеський район, </w:t>
      </w:r>
      <w:r w:rsidR="004603C4">
        <w:rPr>
          <w:bCs/>
          <w:lang w:val="uk-UA"/>
        </w:rPr>
        <w:t xml:space="preserve">                          </w:t>
      </w:r>
      <w:r w:rsidR="002A270E" w:rsidRPr="002A270E">
        <w:rPr>
          <w:bCs/>
          <w:lang w:val="uk-UA"/>
        </w:rPr>
        <w:t>м.</w:t>
      </w:r>
      <w:r w:rsidR="004603C4">
        <w:rPr>
          <w:bCs/>
          <w:lang w:val="uk-UA"/>
        </w:rPr>
        <w:t xml:space="preserve"> </w:t>
      </w:r>
      <w:r w:rsidR="002A270E" w:rsidRPr="002A270E">
        <w:rPr>
          <w:bCs/>
          <w:lang w:val="uk-UA"/>
        </w:rPr>
        <w:t>Чорноморськ, вул. Садова, 1</w:t>
      </w:r>
      <w:r w:rsidR="002A270E">
        <w:rPr>
          <w:bCs/>
          <w:lang w:val="uk-UA"/>
        </w:rPr>
        <w:t>" (розпорядження Чорноморського міського голови від 04.09.32024 № 266);</w:t>
      </w:r>
    </w:p>
    <w:p w:rsidR="002A270E" w:rsidRDefault="002A270E" w:rsidP="002A270E">
      <w:pPr>
        <w:pStyle w:val="ab"/>
        <w:numPr>
          <w:ilvl w:val="0"/>
          <w:numId w:val="10"/>
        </w:numPr>
        <w:spacing w:before="0" w:beforeAutospacing="0" w:after="0" w:afterAutospacing="0"/>
        <w:ind w:left="0"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2 361 528 гривень - с</w:t>
      </w:r>
      <w:r w:rsidRPr="002A270E">
        <w:rPr>
          <w:bCs/>
          <w:lang w:val="uk-UA"/>
        </w:rPr>
        <w:t>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</w:t>
      </w:r>
      <w:r>
        <w:rPr>
          <w:bCs/>
          <w:lang w:val="uk-UA"/>
        </w:rPr>
        <w:t xml:space="preserve"> згідно розпорядження Одеської обласної державної (військової) адміністрації від 18.09.2024 № 886/А-2024;</w:t>
      </w:r>
    </w:p>
    <w:p w:rsidR="002A270E" w:rsidRDefault="002A270E" w:rsidP="002A270E">
      <w:pPr>
        <w:pStyle w:val="ab"/>
        <w:numPr>
          <w:ilvl w:val="0"/>
          <w:numId w:val="10"/>
        </w:numPr>
        <w:spacing w:before="0" w:beforeAutospacing="0" w:after="0" w:afterAutospacing="0"/>
        <w:ind w:left="0"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lastRenderedPageBreak/>
        <w:t>100 000 гривень – інша субвенція з місцевого бюджету згідно рішення Дальницької сільської ради Одеського району Одеської області від 29.08.2024 № 1924-</w:t>
      </w:r>
      <w:r>
        <w:rPr>
          <w:bCs/>
          <w:lang w:val="en-US"/>
        </w:rPr>
        <w:t>VIII</w:t>
      </w:r>
      <w:r>
        <w:rPr>
          <w:bCs/>
          <w:lang w:val="uk-UA"/>
        </w:rPr>
        <w:t xml:space="preserve"> на обслуговування дітей з особливими освітніми потребами, які проживають на території Дальницької сільської територіальної громади</w:t>
      </w:r>
      <w:r w:rsidRPr="002A270E">
        <w:rPr>
          <w:bCs/>
          <w:lang w:val="uk-UA"/>
        </w:rPr>
        <w:t xml:space="preserve"> </w:t>
      </w:r>
      <w:r>
        <w:rPr>
          <w:bCs/>
          <w:lang w:val="uk-UA"/>
        </w:rPr>
        <w:t xml:space="preserve">в Комунальній установі "Інклюзивно-ресурсний центр" Чорноморської міської ради Одеського району Одеської області.   </w:t>
      </w:r>
    </w:p>
    <w:p w:rsidR="00D34095" w:rsidRDefault="001A16F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Загальна сума доходів до збільшення пропонується у сумі 114 719 928 гривень, в тому числі за загальним фондом – на 114 306 328 гривень, за спеціальним – 413 600 гривень.</w:t>
      </w:r>
    </w:p>
    <w:p w:rsidR="005903DB" w:rsidRDefault="005903DB" w:rsidP="005903DB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за джерелами надходжень враховані в додатку 1 до проєкту Рішення. </w:t>
      </w:r>
    </w:p>
    <w:p w:rsidR="00A108C3" w:rsidRPr="00651171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="002556DF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195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114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251,32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у тому числі за загальним фондом –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142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525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689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 –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52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588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562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,32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 w:rsidR="004B2D7A" w:rsidRPr="00651171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443A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095"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 бюджету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 та стан виконання показників бюджету за видатками за січень – серпень 2024 р, який свідчить про використання коштів </w:t>
      </w:r>
      <w:r w:rsidR="00E24124">
        <w:rPr>
          <w:rFonts w:ascii="Times New Roman" w:hAnsi="Times New Roman" w:cs="Times New Roman"/>
          <w:sz w:val="24"/>
          <w:szCs w:val="24"/>
          <w:lang w:val="uk-UA"/>
        </w:rPr>
        <w:t xml:space="preserve">бюджету міської громади 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на 74 % до затвердженого розпису на відповідний період, беручи до уваги наближення завершення бюджетного періоду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необхідність вирішення нагальних та першочергових питань життєдіяльності громади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>, підтримки сил оборони та безпеки,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звернень головних розпорядників коштів бюджету громади, розпорядників нижчого рівня, одержувачів коштів, керівників військових формувань, </w:t>
      </w:r>
      <w:r w:rsidR="004603C4">
        <w:rPr>
          <w:rFonts w:ascii="Times New Roman" w:hAnsi="Times New Roman" w:cs="Times New Roman"/>
          <w:sz w:val="24"/>
          <w:szCs w:val="24"/>
          <w:lang w:val="uk-UA"/>
        </w:rPr>
        <w:t>правоохоронних органів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пропозиції щодо внесення змін до видаткової частини бюджету міської громади,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у додатку до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враховані рішення виконавчого комітету Чорноморської міської ради Одеського району Одеської області про виділення коштів з резервного фонду 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>306 200 гривень:</w:t>
      </w:r>
    </w:p>
    <w:p w:rsidR="004C592D" w:rsidRDefault="004C592D" w:rsidP="004C592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27.08.2024 № 302;</w:t>
      </w:r>
    </w:p>
    <w:p w:rsidR="004C592D" w:rsidRPr="004C592D" w:rsidRDefault="004C592D" w:rsidP="004C592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27.08.2024 № 303.</w:t>
      </w:r>
    </w:p>
    <w:p w:rsidR="004B2D7A" w:rsidRPr="001A16F1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sz w:val="24"/>
          <w:szCs w:val="24"/>
          <w:lang w:val="uk-UA"/>
        </w:rPr>
        <w:t>Таким чином,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планового показника за доходами бюджету міської громади та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розподілу вільного зали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шку коштів станом на 01.01.2024                         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(7 162 847,06 грн)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ст.46 Закону України "Про Державний бюджет України на 2024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рік",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>аним проєктом рішення пропонується збільшення видатк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>ів на за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гальну суму 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>121 882 775,06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за загальним фондом на 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>3 4</w:t>
      </w:r>
      <w:r w:rsidR="001105B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8 127,06 гривень,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спеціальним фондом бюджету на 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>118 </w:t>
      </w:r>
      <w:r w:rsidR="006B18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105B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18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A16F1" w:rsidRPr="001A16F1">
        <w:rPr>
          <w:rFonts w:ascii="Times New Roman" w:hAnsi="Times New Roman" w:cs="Times New Roman"/>
          <w:sz w:val="24"/>
          <w:szCs w:val="24"/>
          <w:lang w:val="uk-UA"/>
        </w:rPr>
        <w:t> 648 гривень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279" w:rsidRPr="001A16F1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346 250 885,37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970 </w:t>
      </w:r>
      <w:r w:rsidR="001105B2">
        <w:rPr>
          <w:rFonts w:ascii="Times New Roman" w:hAnsi="Times New Roman" w:cs="Times New Roman"/>
          <w:b/>
          <w:sz w:val="24"/>
          <w:szCs w:val="24"/>
          <w:lang w:val="uk-UA"/>
        </w:rPr>
        <w:t>73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4 818,69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– 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375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1105B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066,68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354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105B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bookmarkStart w:id="0" w:name="_GoBack"/>
      <w:bookmarkEnd w:id="0"/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946,36 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гривень.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(додатки 3-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до проекту рішення).</w:t>
      </w: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51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A16F1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136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A16F1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634,05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E353E0" w:rsidRPr="001A16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1A16F1">
        <w:rPr>
          <w:rFonts w:ascii="Times New Roman" w:hAnsi="Times New Roman"/>
          <w:color w:val="000000"/>
          <w:lang w:val="uk-UA"/>
        </w:rPr>
        <w:t xml:space="preserve"> 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проєкту Рішення).</w:t>
      </w: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DA" w:rsidRDefault="005113DA" w:rsidP="0010022D">
      <w:pPr>
        <w:spacing w:after="0" w:line="240" w:lineRule="auto"/>
      </w:pPr>
      <w:r>
        <w:separator/>
      </w:r>
    </w:p>
  </w:endnote>
  <w:endnote w:type="continuationSeparator" w:id="0">
    <w:p w:rsidR="005113DA" w:rsidRDefault="005113DA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DA" w:rsidRDefault="005113DA" w:rsidP="0010022D">
      <w:pPr>
        <w:spacing w:after="0" w:line="240" w:lineRule="auto"/>
      </w:pPr>
      <w:r>
        <w:separator/>
      </w:r>
    </w:p>
  </w:footnote>
  <w:footnote w:type="continuationSeparator" w:id="0">
    <w:p w:rsidR="005113DA" w:rsidRDefault="005113DA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0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C2146"/>
    <w:multiLevelType w:val="hybridMultilevel"/>
    <w:tmpl w:val="67B89486"/>
    <w:lvl w:ilvl="0" w:tplc="1952BE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166C5E"/>
    <w:multiLevelType w:val="hybridMultilevel"/>
    <w:tmpl w:val="CC8A467C"/>
    <w:lvl w:ilvl="0" w:tplc="A9FEE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105B2"/>
    <w:rsid w:val="00122F31"/>
    <w:rsid w:val="00126E54"/>
    <w:rsid w:val="00132A32"/>
    <w:rsid w:val="00132EAC"/>
    <w:rsid w:val="0013781A"/>
    <w:rsid w:val="00153AE2"/>
    <w:rsid w:val="00160889"/>
    <w:rsid w:val="00163A58"/>
    <w:rsid w:val="00164142"/>
    <w:rsid w:val="00170068"/>
    <w:rsid w:val="00170B9A"/>
    <w:rsid w:val="00170BAF"/>
    <w:rsid w:val="00173E16"/>
    <w:rsid w:val="00174D53"/>
    <w:rsid w:val="00184818"/>
    <w:rsid w:val="001858C0"/>
    <w:rsid w:val="0019041C"/>
    <w:rsid w:val="001967B5"/>
    <w:rsid w:val="001A16F1"/>
    <w:rsid w:val="001B305A"/>
    <w:rsid w:val="001B3310"/>
    <w:rsid w:val="001B4B81"/>
    <w:rsid w:val="001B7FED"/>
    <w:rsid w:val="001C1881"/>
    <w:rsid w:val="001C4FD6"/>
    <w:rsid w:val="001C6BBD"/>
    <w:rsid w:val="001C7B95"/>
    <w:rsid w:val="001C7F38"/>
    <w:rsid w:val="001D25A8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556DF"/>
    <w:rsid w:val="00260194"/>
    <w:rsid w:val="00262082"/>
    <w:rsid w:val="00262CB7"/>
    <w:rsid w:val="00273C86"/>
    <w:rsid w:val="00274470"/>
    <w:rsid w:val="00283647"/>
    <w:rsid w:val="00290B7B"/>
    <w:rsid w:val="002A06F1"/>
    <w:rsid w:val="002A270E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E2D23"/>
    <w:rsid w:val="003E348B"/>
    <w:rsid w:val="003F1882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03C4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C592D"/>
    <w:rsid w:val="004D3EF1"/>
    <w:rsid w:val="004D7974"/>
    <w:rsid w:val="004D7CE5"/>
    <w:rsid w:val="004E1B15"/>
    <w:rsid w:val="004E20B6"/>
    <w:rsid w:val="004E2E3E"/>
    <w:rsid w:val="004E5FCC"/>
    <w:rsid w:val="004F3696"/>
    <w:rsid w:val="004F3745"/>
    <w:rsid w:val="004F72CA"/>
    <w:rsid w:val="00501070"/>
    <w:rsid w:val="005038E8"/>
    <w:rsid w:val="005072D0"/>
    <w:rsid w:val="005113DA"/>
    <w:rsid w:val="00517CD3"/>
    <w:rsid w:val="0052529D"/>
    <w:rsid w:val="005273B3"/>
    <w:rsid w:val="00530928"/>
    <w:rsid w:val="005318E5"/>
    <w:rsid w:val="00544D1A"/>
    <w:rsid w:val="00550728"/>
    <w:rsid w:val="00551CF5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03DB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F10E2"/>
    <w:rsid w:val="005F259B"/>
    <w:rsid w:val="005F7159"/>
    <w:rsid w:val="005F7732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51171"/>
    <w:rsid w:val="00652725"/>
    <w:rsid w:val="00652BB1"/>
    <w:rsid w:val="00655344"/>
    <w:rsid w:val="0066017C"/>
    <w:rsid w:val="00663A00"/>
    <w:rsid w:val="00666397"/>
    <w:rsid w:val="00676C78"/>
    <w:rsid w:val="00681F48"/>
    <w:rsid w:val="00694CF9"/>
    <w:rsid w:val="006A070A"/>
    <w:rsid w:val="006A2267"/>
    <w:rsid w:val="006A4709"/>
    <w:rsid w:val="006B188E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53AE"/>
    <w:rsid w:val="0070601B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557F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100C"/>
    <w:rsid w:val="00854A26"/>
    <w:rsid w:val="00855036"/>
    <w:rsid w:val="00861CDE"/>
    <w:rsid w:val="00866206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4608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94BB0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05EF7"/>
    <w:rsid w:val="00D13B1F"/>
    <w:rsid w:val="00D17C99"/>
    <w:rsid w:val="00D2069A"/>
    <w:rsid w:val="00D26EC6"/>
    <w:rsid w:val="00D34095"/>
    <w:rsid w:val="00D35452"/>
    <w:rsid w:val="00D37C9C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49DE"/>
    <w:rsid w:val="00D964B2"/>
    <w:rsid w:val="00DA271E"/>
    <w:rsid w:val="00DA27DC"/>
    <w:rsid w:val="00DA425F"/>
    <w:rsid w:val="00DB4545"/>
    <w:rsid w:val="00DC1612"/>
    <w:rsid w:val="00DC3A6D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24124"/>
    <w:rsid w:val="00E30E89"/>
    <w:rsid w:val="00E334DB"/>
    <w:rsid w:val="00E339D3"/>
    <w:rsid w:val="00E353E0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0B7E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3AB1"/>
    <w:rsid w:val="00F965BC"/>
    <w:rsid w:val="00FA081C"/>
    <w:rsid w:val="00FB3A16"/>
    <w:rsid w:val="00FC2014"/>
    <w:rsid w:val="00FD1A82"/>
    <w:rsid w:val="00FD6C25"/>
    <w:rsid w:val="00FE085F"/>
    <w:rsid w:val="00FE292B"/>
    <w:rsid w:val="00FE3870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8299-ACB6-4F0E-9891-08FC8D14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2</Pages>
  <Words>4528</Words>
  <Characters>2581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289</cp:revision>
  <cp:lastPrinted>2024-08-05T11:38:00Z</cp:lastPrinted>
  <dcterms:created xsi:type="dcterms:W3CDTF">2019-02-18T11:38:00Z</dcterms:created>
  <dcterms:modified xsi:type="dcterms:W3CDTF">2024-09-24T11:56:00Z</dcterms:modified>
</cp:coreProperties>
</file>