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6B97" w14:textId="77777777" w:rsidR="00DA268E" w:rsidRPr="00034E94" w:rsidRDefault="00DA268E" w:rsidP="00DA268E">
      <w:pPr>
        <w:ind w:left="1274" w:right="1303"/>
        <w:jc w:val="center"/>
        <w:rPr>
          <w:color w:val="FFFFFF"/>
        </w:rPr>
      </w:pPr>
      <w:r w:rsidRPr="00034E94">
        <w:rPr>
          <w:noProof/>
          <w:color w:val="FFFFFF"/>
          <w:lang w:eastAsia="ru-RU"/>
        </w:rPr>
        <w:drawing>
          <wp:inline distT="0" distB="0" distL="0" distR="0" wp14:anchorId="511B44B4" wp14:editId="1E2789A1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64EF" w14:textId="77777777" w:rsidR="00DA268E" w:rsidRPr="00034E94" w:rsidRDefault="00DA268E" w:rsidP="00DA268E">
      <w:pPr>
        <w:shd w:val="clear" w:color="auto" w:fill="FFFFFF"/>
        <w:spacing w:before="205"/>
        <w:jc w:val="center"/>
        <w:rPr>
          <w:b/>
          <w:bCs/>
        </w:rPr>
      </w:pPr>
      <w:r w:rsidRPr="00034E94">
        <w:rPr>
          <w:b/>
          <w:bCs/>
          <w:sz w:val="18"/>
          <w:szCs w:val="18"/>
        </w:rPr>
        <w:t>УКРАЇНА</w:t>
      </w:r>
    </w:p>
    <w:p w14:paraId="0B1B0004" w14:textId="77777777" w:rsidR="00DA268E" w:rsidRPr="00034E94" w:rsidRDefault="00DA268E" w:rsidP="00DA268E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034E94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25DC4F1B" w14:textId="77777777" w:rsidR="00DA268E" w:rsidRPr="00034E94" w:rsidRDefault="00DA268E" w:rsidP="00DA268E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 w:rsidRPr="00034E94"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0FD37463" w14:textId="77777777" w:rsidR="00DA268E" w:rsidRPr="00034E94" w:rsidRDefault="00DA268E" w:rsidP="00DA268E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 w:rsidRPr="00034E94">
        <w:rPr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034E94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034E94">
        <w:rPr>
          <w:b/>
          <w:bCs/>
          <w:caps/>
          <w:spacing w:val="-15"/>
          <w:sz w:val="32"/>
          <w:szCs w:val="32"/>
        </w:rPr>
        <w:t xml:space="preserve"> я</w:t>
      </w:r>
    </w:p>
    <w:p w14:paraId="3E24A892" w14:textId="77777777" w:rsidR="00DA268E" w:rsidRPr="00034E94" w:rsidRDefault="00DA268E" w:rsidP="00DA268E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1F63C222" w14:textId="69B99027" w:rsidR="00DA268E" w:rsidRPr="00034E94" w:rsidRDefault="00DA268E" w:rsidP="00DA268E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90825C" wp14:editId="350DB3DA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CC60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E5FE88" wp14:editId="07003E8C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0A78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07D1557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>
              <w:rPr>
                <w:sz w:val="24"/>
                <w:szCs w:val="24"/>
                <w:lang w:val="uk-UA"/>
              </w:rPr>
              <w:t xml:space="preserve">                 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рішенням Чорноморської міської ради Одеського району Одеської області від 22.12.2023 </w:t>
            </w:r>
            <w:r w:rsidR="004724FC">
              <w:rPr>
                <w:rFonts w:eastAsia="MS Mincho"/>
                <w:sz w:val="24"/>
                <w:szCs w:val="24"/>
                <w:lang w:val="uk-UA" w:eastAsia="ru-RU"/>
              </w:rPr>
              <w:t xml:space="preserve">                           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7EB6213C" w:rsidR="00F057BF" w:rsidRPr="00571D33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З метою підтримки</w:t>
      </w:r>
      <w:r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</w:t>
      </w:r>
      <w:r>
        <w:rPr>
          <w:sz w:val="24"/>
          <w:szCs w:val="24"/>
          <w:lang w:val="uk-UA"/>
        </w:rPr>
        <w:t xml:space="preserve"> командир</w:t>
      </w:r>
      <w:r w:rsidR="00B31437">
        <w:rPr>
          <w:sz w:val="24"/>
          <w:szCs w:val="24"/>
          <w:lang w:val="uk-UA"/>
        </w:rPr>
        <w:t xml:space="preserve">ів </w:t>
      </w:r>
      <w:r>
        <w:rPr>
          <w:sz w:val="24"/>
          <w:szCs w:val="24"/>
          <w:lang w:val="uk-UA"/>
        </w:rPr>
        <w:t>військов</w:t>
      </w:r>
      <w:r w:rsidR="008276C3">
        <w:rPr>
          <w:sz w:val="24"/>
          <w:szCs w:val="24"/>
          <w:lang w:val="uk-UA"/>
        </w:rPr>
        <w:t xml:space="preserve">их частин, керівника правоохоронних </w:t>
      </w:r>
      <w:r w:rsidR="008276C3" w:rsidRPr="00154082">
        <w:rPr>
          <w:sz w:val="24"/>
          <w:szCs w:val="24"/>
          <w:lang w:val="uk-UA"/>
        </w:rPr>
        <w:t>органів</w:t>
      </w:r>
      <w:r w:rsidR="005A3F77" w:rsidRPr="00154082">
        <w:rPr>
          <w:sz w:val="24"/>
          <w:szCs w:val="24"/>
          <w:lang w:val="uk-UA"/>
        </w:rPr>
        <w:t xml:space="preserve"> та враховуючи </w:t>
      </w:r>
      <w:r w:rsidR="008C27CE" w:rsidRPr="00154082">
        <w:rPr>
          <w:sz w:val="24"/>
          <w:szCs w:val="24"/>
          <w:lang w:val="uk-UA"/>
        </w:rPr>
        <w:t xml:space="preserve">участь </w:t>
      </w:r>
      <w:r w:rsidR="00FC7C79" w:rsidRPr="00154082">
        <w:rPr>
          <w:sz w:val="24"/>
          <w:szCs w:val="24"/>
          <w:lang w:val="uk-UA"/>
        </w:rPr>
        <w:t xml:space="preserve">осіб від Чорноморської міської територіальної громади </w:t>
      </w:r>
      <w:r w:rsidR="008C27CE" w:rsidRPr="00154082">
        <w:rPr>
          <w:sz w:val="24"/>
          <w:szCs w:val="24"/>
          <w:lang w:val="uk-UA"/>
        </w:rPr>
        <w:t xml:space="preserve">у </w:t>
      </w:r>
      <w:r w:rsidR="004A066A" w:rsidRPr="00154082">
        <w:rPr>
          <w:sz w:val="24"/>
          <w:szCs w:val="24"/>
          <w:lang w:val="uk-UA"/>
        </w:rPr>
        <w:t>виконанні оперативних завдань з посилення оборони на території Донецької області</w:t>
      </w:r>
      <w:r w:rsidR="007F7AD6" w:rsidRPr="00154082">
        <w:rPr>
          <w:sz w:val="24"/>
          <w:szCs w:val="24"/>
          <w:lang w:val="uk-UA"/>
        </w:rPr>
        <w:t>,</w:t>
      </w:r>
      <w:r w:rsidR="008276C3" w:rsidRPr="00154082">
        <w:rPr>
          <w:sz w:val="24"/>
          <w:szCs w:val="24"/>
          <w:lang w:val="uk-UA"/>
        </w:rPr>
        <w:t xml:space="preserve"> </w:t>
      </w:r>
      <w:r w:rsidRPr="00154082">
        <w:rPr>
          <w:sz w:val="24"/>
          <w:szCs w:val="24"/>
          <w:lang w:val="uk-UA"/>
        </w:rPr>
        <w:t>відповідно до з</w:t>
      </w:r>
      <w:r w:rsidRPr="00154082">
        <w:rPr>
          <w:sz w:val="24"/>
          <w:szCs w:val="24"/>
          <w:lang w:val="uk-UA" w:eastAsia="uk-UA"/>
        </w:rPr>
        <w:t xml:space="preserve">аконів України </w:t>
      </w:r>
      <w:r w:rsidRPr="00154082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154082">
        <w:rPr>
          <w:sz w:val="24"/>
          <w:szCs w:val="24"/>
          <w:lang w:val="uk-UA"/>
        </w:rPr>
        <w:t>Про оборону України</w:t>
      </w:r>
      <w:r w:rsidRPr="00154082">
        <w:rPr>
          <w:color w:val="000000" w:themeColor="text1"/>
          <w:sz w:val="24"/>
          <w:szCs w:val="24"/>
          <w:lang w:val="uk-UA" w:eastAsia="uk-UA"/>
        </w:rPr>
        <w:t>"</w:t>
      </w:r>
      <w:r w:rsidRPr="00154082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>Про основи національного спротиву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 xml:space="preserve">, </w:t>
      </w:r>
      <w:r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DE12984" w14:textId="4938A60B" w:rsidR="002D2A5C" w:rsidRPr="002D2A5C" w:rsidRDefault="00B052B3" w:rsidP="002D2A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proofErr w:type="spellStart"/>
      <w:r w:rsidRPr="002D2A5C">
        <w:rPr>
          <w:sz w:val="24"/>
          <w:szCs w:val="24"/>
          <w:lang w:val="uk-UA"/>
        </w:rPr>
        <w:t>Внести</w:t>
      </w:r>
      <w:proofErr w:type="spellEnd"/>
      <w:r w:rsidRPr="002D2A5C">
        <w:rPr>
          <w:sz w:val="24"/>
          <w:szCs w:val="24"/>
          <w:lang w:val="uk-UA"/>
        </w:rPr>
        <w:t xml:space="preserve"> зміни до </w:t>
      </w:r>
      <w:r w:rsidR="00726F3E" w:rsidRPr="002D2A5C">
        <w:rPr>
          <w:sz w:val="24"/>
          <w:szCs w:val="24"/>
          <w:lang w:val="uk-UA"/>
        </w:rPr>
        <w:t>Міськ</w:t>
      </w:r>
      <w:r w:rsidRPr="002D2A5C">
        <w:rPr>
          <w:sz w:val="24"/>
          <w:szCs w:val="24"/>
          <w:lang w:val="uk-UA"/>
        </w:rPr>
        <w:t>ої</w:t>
      </w:r>
      <w:r w:rsidR="00726F3E" w:rsidRPr="002D2A5C">
        <w:rPr>
          <w:sz w:val="24"/>
          <w:szCs w:val="24"/>
          <w:lang w:val="uk-UA"/>
        </w:rPr>
        <w:t xml:space="preserve"> цільов</w:t>
      </w:r>
      <w:r w:rsidRPr="002D2A5C">
        <w:rPr>
          <w:sz w:val="24"/>
          <w:szCs w:val="24"/>
          <w:lang w:val="uk-UA"/>
        </w:rPr>
        <w:t>ої</w:t>
      </w:r>
      <w:r w:rsidR="00726F3E" w:rsidRPr="002D2A5C">
        <w:rPr>
          <w:sz w:val="24"/>
          <w:szCs w:val="24"/>
          <w:lang w:val="uk-UA"/>
        </w:rPr>
        <w:t xml:space="preserve"> програм</w:t>
      </w:r>
      <w:r w:rsidRPr="002D2A5C">
        <w:rPr>
          <w:sz w:val="24"/>
          <w:szCs w:val="24"/>
          <w:lang w:val="uk-UA"/>
        </w:rPr>
        <w:t>и</w:t>
      </w:r>
      <w:r w:rsidR="00726F3E" w:rsidRPr="002D2A5C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2D2A5C">
        <w:rPr>
          <w:spacing w:val="-2"/>
          <w:sz w:val="24"/>
          <w:szCs w:val="24"/>
          <w:lang w:val="uk-UA"/>
        </w:rPr>
        <w:t xml:space="preserve"> 2024 рік</w:t>
      </w:r>
      <w:r w:rsidRPr="002D2A5C">
        <w:rPr>
          <w:spacing w:val="-2"/>
          <w:sz w:val="24"/>
          <w:szCs w:val="24"/>
          <w:lang w:val="uk-UA"/>
        </w:rPr>
        <w:t xml:space="preserve">, </w:t>
      </w:r>
      <w:r w:rsidRPr="002D2A5C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2D2A5C">
        <w:rPr>
          <w:rFonts w:eastAsia="MS Mincho"/>
          <w:sz w:val="24"/>
          <w:szCs w:val="24"/>
          <w:lang w:val="uk-UA"/>
        </w:rPr>
        <w:t xml:space="preserve">  </w:t>
      </w:r>
      <w:r w:rsidRPr="002D2A5C">
        <w:rPr>
          <w:rFonts w:eastAsia="MS Mincho"/>
          <w:sz w:val="24"/>
          <w:szCs w:val="24"/>
          <w:lang w:val="uk-UA"/>
        </w:rPr>
        <w:t>№ 516-VIII (зі змінами)</w:t>
      </w:r>
      <w:r w:rsidRPr="002D2A5C">
        <w:rPr>
          <w:sz w:val="24"/>
          <w:szCs w:val="24"/>
          <w:lang w:val="uk-UA" w:eastAsia="ru-RU"/>
        </w:rPr>
        <w:t xml:space="preserve">, </w:t>
      </w:r>
      <w:r w:rsidR="00655E95" w:rsidRPr="002D2A5C">
        <w:rPr>
          <w:sz w:val="24"/>
          <w:szCs w:val="24"/>
          <w:lang w:val="uk-UA" w:eastAsia="ru-RU"/>
        </w:rPr>
        <w:t>а саме</w:t>
      </w:r>
      <w:r w:rsidR="00A40712" w:rsidRPr="002D2A5C">
        <w:rPr>
          <w:sz w:val="24"/>
          <w:szCs w:val="24"/>
          <w:lang w:val="uk-UA" w:eastAsia="ru-RU"/>
        </w:rPr>
        <w:t>:</w:t>
      </w:r>
      <w:r w:rsidR="00846820" w:rsidRPr="002D2A5C">
        <w:rPr>
          <w:sz w:val="24"/>
          <w:szCs w:val="24"/>
          <w:lang w:val="uk-UA" w:eastAsia="ru-RU"/>
        </w:rPr>
        <w:t xml:space="preserve"> </w:t>
      </w:r>
    </w:p>
    <w:p w14:paraId="424C01F0" w14:textId="5C3B249A" w:rsidR="002D2A5C" w:rsidRPr="002D2A5C" w:rsidRDefault="002D2A5C" w:rsidP="002D2A5C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2D2A5C">
        <w:rPr>
          <w:sz w:val="24"/>
          <w:szCs w:val="24"/>
          <w:lang w:val="uk-UA" w:eastAsia="ru-RU"/>
        </w:rPr>
        <w:t>1.1. У пунктах 8 та 8.1 розділу 1 Програми цифри "</w:t>
      </w:r>
      <w:r>
        <w:rPr>
          <w:sz w:val="24"/>
          <w:szCs w:val="24"/>
          <w:lang w:val="uk-UA" w:eastAsia="ru-RU"/>
        </w:rPr>
        <w:t>69 736,449</w:t>
      </w:r>
      <w:r w:rsidRPr="002D2A5C">
        <w:rPr>
          <w:sz w:val="24"/>
          <w:szCs w:val="24"/>
          <w:lang w:val="uk-UA" w:eastAsia="ru-RU"/>
        </w:rPr>
        <w:t>" замінити цифрами "</w:t>
      </w:r>
      <w:r>
        <w:rPr>
          <w:sz w:val="24"/>
          <w:szCs w:val="24"/>
          <w:lang w:val="uk-UA" w:eastAsia="ru-RU"/>
        </w:rPr>
        <w:t>70</w:t>
      </w:r>
      <w:r w:rsidRPr="002D2A5C">
        <w:rPr>
          <w:sz w:val="24"/>
          <w:szCs w:val="24"/>
          <w:lang w:eastAsia="ru-RU"/>
        </w:rPr>
        <w:t> 736,</w:t>
      </w:r>
      <w:r w:rsidRPr="002D2A5C">
        <w:rPr>
          <w:sz w:val="24"/>
          <w:szCs w:val="24"/>
          <w:lang w:val="uk-UA" w:eastAsia="ru-RU"/>
        </w:rPr>
        <w:t>449".</w:t>
      </w:r>
    </w:p>
    <w:p w14:paraId="342BBE6B" w14:textId="77777777" w:rsidR="002D2A5C" w:rsidRPr="002D2A5C" w:rsidRDefault="002D2A5C" w:rsidP="002D2A5C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2D2A5C">
        <w:rPr>
          <w:sz w:val="24"/>
          <w:szCs w:val="24"/>
          <w:lang w:val="uk-UA" w:eastAsia="ru-RU"/>
        </w:rPr>
        <w:t xml:space="preserve">1.2. Додатки 1 та </w:t>
      </w:r>
      <w:r w:rsidRPr="002D2A5C">
        <w:rPr>
          <w:sz w:val="24"/>
          <w:szCs w:val="24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60BBAD86" w14:textId="189AD2D1" w:rsidR="00A40712" w:rsidRPr="00A40712" w:rsidRDefault="00673F29" w:rsidP="00A40712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2. Дозволити військовій частині А7382 використання у 2024 році залишків коштів субвенції </w:t>
      </w:r>
      <w:r w:rsidRPr="00673F29">
        <w:rPr>
          <w:sz w:val="24"/>
          <w:szCs w:val="24"/>
          <w:lang w:val="uk-UA"/>
        </w:rPr>
        <w:t>з місцевого бюджету державному бюджету на виконання програм соціально-</w:t>
      </w:r>
      <w:r w:rsidRPr="00673F29">
        <w:rPr>
          <w:sz w:val="24"/>
          <w:szCs w:val="24"/>
          <w:lang w:val="uk-UA"/>
        </w:rPr>
        <w:lastRenderedPageBreak/>
        <w:t>економічного розвитку регіонів</w:t>
      </w:r>
      <w:r>
        <w:rPr>
          <w:sz w:val="24"/>
          <w:szCs w:val="24"/>
          <w:lang w:val="uk-UA"/>
        </w:rPr>
        <w:t xml:space="preserve"> у сумі </w:t>
      </w:r>
      <w:r w:rsidR="001E5406">
        <w:rPr>
          <w:sz w:val="24"/>
          <w:szCs w:val="24"/>
          <w:lang w:val="uk-UA"/>
        </w:rPr>
        <w:t>699 999</w:t>
      </w:r>
      <w:r>
        <w:rPr>
          <w:sz w:val="24"/>
          <w:szCs w:val="24"/>
          <w:lang w:val="uk-UA"/>
        </w:rPr>
        <w:t xml:space="preserve"> гривень, яка була отримана в 2023 році згідно </w:t>
      </w:r>
      <w:r w:rsidR="00B305EA">
        <w:rPr>
          <w:sz w:val="24"/>
          <w:szCs w:val="24"/>
          <w:lang w:val="uk-UA"/>
        </w:rPr>
        <w:t xml:space="preserve">з </w:t>
      </w:r>
      <w:r>
        <w:rPr>
          <w:rFonts w:eastAsia="MS Mincho"/>
          <w:sz w:val="24"/>
          <w:szCs w:val="24"/>
          <w:lang w:val="uk-UA"/>
        </w:rPr>
        <w:t>Місько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цільово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програм</w:t>
      </w:r>
      <w:r w:rsidR="00B305EA">
        <w:rPr>
          <w:rFonts w:eastAsia="MS Mincho"/>
          <w:sz w:val="24"/>
          <w:szCs w:val="24"/>
          <w:lang w:val="uk-UA"/>
        </w:rPr>
        <w:t>ою</w:t>
      </w:r>
      <w:r>
        <w:rPr>
          <w:rFonts w:eastAsia="MS Mincho"/>
          <w:sz w:val="24"/>
          <w:szCs w:val="24"/>
          <w:lang w:val="uk-UA"/>
        </w:rPr>
        <w:t xml:space="preserve">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рік, затверджено</w:t>
      </w:r>
      <w:r w:rsidR="00A40712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20.12.2022 № 277-VIII </w:t>
      </w:r>
      <w:r>
        <w:rPr>
          <w:sz w:val="24"/>
          <w:szCs w:val="24"/>
          <w:lang w:val="uk-UA"/>
        </w:rPr>
        <w:t xml:space="preserve">(зі змінами), на оплату </w:t>
      </w:r>
      <w:r w:rsidR="00C41C8C">
        <w:rPr>
          <w:sz w:val="24"/>
          <w:szCs w:val="24"/>
          <w:lang w:val="uk-UA"/>
        </w:rPr>
        <w:t>основної суми боргу</w:t>
      </w:r>
      <w:r w:rsidR="00A40712">
        <w:rPr>
          <w:sz w:val="24"/>
          <w:szCs w:val="24"/>
          <w:lang w:val="uk-UA"/>
        </w:rPr>
        <w:t xml:space="preserve"> за судовим рішення від 30.05.2024, справа № 916/1670/24.</w:t>
      </w:r>
    </w:p>
    <w:p w14:paraId="523D53F3" w14:textId="422115BA" w:rsidR="0091798B" w:rsidRPr="00571D33" w:rsidRDefault="001E5406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 xml:space="preserve">Руслана </w:t>
      </w:r>
      <w:proofErr w:type="spellStart"/>
      <w:r w:rsidR="009F68C3" w:rsidRPr="00571D33">
        <w:rPr>
          <w:sz w:val="24"/>
          <w:szCs w:val="24"/>
          <w:lang w:val="uk-UA"/>
        </w:rPr>
        <w:t>Саїнчука</w:t>
      </w:r>
      <w:proofErr w:type="spellEnd"/>
      <w:r w:rsidR="00DF23D5" w:rsidRPr="00571D33">
        <w:rPr>
          <w:sz w:val="24"/>
          <w:szCs w:val="24"/>
          <w:lang w:val="uk-UA"/>
        </w:rPr>
        <w:t>.</w:t>
      </w:r>
    </w:p>
    <w:p w14:paraId="75960C37" w14:textId="7039E81E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788ABE42" w14:textId="7DB1D173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29BD2323" w14:textId="57F9C104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236EA559" w14:textId="77777777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1E908958" w14:textId="77777777" w:rsidR="00CA1E64" w:rsidRDefault="00CA1E64" w:rsidP="00326F56">
      <w:pPr>
        <w:pStyle w:val="a3"/>
        <w:ind w:firstLine="709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9C5F83">
      <w:headerReference w:type="default" r:id="rId9"/>
      <w:pgSz w:w="12240" w:h="15840"/>
      <w:pgMar w:top="1021" w:right="900" w:bottom="1021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FDD93" w14:textId="77777777" w:rsidR="006E41D4" w:rsidRDefault="006E41D4">
      <w:r>
        <w:separator/>
      </w:r>
    </w:p>
  </w:endnote>
  <w:endnote w:type="continuationSeparator" w:id="0">
    <w:p w14:paraId="18CE6562" w14:textId="77777777" w:rsidR="006E41D4" w:rsidRDefault="006E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752A" w14:textId="77777777" w:rsidR="006E41D4" w:rsidRDefault="006E41D4">
      <w:r>
        <w:separator/>
      </w:r>
    </w:p>
  </w:footnote>
  <w:footnote w:type="continuationSeparator" w:id="0">
    <w:p w14:paraId="197E6040" w14:textId="77777777" w:rsidR="006E41D4" w:rsidRDefault="006E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5C" w:rsidRPr="002D2A5C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5FC4"/>
    <w:rsid w:val="00206523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C5F83"/>
    <w:rsid w:val="009C6A9C"/>
    <w:rsid w:val="009D6310"/>
    <w:rsid w:val="009E7271"/>
    <w:rsid w:val="009F68C3"/>
    <w:rsid w:val="00A1679B"/>
    <w:rsid w:val="00A1780E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50B20"/>
    <w:rsid w:val="00D726E0"/>
    <w:rsid w:val="00D73E8E"/>
    <w:rsid w:val="00DA20A8"/>
    <w:rsid w:val="00DA232E"/>
    <w:rsid w:val="00DA268E"/>
    <w:rsid w:val="00DB2E02"/>
    <w:rsid w:val="00DD2FD2"/>
    <w:rsid w:val="00DE5CBB"/>
    <w:rsid w:val="00DF23D5"/>
    <w:rsid w:val="00E005C8"/>
    <w:rsid w:val="00E16B28"/>
    <w:rsid w:val="00E2798D"/>
    <w:rsid w:val="00E37052"/>
    <w:rsid w:val="00E50D7B"/>
    <w:rsid w:val="00E53763"/>
    <w:rsid w:val="00E545F4"/>
    <w:rsid w:val="00E66239"/>
    <w:rsid w:val="00E7072A"/>
    <w:rsid w:val="00E901EA"/>
    <w:rsid w:val="00E906D4"/>
    <w:rsid w:val="00EA29C8"/>
    <w:rsid w:val="00EA2DE9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C978-946B-42BF-A365-02F659E7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220FU11</cp:lastModifiedBy>
  <cp:revision>105</cp:revision>
  <cp:lastPrinted>2024-09-23T13:13:00Z</cp:lastPrinted>
  <dcterms:created xsi:type="dcterms:W3CDTF">2024-03-15T11:42:00Z</dcterms:created>
  <dcterms:modified xsi:type="dcterms:W3CDTF">2024-09-26T15:27:00Z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