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7DBD" w14:textId="4135517A" w:rsidR="0050707D" w:rsidRDefault="0050707D" w:rsidP="0050707D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72BED48" wp14:editId="7B3AAAEF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7BE0" w14:textId="77777777" w:rsidR="0050707D" w:rsidRDefault="0050707D" w:rsidP="0050707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B4B0D67" w14:textId="77777777" w:rsidR="0050707D" w:rsidRDefault="0050707D" w:rsidP="0050707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94DF7C5" w14:textId="77777777" w:rsidR="0050707D" w:rsidRDefault="0050707D" w:rsidP="0050707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F2701C1" w14:textId="77777777" w:rsidR="0050707D" w:rsidRDefault="0050707D" w:rsidP="0050707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767B2400" w14:textId="77777777" w:rsidR="0050707D" w:rsidRDefault="0050707D" w:rsidP="0050707D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D20FA80" w14:textId="77777777" w:rsidR="0050707D" w:rsidRPr="00EA2F9E" w:rsidRDefault="0050707D" w:rsidP="0050707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Calibri" w:hAnsi="Calibri"/>
          <w:lang w:val="uk-UA"/>
        </w:rPr>
        <w:pict w14:anchorId="4E443F16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Calibri" w:hAnsi="Calibri"/>
          <w:lang w:val="uk-UA"/>
        </w:rPr>
        <w:pict w14:anchorId="2B351F9C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63</w:t>
      </w:r>
    </w:p>
    <w:p w14:paraId="502125B4" w14:textId="2536ECEC" w:rsidR="0050707D" w:rsidRDefault="0050707D" w:rsidP="0050707D">
      <w:pPr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31F4BF" w14:textId="0CD7DC0A" w:rsidR="008E2F6C" w:rsidRDefault="008E2F6C" w:rsidP="008E2F6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07F0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C708F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870984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50DC1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6D883F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09846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28.03.2024 по справі № </w:t>
      </w:r>
      <w:r w:rsidR="00C708F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25.09.2024 (протокол № 10),               </w:t>
      </w:r>
    </w:p>
    <w:p w14:paraId="0CAEA8E6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22F96" w14:textId="77777777" w:rsidR="008E2F6C" w:rsidRDefault="008E2F6C" w:rsidP="008E2F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85187" w14:textId="77777777" w:rsidR="008E2F6C" w:rsidRPr="00390AC7" w:rsidRDefault="008E2F6C" w:rsidP="008E2F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9C7F30" w14:textId="77777777" w:rsidR="008E2F6C" w:rsidRPr="00390AC7" w:rsidRDefault="008E2F6C" w:rsidP="008E2F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7C8116F" w14:textId="77777777" w:rsidR="008E2F6C" w:rsidRPr="00390AC7" w:rsidRDefault="008E2F6C" w:rsidP="008E2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517D41" w14:textId="77777777" w:rsidR="008E2F6C" w:rsidRPr="00390AC7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</w:t>
      </w:r>
      <w:r w:rsidR="009F07F0">
        <w:rPr>
          <w:rFonts w:ascii="Times New Roman" w:hAnsi="Times New Roman" w:cs="Times New Roman"/>
          <w:sz w:val="24"/>
          <w:szCs w:val="24"/>
          <w:lang w:val="uk-UA"/>
        </w:rPr>
        <w:t xml:space="preserve"> недоцільність зміни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 та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C708F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16 квітня 2011 року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C708F6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E3F0DB7" w14:textId="77777777" w:rsidR="008E2F6C" w:rsidRPr="00390AC7" w:rsidRDefault="008E2F6C" w:rsidP="008E2F6C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3FDFCEC" w14:textId="77777777" w:rsidR="008E2F6C" w:rsidRPr="00390AC7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1DCC29A" w14:textId="77777777" w:rsidR="008E2F6C" w:rsidRPr="00390AC7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D2251C1" w14:textId="77777777" w:rsidR="008E2F6C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8A741B7" w14:textId="77777777" w:rsidR="008E2F6C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90D2D6" w14:textId="77777777" w:rsidR="008E2F6C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F52EE9" w14:textId="77777777" w:rsidR="008E2F6C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159250" w14:textId="77777777" w:rsidR="008E2F6C" w:rsidRPr="00390AC7" w:rsidRDefault="008E2F6C" w:rsidP="008E2F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89ACF97" w14:textId="77777777" w:rsidR="00D85806" w:rsidRPr="006D71F7" w:rsidRDefault="00D85806" w:rsidP="00D858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Виконуючий обов’язки 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390AC7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161ACD78" w14:textId="77777777" w:rsidR="008E2F6C" w:rsidRDefault="008E2F6C" w:rsidP="008E2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D492081" w14:textId="77777777" w:rsidR="008E2F6C" w:rsidRDefault="008E2F6C" w:rsidP="008E2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970B947" w14:textId="77777777" w:rsidR="008E2F6C" w:rsidRDefault="008E2F6C" w:rsidP="008E2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480860D" w14:textId="77777777" w:rsidR="008E2F6C" w:rsidRDefault="008E2F6C" w:rsidP="008E2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A62CF9A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4BC3153F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133D47E3" w14:textId="77777777" w:rsidR="0050707D" w:rsidRDefault="0050707D" w:rsidP="0050707D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18.10.2024  №  363</w:t>
      </w:r>
    </w:p>
    <w:p w14:paraId="385CA84D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5B1631E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1346B3D" w14:textId="77777777"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302C7DF" w14:textId="77777777" w:rsidR="00144B6B" w:rsidRPr="008C15AF" w:rsidRDefault="00144B6B" w:rsidP="008E2F6C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CBA7F24" w14:textId="77777777" w:rsidR="00144B6B" w:rsidRDefault="00144B6B" w:rsidP="008E2F6C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708F6">
        <w:rPr>
          <w:sz w:val="24"/>
          <w:szCs w:val="24"/>
        </w:rPr>
        <w:t>------------------</w:t>
      </w:r>
    </w:p>
    <w:p w14:paraId="59AC6CB5" w14:textId="77777777" w:rsidR="00FD1707" w:rsidRDefault="00FD1707" w:rsidP="008E2F6C">
      <w:pPr>
        <w:pStyle w:val="a3"/>
        <w:ind w:right="-1"/>
        <w:jc w:val="both"/>
        <w:rPr>
          <w:b w:val="0"/>
          <w:sz w:val="24"/>
          <w:szCs w:val="24"/>
        </w:rPr>
      </w:pPr>
    </w:p>
    <w:p w14:paraId="46D3336B" w14:textId="77777777" w:rsidR="00342DC0" w:rsidRDefault="00342DC0" w:rsidP="008E2F6C">
      <w:pPr>
        <w:pStyle w:val="a3"/>
        <w:ind w:right="-1"/>
        <w:jc w:val="both"/>
        <w:rPr>
          <w:b w:val="0"/>
          <w:sz w:val="24"/>
          <w:szCs w:val="24"/>
        </w:rPr>
      </w:pPr>
    </w:p>
    <w:p w14:paraId="2F687DA4" w14:textId="77777777" w:rsidR="00234090" w:rsidRDefault="00C64A77" w:rsidP="008E2F6C">
      <w:pPr>
        <w:pStyle w:val="a3"/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8E2F6C">
        <w:rPr>
          <w:b w:val="0"/>
          <w:sz w:val="24"/>
          <w:szCs w:val="24"/>
        </w:rPr>
        <w:t xml:space="preserve">зміну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 w:rsidR="008E2F6C">
        <w:rPr>
          <w:b w:val="0"/>
          <w:sz w:val="24"/>
          <w:szCs w:val="24"/>
        </w:rPr>
        <w:t xml:space="preserve"> та визначення місця проживання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A6445F">
        <w:rPr>
          <w:b w:val="0"/>
          <w:sz w:val="24"/>
          <w:szCs w:val="24"/>
        </w:rPr>
        <w:t>ьої</w:t>
      </w:r>
      <w:r w:rsidR="00144B6B">
        <w:rPr>
          <w:b w:val="0"/>
          <w:sz w:val="24"/>
          <w:szCs w:val="24"/>
        </w:rPr>
        <w:t xml:space="preserve"> </w:t>
      </w:r>
      <w:r w:rsidR="00C708F6">
        <w:rPr>
          <w:b w:val="0"/>
          <w:sz w:val="24"/>
          <w:szCs w:val="24"/>
        </w:rPr>
        <w:t>--------------------</w:t>
      </w:r>
      <w:r w:rsidR="00A6445F">
        <w:rPr>
          <w:b w:val="0"/>
          <w:sz w:val="24"/>
          <w:szCs w:val="24"/>
        </w:rPr>
        <w:t xml:space="preserve">, </w:t>
      </w:r>
      <w:r w:rsidR="00C708F6">
        <w:rPr>
          <w:b w:val="0"/>
          <w:sz w:val="24"/>
          <w:szCs w:val="24"/>
        </w:rPr>
        <w:t>------------------</w:t>
      </w:r>
      <w:r w:rsidR="008E2F6C">
        <w:rPr>
          <w:b w:val="0"/>
          <w:sz w:val="24"/>
          <w:szCs w:val="24"/>
        </w:rPr>
        <w:t xml:space="preserve"> р.н.</w:t>
      </w:r>
    </w:p>
    <w:p w14:paraId="56A8DA63" w14:textId="77777777" w:rsidR="00F505CF" w:rsidRDefault="00F505CF" w:rsidP="008E2F6C">
      <w:pPr>
        <w:pStyle w:val="a3"/>
        <w:ind w:right="-1"/>
        <w:jc w:val="both"/>
        <w:rPr>
          <w:b w:val="0"/>
          <w:sz w:val="24"/>
          <w:szCs w:val="24"/>
        </w:rPr>
      </w:pPr>
    </w:p>
    <w:p w14:paraId="26CEF1B1" w14:textId="77777777" w:rsidR="00C130D4" w:rsidRDefault="00C130D4" w:rsidP="008E2F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1AD217" w14:textId="77777777" w:rsidR="004732DF" w:rsidRDefault="00C10CEC" w:rsidP="008E2F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зміну місця проживання та визначення місця проживання малолітньої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>, міст</w:t>
      </w:r>
      <w:r w:rsidR="0095515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5BFA9E6F" w14:textId="77777777" w:rsidR="004732DF" w:rsidRDefault="004732DF" w:rsidP="00473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389CFFB0" w14:textId="77777777" w:rsidR="00C10CEC" w:rsidRDefault="00F505CF" w:rsidP="008E2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A09C3F9" w14:textId="77777777" w:rsidR="00914E06" w:rsidRDefault="00342DC0" w:rsidP="008E2F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зміну місця проживання та визначення місця проживання малолітньої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 w:rsidR="009551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="00955157">
        <w:rPr>
          <w:rFonts w:ascii="Times New Roman" w:eastAsia="Times New Roman" w:hAnsi="Times New Roman" w:cs="Times New Roman"/>
          <w:sz w:val="24"/>
          <w:szCs w:val="24"/>
          <w:lang w:val="uk-UA"/>
        </w:rPr>
        <w:t>, місто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95515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3B01AC5" w14:textId="77777777" w:rsidR="004732DF" w:rsidRDefault="00C708F6" w:rsidP="004732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19 лютого 2011 року по 22 лютого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73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5FFE662" w14:textId="77777777" w:rsidR="004E06AA" w:rsidRDefault="004E06AA" w:rsidP="004732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дитина залишилась проживати в сім’ї матері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536303D" w14:textId="77777777" w:rsidR="00DE7493" w:rsidRDefault="00DE7493" w:rsidP="004732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зі складними стосунками малолітньої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вчиненням домашнього насилля з боку матері по відношенню до доньки, дитина стала проживати в сім’ї батька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AE59111" w14:textId="77777777" w:rsidR="004732DF" w:rsidRDefault="006F1259" w:rsidP="004732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04 грудня 2019 року рішенням Іллічівського міського суду Одеської області місце проживання малолітньої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визначено з батьком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3FB0B3A" w14:textId="77777777" w:rsidR="00CB74FD" w:rsidRDefault="004E06AA" w:rsidP="00CB74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18 березня 2022 року батько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пішов служити в Збройн</w:t>
      </w:r>
      <w:r w:rsidR="005A3001">
        <w:rPr>
          <w:rFonts w:ascii="Times New Roman" w:eastAsia="Times New Roman" w:hAnsi="Times New Roman" w:cs="Times New Roman"/>
          <w:sz w:val="24"/>
          <w:szCs w:val="24"/>
          <w:lang w:val="uk-UA"/>
        </w:rPr>
        <w:t>і Сили України, у зв’язку з чим</w:t>
      </w:r>
      <w:r w:rsid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був вимушений передати малолітню доньку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її матері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</w:t>
      </w:r>
      <w:r w:rsidR="00CB74F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0EA5F94" w14:textId="77777777" w:rsidR="00CB74FD" w:rsidRDefault="00CB74FD" w:rsidP="00CB74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теперішній час малолітня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мешкає в сім’ї матері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міст</w:t>
      </w:r>
      <w:r w:rsidR="005A300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5A616A62" w14:textId="77777777" w:rsidR="00514570" w:rsidRDefault="00514570" w:rsidP="008E2F6C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lastRenderedPageBreak/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DA5650"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 xml:space="preserve">, про що </w:t>
      </w:r>
      <w:r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</w:p>
    <w:p w14:paraId="663B2597" w14:textId="77777777" w:rsidR="00CB74FD" w:rsidRPr="00CB74FD" w:rsidRDefault="00CB74FD" w:rsidP="00CB74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74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Pr="00CB74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мешкає за адресою:</w:t>
      </w:r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вулиця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</w:t>
      </w:r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>, міст</w:t>
      </w:r>
      <w:r w:rsidR="005A300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B7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061DF297" w14:textId="77777777" w:rsidR="00CB74FD" w:rsidRDefault="00CB74FD" w:rsidP="008E2F6C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итини. Квартира з усіма зручностями, облаштована меблями та побутовою технікою.</w:t>
      </w:r>
    </w:p>
    <w:p w14:paraId="45F05170" w14:textId="77777777" w:rsidR="00402DEC" w:rsidRDefault="00402DEC" w:rsidP="00402D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приходили батько, мати, бабуся. Всі рекомендації лікаря виконуються, сім’я піклується про здоров’я дитини.</w:t>
      </w:r>
    </w:p>
    <w:p w14:paraId="2F711393" w14:textId="77777777" w:rsidR="00402DEC" w:rsidRDefault="00402DEC" w:rsidP="008E2F6C">
      <w:pPr>
        <w:pStyle w:val="a3"/>
        <w:tabs>
          <w:tab w:val="left" w:pos="9072"/>
        </w:tabs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3 </w:t>
      </w:r>
      <w:r>
        <w:rPr>
          <w:b w:val="0"/>
          <w:sz w:val="24"/>
          <w:szCs w:val="24"/>
        </w:rPr>
        <w:t>Чорноморської міської ради Одеського району Одеської області</w:t>
      </w:r>
      <w:r w:rsidRPr="00876AC0">
        <w:rPr>
          <w:b w:val="0"/>
          <w:bCs/>
          <w:sz w:val="24"/>
          <w:szCs w:val="24"/>
        </w:rPr>
        <w:t xml:space="preserve"> </w:t>
      </w:r>
      <w:r w:rsidR="00C708F6">
        <w:rPr>
          <w:b w:val="0"/>
          <w:bCs/>
          <w:sz w:val="24"/>
          <w:szCs w:val="24"/>
        </w:rPr>
        <w:t>------------</w:t>
      </w:r>
      <w:r>
        <w:rPr>
          <w:b w:val="0"/>
          <w:bCs/>
          <w:sz w:val="24"/>
          <w:szCs w:val="24"/>
        </w:rPr>
        <w:t xml:space="preserve"> навчається в ліцеї з 2022 року.</w:t>
      </w:r>
    </w:p>
    <w:p w14:paraId="2008B8BC" w14:textId="77777777" w:rsidR="00671087" w:rsidRDefault="00402DEC" w:rsidP="008E2F6C">
      <w:pPr>
        <w:pStyle w:val="a3"/>
        <w:tabs>
          <w:tab w:val="left" w:pos="9072"/>
        </w:tabs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C708F6">
        <w:rPr>
          <w:b w:val="0"/>
          <w:bCs/>
          <w:sz w:val="24"/>
          <w:szCs w:val="24"/>
        </w:rPr>
        <w:t>----------------------</w:t>
      </w:r>
      <w:r w:rsidR="00671087">
        <w:rPr>
          <w:b w:val="0"/>
          <w:bCs/>
          <w:sz w:val="24"/>
          <w:szCs w:val="24"/>
        </w:rPr>
        <w:t xml:space="preserve"> бере активну участь у житті класу, допомогає у організації позакласних заходів, відвідує батьківські збори, приділяє належну увагу вихованню та забезпечує достатній рівень навчання дитини.</w:t>
      </w:r>
    </w:p>
    <w:p w14:paraId="09A3BEF8" w14:textId="77777777" w:rsidR="00671087" w:rsidRDefault="00671087" w:rsidP="008E2F6C">
      <w:pPr>
        <w:pStyle w:val="a3"/>
        <w:tabs>
          <w:tab w:val="left" w:pos="9072"/>
        </w:tabs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C708F6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із дитиною не спілкується, з сім</w:t>
      </w:r>
      <w:r>
        <w:rPr>
          <w:bCs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єю не проживає. У вихованні дитини участі не бере.</w:t>
      </w:r>
    </w:p>
    <w:p w14:paraId="69E1EC2F" w14:textId="77777777" w:rsidR="00406C65" w:rsidRDefault="00406C65" w:rsidP="00406C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Малолітня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була запрошена до служби у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справах дітей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бесіду, під час якої надала власноручну заяву, в якій зазначила, що вона бажає, щоб місце її проживання було визначено з матір’ю.</w:t>
      </w:r>
    </w:p>
    <w:p w14:paraId="1B2EBAD7" w14:textId="77777777" w:rsidR="00406C65" w:rsidRDefault="00406C65" w:rsidP="00406C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заперечує щодо зміни місця проживання його малолітньої доньки та надав до служби у справах дітей Чорноморської міської ради Одеського району Одеської області заяву, в якій зазначив, що у 20</w:t>
      </w:r>
      <w:r w:rsidR="005A300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 році він пішов служити до лав З</w:t>
      </w:r>
      <w:r w:rsidR="006A4FD8">
        <w:rPr>
          <w:rFonts w:ascii="Times New Roman" w:hAnsi="Times New Roman" w:cs="Times New Roman"/>
          <w:bCs/>
          <w:sz w:val="24"/>
          <w:szCs w:val="24"/>
          <w:lang w:val="uk-UA"/>
        </w:rPr>
        <w:t>бройних Сил України,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тому був змушений залишити свою доньку в сім’ї матері, з якою вона проживає по теперішній час. Він проти того, щоб місце проживання його доньки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 змінено і подальше бажає</w:t>
      </w:r>
      <w:r w:rsidR="005A300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донька мешкала разом з ним.</w:t>
      </w:r>
    </w:p>
    <w:p w14:paraId="6AC295EE" w14:textId="77777777" w:rsidR="00406C65" w:rsidRDefault="00406C65" w:rsidP="00406C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щодо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зміни та 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визначення місця проживання малолітн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P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08F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року, на якому були присутні </w:t>
      </w:r>
      <w:r w:rsidR="003022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022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батько </w:t>
      </w:r>
      <w:r w:rsidR="00C708F6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3022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Батьки не дійшли згоди щодо того, з ким із них буде проживати їх малолітня донька. </w:t>
      </w:r>
    </w:p>
    <w:p w14:paraId="45FEC4C5" w14:textId="77777777" w:rsidR="00406C65" w:rsidRPr="00A96B98" w:rsidRDefault="00406C65" w:rsidP="00406C6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59CF9654" w14:textId="77777777" w:rsidR="00406C65" w:rsidRDefault="00406C65" w:rsidP="00406C6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0BC6E96A" w14:textId="77777777" w:rsidR="00406C65" w:rsidRDefault="00406C65" w:rsidP="00406C6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68F53344" w14:textId="77777777" w:rsidR="00406C65" w:rsidRDefault="00406C65" w:rsidP="00406C6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21BC948B" w14:textId="77777777" w:rsidR="0059350F" w:rsidRDefault="0059350F" w:rsidP="00406C65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bookmarkStart w:id="2" w:name="n775"/>
      <w:bookmarkEnd w:id="2"/>
      <w:r>
        <w:rPr>
          <w:b w:val="0"/>
          <w:bCs/>
          <w:sz w:val="24"/>
          <w:szCs w:val="24"/>
        </w:rPr>
        <w:t xml:space="preserve">Поняття «розлучення дитини та матері» не є тотожним поняттю «визначення різних місць проживання матері та дитини», оскільки мати дитини у разі визначення місця проживання дитини з батьком не обмежена у своєму </w:t>
      </w:r>
      <w:r w:rsidR="005A3001">
        <w:rPr>
          <w:b w:val="0"/>
          <w:bCs/>
          <w:sz w:val="24"/>
          <w:szCs w:val="24"/>
        </w:rPr>
        <w:t xml:space="preserve">праві на спілкування з дитиною </w:t>
      </w:r>
      <w:r>
        <w:rPr>
          <w:b w:val="0"/>
          <w:bCs/>
          <w:sz w:val="24"/>
          <w:szCs w:val="24"/>
        </w:rPr>
        <w:t>і може реалізувати свої права шляхом домовлен</w:t>
      </w:r>
      <w:r w:rsidR="005A3001">
        <w:rPr>
          <w:b w:val="0"/>
          <w:bCs/>
          <w:sz w:val="24"/>
          <w:szCs w:val="24"/>
        </w:rPr>
        <w:t>ості</w:t>
      </w:r>
      <w:r>
        <w:rPr>
          <w:b w:val="0"/>
          <w:bCs/>
          <w:sz w:val="24"/>
          <w:szCs w:val="24"/>
        </w:rPr>
        <w:t xml:space="preserve"> з батьком дитини щодо встановлення часу та порядку спілкування з дитиною</w:t>
      </w:r>
      <w:r w:rsidR="006A4FD8">
        <w:rPr>
          <w:b w:val="0"/>
          <w:bCs/>
          <w:sz w:val="24"/>
          <w:szCs w:val="24"/>
        </w:rPr>
        <w:t>.</w:t>
      </w:r>
    </w:p>
    <w:p w14:paraId="5A9B4DFE" w14:textId="77777777" w:rsidR="006A4FD8" w:rsidRDefault="006A4FD8" w:rsidP="00406C65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lastRenderedPageBreak/>
        <w:t>К</w:t>
      </w:r>
      <w:r w:rsidR="00406C65" w:rsidRPr="00406C65">
        <w:rPr>
          <w:b w:val="0"/>
          <w:sz w:val="24"/>
          <w:szCs w:val="24"/>
        </w:rPr>
        <w:t xml:space="preserve">еруючись ст.ст. 19, 160, 161 Сімейного кодексу України,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</w:t>
      </w:r>
      <w:r>
        <w:rPr>
          <w:b w:val="0"/>
          <w:sz w:val="24"/>
          <w:szCs w:val="24"/>
        </w:rPr>
        <w:t>25 вересня</w:t>
      </w:r>
      <w:r w:rsidR="00406C65" w:rsidRPr="00406C65">
        <w:rPr>
          <w:b w:val="0"/>
          <w:sz w:val="24"/>
          <w:szCs w:val="24"/>
        </w:rPr>
        <w:t xml:space="preserve">я 2024 року, діючи в інтересах малолітньої </w:t>
      </w:r>
      <w:r w:rsidR="00C708F6">
        <w:rPr>
          <w:b w:val="0"/>
          <w:sz w:val="24"/>
          <w:szCs w:val="24"/>
        </w:rPr>
        <w:t>----------------------</w:t>
      </w:r>
      <w:r w:rsidRPr="006A4FD8">
        <w:rPr>
          <w:b w:val="0"/>
          <w:sz w:val="24"/>
          <w:szCs w:val="24"/>
        </w:rPr>
        <w:t xml:space="preserve">, </w:t>
      </w:r>
      <w:r w:rsidR="00C708F6">
        <w:rPr>
          <w:b w:val="0"/>
          <w:sz w:val="24"/>
          <w:szCs w:val="24"/>
        </w:rPr>
        <w:t>------------------</w:t>
      </w:r>
      <w:r w:rsidRPr="006A4FD8">
        <w:rPr>
          <w:b w:val="0"/>
          <w:sz w:val="24"/>
          <w:szCs w:val="24"/>
        </w:rPr>
        <w:t xml:space="preserve"> року народження</w:t>
      </w:r>
      <w:r w:rsidRPr="006A4FD8">
        <w:rPr>
          <w:b w:val="0"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06C65" w:rsidRPr="00406C65">
        <w:rPr>
          <w:b w:val="0"/>
          <w:sz w:val="24"/>
          <w:szCs w:val="24"/>
        </w:rPr>
        <w:t xml:space="preserve">виконавчий комітет Чорноморської міської ради Одеського району Одеської області як орган опіки та піклування вважає недоцільним </w:t>
      </w:r>
      <w:r>
        <w:rPr>
          <w:b w:val="0"/>
          <w:sz w:val="24"/>
          <w:szCs w:val="24"/>
        </w:rPr>
        <w:t>змін</w:t>
      </w:r>
      <w:r w:rsidR="009F07F0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та </w:t>
      </w:r>
      <w:r w:rsidR="00406C65" w:rsidRPr="00406C65">
        <w:rPr>
          <w:b w:val="0"/>
          <w:sz w:val="24"/>
          <w:szCs w:val="24"/>
        </w:rPr>
        <w:t>визнач</w:t>
      </w:r>
      <w:r w:rsidR="009F07F0">
        <w:rPr>
          <w:b w:val="0"/>
          <w:sz w:val="24"/>
          <w:szCs w:val="24"/>
        </w:rPr>
        <w:t>ення</w:t>
      </w:r>
      <w:r>
        <w:rPr>
          <w:b w:val="0"/>
          <w:sz w:val="24"/>
          <w:szCs w:val="24"/>
        </w:rPr>
        <w:t xml:space="preserve"> </w:t>
      </w:r>
      <w:r w:rsidR="00406C65" w:rsidRPr="00406C65">
        <w:rPr>
          <w:b w:val="0"/>
          <w:sz w:val="24"/>
          <w:szCs w:val="24"/>
        </w:rPr>
        <w:t>місц</w:t>
      </w:r>
      <w:r w:rsidR="009F07F0">
        <w:rPr>
          <w:b w:val="0"/>
          <w:sz w:val="24"/>
          <w:szCs w:val="24"/>
        </w:rPr>
        <w:t>я</w:t>
      </w:r>
      <w:r w:rsidR="00406C65" w:rsidRPr="00406C65">
        <w:rPr>
          <w:b w:val="0"/>
          <w:sz w:val="24"/>
          <w:szCs w:val="24"/>
        </w:rPr>
        <w:t xml:space="preserve"> проживання малолітньої </w:t>
      </w:r>
      <w:r w:rsidR="00C708F6">
        <w:rPr>
          <w:b w:val="0"/>
          <w:sz w:val="24"/>
          <w:szCs w:val="24"/>
        </w:rPr>
        <w:t>---------------------</w:t>
      </w:r>
      <w:r w:rsidRPr="006A4FD8">
        <w:rPr>
          <w:b w:val="0"/>
          <w:sz w:val="24"/>
          <w:szCs w:val="24"/>
        </w:rPr>
        <w:t xml:space="preserve">, </w:t>
      </w:r>
      <w:r w:rsidR="00C708F6">
        <w:rPr>
          <w:b w:val="0"/>
          <w:sz w:val="24"/>
          <w:szCs w:val="24"/>
        </w:rPr>
        <w:t>------------------</w:t>
      </w:r>
      <w:r w:rsidRPr="006A4FD8">
        <w:rPr>
          <w:b w:val="0"/>
          <w:sz w:val="24"/>
          <w:szCs w:val="24"/>
        </w:rPr>
        <w:t>року народження</w:t>
      </w:r>
      <w:r w:rsidRPr="006A4FD8">
        <w:rPr>
          <w:b w:val="0"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881488">
        <w:rPr>
          <w:b w:val="0"/>
          <w:bCs/>
          <w:sz w:val="24"/>
          <w:szCs w:val="24"/>
        </w:rPr>
        <w:t>з матір</w:t>
      </w:r>
      <w:r w:rsidR="00881488">
        <w:rPr>
          <w:sz w:val="24"/>
          <w:szCs w:val="24"/>
        </w:rPr>
        <w:t>’</w:t>
      </w:r>
      <w:r w:rsidR="00881488">
        <w:rPr>
          <w:b w:val="0"/>
          <w:bCs/>
          <w:sz w:val="24"/>
          <w:szCs w:val="24"/>
        </w:rPr>
        <w:t xml:space="preserve">ю </w:t>
      </w:r>
      <w:r w:rsidR="00C708F6">
        <w:rPr>
          <w:b w:val="0"/>
          <w:bCs/>
          <w:sz w:val="24"/>
          <w:szCs w:val="24"/>
        </w:rPr>
        <w:t>-----------------------------</w:t>
      </w:r>
      <w:r>
        <w:rPr>
          <w:b w:val="0"/>
          <w:bCs/>
          <w:sz w:val="24"/>
          <w:szCs w:val="24"/>
        </w:rPr>
        <w:t>.</w:t>
      </w:r>
    </w:p>
    <w:p w14:paraId="130BFDA4" w14:textId="77777777" w:rsidR="005B1436" w:rsidRDefault="005B1436" w:rsidP="008E2F6C">
      <w:pPr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0E336D" w14:textId="77777777" w:rsidR="005A3001" w:rsidRDefault="005A3001" w:rsidP="008E2F6C">
      <w:pPr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D7B4F1" w14:textId="77777777" w:rsidR="006A4FD8" w:rsidRDefault="006A4FD8" w:rsidP="006A4FD8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служби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1B453AF3" w14:textId="77777777" w:rsidR="006A4FD8" w:rsidRPr="00F505CF" w:rsidRDefault="006A4FD8" w:rsidP="008E2F6C">
      <w:pPr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F334FF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24507BC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467CC1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2CE091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AFD63F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BAF1E0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DDE0B0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019043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082963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428AD01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81EABD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17134D" w14:textId="77777777" w:rsidR="005A3001" w:rsidRDefault="005A300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64C451D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046910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3F6AA6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EB21FF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83F640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8ABB16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37F98E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6DB021" w14:textId="77777777" w:rsidR="006A4FD8" w:rsidRDefault="006A4F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00A98EA" w14:textId="77777777"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9901F4" w14:textId="77777777"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ECC946" w14:textId="77777777" w:rsidR="00226A2D" w:rsidRPr="002F12FE" w:rsidRDefault="00226A2D" w:rsidP="00435798">
      <w:pPr>
        <w:spacing w:after="0" w:line="240" w:lineRule="auto"/>
        <w:ind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811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1360"/>
    <w:rsid w:val="00037102"/>
    <w:rsid w:val="00046078"/>
    <w:rsid w:val="000504CC"/>
    <w:rsid w:val="00054362"/>
    <w:rsid w:val="0005772B"/>
    <w:rsid w:val="00062F40"/>
    <w:rsid w:val="000866FC"/>
    <w:rsid w:val="00093641"/>
    <w:rsid w:val="00095859"/>
    <w:rsid w:val="000B4F95"/>
    <w:rsid w:val="000B748B"/>
    <w:rsid w:val="000C3FBD"/>
    <w:rsid w:val="000C6380"/>
    <w:rsid w:val="000E4136"/>
    <w:rsid w:val="000F728E"/>
    <w:rsid w:val="00116EC7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3D2D"/>
    <w:rsid w:val="00234090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77666"/>
    <w:rsid w:val="002937C9"/>
    <w:rsid w:val="002957DC"/>
    <w:rsid w:val="002977F4"/>
    <w:rsid w:val="002A67D9"/>
    <w:rsid w:val="002D51AF"/>
    <w:rsid w:val="002E09B9"/>
    <w:rsid w:val="002E1E87"/>
    <w:rsid w:val="00302243"/>
    <w:rsid w:val="00310B71"/>
    <w:rsid w:val="003144A6"/>
    <w:rsid w:val="0031501B"/>
    <w:rsid w:val="00326297"/>
    <w:rsid w:val="00330CEF"/>
    <w:rsid w:val="00331276"/>
    <w:rsid w:val="00331E08"/>
    <w:rsid w:val="00342DC0"/>
    <w:rsid w:val="003471D4"/>
    <w:rsid w:val="003505C4"/>
    <w:rsid w:val="003636F3"/>
    <w:rsid w:val="003818E1"/>
    <w:rsid w:val="00391AC7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02DEC"/>
    <w:rsid w:val="00406C65"/>
    <w:rsid w:val="00414F43"/>
    <w:rsid w:val="00435798"/>
    <w:rsid w:val="00445F20"/>
    <w:rsid w:val="0044775C"/>
    <w:rsid w:val="00453450"/>
    <w:rsid w:val="00471C94"/>
    <w:rsid w:val="004732DF"/>
    <w:rsid w:val="00483382"/>
    <w:rsid w:val="00487FB1"/>
    <w:rsid w:val="004D1ED7"/>
    <w:rsid w:val="004E06AA"/>
    <w:rsid w:val="004E1354"/>
    <w:rsid w:val="004E231E"/>
    <w:rsid w:val="004F7A6B"/>
    <w:rsid w:val="0050707D"/>
    <w:rsid w:val="00514570"/>
    <w:rsid w:val="00516421"/>
    <w:rsid w:val="00520DA8"/>
    <w:rsid w:val="005242B8"/>
    <w:rsid w:val="005366E0"/>
    <w:rsid w:val="005470AE"/>
    <w:rsid w:val="00547411"/>
    <w:rsid w:val="005617C5"/>
    <w:rsid w:val="005671BC"/>
    <w:rsid w:val="00572FE3"/>
    <w:rsid w:val="00574DDF"/>
    <w:rsid w:val="0059350F"/>
    <w:rsid w:val="00596EBF"/>
    <w:rsid w:val="005A3001"/>
    <w:rsid w:val="005B1436"/>
    <w:rsid w:val="005D4BCF"/>
    <w:rsid w:val="005D7E14"/>
    <w:rsid w:val="005F551D"/>
    <w:rsid w:val="006323E9"/>
    <w:rsid w:val="00632A99"/>
    <w:rsid w:val="0064331F"/>
    <w:rsid w:val="0064507E"/>
    <w:rsid w:val="0065093A"/>
    <w:rsid w:val="0065352A"/>
    <w:rsid w:val="00656C00"/>
    <w:rsid w:val="00662ED8"/>
    <w:rsid w:val="00663DB3"/>
    <w:rsid w:val="00671087"/>
    <w:rsid w:val="00677D9F"/>
    <w:rsid w:val="006808AF"/>
    <w:rsid w:val="00694E5B"/>
    <w:rsid w:val="006965F5"/>
    <w:rsid w:val="006A4FD8"/>
    <w:rsid w:val="006C6E07"/>
    <w:rsid w:val="006D2429"/>
    <w:rsid w:val="006F1259"/>
    <w:rsid w:val="006F382B"/>
    <w:rsid w:val="00715E5F"/>
    <w:rsid w:val="00721E2F"/>
    <w:rsid w:val="007411D4"/>
    <w:rsid w:val="00747D21"/>
    <w:rsid w:val="00756548"/>
    <w:rsid w:val="007735EA"/>
    <w:rsid w:val="00777006"/>
    <w:rsid w:val="007908F0"/>
    <w:rsid w:val="007B6398"/>
    <w:rsid w:val="007C35DA"/>
    <w:rsid w:val="007C6315"/>
    <w:rsid w:val="007D18FC"/>
    <w:rsid w:val="007D4AA7"/>
    <w:rsid w:val="007D5882"/>
    <w:rsid w:val="007D70E7"/>
    <w:rsid w:val="007E1225"/>
    <w:rsid w:val="007E7D6E"/>
    <w:rsid w:val="007F6A96"/>
    <w:rsid w:val="00802069"/>
    <w:rsid w:val="00810179"/>
    <w:rsid w:val="00811385"/>
    <w:rsid w:val="00832295"/>
    <w:rsid w:val="00847136"/>
    <w:rsid w:val="00857274"/>
    <w:rsid w:val="00861F74"/>
    <w:rsid w:val="0087478D"/>
    <w:rsid w:val="00881488"/>
    <w:rsid w:val="008A11B5"/>
    <w:rsid w:val="008A2380"/>
    <w:rsid w:val="008B2B53"/>
    <w:rsid w:val="008C15AF"/>
    <w:rsid w:val="008C3965"/>
    <w:rsid w:val="008C571A"/>
    <w:rsid w:val="008D1DCF"/>
    <w:rsid w:val="008D58CB"/>
    <w:rsid w:val="008E2F6C"/>
    <w:rsid w:val="008F2D6B"/>
    <w:rsid w:val="008F32FB"/>
    <w:rsid w:val="009024BE"/>
    <w:rsid w:val="00903015"/>
    <w:rsid w:val="0090595D"/>
    <w:rsid w:val="009103BB"/>
    <w:rsid w:val="00913A5E"/>
    <w:rsid w:val="00914E06"/>
    <w:rsid w:val="0094262A"/>
    <w:rsid w:val="00944A53"/>
    <w:rsid w:val="00946272"/>
    <w:rsid w:val="00955157"/>
    <w:rsid w:val="00980F6D"/>
    <w:rsid w:val="009B0B31"/>
    <w:rsid w:val="009B43E5"/>
    <w:rsid w:val="009B4F5C"/>
    <w:rsid w:val="009B79C1"/>
    <w:rsid w:val="009D660B"/>
    <w:rsid w:val="009E11C1"/>
    <w:rsid w:val="009F07F0"/>
    <w:rsid w:val="00A2782E"/>
    <w:rsid w:val="00A42618"/>
    <w:rsid w:val="00A469FD"/>
    <w:rsid w:val="00A5354E"/>
    <w:rsid w:val="00A629F0"/>
    <w:rsid w:val="00A6445F"/>
    <w:rsid w:val="00A65BA6"/>
    <w:rsid w:val="00A70A29"/>
    <w:rsid w:val="00A72CF6"/>
    <w:rsid w:val="00A80737"/>
    <w:rsid w:val="00A864BD"/>
    <w:rsid w:val="00A9304F"/>
    <w:rsid w:val="00A9514E"/>
    <w:rsid w:val="00AC7767"/>
    <w:rsid w:val="00AD4231"/>
    <w:rsid w:val="00AD679A"/>
    <w:rsid w:val="00AD6D5F"/>
    <w:rsid w:val="00AE3EAB"/>
    <w:rsid w:val="00AF2B24"/>
    <w:rsid w:val="00B06A36"/>
    <w:rsid w:val="00B10216"/>
    <w:rsid w:val="00B22366"/>
    <w:rsid w:val="00B346F5"/>
    <w:rsid w:val="00B35908"/>
    <w:rsid w:val="00B4243B"/>
    <w:rsid w:val="00B50E3E"/>
    <w:rsid w:val="00B61645"/>
    <w:rsid w:val="00B85DAE"/>
    <w:rsid w:val="00B9165A"/>
    <w:rsid w:val="00B94865"/>
    <w:rsid w:val="00BB145E"/>
    <w:rsid w:val="00BC5DC1"/>
    <w:rsid w:val="00BD60D9"/>
    <w:rsid w:val="00BD7666"/>
    <w:rsid w:val="00BF364A"/>
    <w:rsid w:val="00C040FE"/>
    <w:rsid w:val="00C0684F"/>
    <w:rsid w:val="00C10CEC"/>
    <w:rsid w:val="00C10ED0"/>
    <w:rsid w:val="00C130D4"/>
    <w:rsid w:val="00C226AA"/>
    <w:rsid w:val="00C56107"/>
    <w:rsid w:val="00C62BAF"/>
    <w:rsid w:val="00C64A77"/>
    <w:rsid w:val="00C708F6"/>
    <w:rsid w:val="00C94CD1"/>
    <w:rsid w:val="00C971A4"/>
    <w:rsid w:val="00CB3A96"/>
    <w:rsid w:val="00CB74FD"/>
    <w:rsid w:val="00CF6B05"/>
    <w:rsid w:val="00D005BF"/>
    <w:rsid w:val="00D05573"/>
    <w:rsid w:val="00D25553"/>
    <w:rsid w:val="00D32BFC"/>
    <w:rsid w:val="00D3732C"/>
    <w:rsid w:val="00D546CF"/>
    <w:rsid w:val="00D57E20"/>
    <w:rsid w:val="00D61AFF"/>
    <w:rsid w:val="00D85806"/>
    <w:rsid w:val="00D9289D"/>
    <w:rsid w:val="00DA5650"/>
    <w:rsid w:val="00DB19E4"/>
    <w:rsid w:val="00DE4030"/>
    <w:rsid w:val="00DE7493"/>
    <w:rsid w:val="00E10B77"/>
    <w:rsid w:val="00E3087D"/>
    <w:rsid w:val="00E44972"/>
    <w:rsid w:val="00E548A9"/>
    <w:rsid w:val="00E6375C"/>
    <w:rsid w:val="00E70688"/>
    <w:rsid w:val="00E8547A"/>
    <w:rsid w:val="00E9207C"/>
    <w:rsid w:val="00EA3DDB"/>
    <w:rsid w:val="00EB1E72"/>
    <w:rsid w:val="00EB56F4"/>
    <w:rsid w:val="00ED5C23"/>
    <w:rsid w:val="00ED69C0"/>
    <w:rsid w:val="00EE16FE"/>
    <w:rsid w:val="00EE39F8"/>
    <w:rsid w:val="00EF7C00"/>
    <w:rsid w:val="00F079A9"/>
    <w:rsid w:val="00F13C4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C2890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61E8F9"/>
  <w15:docId w15:val="{3A91C7D1-B7B4-48F8-8CB3-801DBD71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94B2-5857-477C-ACE8-787B3A6D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23</cp:revision>
  <cp:lastPrinted>2024-10-01T11:19:00Z</cp:lastPrinted>
  <dcterms:created xsi:type="dcterms:W3CDTF">2018-03-19T13:17:00Z</dcterms:created>
  <dcterms:modified xsi:type="dcterms:W3CDTF">2024-10-18T10:13:00Z</dcterms:modified>
</cp:coreProperties>
</file>