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9D77B" w14:textId="14D56EBE" w:rsidR="00A57D2E" w:rsidRDefault="00A57D2E" w:rsidP="00A57D2E">
      <w:pPr>
        <w:pStyle w:val="ac"/>
        <w:ind w:firstLine="9923"/>
        <w:rPr>
          <w:sz w:val="24"/>
          <w:szCs w:val="24"/>
          <w:lang w:val="uk-UA"/>
        </w:rPr>
      </w:pPr>
      <w:r w:rsidRPr="00D13FE1">
        <w:rPr>
          <w:sz w:val="24"/>
          <w:szCs w:val="24"/>
          <w:lang w:val="uk-UA"/>
        </w:rPr>
        <w:t>Додаток</w:t>
      </w:r>
      <w:r>
        <w:rPr>
          <w:sz w:val="24"/>
          <w:szCs w:val="24"/>
          <w:lang w:val="uk-UA"/>
        </w:rPr>
        <w:t xml:space="preserve"> 3</w:t>
      </w:r>
    </w:p>
    <w:p w14:paraId="111C5FC8" w14:textId="77777777" w:rsidR="00A57D2E" w:rsidRDefault="00A57D2E" w:rsidP="00A57D2E">
      <w:pPr>
        <w:pStyle w:val="ac"/>
        <w:ind w:firstLine="9923"/>
        <w:rPr>
          <w:sz w:val="24"/>
          <w:szCs w:val="24"/>
          <w:lang w:val="uk-UA"/>
        </w:rPr>
      </w:pPr>
      <w:r w:rsidRPr="00D13FE1">
        <w:rPr>
          <w:sz w:val="24"/>
          <w:szCs w:val="24"/>
          <w:lang w:val="uk-UA"/>
        </w:rPr>
        <w:t>до рішення Чорноморської</w:t>
      </w:r>
      <w:r>
        <w:rPr>
          <w:sz w:val="24"/>
          <w:szCs w:val="24"/>
          <w:lang w:val="uk-UA"/>
        </w:rPr>
        <w:t xml:space="preserve"> </w:t>
      </w:r>
      <w:r w:rsidRPr="00D13FE1">
        <w:rPr>
          <w:sz w:val="24"/>
          <w:szCs w:val="24"/>
          <w:lang w:val="uk-UA"/>
        </w:rPr>
        <w:t>міської ради</w:t>
      </w:r>
    </w:p>
    <w:p w14:paraId="089323D2" w14:textId="77777777" w:rsidR="00A57D2E" w:rsidRPr="008A4359" w:rsidRDefault="00A57D2E" w:rsidP="00A57D2E">
      <w:pPr>
        <w:pStyle w:val="ac"/>
        <w:ind w:firstLine="9923"/>
        <w:rPr>
          <w:sz w:val="24"/>
          <w:szCs w:val="24"/>
        </w:rPr>
      </w:pPr>
      <w:r w:rsidRPr="00D13FE1">
        <w:rPr>
          <w:sz w:val="24"/>
          <w:szCs w:val="24"/>
          <w:lang w:val="uk-UA"/>
        </w:rPr>
        <w:t xml:space="preserve">від </w:t>
      </w:r>
      <w:r>
        <w:rPr>
          <w:sz w:val="24"/>
          <w:szCs w:val="24"/>
          <w:lang w:val="uk-UA"/>
        </w:rPr>
        <w:t>_____</w:t>
      </w:r>
      <w:r w:rsidRPr="00D13FE1">
        <w:rPr>
          <w:sz w:val="24"/>
          <w:szCs w:val="24"/>
          <w:lang w:val="uk-UA"/>
        </w:rPr>
        <w:t>202</w:t>
      </w:r>
      <w:r>
        <w:rPr>
          <w:sz w:val="24"/>
          <w:szCs w:val="24"/>
          <w:lang w:val="uk-UA"/>
        </w:rPr>
        <w:t>4</w:t>
      </w:r>
      <w:r w:rsidRPr="00D13FE1">
        <w:rPr>
          <w:sz w:val="24"/>
          <w:szCs w:val="24"/>
          <w:lang w:val="uk-UA"/>
        </w:rPr>
        <w:t xml:space="preserve"> № </w:t>
      </w:r>
      <w:r>
        <w:rPr>
          <w:sz w:val="24"/>
          <w:szCs w:val="24"/>
          <w:lang w:val="uk-UA"/>
        </w:rPr>
        <w:t>_____</w:t>
      </w:r>
      <w:r w:rsidRPr="00D13FE1">
        <w:rPr>
          <w:sz w:val="24"/>
          <w:szCs w:val="24"/>
          <w:lang w:val="uk-UA"/>
        </w:rPr>
        <w:t>-</w:t>
      </w:r>
      <w:r w:rsidRPr="00D13FE1">
        <w:rPr>
          <w:sz w:val="24"/>
          <w:szCs w:val="24"/>
          <w:lang w:val="en-US"/>
        </w:rPr>
        <w:t>VIII</w:t>
      </w:r>
    </w:p>
    <w:p w14:paraId="5524F623" w14:textId="77777777" w:rsidR="00896CCA" w:rsidRPr="00004F44" w:rsidRDefault="00896CCA" w:rsidP="00896CCA">
      <w:pPr>
        <w:pStyle w:val="ac"/>
        <w:ind w:firstLine="9923"/>
        <w:rPr>
          <w:sz w:val="24"/>
          <w:szCs w:val="24"/>
        </w:rPr>
      </w:pPr>
    </w:p>
    <w:p w14:paraId="060379B4" w14:textId="526642E3" w:rsidR="00896CCA" w:rsidRDefault="00896CCA" w:rsidP="00896CCA">
      <w:pPr>
        <w:pStyle w:val="ac"/>
        <w:ind w:firstLine="9923"/>
        <w:rPr>
          <w:sz w:val="24"/>
          <w:szCs w:val="24"/>
          <w:lang w:val="uk-UA"/>
        </w:rPr>
      </w:pPr>
      <w:r>
        <w:rPr>
          <w:sz w:val="24"/>
          <w:szCs w:val="24"/>
          <w:lang w:val="uk-UA"/>
        </w:rPr>
        <w:t xml:space="preserve">Додаток 3 до Програми </w:t>
      </w:r>
    </w:p>
    <w:p w14:paraId="4E60B1D3" w14:textId="77777777" w:rsidR="00896CCA" w:rsidRPr="00004F44" w:rsidRDefault="00896CCA" w:rsidP="00896CCA">
      <w:pPr>
        <w:pStyle w:val="ac"/>
        <w:ind w:firstLine="9923"/>
        <w:rPr>
          <w:sz w:val="24"/>
          <w:szCs w:val="24"/>
        </w:rPr>
      </w:pPr>
    </w:p>
    <w:p w14:paraId="00000003" w14:textId="77777777" w:rsidR="005A4E2A" w:rsidRDefault="00E9772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ПЕРЕЛІК </w:t>
      </w:r>
    </w:p>
    <w:p w14:paraId="00000004" w14:textId="77777777" w:rsidR="005A4E2A" w:rsidRDefault="00E97727">
      <w:pPr>
        <w:spacing w:after="0" w:line="240" w:lineRule="auto"/>
        <w:ind w:left="-141"/>
        <w:jc w:val="center"/>
        <w:rPr>
          <w:b/>
          <w:color w:val="000000"/>
        </w:rPr>
      </w:pPr>
      <w:r>
        <w:rPr>
          <w:rFonts w:ascii="Times New Roman" w:eastAsia="Times New Roman" w:hAnsi="Times New Roman" w:cs="Times New Roman"/>
          <w:b/>
        </w:rPr>
        <w:t>заходів і завдань</w:t>
      </w:r>
      <w:r>
        <w:rPr>
          <w:rFonts w:ascii="Times New Roman" w:eastAsia="Times New Roman" w:hAnsi="Times New Roman" w:cs="Times New Roman"/>
          <w:b/>
          <w:highlight w:val="white"/>
        </w:rPr>
        <w:t xml:space="preserve"> </w:t>
      </w:r>
      <w:r>
        <w:rPr>
          <w:rFonts w:ascii="Times New Roman" w:eastAsia="Times New Roman" w:hAnsi="Times New Roman" w:cs="Times New Roman"/>
          <w:b/>
        </w:rPr>
        <w:t xml:space="preserve">Міської цільової програми інформатизації Чорноморської міської територіальної громади </w:t>
      </w:r>
      <w:r>
        <w:rPr>
          <w:rFonts w:ascii="Times New Roman" w:eastAsia="Times New Roman" w:hAnsi="Times New Roman" w:cs="Times New Roman"/>
          <w:b/>
          <w:color w:val="000000"/>
        </w:rPr>
        <w:t>на 2024 – 2026 роки</w:t>
      </w:r>
    </w:p>
    <w:tbl>
      <w:tblPr>
        <w:tblStyle w:val="ab"/>
        <w:tblW w:w="15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55"/>
        <w:gridCol w:w="2445"/>
        <w:gridCol w:w="1215"/>
        <w:gridCol w:w="2025"/>
        <w:gridCol w:w="1050"/>
        <w:gridCol w:w="705"/>
        <w:gridCol w:w="690"/>
        <w:gridCol w:w="3750"/>
      </w:tblGrid>
      <w:tr w:rsidR="005A4E2A" w14:paraId="6F9E3668" w14:textId="77777777">
        <w:trPr>
          <w:trHeight w:val="690"/>
        </w:trPr>
        <w:tc>
          <w:tcPr>
            <w:tcW w:w="3555"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005" w14:textId="77777777" w:rsidR="005A4E2A" w:rsidRDefault="00E9772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Напрями / Завдання</w:t>
            </w:r>
          </w:p>
        </w:tc>
        <w:tc>
          <w:tcPr>
            <w:tcW w:w="2445" w:type="dxa"/>
            <w:vMerge w:val="restar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06" w14:textId="77777777" w:rsidR="005A4E2A" w:rsidRDefault="00E9772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Відповідальні виконавці завдання (робіт)</w:t>
            </w:r>
          </w:p>
        </w:tc>
        <w:tc>
          <w:tcPr>
            <w:tcW w:w="1215" w:type="dxa"/>
            <w:vMerge w:val="restar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07" w14:textId="77777777" w:rsidR="005A4E2A" w:rsidRDefault="00E9772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Строки виконання</w:t>
            </w:r>
          </w:p>
        </w:tc>
        <w:tc>
          <w:tcPr>
            <w:tcW w:w="4470" w:type="dxa"/>
            <w:gridSpan w:val="4"/>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08" w14:textId="77777777" w:rsidR="005A4E2A" w:rsidRDefault="00E9772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Обсяги фінансування за роками,</w:t>
            </w:r>
          </w:p>
          <w:p w14:paraId="00000009" w14:textId="77777777" w:rsidR="005A4E2A" w:rsidRDefault="00E9772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тис. гривень</w:t>
            </w:r>
          </w:p>
        </w:tc>
        <w:tc>
          <w:tcPr>
            <w:tcW w:w="3750" w:type="dxa"/>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0D" w14:textId="77777777" w:rsidR="005A4E2A" w:rsidRDefault="00E9772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Очікувані результати</w:t>
            </w:r>
          </w:p>
        </w:tc>
      </w:tr>
      <w:tr w:rsidR="005A4E2A" w14:paraId="239A2C31" w14:textId="77777777">
        <w:trPr>
          <w:trHeight w:val="900"/>
        </w:trPr>
        <w:tc>
          <w:tcPr>
            <w:tcW w:w="3555"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00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445" w:type="dxa"/>
            <w:vMerge/>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0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1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1" w14:textId="77777777" w:rsidR="005A4E2A" w:rsidRDefault="00E97727">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Джерела фінансування</w:t>
            </w:r>
          </w:p>
        </w:tc>
        <w:tc>
          <w:tcPr>
            <w:tcW w:w="105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2" w14:textId="77777777" w:rsidR="005A4E2A" w:rsidRDefault="00E97727">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2024 рік</w:t>
            </w:r>
          </w:p>
        </w:tc>
        <w:tc>
          <w:tcPr>
            <w:tcW w:w="70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3" w14:textId="77777777" w:rsidR="005A4E2A" w:rsidRDefault="00E97727">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2025 рік</w:t>
            </w:r>
          </w:p>
        </w:tc>
        <w:tc>
          <w:tcPr>
            <w:tcW w:w="69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4" w14:textId="77777777" w:rsidR="005A4E2A" w:rsidRDefault="00E97727">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2026 рік</w:t>
            </w:r>
          </w:p>
        </w:tc>
        <w:tc>
          <w:tcPr>
            <w:tcW w:w="3750" w:type="dxa"/>
            <w:vMerge/>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5"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5A4E2A" w14:paraId="6C9E29BE" w14:textId="77777777">
        <w:trPr>
          <w:trHeight w:val="469"/>
        </w:trPr>
        <w:tc>
          <w:tcPr>
            <w:tcW w:w="3555"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01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445" w:type="dxa"/>
            <w:vMerge/>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17"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18"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0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A"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0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B"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69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750" w:type="dxa"/>
            <w:vMerge/>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D"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5A4E2A" w14:paraId="0AB444FA" w14:textId="77777777">
        <w:trPr>
          <w:trHeight w:val="451"/>
        </w:trPr>
        <w:tc>
          <w:tcPr>
            <w:tcW w:w="3555" w:type="dxa"/>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01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445" w:type="dxa"/>
            <w:vMerge/>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1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15" w:type="dxa"/>
            <w:vMerge/>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2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0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0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2"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70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3"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69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3750" w:type="dxa"/>
            <w:vMerge/>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5"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b/>
              </w:rPr>
            </w:pPr>
          </w:p>
        </w:tc>
      </w:tr>
      <w:tr w:rsidR="005A4E2A" w14:paraId="40C6F47A" w14:textId="77777777">
        <w:trPr>
          <w:trHeight w:val="435"/>
        </w:trPr>
        <w:tc>
          <w:tcPr>
            <w:tcW w:w="154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02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1. Організаційне та методичне забезпечення</w:t>
            </w:r>
          </w:p>
        </w:tc>
      </w:tr>
      <w:tr w:rsidR="005A4E2A" w14:paraId="2B9DB501" w14:textId="77777777">
        <w:trPr>
          <w:trHeight w:val="1635"/>
        </w:trPr>
        <w:tc>
          <w:tcPr>
            <w:tcW w:w="35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2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 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24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Здійснення щорічної інвентаризації інформаційних, програмно-технічних та цифрових ресурсів громади</w:t>
            </w:r>
          </w:p>
        </w:tc>
      </w:tr>
      <w:tr w:rsidR="005A4E2A" w14:paraId="5C35A22E" w14:textId="77777777">
        <w:trPr>
          <w:trHeight w:val="1635"/>
        </w:trPr>
        <w:tc>
          <w:tcPr>
            <w:tcW w:w="3555" w:type="dxa"/>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03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 Проведення щорічного оцінювання електронної та цифрової готовності громади за визначеними показниками</w:t>
            </w:r>
          </w:p>
        </w:tc>
        <w:tc>
          <w:tcPr>
            <w:tcW w:w="244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3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3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39"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3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3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3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Здійснення щорічного моніторингу оцінювання електронної та цифрової готовності громади</w:t>
            </w:r>
          </w:p>
        </w:tc>
      </w:tr>
      <w:tr w:rsidR="005A4E2A" w14:paraId="109BAF1B" w14:textId="77777777">
        <w:trPr>
          <w:trHeight w:val="2175"/>
        </w:trPr>
        <w:tc>
          <w:tcPr>
            <w:tcW w:w="3555"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3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1.3. Розроблення нормативно-правових та технічних документів, методичних рекомендацій у міській раді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w:t>
            </w:r>
          </w:p>
        </w:tc>
        <w:tc>
          <w:tcPr>
            <w:tcW w:w="244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Розроблення нормативно-правових та технічних документів для забезпечення виконання завдань Програми інформатизації у Чорноморській міській територіальній громаді</w:t>
            </w:r>
          </w:p>
        </w:tc>
      </w:tr>
      <w:tr w:rsidR="005A4E2A" w14:paraId="3F9963F8" w14:textId="77777777">
        <w:trPr>
          <w:trHeight w:val="1635"/>
        </w:trPr>
        <w:tc>
          <w:tcPr>
            <w:tcW w:w="35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4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1.4. Організація навчання фахівців за напрямом «Інформаційні та цифрові технології», у тому числі на базі спеціалізованих установ та підприємств. Участь у конференціях, семінарах, відеоконференціях щодо впровадження новітніх інформаційних технологій</w:t>
            </w:r>
          </w:p>
        </w:tc>
        <w:tc>
          <w:tcPr>
            <w:tcW w:w="24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9"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Організація навчання фахівців за напрямом «Інформаційні та цифрові технології», взяття ними участі  у конференціях, семінарах, відеоконференціях щодо впровадження новітніх інформаційних технологій</w:t>
            </w:r>
          </w:p>
        </w:tc>
      </w:tr>
      <w:tr w:rsidR="005A4E2A" w14:paraId="7A9CEDAB" w14:textId="77777777">
        <w:trPr>
          <w:trHeight w:val="345"/>
        </w:trPr>
        <w:tc>
          <w:tcPr>
            <w:tcW w:w="154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04E" w14:textId="77777777" w:rsidR="005A4E2A" w:rsidRDefault="00E9772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2. Забезпечення функціонування та подальший розвиток інформаційно-комунікаційного середовища</w:t>
            </w:r>
          </w:p>
        </w:tc>
      </w:tr>
      <w:tr w:rsidR="005A4E2A" w14:paraId="7156AB62" w14:textId="77777777">
        <w:trPr>
          <w:trHeight w:val="1700"/>
        </w:trPr>
        <w:tc>
          <w:tcPr>
            <w:tcW w:w="3555" w:type="dxa"/>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056" w14:textId="77777777" w:rsidR="005A4E2A" w:rsidRDefault="00E9772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2.1. Оцінка та моніторинг якості підключення до швидкісного Інтернету</w:t>
            </w:r>
          </w:p>
        </w:tc>
        <w:tc>
          <w:tcPr>
            <w:tcW w:w="244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57" w14:textId="77777777" w:rsidR="005A4E2A" w:rsidRDefault="00E9772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58" w14:textId="77777777" w:rsidR="005A4E2A" w:rsidRDefault="00E9772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59" w14:textId="77777777" w:rsidR="005A4E2A" w:rsidRDefault="00E9772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05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B" w14:textId="77777777" w:rsidR="005A4E2A" w:rsidRDefault="00E9772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D" w14:textId="77777777" w:rsidR="005A4E2A" w:rsidRDefault="00E9772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Здійснення оцінки та моніторингу якості підключення до швидкісного Інтернету установ та закладів громади</w:t>
            </w:r>
          </w:p>
        </w:tc>
      </w:tr>
      <w:tr w:rsidR="005A4E2A" w14:paraId="24F9CEF5" w14:textId="77777777" w:rsidTr="00B953C6">
        <w:trPr>
          <w:trHeight w:val="1635"/>
        </w:trPr>
        <w:tc>
          <w:tcPr>
            <w:tcW w:w="3555" w:type="dxa"/>
            <w:tcBorders>
              <w:top w:val="single" w:sz="4" w:space="0" w:color="000000"/>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05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2.2. Підключення критично важливих об'єктів (укриттів, пунктів незламності тощо) до швидкісного Інтернету</w:t>
            </w:r>
          </w:p>
        </w:tc>
        <w:tc>
          <w:tcPr>
            <w:tcW w:w="2445" w:type="dxa"/>
            <w:tcBorders>
              <w:top w:val="single" w:sz="4" w:space="0" w:color="000000"/>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5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000000"/>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6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2025 - 2026</w:t>
            </w:r>
          </w:p>
        </w:tc>
        <w:tc>
          <w:tcPr>
            <w:tcW w:w="2025" w:type="dxa"/>
            <w:tcBorders>
              <w:top w:val="single" w:sz="4"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06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06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6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6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Забезпечення належного рівня швидкісної передачі даних із використанням каналів зв’язку високої пропускної спроможності критично важливих об'єктів (укриттів, пунктів незламності тощо)</w:t>
            </w:r>
          </w:p>
        </w:tc>
      </w:tr>
      <w:tr w:rsidR="005A4E2A" w14:paraId="1E854654" w14:textId="77777777" w:rsidTr="00B953C6">
        <w:trPr>
          <w:trHeight w:val="781"/>
        </w:trPr>
        <w:tc>
          <w:tcPr>
            <w:tcW w:w="3555"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6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2.3. Організація доступу до мережі Інтернет, в тому числі за технологією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через відкриті зони доступу</w:t>
            </w:r>
          </w:p>
        </w:tc>
        <w:tc>
          <w:tcPr>
            <w:tcW w:w="2445" w:type="dxa"/>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vMerge w:val="restart"/>
            <w:tcBorders>
              <w:top w:val="single" w:sz="4"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6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069"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6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2,40</w:t>
            </w:r>
          </w:p>
        </w:tc>
        <w:tc>
          <w:tcPr>
            <w:tcW w:w="1395" w:type="dxa"/>
            <w:gridSpan w:val="2"/>
            <w:vMerge w:val="restart"/>
            <w:tcBorders>
              <w:top w:val="single" w:sz="4" w:space="0" w:color="000000"/>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6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Організація доступу до мережі Інтернет у виконавчих органах, їх структурних підрозділах, комунальних підприємствах, закладах та установах, в тому числі за технологією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через відкриті зони доступу у громадських місцях</w:t>
            </w:r>
          </w:p>
          <w:p w14:paraId="0000006E" w14:textId="77777777" w:rsidR="005A4E2A" w:rsidRDefault="005A4E2A">
            <w:pPr>
              <w:widowControl w:val="0"/>
              <w:spacing w:line="240" w:lineRule="auto"/>
              <w:rPr>
                <w:rFonts w:ascii="Times New Roman" w:eastAsia="Times New Roman" w:hAnsi="Times New Roman" w:cs="Times New Roman"/>
              </w:rPr>
            </w:pPr>
          </w:p>
        </w:tc>
      </w:tr>
      <w:tr w:rsidR="005A4E2A" w14:paraId="79E7B644" w14:textId="77777777" w:rsidTr="00B953C6">
        <w:trPr>
          <w:trHeight w:val="781"/>
        </w:trPr>
        <w:tc>
          <w:tcPr>
            <w:tcW w:w="3555"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6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45"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15" w:type="dxa"/>
            <w:vMerge/>
            <w:tcBorders>
              <w:top w:val="single" w:sz="4"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7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7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Державний бюджет</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73"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20,40</w:t>
            </w:r>
          </w:p>
        </w:tc>
        <w:tc>
          <w:tcPr>
            <w:tcW w:w="1395" w:type="dxa"/>
            <w:gridSpan w:val="2"/>
            <w:vMerge/>
            <w:tcBorders>
              <w:top w:val="single" w:sz="4" w:space="0" w:color="000000"/>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7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49483FEB" w14:textId="77777777" w:rsidTr="00B953C6">
        <w:trPr>
          <w:trHeight w:val="781"/>
        </w:trPr>
        <w:tc>
          <w:tcPr>
            <w:tcW w:w="3555"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77"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45"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8"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5"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5"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14:paraId="0000007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4" w:space="0" w:color="auto"/>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14:paraId="0000007B"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73C905E4" w14:textId="77777777" w:rsidTr="00B953C6">
        <w:trPr>
          <w:trHeight w:val="727"/>
        </w:trPr>
        <w:tc>
          <w:tcPr>
            <w:tcW w:w="355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7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2.4. Розвиток системи електронного документообігу, впровадження технології використання електронного підпису</w:t>
            </w:r>
          </w:p>
        </w:tc>
        <w:tc>
          <w:tcPr>
            <w:tcW w:w="24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vMerge w:val="restart"/>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81"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8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83" w14:textId="3F5CB2EF" w:rsidR="005A4E2A" w:rsidRDefault="00B953C6">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94,1</w:t>
            </w:r>
          </w:p>
        </w:tc>
        <w:tc>
          <w:tcPr>
            <w:tcW w:w="1395" w:type="dxa"/>
            <w:gridSpan w:val="2"/>
            <w:vMerge w:val="restart"/>
            <w:tcBorders>
              <w:top w:val="single" w:sz="6" w:space="0" w:color="CCCCCC"/>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84"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Забезпечення масштабування та розвитку системи електронного документообігу, впровадження технології використання електронного підпису з метою переходу на безпаперовий документообіг. Витрати на утримання та масштабування системи електронного документообігу, придбання та оновлення кваліфікованих електронних підписів</w:t>
            </w:r>
          </w:p>
        </w:tc>
      </w:tr>
      <w:tr w:rsidR="005A4E2A" w14:paraId="01F3EEC6" w14:textId="77777777" w:rsidTr="00B953C6">
        <w:trPr>
          <w:trHeight w:val="727"/>
        </w:trPr>
        <w:tc>
          <w:tcPr>
            <w:tcW w:w="35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7"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8"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15" w:type="dxa"/>
            <w:vMerge/>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8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8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Державний бюджет</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8B"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6" w:space="0" w:color="CCCCCC"/>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8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061BC79F" w14:textId="77777777" w:rsidTr="00B953C6">
        <w:trPr>
          <w:trHeight w:val="727"/>
        </w:trPr>
        <w:tc>
          <w:tcPr>
            <w:tcW w:w="35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9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9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93"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280,00</w:t>
            </w:r>
          </w:p>
        </w:tc>
        <w:tc>
          <w:tcPr>
            <w:tcW w:w="1395" w:type="dxa"/>
            <w:gridSpan w:val="2"/>
            <w:vMerge/>
            <w:tcBorders>
              <w:top w:val="single" w:sz="6" w:space="0" w:color="CCCCCC"/>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09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72C5E040" w14:textId="77777777" w:rsidTr="00B953C6">
        <w:trPr>
          <w:trHeight w:val="727"/>
        </w:trPr>
        <w:tc>
          <w:tcPr>
            <w:tcW w:w="355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2.5. Функціонування єдиної корпоративної пошти</w:t>
            </w:r>
          </w:p>
        </w:tc>
        <w:tc>
          <w:tcPr>
            <w:tcW w:w="24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vMerge w:val="restart"/>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99"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9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4" w:space="0" w:color="auto"/>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9B" w14:textId="34165A5A" w:rsidR="005A4E2A" w:rsidRDefault="00B953C6">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19,53</w:t>
            </w:r>
          </w:p>
        </w:tc>
        <w:tc>
          <w:tcPr>
            <w:tcW w:w="1395" w:type="dxa"/>
            <w:gridSpan w:val="2"/>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C"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Забезпечення функціонування єдиної корпоративної пошти виконавчих органів, їх структурних підрозділів, комунальних підприємств та установ. Витрати на утримання</w:t>
            </w:r>
          </w:p>
        </w:tc>
      </w:tr>
      <w:tr w:rsidR="005A4E2A" w14:paraId="2C38DEA5" w14:textId="77777777" w:rsidTr="00B953C6">
        <w:trPr>
          <w:trHeight w:val="727"/>
        </w:trPr>
        <w:tc>
          <w:tcPr>
            <w:tcW w:w="35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15" w:type="dxa"/>
            <w:vMerge/>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A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A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Державний бюджет</w:t>
            </w:r>
          </w:p>
        </w:tc>
        <w:tc>
          <w:tcPr>
            <w:tcW w:w="105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A3"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1CC21DC2" w14:textId="77777777" w:rsidTr="00B953C6">
        <w:trPr>
          <w:trHeight w:val="727"/>
        </w:trPr>
        <w:tc>
          <w:tcPr>
            <w:tcW w:w="35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7"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8"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A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A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AB"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5DFC6FB2" w14:textId="77777777" w:rsidTr="00B953C6">
        <w:trPr>
          <w:trHeight w:val="758"/>
        </w:trPr>
        <w:tc>
          <w:tcPr>
            <w:tcW w:w="3555" w:type="dxa"/>
            <w:vMerge w:val="restart"/>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0A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2.6. Забезпечення програмним забезпеченням автоматизованих робочих місць працівників </w:t>
            </w:r>
          </w:p>
        </w:tc>
        <w:tc>
          <w:tcPr>
            <w:tcW w:w="2445" w:type="dxa"/>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B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vMerge w:val="restart"/>
            <w:tcBorders>
              <w:top w:val="single" w:sz="6" w:space="0" w:color="CCCCCC"/>
              <w:left w:val="single" w:sz="6" w:space="0" w:color="CCCCCC"/>
              <w:bottom w:val="single" w:sz="4" w:space="0" w:color="000000"/>
              <w:right w:val="single" w:sz="4" w:space="0" w:color="auto"/>
            </w:tcBorders>
            <w:shd w:val="clear" w:color="auto" w:fill="auto"/>
            <w:tcMar>
              <w:top w:w="0" w:type="dxa"/>
              <w:left w:w="40" w:type="dxa"/>
              <w:bottom w:w="0" w:type="dxa"/>
              <w:right w:w="40" w:type="dxa"/>
            </w:tcMar>
            <w:vAlign w:val="center"/>
          </w:tcPr>
          <w:p w14:paraId="000000B1"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B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B3" w14:textId="77777777" w:rsidR="005A4E2A" w:rsidRDefault="00E97727">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183,00</w:t>
            </w:r>
          </w:p>
        </w:tc>
        <w:tc>
          <w:tcPr>
            <w:tcW w:w="1395" w:type="dxa"/>
            <w:gridSpan w:val="2"/>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B4"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vMerge w:val="restart"/>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B6" w14:textId="77777777" w:rsidR="005A4E2A" w:rsidRDefault="00E9772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Забезпечення виконавчих органів, їх структурних підрозділів, комунальних підприємств та установ програмним забезпеченням (спеціалізоване програмне забезпечення, операційні системи, офісне програмне забезпечення, антивірусні програми) та поновлення ліцензій на використання раніше придбаного програмного забезпечення. Витрати на технічну підтримку та оновлення програмного забезпечення</w:t>
            </w:r>
          </w:p>
        </w:tc>
      </w:tr>
      <w:tr w:rsidR="005A4E2A" w14:paraId="3855DFCC" w14:textId="77777777" w:rsidTr="00B953C6">
        <w:trPr>
          <w:trHeight w:val="758"/>
        </w:trPr>
        <w:tc>
          <w:tcPr>
            <w:tcW w:w="3555" w:type="dxa"/>
            <w:vMerge/>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0B7"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45"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B8"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15" w:type="dxa"/>
            <w:vMerge/>
            <w:tcBorders>
              <w:top w:val="single" w:sz="6" w:space="0" w:color="CCCCCC"/>
              <w:left w:val="single" w:sz="6" w:space="0" w:color="CCCCCC"/>
              <w:bottom w:val="single" w:sz="4" w:space="0" w:color="000000"/>
              <w:right w:val="single" w:sz="4" w:space="0" w:color="auto"/>
            </w:tcBorders>
            <w:shd w:val="clear" w:color="auto" w:fill="auto"/>
            <w:tcMar>
              <w:top w:w="0" w:type="dxa"/>
              <w:left w:w="40" w:type="dxa"/>
              <w:bottom w:w="0" w:type="dxa"/>
              <w:right w:w="40" w:type="dxa"/>
            </w:tcMar>
            <w:vAlign w:val="center"/>
          </w:tcPr>
          <w:p w14:paraId="000000B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B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Державний бюджет</w:t>
            </w:r>
          </w:p>
        </w:tc>
        <w:tc>
          <w:tcPr>
            <w:tcW w:w="105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BB"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50,74</w:t>
            </w:r>
          </w:p>
        </w:tc>
        <w:tc>
          <w:tcPr>
            <w:tcW w:w="1395" w:type="dxa"/>
            <w:gridSpan w:val="2"/>
            <w:vMerge/>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B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B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517770AC" w14:textId="77777777" w:rsidTr="00B953C6">
        <w:trPr>
          <w:trHeight w:val="758"/>
        </w:trPr>
        <w:tc>
          <w:tcPr>
            <w:tcW w:w="3555" w:type="dxa"/>
            <w:vMerge/>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0B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45"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C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4" w:space="0" w:color="000000"/>
              <w:right w:val="single" w:sz="4" w:space="0" w:color="auto"/>
            </w:tcBorders>
            <w:shd w:val="clear" w:color="auto" w:fill="auto"/>
            <w:tcMar>
              <w:top w:w="0" w:type="dxa"/>
              <w:left w:w="40" w:type="dxa"/>
              <w:bottom w:w="0" w:type="dxa"/>
              <w:right w:w="40" w:type="dxa"/>
            </w:tcMar>
            <w:vAlign w:val="center"/>
          </w:tcPr>
          <w:p w14:paraId="000000C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C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C3"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C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0C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6E2A4EF9" w14:textId="77777777" w:rsidTr="00B953C6">
        <w:trPr>
          <w:trHeight w:val="727"/>
        </w:trPr>
        <w:tc>
          <w:tcPr>
            <w:tcW w:w="3555"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2.7. Придбання (оновлення) засобів інформатизації </w:t>
            </w:r>
          </w:p>
        </w:tc>
        <w:tc>
          <w:tcPr>
            <w:tcW w:w="2445" w:type="dxa"/>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vMerge w:val="restart"/>
            <w:tcBorders>
              <w:top w:val="single" w:sz="4"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C9"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C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6" w:space="0" w:color="CCCCCC"/>
              <w:left w:val="single" w:sz="4" w:space="0" w:color="auto"/>
              <w:bottom w:val="single" w:sz="4" w:space="0" w:color="000000"/>
              <w:right w:val="single" w:sz="6" w:space="0" w:color="000000"/>
            </w:tcBorders>
            <w:shd w:val="clear" w:color="auto" w:fill="auto"/>
            <w:tcMar>
              <w:top w:w="40" w:type="dxa"/>
              <w:left w:w="40" w:type="dxa"/>
              <w:bottom w:w="40" w:type="dxa"/>
              <w:right w:w="40" w:type="dxa"/>
            </w:tcMar>
            <w:vAlign w:val="center"/>
          </w:tcPr>
          <w:p w14:paraId="000000CB" w14:textId="65128FB0" w:rsidR="005A4E2A" w:rsidRDefault="00E97727" w:rsidP="00B953C6">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2 </w:t>
            </w:r>
            <w:r w:rsidR="00B953C6">
              <w:rPr>
                <w:rFonts w:ascii="Times New Roman" w:eastAsia="Times New Roman" w:hAnsi="Times New Roman" w:cs="Times New Roman"/>
                <w:sz w:val="24"/>
                <w:szCs w:val="24"/>
              </w:rPr>
              <w:t>440</w:t>
            </w:r>
            <w:r>
              <w:rPr>
                <w:rFonts w:ascii="Times New Roman" w:eastAsia="Times New Roman" w:hAnsi="Times New Roman" w:cs="Times New Roman"/>
                <w:sz w:val="24"/>
                <w:szCs w:val="24"/>
              </w:rPr>
              <w:t>,</w:t>
            </w:r>
            <w:r w:rsidR="00B953C6">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1395" w:type="dxa"/>
            <w:gridSpan w:val="2"/>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C"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Забезпечення сучасною комп’ютерною та офісною технікою працівників виконавчих органів, їх структурних підрозділів, комунальних підприємств та установ</w:t>
            </w:r>
          </w:p>
        </w:tc>
      </w:tr>
      <w:tr w:rsidR="005A4E2A" w14:paraId="68249426" w14:textId="77777777" w:rsidTr="00B953C6">
        <w:trPr>
          <w:trHeight w:val="727"/>
        </w:trPr>
        <w:tc>
          <w:tcPr>
            <w:tcW w:w="3555"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45"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15" w:type="dxa"/>
            <w:vMerge/>
            <w:tcBorders>
              <w:top w:val="single" w:sz="4"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D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D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Державний бюджет</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D3"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5E547302" w14:textId="77777777" w:rsidTr="00B953C6">
        <w:trPr>
          <w:trHeight w:val="727"/>
        </w:trPr>
        <w:tc>
          <w:tcPr>
            <w:tcW w:w="3555"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7"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45"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8"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5" w:type="dxa"/>
            <w:vMerge/>
            <w:tcBorders>
              <w:top w:val="single" w:sz="4"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D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D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DB"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68CD0192" w14:textId="77777777" w:rsidTr="00B953C6">
        <w:trPr>
          <w:trHeight w:val="727"/>
        </w:trPr>
        <w:tc>
          <w:tcPr>
            <w:tcW w:w="355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2.8. Придбання та витрати на утримання системи відеоконференцзв'язку</w:t>
            </w:r>
          </w:p>
        </w:tc>
        <w:tc>
          <w:tcPr>
            <w:tcW w:w="24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Виконавчі органи, їх структурні підрозділи, комунальні підприємства та </w:t>
            </w:r>
            <w:r>
              <w:rPr>
                <w:rFonts w:ascii="Times New Roman" w:eastAsia="Times New Roman" w:hAnsi="Times New Roman" w:cs="Times New Roman"/>
              </w:rPr>
              <w:lastRenderedPageBreak/>
              <w:t>установи Чорноморської міської ради Одеського району Одеської області</w:t>
            </w:r>
          </w:p>
        </w:tc>
        <w:tc>
          <w:tcPr>
            <w:tcW w:w="1215" w:type="dxa"/>
            <w:vMerge w:val="restart"/>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E1"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E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Чорноморської міської територіальної </w:t>
            </w:r>
            <w:r>
              <w:rPr>
                <w:rFonts w:ascii="Times New Roman" w:eastAsia="Times New Roman" w:hAnsi="Times New Roman" w:cs="Times New Roman"/>
              </w:rPr>
              <w:lastRenderedPageBreak/>
              <w:t>громади</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E3"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0,00</w:t>
            </w:r>
          </w:p>
        </w:tc>
        <w:tc>
          <w:tcPr>
            <w:tcW w:w="1395" w:type="dxa"/>
            <w:gridSpan w:val="2"/>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4"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Придбання комплексу технічного обладнання, програмного забезпечення, відео- та аудіоапаратури для забезпечення необхідного рівня </w:t>
            </w:r>
            <w:r>
              <w:rPr>
                <w:rFonts w:ascii="Times New Roman" w:eastAsia="Times New Roman" w:hAnsi="Times New Roman" w:cs="Times New Roman"/>
              </w:rPr>
              <w:lastRenderedPageBreak/>
              <w:t>функціонування онлайн-та виїзних трансляцій, нарад, колегій, зустрічей</w:t>
            </w:r>
          </w:p>
        </w:tc>
      </w:tr>
      <w:tr w:rsidR="005A4E2A" w14:paraId="1BC222D2" w14:textId="77777777" w:rsidTr="00B953C6">
        <w:trPr>
          <w:trHeight w:val="727"/>
        </w:trPr>
        <w:tc>
          <w:tcPr>
            <w:tcW w:w="35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7"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8"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15" w:type="dxa"/>
            <w:vMerge/>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E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E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Державний бюджет</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EB"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01BE9188" w14:textId="77777777" w:rsidTr="00B953C6">
        <w:trPr>
          <w:trHeight w:val="727"/>
        </w:trPr>
        <w:tc>
          <w:tcPr>
            <w:tcW w:w="35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F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F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F3"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58,40</w:t>
            </w:r>
          </w:p>
        </w:tc>
        <w:tc>
          <w:tcPr>
            <w:tcW w:w="1395" w:type="dxa"/>
            <w:gridSpan w:val="2"/>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7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5A4E2A" w14:paraId="06E1CD93" w14:textId="77777777" w:rsidTr="00B953C6">
        <w:trPr>
          <w:trHeight w:val="727"/>
        </w:trPr>
        <w:tc>
          <w:tcPr>
            <w:tcW w:w="355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2.9. Забезпечення функціонування та витрати на утримання комунікаційної мережі та існуючих комунікаційних систем </w:t>
            </w:r>
          </w:p>
        </w:tc>
        <w:tc>
          <w:tcPr>
            <w:tcW w:w="24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vMerge w:val="restart"/>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0F9"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0F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0FB"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C"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Модернізація, масштабування, забезпечення функціонування та витрати на утримання комунікаційної мережі та існуючих комунікаційних систем виконавчих органів, їх структурних підрозділів, комунальних підприємств та установ</w:t>
            </w:r>
          </w:p>
        </w:tc>
      </w:tr>
      <w:tr w:rsidR="005A4E2A" w14:paraId="1F98389A" w14:textId="77777777" w:rsidTr="00B953C6">
        <w:trPr>
          <w:trHeight w:val="727"/>
        </w:trPr>
        <w:tc>
          <w:tcPr>
            <w:tcW w:w="35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F"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0"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15" w:type="dxa"/>
            <w:vMerge/>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10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02"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Державний бюджет</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103"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2DC03F42" w14:textId="77777777" w:rsidTr="00B953C6">
        <w:trPr>
          <w:trHeight w:val="727"/>
        </w:trPr>
        <w:tc>
          <w:tcPr>
            <w:tcW w:w="355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07"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8"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10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0A"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10B"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138,20</w:t>
            </w:r>
          </w:p>
        </w:tc>
        <w:tc>
          <w:tcPr>
            <w:tcW w:w="1395" w:type="dxa"/>
            <w:gridSpan w:val="2"/>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434790F8" w14:textId="77777777" w:rsidTr="00B953C6">
        <w:trPr>
          <w:trHeight w:val="1635"/>
        </w:trPr>
        <w:tc>
          <w:tcPr>
            <w:tcW w:w="35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0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2.10. Забезпечення комунікації з новими сервісами та системами, розробленими центральними органами влади</w:t>
            </w:r>
          </w:p>
        </w:tc>
        <w:tc>
          <w:tcPr>
            <w:tcW w:w="24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3F1D62" w14:textId="77777777" w:rsidR="00B953C6" w:rsidRDefault="00B953C6">
            <w:pPr>
              <w:widowControl w:val="0"/>
              <w:spacing w:line="240" w:lineRule="auto"/>
              <w:rPr>
                <w:rFonts w:ascii="Times New Roman" w:eastAsia="Times New Roman" w:hAnsi="Times New Roman" w:cs="Times New Roman"/>
              </w:rPr>
            </w:pPr>
          </w:p>
          <w:p w14:paraId="141F2E4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p w14:paraId="00000110" w14:textId="77777777" w:rsidR="00B953C6" w:rsidRDefault="00B953C6">
            <w:pPr>
              <w:widowControl w:val="0"/>
              <w:spacing w:line="240" w:lineRule="auto"/>
              <w:rPr>
                <w:rFonts w:ascii="Times New Roman" w:eastAsia="Times New Roman" w:hAnsi="Times New Roman" w:cs="Times New Roman"/>
              </w:rPr>
            </w:pP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1"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4"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Підключення виконавчих органів, їх структурних підрозділів, комунальних підприємств та установ до нових сервісів та систем, розроблених центральними органами влади</w:t>
            </w:r>
          </w:p>
        </w:tc>
      </w:tr>
      <w:tr w:rsidR="005A4E2A" w14:paraId="2B914EF4" w14:textId="77777777">
        <w:trPr>
          <w:trHeight w:val="705"/>
        </w:trPr>
        <w:tc>
          <w:tcPr>
            <w:tcW w:w="15435" w:type="dxa"/>
            <w:gridSpan w:val="8"/>
            <w:tcBorders>
              <w:top w:val="single" w:sz="6" w:space="0" w:color="CCCCCC"/>
              <w:left w:val="single" w:sz="6" w:space="0" w:color="000000"/>
              <w:bottom w:val="single" w:sz="4" w:space="0" w:color="000000"/>
              <w:right w:val="single" w:sz="6" w:space="0" w:color="000000"/>
            </w:tcBorders>
            <w:shd w:val="clear" w:color="auto" w:fill="D9D9D9"/>
            <w:tcMar>
              <w:top w:w="0" w:type="dxa"/>
              <w:left w:w="40" w:type="dxa"/>
              <w:bottom w:w="0" w:type="dxa"/>
              <w:right w:w="40" w:type="dxa"/>
            </w:tcMar>
            <w:vAlign w:val="center"/>
          </w:tcPr>
          <w:p w14:paraId="0000011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3. Розвиток цифрових можливостей, впровадження цифрових технологій у сферах публічного управління, освіти, охорони здоров’я, культури, комунального господарства</w:t>
            </w:r>
          </w:p>
        </w:tc>
      </w:tr>
      <w:tr w:rsidR="005A4E2A" w14:paraId="008EA223" w14:textId="77777777">
        <w:trPr>
          <w:trHeight w:val="3989"/>
        </w:trPr>
        <w:tc>
          <w:tcPr>
            <w:tcW w:w="3555"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1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3.1. Цифрова безбар’єрність</w:t>
            </w:r>
          </w:p>
        </w:tc>
        <w:tc>
          <w:tcPr>
            <w:tcW w:w="244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1"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4"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Створення інфраструктури для осіб з порушенням зору, слуху (синтезатори мовлення, брайлівські дисплеї, регульовані пішохідні переходи, навчання адміністраторів жестовій мові, приведення офіційних сайтів у відповідність до нового держстандарту з веб-доступності). Розроблення  інформаційної сторінки з викладом основної інформації про програми зчитування з екрана, синтезатори мовлення та інші допоміжні технології. Створення шарів геоінформаційних систем з безбар'єрності, веб-додатків для людей з обмеженими можливостями</w:t>
            </w:r>
          </w:p>
        </w:tc>
      </w:tr>
      <w:tr w:rsidR="005A4E2A" w14:paraId="7AEED4BB" w14:textId="77777777" w:rsidTr="00B953C6">
        <w:trPr>
          <w:trHeight w:val="3255"/>
        </w:trPr>
        <w:tc>
          <w:tcPr>
            <w:tcW w:w="3555" w:type="dxa"/>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12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 Цифровізація освітніх послуг</w:t>
            </w:r>
          </w:p>
        </w:tc>
        <w:tc>
          <w:tcPr>
            <w:tcW w:w="244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2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Управління освіти Чорноморської міської ради Одеського району Одеської області</w:t>
            </w:r>
          </w:p>
        </w:tc>
        <w:tc>
          <w:tcPr>
            <w:tcW w:w="121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29"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2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4"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B"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0,00</w:t>
            </w:r>
          </w:p>
        </w:tc>
        <w:tc>
          <w:tcPr>
            <w:tcW w:w="1395" w:type="dxa"/>
            <w:gridSpan w:val="2"/>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2C"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2E" w14:textId="77777777" w:rsidR="005A4E2A" w:rsidRPr="00B953C6" w:rsidRDefault="00E97727">
            <w:pPr>
              <w:widowControl w:val="0"/>
              <w:spacing w:line="240" w:lineRule="auto"/>
              <w:rPr>
                <w:rFonts w:ascii="Times New Roman" w:eastAsia="Times New Roman" w:hAnsi="Times New Roman" w:cs="Times New Roman"/>
                <w:sz w:val="20"/>
                <w:szCs w:val="20"/>
              </w:rPr>
            </w:pPr>
            <w:r w:rsidRPr="00B953C6">
              <w:rPr>
                <w:rFonts w:ascii="Times New Roman" w:eastAsia="Times New Roman" w:hAnsi="Times New Roman" w:cs="Times New Roman"/>
                <w:sz w:val="20"/>
                <w:szCs w:val="20"/>
              </w:rPr>
              <w:t>Підвищення якості впровадження електронних систем в освітньому процесі. Створення комфортних умов навчання та роботи на основі постійної взаємодії всіх учасників освітнього процесу; надання можливості онлайн-запису в дошкільні навчальні заклади; впровадження електронних інструментів у закладах освіти: електронні щоденники та журнали, е-підручники, електронний документообіг, LMS тощо. Забезпечення шкіл STEM/STEAM-лабораторіями та комп’ютерною технікою. Запровадження інтерактивних методів навчання в закладах освіти. Реєстрація вчителів на платформі Всеукраїнської школи онлайн (ВШО). «Безпечна школа» - контроль перебування дитини в НЗ. Шкільний бюджет</w:t>
            </w:r>
          </w:p>
        </w:tc>
      </w:tr>
      <w:tr w:rsidR="005A4E2A" w14:paraId="3763F6BB" w14:textId="77777777" w:rsidTr="00B953C6">
        <w:trPr>
          <w:trHeight w:val="1868"/>
        </w:trPr>
        <w:tc>
          <w:tcPr>
            <w:tcW w:w="3555"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3.3. Цифровізація медичних послуг</w:t>
            </w:r>
          </w:p>
        </w:tc>
        <w:tc>
          <w:tcPr>
            <w:tcW w:w="2445" w:type="dxa"/>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КНП «Чорноморська лікарня» Чорноморської міської ради Одеського району Одеської області</w:t>
            </w:r>
          </w:p>
          <w:p w14:paraId="00000131" w14:textId="77777777" w:rsidR="005A4E2A" w:rsidRDefault="005A4E2A">
            <w:pPr>
              <w:widowControl w:val="0"/>
              <w:spacing w:line="240" w:lineRule="auto"/>
              <w:rPr>
                <w:rFonts w:ascii="Times New Roman" w:eastAsia="Times New Roman" w:hAnsi="Times New Roman" w:cs="Times New Roman"/>
              </w:rPr>
            </w:pPr>
          </w:p>
          <w:p w14:paraId="00000132"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КНП «Чорноморський міський центр первинної медико-санітарної допомоги» Чорноморської міської ради Одеського району Одеської області</w:t>
            </w:r>
          </w:p>
          <w:p w14:paraId="00000133" w14:textId="77777777" w:rsidR="005A4E2A" w:rsidRDefault="005A4E2A">
            <w:pPr>
              <w:widowControl w:val="0"/>
              <w:spacing w:line="240" w:lineRule="auto"/>
              <w:rPr>
                <w:rFonts w:ascii="Times New Roman" w:eastAsia="Times New Roman" w:hAnsi="Times New Roman" w:cs="Times New Roman"/>
              </w:rPr>
            </w:pPr>
          </w:p>
          <w:p w14:paraId="00000134"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КНП «Стоматологічна поліклініка міста Чорноморська» Чорноморської міської ради Одеського району Одеської області</w:t>
            </w:r>
          </w:p>
        </w:tc>
        <w:tc>
          <w:tcPr>
            <w:tcW w:w="1215" w:type="dxa"/>
            <w:vMerge w:val="restart"/>
            <w:tcBorders>
              <w:top w:val="single" w:sz="4"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13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36"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137"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8"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vMerge w:val="restart"/>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A"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Сприяння запровадженню сервісу онлайн-запису для пацієнта у заклади охорони здоров’я первинної, вторинної та третинної ланок, які функціонують на території громади</w:t>
            </w:r>
          </w:p>
          <w:p w14:paraId="0000013B"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Забезпечення функціонування Дія QR/ </w:t>
            </w:r>
            <w:proofErr w:type="spellStart"/>
            <w:r>
              <w:rPr>
                <w:rFonts w:ascii="Times New Roman" w:eastAsia="Times New Roman" w:hAnsi="Times New Roman" w:cs="Times New Roman"/>
              </w:rPr>
              <w:t>Шерінг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валідація</w:t>
            </w:r>
            <w:proofErr w:type="spellEnd"/>
            <w:r>
              <w:rPr>
                <w:rFonts w:ascii="Times New Roman" w:eastAsia="Times New Roman" w:hAnsi="Times New Roman" w:cs="Times New Roman"/>
              </w:rPr>
              <w:t xml:space="preserve"> по АРІ /Дія-Дія у медичних закладах</w:t>
            </w:r>
          </w:p>
        </w:tc>
      </w:tr>
      <w:tr w:rsidR="005A4E2A" w14:paraId="10FD3F6D" w14:textId="77777777" w:rsidTr="00B953C6">
        <w:trPr>
          <w:trHeight w:val="1868"/>
        </w:trPr>
        <w:tc>
          <w:tcPr>
            <w:tcW w:w="3555"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3C"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445"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D"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215" w:type="dxa"/>
            <w:vMerge/>
            <w:tcBorders>
              <w:top w:val="single" w:sz="4"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13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3F"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Державний бюджет</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140"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721,08</w:t>
            </w:r>
          </w:p>
        </w:tc>
        <w:tc>
          <w:tcPr>
            <w:tcW w:w="1395" w:type="dxa"/>
            <w:gridSpan w:val="2"/>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1"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3"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5E76E3C1" w14:textId="77777777" w:rsidTr="00B953C6">
        <w:trPr>
          <w:trHeight w:val="1868"/>
        </w:trPr>
        <w:tc>
          <w:tcPr>
            <w:tcW w:w="3555"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44"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445"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5"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5" w:type="dxa"/>
            <w:vMerge/>
            <w:tcBorders>
              <w:top w:val="single" w:sz="4" w:space="0" w:color="000000"/>
              <w:left w:val="single" w:sz="6" w:space="0" w:color="CCCCCC"/>
              <w:bottom w:val="single" w:sz="6" w:space="0" w:color="000000"/>
              <w:right w:val="single" w:sz="4" w:space="0" w:color="auto"/>
            </w:tcBorders>
            <w:shd w:val="clear" w:color="auto" w:fill="auto"/>
            <w:tcMar>
              <w:top w:w="0" w:type="dxa"/>
              <w:left w:w="40" w:type="dxa"/>
              <w:bottom w:w="0" w:type="dxa"/>
              <w:right w:w="40" w:type="dxa"/>
            </w:tcMar>
            <w:vAlign w:val="center"/>
          </w:tcPr>
          <w:p w14:paraId="0000014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47"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4" w:space="0" w:color="000000"/>
              <w:left w:val="single" w:sz="4" w:space="0" w:color="auto"/>
              <w:bottom w:val="single" w:sz="6" w:space="0" w:color="000000"/>
              <w:right w:val="single" w:sz="6" w:space="0" w:color="000000"/>
            </w:tcBorders>
            <w:shd w:val="clear" w:color="auto" w:fill="auto"/>
            <w:tcMar>
              <w:top w:w="40" w:type="dxa"/>
              <w:left w:w="40" w:type="dxa"/>
              <w:bottom w:w="40" w:type="dxa"/>
              <w:right w:w="40" w:type="dxa"/>
            </w:tcMar>
            <w:vAlign w:val="center"/>
          </w:tcPr>
          <w:p w14:paraId="00000148" w14:textId="77777777" w:rsidR="005A4E2A" w:rsidRDefault="00E97727">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395" w:type="dxa"/>
            <w:gridSpan w:val="2"/>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9"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750" w:type="dxa"/>
            <w:vMerge/>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B"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A4E2A" w14:paraId="120C54EF" w14:textId="77777777" w:rsidTr="00B953C6">
        <w:trPr>
          <w:trHeight w:val="2175"/>
        </w:trPr>
        <w:tc>
          <w:tcPr>
            <w:tcW w:w="3555" w:type="dxa"/>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14C"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3.4. Запровадження нових цифрових технологій у галузі культури</w:t>
            </w:r>
          </w:p>
        </w:tc>
        <w:tc>
          <w:tcPr>
            <w:tcW w:w="244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4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Відділ культури Чорноморської міської ради Одеського району Одеської області</w:t>
            </w:r>
          </w:p>
        </w:tc>
        <w:tc>
          <w:tcPr>
            <w:tcW w:w="121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4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4" w:space="0" w:color="auto"/>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4F"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50"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5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53"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Запровадження системи автоматичного ведення обліку діяльності бібліотек Е-Книга. Створення та впровадження системи електронної бази даних. Встановлення QR-кодів для історичних пам`яток, місць та будівель громади для ідентифікації та отримання інформації </w:t>
            </w:r>
          </w:p>
          <w:p w14:paraId="00000154"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Розроблення  та популяризація,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в мережі Інтернет, локальних туристичних маршрутів громади     (авто-, вело- та пішохідних) та природничих локацій громади. Створення туристичного порталу</w:t>
            </w:r>
          </w:p>
        </w:tc>
      </w:tr>
      <w:tr w:rsidR="005A4E2A" w14:paraId="7E2304ED" w14:textId="77777777">
        <w:trPr>
          <w:trHeight w:val="1905"/>
        </w:trPr>
        <w:tc>
          <w:tcPr>
            <w:tcW w:w="3555"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3.5. Цифровізація сфери муніципального транспорту</w:t>
            </w:r>
          </w:p>
        </w:tc>
        <w:tc>
          <w:tcPr>
            <w:tcW w:w="244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Управління економічного розвитку та торгівлі виконавчого комітету Чорноморської міської ради Одеського району Одеської області</w:t>
            </w:r>
          </w:p>
        </w:tc>
        <w:tc>
          <w:tcPr>
            <w:tcW w:w="121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8"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9"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C"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Запровадження автоматизованої системи обліку оплати проїзду. Е-квиток у громадському транспорті міста. Впровадження відстеження інтерактивних зупинок, створення он-лайн мап зупинок маршрутного транспорту. Створення та технічна підтримка мережі публічних точок доступу до мережі Інтернет за технологією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у громадському транспорті міста. Витрати на утримання створеної інфраструктури</w:t>
            </w:r>
          </w:p>
        </w:tc>
      </w:tr>
      <w:tr w:rsidR="005A4E2A" w14:paraId="2080E977" w14:textId="77777777">
        <w:trPr>
          <w:trHeight w:val="1365"/>
        </w:trPr>
        <w:tc>
          <w:tcPr>
            <w:tcW w:w="35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3.6. Цифровізація сфери екології громади</w:t>
            </w:r>
          </w:p>
        </w:tc>
        <w:tc>
          <w:tcPr>
            <w:tcW w:w="24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Сектор екології виконавчого комітету Чорноморської міської ради Одеського району Одеської області</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0"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4"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Функціонування системи моніторингу та оцінки якості атмосферного повітря територіальної громади. Витрати на утримання</w:t>
            </w:r>
          </w:p>
        </w:tc>
      </w:tr>
      <w:tr w:rsidR="005A4E2A" w14:paraId="0C894D54" w14:textId="77777777" w:rsidTr="00B953C6">
        <w:trPr>
          <w:trHeight w:val="1635"/>
        </w:trPr>
        <w:tc>
          <w:tcPr>
            <w:tcW w:w="3555" w:type="dxa"/>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16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3.7. Цифровізація сфери енергоспоживання</w:t>
            </w:r>
          </w:p>
        </w:tc>
        <w:tc>
          <w:tcPr>
            <w:tcW w:w="244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6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6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6" w:space="0" w:color="CCCCCC"/>
              <w:left w:val="single" w:sz="6" w:space="0" w:color="CCCCCC"/>
              <w:bottom w:val="single" w:sz="4" w:space="0" w:color="000000"/>
              <w:right w:val="single" w:sz="6" w:space="0" w:color="000000"/>
            </w:tcBorders>
            <w:shd w:val="clear" w:color="auto" w:fill="auto"/>
            <w:tcMar>
              <w:top w:w="40" w:type="dxa"/>
              <w:left w:w="40" w:type="dxa"/>
              <w:bottom w:w="40" w:type="dxa"/>
              <w:right w:w="40" w:type="dxa"/>
            </w:tcMar>
            <w:vAlign w:val="center"/>
          </w:tcPr>
          <w:p w14:paraId="00000168"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14:paraId="00000169"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390,00</w:t>
            </w:r>
          </w:p>
        </w:tc>
        <w:tc>
          <w:tcPr>
            <w:tcW w:w="1395" w:type="dxa"/>
            <w:gridSpan w:val="2"/>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6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6C"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Впровадження системи енергозбереження та моніторингу енергоефективності для об’єктів комунальної власності. Витрати на впровадження та утримання</w:t>
            </w:r>
          </w:p>
        </w:tc>
      </w:tr>
      <w:tr w:rsidR="005A4E2A" w14:paraId="0A6853DB" w14:textId="77777777" w:rsidTr="00B953C6">
        <w:trPr>
          <w:trHeight w:val="3816"/>
        </w:trPr>
        <w:tc>
          <w:tcPr>
            <w:tcW w:w="3555"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6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3.8. Цифровізація сфери комунальних послуг</w:t>
            </w:r>
          </w:p>
        </w:tc>
        <w:tc>
          <w:tcPr>
            <w:tcW w:w="244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E" w14:textId="0F902784" w:rsidR="005A4E2A" w:rsidRDefault="00B953C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КП "</w:t>
            </w:r>
            <w:proofErr w:type="spellStart"/>
            <w:r>
              <w:rPr>
                <w:rFonts w:ascii="Times New Roman" w:eastAsia="Times New Roman" w:hAnsi="Times New Roman" w:cs="Times New Roman"/>
              </w:rPr>
              <w:t>Чорноморськводоканал</w:t>
            </w:r>
            <w:proofErr w:type="spellEnd"/>
            <w:r>
              <w:rPr>
                <w:rFonts w:ascii="Times New Roman" w:eastAsia="Times New Roman" w:hAnsi="Times New Roman" w:cs="Times New Roman"/>
              </w:rPr>
              <w:t xml:space="preserve">" </w:t>
            </w:r>
            <w:r>
              <w:rPr>
                <w:rFonts w:ascii="Times New Roman" w:eastAsia="Times New Roman" w:hAnsi="Times New Roman" w:cs="Times New Roman"/>
              </w:rPr>
              <w:t>Чорноморської міської ради Одеського району Одеської області</w:t>
            </w:r>
          </w:p>
        </w:tc>
        <w:tc>
          <w:tcPr>
            <w:tcW w:w="1215"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vAlign w:val="center"/>
          </w:tcPr>
          <w:p w14:paraId="00000170" w14:textId="6C421AC4" w:rsidR="005A4E2A" w:rsidRDefault="00B953C6">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71" w14:textId="41BCC18B" w:rsidR="005A4E2A" w:rsidRDefault="00B953C6" w:rsidP="00B953C6">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217,0</w:t>
            </w:r>
          </w:p>
        </w:tc>
        <w:tc>
          <w:tcPr>
            <w:tcW w:w="1395" w:type="dxa"/>
            <w:gridSpan w:val="2"/>
            <w:tcBorders>
              <w:top w:val="single" w:sz="4" w:space="0" w:color="000000"/>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17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4" w14:textId="77777777" w:rsidR="005A4E2A" w:rsidRPr="00B953C6" w:rsidRDefault="00E97727">
            <w:pPr>
              <w:widowControl w:val="0"/>
              <w:spacing w:line="240" w:lineRule="auto"/>
              <w:rPr>
                <w:rFonts w:ascii="Times New Roman" w:eastAsia="Times New Roman" w:hAnsi="Times New Roman" w:cs="Times New Roman"/>
                <w:sz w:val="21"/>
                <w:szCs w:val="21"/>
              </w:rPr>
            </w:pPr>
            <w:r w:rsidRPr="00B953C6">
              <w:rPr>
                <w:rFonts w:ascii="Times New Roman" w:eastAsia="Times New Roman" w:hAnsi="Times New Roman" w:cs="Times New Roman"/>
                <w:sz w:val="21"/>
                <w:szCs w:val="21"/>
              </w:rPr>
              <w:t xml:space="preserve">Сприяння розробці платформ та офіційних сайтів або порталів комунальних підприємств, комунальних закладів громади, їх модернізація та витрати на утримання. Запровадження Дія QR/ </w:t>
            </w:r>
            <w:proofErr w:type="spellStart"/>
            <w:r w:rsidRPr="00B953C6">
              <w:rPr>
                <w:rFonts w:ascii="Times New Roman" w:eastAsia="Times New Roman" w:hAnsi="Times New Roman" w:cs="Times New Roman"/>
                <w:sz w:val="21"/>
                <w:szCs w:val="21"/>
              </w:rPr>
              <w:t>Шерінг</w:t>
            </w:r>
            <w:proofErr w:type="spellEnd"/>
            <w:r w:rsidRPr="00B953C6">
              <w:rPr>
                <w:rFonts w:ascii="Times New Roman" w:eastAsia="Times New Roman" w:hAnsi="Times New Roman" w:cs="Times New Roman"/>
                <w:sz w:val="21"/>
                <w:szCs w:val="21"/>
              </w:rPr>
              <w:t xml:space="preserve">/ </w:t>
            </w:r>
            <w:proofErr w:type="spellStart"/>
            <w:r w:rsidRPr="00B953C6">
              <w:rPr>
                <w:rFonts w:ascii="Times New Roman" w:eastAsia="Times New Roman" w:hAnsi="Times New Roman" w:cs="Times New Roman"/>
                <w:sz w:val="21"/>
                <w:szCs w:val="21"/>
              </w:rPr>
              <w:t>валідація</w:t>
            </w:r>
            <w:proofErr w:type="spellEnd"/>
            <w:r w:rsidRPr="00B953C6">
              <w:rPr>
                <w:rFonts w:ascii="Times New Roman" w:eastAsia="Times New Roman" w:hAnsi="Times New Roman" w:cs="Times New Roman"/>
                <w:sz w:val="21"/>
                <w:szCs w:val="21"/>
              </w:rPr>
              <w:t xml:space="preserve"> по АРІ /Дія-Дія - Комунальні послуги. Впровадження проєкту «Єдиний Рахунок» - створення єдиного розрахункового центру, який консолідує нарахування, прийом та обробку платежів за житлово-комунальні послуги мешканців громади по всіх постачальниках ЖК послуг</w:t>
            </w:r>
          </w:p>
        </w:tc>
      </w:tr>
      <w:tr w:rsidR="005A4E2A" w14:paraId="5F659ED8" w14:textId="77777777" w:rsidTr="00B953C6">
        <w:trPr>
          <w:trHeight w:val="2072"/>
        </w:trPr>
        <w:tc>
          <w:tcPr>
            <w:tcW w:w="35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7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3.9. Створення та забезпечення функціонування Центру активності громадян</w:t>
            </w:r>
          </w:p>
        </w:tc>
        <w:tc>
          <w:tcPr>
            <w:tcW w:w="24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Відділ культури Чорноморської міської ради Одеського району Одеської області</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6" w:space="0" w:color="CCCCCC"/>
              <w:left w:val="single" w:sz="6" w:space="0" w:color="CCCCCC"/>
              <w:bottom w:val="single" w:sz="4" w:space="0" w:color="auto"/>
              <w:right w:val="single" w:sz="4" w:space="0" w:color="auto"/>
            </w:tcBorders>
            <w:shd w:val="clear" w:color="auto" w:fill="auto"/>
            <w:tcMar>
              <w:top w:w="0" w:type="dxa"/>
              <w:left w:w="40" w:type="dxa"/>
              <w:bottom w:w="0" w:type="dxa"/>
              <w:right w:w="40" w:type="dxa"/>
            </w:tcMar>
            <w:vAlign w:val="center"/>
          </w:tcPr>
          <w:p w14:paraId="00000178"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79"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6" w:space="0" w:color="CCCCCC"/>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center"/>
          </w:tcPr>
          <w:p w14:paraId="0000017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C"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Створення та забезпечення функціонування Центру активності громадян</w:t>
            </w:r>
          </w:p>
        </w:tc>
      </w:tr>
      <w:tr w:rsidR="005A4E2A" w14:paraId="588BBDB4" w14:textId="77777777" w:rsidTr="00286C12">
        <w:trPr>
          <w:trHeight w:val="2001"/>
        </w:trPr>
        <w:tc>
          <w:tcPr>
            <w:tcW w:w="3555"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0000017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3.10. Впровадження та розвиток геоінформаційної системи та спеціалізованої інформаційно-аналітичної системи підтримки прийняття управлінських рішень на її основі</w:t>
            </w:r>
          </w:p>
        </w:tc>
        <w:tc>
          <w:tcPr>
            <w:tcW w:w="2445"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7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Управління архітектури та містобудування виконавчого комітету Чорноморської міської ради Одеського району Одеської області</w:t>
            </w:r>
          </w:p>
        </w:tc>
        <w:tc>
          <w:tcPr>
            <w:tcW w:w="1215" w:type="dxa"/>
            <w:tcBorders>
              <w:top w:val="single" w:sz="6" w:space="0" w:color="CCCCCC"/>
              <w:left w:val="single" w:sz="6" w:space="0" w:color="CCCCCC"/>
              <w:bottom w:val="single" w:sz="4" w:space="0" w:color="auto"/>
              <w:right w:val="single" w:sz="4" w:space="0" w:color="auto"/>
            </w:tcBorders>
            <w:shd w:val="clear" w:color="auto" w:fill="auto"/>
            <w:tcMar>
              <w:top w:w="0" w:type="dxa"/>
              <w:left w:w="40" w:type="dxa"/>
              <w:bottom w:w="0" w:type="dxa"/>
              <w:right w:w="40" w:type="dxa"/>
            </w:tcMar>
            <w:vAlign w:val="center"/>
          </w:tcPr>
          <w:p w14:paraId="0000017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0" w14:textId="77777777" w:rsidR="005A4E2A" w:rsidRPr="00286C12" w:rsidRDefault="00E97727">
            <w:pPr>
              <w:widowControl w:val="0"/>
              <w:spacing w:line="240" w:lineRule="auto"/>
              <w:jc w:val="center"/>
              <w:rPr>
                <w:rFonts w:ascii="Times New Roman" w:eastAsia="Times New Roman" w:hAnsi="Times New Roman" w:cs="Times New Roman"/>
                <w:sz w:val="21"/>
                <w:szCs w:val="21"/>
              </w:rPr>
            </w:pPr>
            <w:r w:rsidRPr="00286C12">
              <w:rPr>
                <w:rFonts w:ascii="Times New Roman" w:eastAsia="Times New Roman" w:hAnsi="Times New Roman" w:cs="Times New Roman"/>
                <w:sz w:val="21"/>
                <w:szCs w:val="21"/>
              </w:rPr>
              <w:t>Бюджет Чорноморської міської територіальної громади /Інші джерела, не заборонені законодавством</w:t>
            </w:r>
          </w:p>
        </w:tc>
        <w:tc>
          <w:tcPr>
            <w:tcW w:w="1050" w:type="dxa"/>
            <w:tcBorders>
              <w:top w:val="single" w:sz="4" w:space="0" w:color="auto"/>
              <w:left w:val="single" w:sz="4" w:space="0" w:color="auto"/>
              <w:bottom w:val="single" w:sz="4" w:space="0" w:color="auto"/>
              <w:right w:val="single" w:sz="6" w:space="0" w:color="000000"/>
            </w:tcBorders>
            <w:shd w:val="clear" w:color="auto" w:fill="auto"/>
            <w:tcMar>
              <w:top w:w="0" w:type="dxa"/>
              <w:left w:w="40" w:type="dxa"/>
              <w:bottom w:w="0" w:type="dxa"/>
              <w:right w:w="40" w:type="dxa"/>
            </w:tcMar>
            <w:vAlign w:val="center"/>
          </w:tcPr>
          <w:p w14:paraId="0000018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8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84"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Забезпечення впровадження та наповнення бази даних геоінформаційної системи</w:t>
            </w:r>
          </w:p>
        </w:tc>
      </w:tr>
      <w:tr w:rsidR="005A4E2A" w14:paraId="03F97830" w14:textId="77777777" w:rsidTr="00286C12">
        <w:trPr>
          <w:trHeight w:val="1365"/>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3.11. Цифровізація сфери дорожньо-транспортної інфраструктури</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6" w14:textId="77777777" w:rsidR="005A4E2A" w:rsidRPr="00B953C6" w:rsidRDefault="00E97727">
            <w:pPr>
              <w:widowControl w:val="0"/>
              <w:spacing w:line="240" w:lineRule="auto"/>
              <w:rPr>
                <w:rFonts w:ascii="Times New Roman" w:eastAsia="Times New Roman" w:hAnsi="Times New Roman" w:cs="Times New Roman"/>
                <w:sz w:val="21"/>
                <w:szCs w:val="21"/>
              </w:rPr>
            </w:pPr>
            <w:r w:rsidRPr="00B953C6">
              <w:rPr>
                <w:rFonts w:ascii="Times New Roman" w:eastAsia="Times New Roman" w:hAnsi="Times New Roman" w:cs="Times New Roman"/>
                <w:sz w:val="21"/>
                <w:szCs w:val="21"/>
              </w:rPr>
              <w:t>Відділ комунального господарства та благоустрою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88" w14:textId="77777777" w:rsidR="005A4E2A" w:rsidRDefault="00E97727">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89"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226,90</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C" w14:textId="77777777" w:rsidR="005A4E2A" w:rsidRPr="00B953C6" w:rsidRDefault="00E97727">
            <w:pPr>
              <w:widowControl w:val="0"/>
              <w:spacing w:line="240" w:lineRule="auto"/>
              <w:rPr>
                <w:rFonts w:ascii="Times New Roman" w:eastAsia="Times New Roman" w:hAnsi="Times New Roman" w:cs="Times New Roman"/>
                <w:sz w:val="21"/>
                <w:szCs w:val="21"/>
              </w:rPr>
            </w:pPr>
            <w:r w:rsidRPr="00B953C6">
              <w:rPr>
                <w:rFonts w:ascii="Times New Roman" w:eastAsia="Times New Roman" w:hAnsi="Times New Roman" w:cs="Times New Roman"/>
                <w:sz w:val="21"/>
                <w:szCs w:val="21"/>
              </w:rPr>
              <w:t>Придбання спеціалізованого обладнання та програмного забезпечення для інспекторів з паркування. Впровадження автоматизованої системи контролю паркування</w:t>
            </w:r>
          </w:p>
        </w:tc>
      </w:tr>
      <w:tr w:rsidR="005A4E2A" w14:paraId="14847C18" w14:textId="77777777" w:rsidTr="00286C12">
        <w:trPr>
          <w:trHeight w:val="1365"/>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3.12. Запровадження проєкту "Цифровий меморіал" (вуличний інтерактивний меморіальний комплекс Книга пам’яті)</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Відділ комунального господарства та благоустрою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8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90"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9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9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94"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Встановлення цифрового меморіалу пам’яті про загиблих жителів Чорноморської міської територіальної громади</w:t>
            </w:r>
          </w:p>
        </w:tc>
      </w:tr>
      <w:tr w:rsidR="005A4E2A" w14:paraId="3999501A" w14:textId="77777777" w:rsidTr="00286C12">
        <w:trPr>
          <w:trHeight w:val="570"/>
        </w:trPr>
        <w:tc>
          <w:tcPr>
            <w:tcW w:w="15435" w:type="dxa"/>
            <w:gridSpan w:val="8"/>
            <w:tcBorders>
              <w:top w:val="single" w:sz="4" w:space="0" w:color="auto"/>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19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4. Розвиток інструментів е-урядування та е-демократії</w:t>
            </w:r>
          </w:p>
        </w:tc>
      </w:tr>
      <w:tr w:rsidR="005A4E2A" w14:paraId="49A2D5CE" w14:textId="77777777" w:rsidTr="00286C12">
        <w:trPr>
          <w:trHeight w:val="1716"/>
        </w:trPr>
        <w:tc>
          <w:tcPr>
            <w:tcW w:w="3555" w:type="dxa"/>
            <w:tcBorders>
              <w:top w:val="single" w:sz="6" w:space="0" w:color="CCCCCC"/>
              <w:left w:val="single" w:sz="6" w:space="0" w:color="000000"/>
              <w:bottom w:val="single" w:sz="6" w:space="0" w:color="000000"/>
              <w:right w:val="single" w:sz="4" w:space="0" w:color="auto"/>
            </w:tcBorders>
            <w:shd w:val="clear" w:color="auto" w:fill="auto"/>
            <w:tcMar>
              <w:top w:w="0" w:type="dxa"/>
              <w:left w:w="40" w:type="dxa"/>
              <w:bottom w:w="0" w:type="dxa"/>
              <w:right w:w="40" w:type="dxa"/>
            </w:tcMar>
            <w:vAlign w:val="center"/>
          </w:tcPr>
          <w:p w14:paraId="0000019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4.1. Забезпечення автоматизації роботи ЦНАП</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9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p w14:paraId="0000019F" w14:textId="77777777" w:rsidR="005A4E2A" w:rsidRDefault="005A4E2A">
            <w:pPr>
              <w:widowControl w:val="0"/>
              <w:spacing w:line="240" w:lineRule="auto"/>
              <w:rPr>
                <w:rFonts w:ascii="Times New Roman" w:eastAsia="Times New Roman" w:hAnsi="Times New Roman" w:cs="Times New Roman"/>
              </w:rPr>
            </w:pP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A1" w14:textId="77777777" w:rsidR="005A4E2A" w:rsidRDefault="00E97727">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A2" w14:textId="1AC0CFE6" w:rsidR="005A4E2A" w:rsidRDefault="00286C12">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120,0</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Впровадження інноваційних підходів до роботи з програмними засобами "SQS", "SQS-Послуги" для покращення якості надання адміністративних послуг у громаді; взаємодія з системою обміну даними "Трембіта", зокрема з реєстрами громади, надання адміністративних послуг соціального захисту мешканцям громади через ЦНАП. Створення ВРМ, мобільних центрів на території громади для ЦНАП. Забезпечення функціонування та розширення IVR-системи у ЦНАП для обміну інформацією. Витрати на утримання IVR-системи. Функціонування "Мобільного адміністратора" у ЦНАП для якісного обслуговування мешканців територіальної громади. Забезпечення функціонування Дія QR/ </w:t>
            </w:r>
            <w:proofErr w:type="spellStart"/>
            <w:r>
              <w:rPr>
                <w:rFonts w:ascii="Times New Roman" w:eastAsia="Times New Roman" w:hAnsi="Times New Roman" w:cs="Times New Roman"/>
              </w:rPr>
              <w:t>Шерінг</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валідація</w:t>
            </w:r>
            <w:proofErr w:type="spellEnd"/>
            <w:r>
              <w:rPr>
                <w:rFonts w:ascii="Times New Roman" w:eastAsia="Times New Roman" w:hAnsi="Times New Roman" w:cs="Times New Roman"/>
              </w:rPr>
              <w:t xml:space="preserve"> по АРІ /Дія-Дія у ЦНАП. Забезпечення ЦНАП обладнанням для зчитування ID-карток. Витрати на утримання</w:t>
            </w:r>
          </w:p>
        </w:tc>
      </w:tr>
      <w:tr w:rsidR="005A4E2A" w14:paraId="06F109F2" w14:textId="77777777" w:rsidTr="00286C12">
        <w:trPr>
          <w:trHeight w:val="1716"/>
        </w:trPr>
        <w:tc>
          <w:tcPr>
            <w:tcW w:w="3555" w:type="dxa"/>
            <w:tcBorders>
              <w:top w:val="single" w:sz="6" w:space="0" w:color="CCCCCC"/>
              <w:left w:val="single" w:sz="6" w:space="0" w:color="000000"/>
              <w:bottom w:val="single" w:sz="4" w:space="0" w:color="auto"/>
              <w:right w:val="single" w:sz="4" w:space="0" w:color="auto"/>
            </w:tcBorders>
            <w:shd w:val="clear" w:color="auto" w:fill="auto"/>
            <w:tcMar>
              <w:top w:w="0" w:type="dxa"/>
              <w:left w:w="40" w:type="dxa"/>
              <w:bottom w:w="0" w:type="dxa"/>
              <w:right w:w="40" w:type="dxa"/>
            </w:tcMar>
            <w:vAlign w:val="center"/>
          </w:tcPr>
          <w:p w14:paraId="000001A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4.2. Розвиток та реалізація інструментів е-демократії та е-урядування</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9"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Запровадження та розвиток проєктів "Електронні петиції", "Консультації з громадськістю", "Громадський бюджет", "Платформа СВОЇ" для забезпечення реагування органами місцевого самоврядування на важливі для громадян суспільні питання. Забезпечення взаємодії органів влади й мешканців громади у форматі збирання коментарів, опитувань та обговорення проєктів нормативно-правових актів для спільного формування рішень, ініціатив та проведення місцевої політики. Забезпечення участі мешканців у розподілі частини бюджету громади; можливість подання проєктів, які сприятимуть розвитку громади. Забезпечення роботи сучасного веб-сайту та розумного чат-боту у </w:t>
            </w:r>
            <w:proofErr w:type="spellStart"/>
            <w:r>
              <w:rPr>
                <w:rFonts w:ascii="Times New Roman" w:eastAsia="Times New Roman" w:hAnsi="Times New Roman" w:cs="Times New Roman"/>
              </w:rPr>
              <w:t>Viber</w:t>
            </w:r>
            <w:proofErr w:type="spellEnd"/>
            <w:r>
              <w:rPr>
                <w:rFonts w:ascii="Times New Roman" w:eastAsia="Times New Roman" w:hAnsi="Times New Roman" w:cs="Times New Roman"/>
              </w:rPr>
              <w:t xml:space="preserve"> і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для зручної взаємодії громадян з органами місцевого самоврядування. Розвиток системи прийняття та обробки електронних звернень громадян до органів місцевого самоврядування, установ, комунальних підприємств та комунальних закладів</w:t>
            </w:r>
          </w:p>
        </w:tc>
      </w:tr>
      <w:tr w:rsidR="005A4E2A" w14:paraId="68172EAD" w14:textId="77777777" w:rsidTr="00286C12">
        <w:trPr>
          <w:trHeight w:val="1635"/>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4.3. Забезпечення публічності та прозорості діяльності Чорноморської міської ради, її виконавчих органів, підприємств, установ і організацій</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A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2024 -2026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Оперативне висвітлення інформації, яка знаходиться у розпорядженні громади, її підприємств, установ і організацій, на офіційному </w:t>
            </w:r>
            <w:proofErr w:type="spellStart"/>
            <w:r>
              <w:rPr>
                <w:rFonts w:ascii="Times New Roman" w:eastAsia="Times New Roman" w:hAnsi="Times New Roman" w:cs="Times New Roman"/>
              </w:rPr>
              <w:t>вебсайті</w:t>
            </w:r>
            <w:proofErr w:type="spellEnd"/>
            <w:r>
              <w:rPr>
                <w:rFonts w:ascii="Times New Roman" w:eastAsia="Times New Roman" w:hAnsi="Times New Roman" w:cs="Times New Roman"/>
              </w:rPr>
              <w:t xml:space="preserve"> громади, </w:t>
            </w:r>
            <w:proofErr w:type="spellStart"/>
            <w:r>
              <w:rPr>
                <w:rFonts w:ascii="Times New Roman" w:eastAsia="Times New Roman" w:hAnsi="Times New Roman" w:cs="Times New Roman"/>
              </w:rPr>
              <w:t>Telegram</w:t>
            </w:r>
            <w:proofErr w:type="spellEnd"/>
            <w:r>
              <w:rPr>
                <w:rFonts w:ascii="Times New Roman" w:eastAsia="Times New Roman" w:hAnsi="Times New Roman" w:cs="Times New Roman"/>
              </w:rPr>
              <w:t xml:space="preserve"> каналі, сторінці у </w:t>
            </w:r>
            <w:proofErr w:type="spellStart"/>
            <w:r>
              <w:rPr>
                <w:rFonts w:ascii="Times New Roman" w:eastAsia="Times New Roman" w:hAnsi="Times New Roman" w:cs="Times New Roman"/>
              </w:rPr>
              <w:t>Facebook</w:t>
            </w:r>
            <w:proofErr w:type="spellEnd"/>
            <w:r>
              <w:rPr>
                <w:rFonts w:ascii="Times New Roman" w:eastAsia="Times New Roman" w:hAnsi="Times New Roman" w:cs="Times New Roman"/>
              </w:rPr>
              <w:t xml:space="preserve"> та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каналі міської ради. Забезпечення ВПО корисною інформацією/посиланнями на порталі громади</w:t>
            </w:r>
          </w:p>
        </w:tc>
      </w:tr>
      <w:tr w:rsidR="005A4E2A" w14:paraId="5C6691AA" w14:textId="77777777" w:rsidTr="00286C12">
        <w:trPr>
          <w:trHeight w:val="1635"/>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4.4. Проведення щорічного інформаційного аудиту публічної інформації, що перебуває у володінні міської ради, та публікація наборів відкритих даних</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2024 -2026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9"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B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Визначення переліку пріоритетних наборів даних, які підлягають оприлюдненню у формі відкритих даних. Публікація наборів даних, що перебувають у володінні громади, які підлягають оприлюдненню у формі відкритих даних відповідно до Постанови КМУ № 835. Запровадження проєктів зі створення та підтримки інструментів (сервісів) із застосуванням відкритих даних</w:t>
            </w:r>
          </w:p>
        </w:tc>
      </w:tr>
      <w:tr w:rsidR="005A4E2A" w14:paraId="65EF1965" w14:textId="77777777" w:rsidTr="00286C12">
        <w:trPr>
          <w:trHeight w:val="1433"/>
        </w:trPr>
        <w:tc>
          <w:tcPr>
            <w:tcW w:w="3555"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B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4.5. Організація навчання фахівців з питань е-урядування та е-демократії</w:t>
            </w:r>
          </w:p>
        </w:tc>
        <w:tc>
          <w:tcPr>
            <w:tcW w:w="2445"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2024 -2026</w:t>
            </w:r>
          </w:p>
        </w:tc>
        <w:tc>
          <w:tcPr>
            <w:tcW w:w="2025"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1"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Організація підвищення кваліфікації фахівців з питань, пов’язаних з реалізацією державної політики у сфері цифрового розвитку, електронного урядування та електронної демократії (у тому числі роботи з даними і веденням реєстрів, кадастрів). Організація навчання та підвищення кваліфікації адміністраторів та державних реєстраторів ЦНАП. Участь у спільних проєктах (програмах), спрямованих на розвиток е-урядування, з українськими, міжнародними громадськими організаціями й фондами</w:t>
            </w:r>
          </w:p>
        </w:tc>
      </w:tr>
      <w:tr w:rsidR="005A4E2A" w14:paraId="20AE3473" w14:textId="77777777" w:rsidTr="00286C12">
        <w:trPr>
          <w:trHeight w:val="465"/>
        </w:trPr>
        <w:tc>
          <w:tcPr>
            <w:tcW w:w="15435" w:type="dxa"/>
            <w:gridSpan w:val="8"/>
            <w:tcBorders>
              <w:top w:val="single" w:sz="6" w:space="0" w:color="CCCCCC"/>
              <w:left w:val="single" w:sz="6" w:space="0" w:color="000000"/>
              <w:bottom w:val="single" w:sz="4" w:space="0" w:color="auto"/>
              <w:right w:val="single" w:sz="6" w:space="0" w:color="000000"/>
            </w:tcBorders>
            <w:shd w:val="clear" w:color="auto" w:fill="D9D9D9"/>
            <w:tcMar>
              <w:top w:w="0" w:type="dxa"/>
              <w:left w:w="40" w:type="dxa"/>
              <w:bottom w:w="0" w:type="dxa"/>
              <w:right w:w="40" w:type="dxa"/>
            </w:tcMar>
            <w:vAlign w:val="center"/>
          </w:tcPr>
          <w:p w14:paraId="000001C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5. Розвиток безпечного ІТ- та цифрового середовища громади, організація захисту інформації</w:t>
            </w:r>
          </w:p>
        </w:tc>
      </w:tr>
      <w:tr w:rsidR="005A4E2A" w14:paraId="561EE3D0" w14:textId="77777777" w:rsidTr="00286C12">
        <w:trPr>
          <w:trHeight w:val="1635"/>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C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5.1. Проведення оцінки та створення профілю кіберзахисту об'єктів критичної інформаційної інфраструктури </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C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 – 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D1"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1D2" w14:textId="77777777" w:rsidR="005A4E2A" w:rsidRDefault="00E97727">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50,00</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Проведення оцінки та створення профілю кіберзахисту об'єктів критичної інформаційної інфраструктури у виконавчих органах, їх структурних підрозділах, комунальних підприємствах та установах згідно з рекомендаціями ДССЗЗІ</w:t>
            </w:r>
          </w:p>
        </w:tc>
      </w:tr>
      <w:tr w:rsidR="005A4E2A" w14:paraId="7A1679B3" w14:textId="77777777" w:rsidTr="00286C12">
        <w:trPr>
          <w:trHeight w:val="1905"/>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5.2. Розроблення політики кібербезпеки </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9"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D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Розроблення політики кібербезпеки виконавчих органів, їх структурних підрозділів, комунальних підприємств та установ згідно з нормативно-правовими  актами та рекомендаціями ДССЗЗІ у цій сфері</w:t>
            </w:r>
          </w:p>
        </w:tc>
      </w:tr>
      <w:tr w:rsidR="005A4E2A" w14:paraId="4B47D1BF" w14:textId="77777777" w:rsidTr="00286C12">
        <w:trPr>
          <w:trHeight w:val="1635"/>
        </w:trPr>
        <w:tc>
          <w:tcPr>
            <w:tcW w:w="3555" w:type="dxa"/>
            <w:tcBorders>
              <w:top w:val="single" w:sz="4" w:space="0" w:color="auto"/>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1D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5.3. Створення комплексних систем захисту інформації (КСЗІ) на об'єктах інформаційної діяльності </w:t>
            </w:r>
          </w:p>
        </w:tc>
        <w:tc>
          <w:tcPr>
            <w:tcW w:w="2445" w:type="dxa"/>
            <w:tcBorders>
              <w:top w:val="single" w:sz="4" w:space="0" w:color="auto"/>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D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auto"/>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E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E1" w14:textId="77777777" w:rsidR="005A4E2A" w:rsidRDefault="00E97727">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w:t>
            </w:r>
          </w:p>
        </w:tc>
        <w:tc>
          <w:tcPr>
            <w:tcW w:w="1050"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E2" w14:textId="46694ED9" w:rsidR="005A4E2A" w:rsidRDefault="00286C12">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sz w:val="24"/>
                <w:szCs w:val="24"/>
              </w:rPr>
              <w:t>69,63</w:t>
            </w:r>
          </w:p>
        </w:tc>
        <w:tc>
          <w:tcPr>
            <w:tcW w:w="1395" w:type="dxa"/>
            <w:gridSpan w:val="2"/>
            <w:tcBorders>
              <w:top w:val="single" w:sz="4" w:space="0" w:color="auto"/>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E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auto"/>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1E5"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Створення комплексних систем захисту інформації (КСЗІ) на об'єктах інформаційної діяльності (програмно-технічних комплексах, інформаційно-телекомунікаційних системах тощо) виконавчих органів, їх структурних підрозділів, комунальних підприємств та установ</w:t>
            </w:r>
          </w:p>
        </w:tc>
      </w:tr>
      <w:tr w:rsidR="005A4E2A" w14:paraId="1D4660D5" w14:textId="77777777" w:rsidTr="00286C12">
        <w:trPr>
          <w:trHeight w:val="1635"/>
        </w:trPr>
        <w:tc>
          <w:tcPr>
            <w:tcW w:w="3555" w:type="dxa"/>
            <w:tcBorders>
              <w:top w:val="single" w:sz="4" w:space="0" w:color="000000"/>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000001E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5.4. Організація захисту інформації (кібербезпека та кіберзахист) у комунікаційному середовищі </w:t>
            </w:r>
          </w:p>
        </w:tc>
        <w:tc>
          <w:tcPr>
            <w:tcW w:w="2445" w:type="dxa"/>
            <w:tcBorders>
              <w:top w:val="single" w:sz="4"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E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E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2025-2026</w:t>
            </w:r>
          </w:p>
        </w:tc>
        <w:tc>
          <w:tcPr>
            <w:tcW w:w="2025" w:type="dxa"/>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vAlign w:val="center"/>
          </w:tcPr>
          <w:p w14:paraId="000001E9" w14:textId="77777777" w:rsidR="005A4E2A" w:rsidRDefault="00E97727">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Інші джерела, не заборонені законодавством</w:t>
            </w:r>
          </w:p>
        </w:tc>
        <w:tc>
          <w:tcPr>
            <w:tcW w:w="1050" w:type="dxa"/>
            <w:tcBorders>
              <w:top w:val="single" w:sz="4"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E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4"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E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4" w:space="0" w:color="000000"/>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000001ED"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Запровадження систем багатофакторної автентифікації</w:t>
            </w:r>
          </w:p>
          <w:p w14:paraId="000001E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Впровадження хмарних технологій для резервного копіювання інформації</w:t>
            </w:r>
          </w:p>
        </w:tc>
      </w:tr>
      <w:tr w:rsidR="005A4E2A" w14:paraId="2FFD9A0E" w14:textId="77777777" w:rsidTr="00286C12">
        <w:trPr>
          <w:trHeight w:val="1635"/>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E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5.5. Участь у всеукраїнських науково-практичних конференціях, регіональних семінарах, круглих столах, відеоконференціях щодо впровадження та подальшого застосування ІТ-рішень для кіберзахисту інформаційних ресурсів громади</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1"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2024 -2026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2"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3"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4"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6"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Прийняття участі у заходах з питань впровадження та подальшого застосування ІТ-рішень для кіберзахисту інформаційних ресурсів громади. Проведення оцінки та підвищення навичок у сфері захисту даних (інформаційної безпеки) на різних рівнях у виконавчих органах, їх структурних підрозділах, комунальних підприємствах та установах</w:t>
            </w:r>
          </w:p>
        </w:tc>
      </w:tr>
      <w:tr w:rsidR="005A4E2A" w14:paraId="2F0BDA49" w14:textId="77777777" w:rsidTr="00286C12">
        <w:trPr>
          <w:trHeight w:val="1626"/>
        </w:trPr>
        <w:tc>
          <w:tcPr>
            <w:tcW w:w="355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5.6. Проведення навчань з дотримання інформаційної та цифрової кібергігієни, цифровим навичкам та навичкам застосування ІТ-технологій жителів громади та ВПО</w:t>
            </w:r>
          </w:p>
        </w:tc>
        <w:tc>
          <w:tcPr>
            <w:tcW w:w="244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9"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2024 -2026</w:t>
            </w:r>
          </w:p>
        </w:tc>
        <w:tc>
          <w:tcPr>
            <w:tcW w:w="2025"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Не потребує фінансування</w:t>
            </w:r>
          </w:p>
        </w:tc>
        <w:tc>
          <w:tcPr>
            <w:tcW w:w="10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C"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75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00001F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Організація навчання цифровим навичкам та навичкам застосування ІТ-технологій, дотримання інформаційної та цифрової кібергігієни жителів громади та ВПО</w:t>
            </w:r>
          </w:p>
        </w:tc>
      </w:tr>
      <w:tr w:rsidR="005A4E2A" w14:paraId="74C1FC22" w14:textId="77777777" w:rsidTr="00286C12">
        <w:trPr>
          <w:trHeight w:val="450"/>
        </w:trPr>
        <w:tc>
          <w:tcPr>
            <w:tcW w:w="15435" w:type="dxa"/>
            <w:gridSpan w:val="8"/>
            <w:tcBorders>
              <w:top w:val="single" w:sz="4" w:space="0" w:color="auto"/>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1F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6. Розвиток цифрової економіки</w:t>
            </w:r>
          </w:p>
        </w:tc>
      </w:tr>
      <w:tr w:rsidR="005A4E2A" w14:paraId="50F2877B" w14:textId="77777777">
        <w:trPr>
          <w:trHeight w:val="582"/>
        </w:trPr>
        <w:tc>
          <w:tcPr>
            <w:tcW w:w="35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7"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6.1. Створення та розвиток центру підтримки підприємництва </w:t>
            </w:r>
            <w:proofErr w:type="spellStart"/>
            <w:r>
              <w:rPr>
                <w:rFonts w:ascii="Times New Roman" w:eastAsia="Times New Roman" w:hAnsi="Times New Roman" w:cs="Times New Roman"/>
              </w:rPr>
              <w:t>Дія.Бізнес</w:t>
            </w:r>
            <w:proofErr w:type="spellEnd"/>
            <w:r>
              <w:rPr>
                <w:rFonts w:ascii="Times New Roman" w:eastAsia="Times New Roman" w:hAnsi="Times New Roman" w:cs="Times New Roman"/>
              </w:rPr>
              <w:t xml:space="preserve"> на базі Центру активності громадян</w:t>
            </w:r>
          </w:p>
        </w:tc>
        <w:tc>
          <w:tcPr>
            <w:tcW w:w="2445" w:type="dxa"/>
            <w:tcBorders>
              <w:top w:val="single" w:sz="6" w:space="0" w:color="CCCCCC"/>
              <w:left w:val="single" w:sz="6" w:space="0" w:color="000000"/>
              <w:bottom w:val="single" w:sz="6" w:space="0" w:color="000000"/>
            </w:tcBorders>
            <w:shd w:val="clear" w:color="auto" w:fill="auto"/>
            <w:tcMar>
              <w:top w:w="0" w:type="dxa"/>
              <w:left w:w="40" w:type="dxa"/>
              <w:bottom w:w="0" w:type="dxa"/>
              <w:right w:w="40" w:type="dxa"/>
            </w:tcMar>
            <w:vAlign w:val="center"/>
          </w:tcPr>
          <w:p w14:paraId="00000208"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Управління економічного розвитку та торгівлі виконавчого комітету Чорноморської міської ради Одеського району Одеської області</w:t>
            </w:r>
          </w:p>
        </w:tc>
        <w:tc>
          <w:tcPr>
            <w:tcW w:w="1215" w:type="dxa"/>
            <w:tcBorders>
              <w:top w:val="single" w:sz="6" w:space="0" w:color="CCCCCC"/>
              <w:left w:val="single" w:sz="6" w:space="0" w:color="000000"/>
              <w:bottom w:val="single" w:sz="6" w:space="0" w:color="000000"/>
            </w:tcBorders>
            <w:shd w:val="clear" w:color="auto" w:fill="auto"/>
            <w:tcMar>
              <w:top w:w="0" w:type="dxa"/>
              <w:left w:w="40" w:type="dxa"/>
              <w:bottom w:w="0" w:type="dxa"/>
              <w:right w:w="40" w:type="dxa"/>
            </w:tcMar>
            <w:vAlign w:val="center"/>
          </w:tcPr>
          <w:p w14:paraId="00000209"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2025 -2026</w:t>
            </w:r>
          </w:p>
        </w:tc>
        <w:tc>
          <w:tcPr>
            <w:tcW w:w="2025" w:type="dxa"/>
            <w:tcBorders>
              <w:top w:val="single" w:sz="6" w:space="0" w:color="CCCCCC"/>
              <w:left w:val="single" w:sz="6" w:space="0" w:color="000000"/>
              <w:bottom w:val="single" w:sz="6" w:space="0" w:color="000000"/>
            </w:tcBorders>
            <w:shd w:val="clear" w:color="auto" w:fill="auto"/>
            <w:tcMar>
              <w:top w:w="0" w:type="dxa"/>
              <w:left w:w="40" w:type="dxa"/>
              <w:bottom w:w="0" w:type="dxa"/>
              <w:right w:w="40" w:type="dxa"/>
            </w:tcMar>
            <w:vAlign w:val="center"/>
          </w:tcPr>
          <w:p w14:paraId="0000020A"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територіальної громади/Інші джерела, не заборонені законодавством</w:t>
            </w:r>
          </w:p>
        </w:tc>
        <w:tc>
          <w:tcPr>
            <w:tcW w:w="1050" w:type="dxa"/>
            <w:tcBorders>
              <w:top w:val="single" w:sz="6" w:space="0" w:color="CCCCCC"/>
              <w:left w:val="single" w:sz="6" w:space="0" w:color="000000"/>
              <w:bottom w:val="single" w:sz="6" w:space="0" w:color="000000"/>
            </w:tcBorders>
            <w:shd w:val="clear" w:color="auto" w:fill="auto"/>
            <w:tcMar>
              <w:top w:w="0" w:type="dxa"/>
              <w:left w:w="40" w:type="dxa"/>
              <w:bottom w:w="0" w:type="dxa"/>
              <w:right w:w="40" w:type="dxa"/>
            </w:tcMar>
            <w:vAlign w:val="center"/>
          </w:tcPr>
          <w:p w14:paraId="0000020B"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395"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C" w14:textId="77777777" w:rsidR="005A4E2A" w:rsidRDefault="00E97727">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У межах фінансування</w:t>
            </w:r>
          </w:p>
        </w:tc>
        <w:tc>
          <w:tcPr>
            <w:tcW w:w="3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E"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Здійснення комплексного супроводу громадян, що зацікавлені участю у проєктах цифровізації (проведення інформування щодо наявних конкурсів, грантів; надання консультацій; допомога у формуванні проєктної заявки для участі у конкурсах, грантах)</w:t>
            </w:r>
          </w:p>
          <w:p w14:paraId="0000020F"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Впровадження цифрових технологій для бізнесу, зокрема надання послуг бізнесу в онлайн форматі</w:t>
            </w:r>
          </w:p>
        </w:tc>
      </w:tr>
      <w:tr w:rsidR="005A4E2A" w14:paraId="03445F84" w14:textId="77777777">
        <w:trPr>
          <w:trHeight w:val="300"/>
        </w:trPr>
        <w:tc>
          <w:tcPr>
            <w:tcW w:w="9240" w:type="dxa"/>
            <w:gridSpan w:val="4"/>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210" w14:textId="77777777" w:rsidR="005A4E2A" w:rsidRDefault="00E97727">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Разом:                                                                                                                                                          </w:t>
            </w:r>
          </w:p>
        </w:tc>
        <w:tc>
          <w:tcPr>
            <w:tcW w:w="10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214" w14:textId="75A283C3" w:rsidR="005A4E2A" w:rsidRDefault="00286C12" w:rsidP="00286C1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5</w:t>
            </w:r>
            <w:r w:rsidR="00E97727">
              <w:rPr>
                <w:rFonts w:ascii="Times New Roman" w:eastAsia="Times New Roman" w:hAnsi="Times New Roman" w:cs="Times New Roman"/>
                <w:b/>
              </w:rPr>
              <w:t xml:space="preserve"> </w:t>
            </w:r>
            <w:r>
              <w:rPr>
                <w:rFonts w:ascii="Times New Roman" w:eastAsia="Times New Roman" w:hAnsi="Times New Roman" w:cs="Times New Roman"/>
                <w:b/>
              </w:rPr>
              <w:t>081</w:t>
            </w:r>
            <w:r w:rsidR="00E97727">
              <w:rPr>
                <w:rFonts w:ascii="Times New Roman" w:eastAsia="Times New Roman" w:hAnsi="Times New Roman" w:cs="Times New Roman"/>
                <w:b/>
              </w:rPr>
              <w:t>,</w:t>
            </w:r>
            <w:r>
              <w:rPr>
                <w:rFonts w:ascii="Times New Roman" w:eastAsia="Times New Roman" w:hAnsi="Times New Roman" w:cs="Times New Roman"/>
                <w:b/>
              </w:rPr>
              <w:t>52</w:t>
            </w:r>
          </w:p>
        </w:tc>
        <w:tc>
          <w:tcPr>
            <w:tcW w:w="1395"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215" w14:textId="77777777" w:rsidR="005A4E2A" w:rsidRDefault="005A4E2A">
            <w:pPr>
              <w:widowControl w:val="0"/>
              <w:spacing w:line="240" w:lineRule="auto"/>
              <w:rPr>
                <w:rFonts w:ascii="Times New Roman" w:eastAsia="Times New Roman" w:hAnsi="Times New Roman" w:cs="Times New Roman"/>
              </w:rPr>
            </w:pPr>
          </w:p>
        </w:tc>
        <w:tc>
          <w:tcPr>
            <w:tcW w:w="3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17" w14:textId="77777777" w:rsidR="005A4E2A" w:rsidRDefault="005A4E2A">
            <w:pPr>
              <w:widowControl w:val="0"/>
              <w:spacing w:line="240" w:lineRule="auto"/>
              <w:rPr>
                <w:rFonts w:ascii="Times New Roman" w:eastAsia="Times New Roman" w:hAnsi="Times New Roman" w:cs="Times New Roman"/>
              </w:rPr>
            </w:pPr>
          </w:p>
        </w:tc>
      </w:tr>
      <w:tr w:rsidR="005A4E2A" w14:paraId="7110F8A8" w14:textId="77777777" w:rsidTr="00286C12">
        <w:trPr>
          <w:trHeight w:val="300"/>
        </w:trPr>
        <w:tc>
          <w:tcPr>
            <w:tcW w:w="721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218" w14:textId="77777777" w:rsidR="005A4E2A" w:rsidRDefault="00E97727">
            <w:pPr>
              <w:widowControl w:val="0"/>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в </w:t>
            </w:r>
            <w:proofErr w:type="spellStart"/>
            <w:r>
              <w:rPr>
                <w:rFonts w:ascii="Times New Roman" w:eastAsia="Times New Roman" w:hAnsi="Times New Roman" w:cs="Times New Roman"/>
                <w:b/>
              </w:rPr>
              <w:t>т.ч</w:t>
            </w:r>
            <w:proofErr w:type="spellEnd"/>
            <w:r>
              <w:rPr>
                <w:rFonts w:ascii="Times New Roman" w:eastAsia="Times New Roman" w:hAnsi="Times New Roman" w:cs="Times New Roman"/>
                <w:b/>
              </w:rPr>
              <w:t>.</w:t>
            </w: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21B" w14:textId="77777777" w:rsidR="005A4E2A" w:rsidRDefault="00E97727">
            <w:pPr>
              <w:widowControl w:val="0"/>
              <w:spacing w:after="0" w:line="276" w:lineRule="auto"/>
              <w:rPr>
                <w:rFonts w:ascii="Times New Roman" w:eastAsia="Times New Roman" w:hAnsi="Times New Roman" w:cs="Times New Roman"/>
              </w:rPr>
            </w:pPr>
            <w:r>
              <w:rPr>
                <w:rFonts w:ascii="Times New Roman" w:eastAsia="Times New Roman" w:hAnsi="Times New Roman" w:cs="Times New Roman"/>
              </w:rPr>
              <w:t>Бюджет Чорноморської міської ТГ</w:t>
            </w:r>
            <w:r>
              <w:rPr>
                <w:rFonts w:ascii="Times New Roman" w:eastAsia="Times New Roman" w:hAnsi="Times New Roman" w:cs="Times New Roman"/>
                <w:b/>
              </w:rPr>
              <w:t>:</w:t>
            </w:r>
          </w:p>
        </w:tc>
        <w:tc>
          <w:tcPr>
            <w:tcW w:w="1050" w:type="dxa"/>
            <w:tcBorders>
              <w:top w:val="single" w:sz="6" w:space="0" w:color="000000"/>
              <w:left w:val="single" w:sz="6" w:space="0" w:color="000000"/>
              <w:bottom w:val="single" w:sz="6" w:space="0" w:color="000000"/>
              <w:right w:val="single" w:sz="4" w:space="0" w:color="auto"/>
            </w:tcBorders>
            <w:shd w:val="clear" w:color="auto" w:fill="auto"/>
            <w:tcMar>
              <w:top w:w="40" w:type="dxa"/>
              <w:left w:w="40" w:type="dxa"/>
              <w:bottom w:w="40" w:type="dxa"/>
              <w:right w:w="40" w:type="dxa"/>
            </w:tcMar>
            <w:vAlign w:val="center"/>
          </w:tcPr>
          <w:p w14:paraId="0000021C" w14:textId="57BE0A10" w:rsidR="005A4E2A" w:rsidRDefault="00286C12" w:rsidP="00286C12">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3 155,70</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21D" w14:textId="77777777" w:rsidR="005A4E2A" w:rsidRDefault="005A4E2A">
            <w:pPr>
              <w:widowControl w:val="0"/>
              <w:spacing w:after="0" w:line="276" w:lineRule="auto"/>
              <w:rPr>
                <w:rFonts w:ascii="Times New Roman" w:eastAsia="Times New Roman" w:hAnsi="Times New Roman" w:cs="Times New Roman"/>
              </w:rPr>
            </w:pPr>
          </w:p>
        </w:tc>
        <w:tc>
          <w:tcPr>
            <w:tcW w:w="690" w:type="dxa"/>
            <w:tcBorders>
              <w:top w:val="single" w:sz="6" w:space="0" w:color="CCCCCC"/>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bottom"/>
          </w:tcPr>
          <w:p w14:paraId="0000021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1F" w14:textId="77777777" w:rsidR="005A4E2A" w:rsidRDefault="005A4E2A">
            <w:pPr>
              <w:widowControl w:val="0"/>
              <w:spacing w:line="240" w:lineRule="auto"/>
              <w:rPr>
                <w:rFonts w:ascii="Times New Roman" w:eastAsia="Times New Roman" w:hAnsi="Times New Roman" w:cs="Times New Roman"/>
              </w:rPr>
            </w:pPr>
          </w:p>
        </w:tc>
      </w:tr>
      <w:tr w:rsidR="005A4E2A" w14:paraId="33203D98" w14:textId="77777777" w:rsidTr="00286C12">
        <w:trPr>
          <w:trHeight w:val="300"/>
        </w:trPr>
        <w:tc>
          <w:tcPr>
            <w:tcW w:w="721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220" w14:textId="77777777" w:rsidR="005A4E2A" w:rsidRDefault="005A4E2A">
            <w:pPr>
              <w:widowControl w:val="0"/>
              <w:spacing w:line="240" w:lineRule="auto"/>
              <w:rPr>
                <w:rFonts w:ascii="Times New Roman" w:eastAsia="Times New Roman" w:hAnsi="Times New Roman" w:cs="Times New Roman"/>
                <w:b/>
              </w:rPr>
            </w:pP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223" w14:textId="77777777" w:rsidR="005A4E2A" w:rsidRDefault="00E97727">
            <w:pPr>
              <w:widowControl w:val="0"/>
              <w:spacing w:after="0" w:line="276" w:lineRule="auto"/>
              <w:rPr>
                <w:rFonts w:ascii="Times New Roman" w:eastAsia="Times New Roman" w:hAnsi="Times New Roman" w:cs="Times New Roman"/>
              </w:rPr>
            </w:pPr>
            <w:r>
              <w:rPr>
                <w:rFonts w:ascii="Times New Roman" w:eastAsia="Times New Roman" w:hAnsi="Times New Roman" w:cs="Times New Roman"/>
              </w:rPr>
              <w:t>Державний бюджет:</w:t>
            </w:r>
          </w:p>
        </w:tc>
        <w:tc>
          <w:tcPr>
            <w:tcW w:w="1050" w:type="dxa"/>
            <w:tcBorders>
              <w:top w:val="single" w:sz="6" w:space="0" w:color="000000"/>
              <w:left w:val="single" w:sz="6" w:space="0" w:color="000000"/>
              <w:bottom w:val="single" w:sz="6" w:space="0" w:color="000000"/>
              <w:right w:val="single" w:sz="4" w:space="0" w:color="auto"/>
            </w:tcBorders>
            <w:shd w:val="clear" w:color="auto" w:fill="auto"/>
            <w:tcMar>
              <w:top w:w="40" w:type="dxa"/>
              <w:left w:w="40" w:type="dxa"/>
              <w:bottom w:w="40" w:type="dxa"/>
              <w:right w:w="40" w:type="dxa"/>
            </w:tcMar>
            <w:vAlign w:val="center"/>
          </w:tcPr>
          <w:p w14:paraId="00000224" w14:textId="377AAAF5" w:rsidR="005A4E2A" w:rsidRDefault="00E97727" w:rsidP="00286C12">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792,2</w:t>
            </w:r>
            <w:r w:rsidR="00286C12">
              <w:rPr>
                <w:rFonts w:ascii="Times New Roman" w:eastAsia="Times New Roman" w:hAnsi="Times New Roman" w:cs="Times New Roman"/>
                <w:b/>
              </w:rPr>
              <w:t>2</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225" w14:textId="77777777" w:rsidR="005A4E2A" w:rsidRDefault="005A4E2A">
            <w:pPr>
              <w:widowControl w:val="0"/>
              <w:spacing w:after="0" w:line="276" w:lineRule="auto"/>
              <w:rPr>
                <w:rFonts w:ascii="Times New Roman" w:eastAsia="Times New Roman" w:hAnsi="Times New Roman" w:cs="Times New Roman"/>
              </w:rPr>
            </w:pPr>
          </w:p>
        </w:tc>
        <w:tc>
          <w:tcPr>
            <w:tcW w:w="690" w:type="dxa"/>
            <w:tcBorders>
              <w:top w:val="single" w:sz="6" w:space="0" w:color="CCCCCC"/>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bottom"/>
          </w:tcPr>
          <w:p w14:paraId="00000226"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27" w14:textId="77777777" w:rsidR="005A4E2A" w:rsidRDefault="005A4E2A">
            <w:pPr>
              <w:widowControl w:val="0"/>
              <w:spacing w:line="240" w:lineRule="auto"/>
              <w:rPr>
                <w:rFonts w:ascii="Times New Roman" w:eastAsia="Times New Roman" w:hAnsi="Times New Roman" w:cs="Times New Roman"/>
              </w:rPr>
            </w:pPr>
          </w:p>
        </w:tc>
      </w:tr>
      <w:tr w:rsidR="005A4E2A" w14:paraId="76E7C4A9" w14:textId="77777777" w:rsidTr="00286C12">
        <w:trPr>
          <w:trHeight w:val="300"/>
        </w:trPr>
        <w:tc>
          <w:tcPr>
            <w:tcW w:w="721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228" w14:textId="77777777" w:rsidR="005A4E2A" w:rsidRDefault="005A4E2A">
            <w:pPr>
              <w:widowControl w:val="0"/>
              <w:spacing w:line="240" w:lineRule="auto"/>
              <w:rPr>
                <w:rFonts w:ascii="Times New Roman" w:eastAsia="Times New Roman" w:hAnsi="Times New Roman" w:cs="Times New Roman"/>
                <w:b/>
              </w:rPr>
            </w:pPr>
          </w:p>
        </w:tc>
        <w:tc>
          <w:tcPr>
            <w:tcW w:w="202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22B" w14:textId="77777777" w:rsidR="005A4E2A" w:rsidRDefault="00E97727">
            <w:pPr>
              <w:widowControl w:val="0"/>
              <w:spacing w:after="0" w:line="276" w:lineRule="auto"/>
              <w:rPr>
                <w:rFonts w:ascii="Times New Roman" w:eastAsia="Times New Roman" w:hAnsi="Times New Roman" w:cs="Times New Roman"/>
              </w:rPr>
            </w:pPr>
            <w:r>
              <w:rPr>
                <w:rFonts w:ascii="Times New Roman" w:eastAsia="Times New Roman" w:hAnsi="Times New Roman" w:cs="Times New Roman"/>
              </w:rPr>
              <w:t>Інші джерела:</w:t>
            </w:r>
          </w:p>
        </w:tc>
        <w:tc>
          <w:tcPr>
            <w:tcW w:w="1050" w:type="dxa"/>
            <w:tcBorders>
              <w:top w:val="single" w:sz="6" w:space="0" w:color="000000"/>
              <w:left w:val="single" w:sz="6" w:space="0" w:color="000000"/>
              <w:bottom w:val="single" w:sz="6" w:space="0" w:color="000000"/>
              <w:right w:val="single" w:sz="4" w:space="0" w:color="auto"/>
            </w:tcBorders>
            <w:shd w:val="clear" w:color="auto" w:fill="auto"/>
            <w:tcMar>
              <w:top w:w="40" w:type="dxa"/>
              <w:left w:w="40" w:type="dxa"/>
              <w:bottom w:w="40" w:type="dxa"/>
              <w:right w:w="40" w:type="dxa"/>
            </w:tcMar>
            <w:vAlign w:val="center"/>
          </w:tcPr>
          <w:p w14:paraId="0000022C" w14:textId="3A9D16A6" w:rsidR="005A4E2A" w:rsidRDefault="00286C12" w:rsidP="00286C12">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1 133,6</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022D" w14:textId="77777777" w:rsidR="005A4E2A" w:rsidRDefault="005A4E2A">
            <w:pPr>
              <w:widowControl w:val="0"/>
              <w:spacing w:after="0" w:line="276" w:lineRule="auto"/>
              <w:rPr>
                <w:rFonts w:ascii="Times New Roman" w:eastAsia="Times New Roman" w:hAnsi="Times New Roman" w:cs="Times New Roman"/>
              </w:rPr>
            </w:pPr>
          </w:p>
        </w:tc>
        <w:tc>
          <w:tcPr>
            <w:tcW w:w="690" w:type="dxa"/>
            <w:tcBorders>
              <w:top w:val="single" w:sz="6" w:space="0" w:color="CCCCCC"/>
              <w:left w:val="single" w:sz="4" w:space="0" w:color="auto"/>
              <w:bottom w:val="single" w:sz="6" w:space="0" w:color="000000"/>
              <w:right w:val="single" w:sz="6" w:space="0" w:color="000000"/>
            </w:tcBorders>
            <w:shd w:val="clear" w:color="auto" w:fill="auto"/>
            <w:tcMar>
              <w:top w:w="0" w:type="dxa"/>
              <w:left w:w="40" w:type="dxa"/>
              <w:bottom w:w="0" w:type="dxa"/>
              <w:right w:w="40" w:type="dxa"/>
            </w:tcMar>
            <w:vAlign w:val="bottom"/>
          </w:tcPr>
          <w:p w14:paraId="0000022E" w14:textId="77777777" w:rsidR="005A4E2A" w:rsidRDefault="005A4E2A">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2F" w14:textId="77777777" w:rsidR="005A4E2A" w:rsidRDefault="005A4E2A">
            <w:pPr>
              <w:widowControl w:val="0"/>
              <w:spacing w:line="240" w:lineRule="auto"/>
              <w:rPr>
                <w:rFonts w:ascii="Times New Roman" w:eastAsia="Times New Roman" w:hAnsi="Times New Roman" w:cs="Times New Roman"/>
              </w:rPr>
            </w:pPr>
          </w:p>
        </w:tc>
      </w:tr>
    </w:tbl>
    <w:p w14:paraId="00000230" w14:textId="77777777" w:rsidR="005A4E2A" w:rsidRDefault="00E97727">
      <w:pPr>
        <w:spacing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p>
    <w:p w14:paraId="00000231" w14:textId="77777777" w:rsidR="005A4E2A" w:rsidRDefault="00E97727">
      <w:pP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00000232" w14:textId="77777777" w:rsidR="005A4E2A" w:rsidRDefault="00E977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начальника відділу інформаційних технологій</w:t>
      </w:r>
    </w:p>
    <w:p w14:paraId="00000235" w14:textId="4B54A62B" w:rsidR="005A4E2A" w:rsidRDefault="00E97727" w:rsidP="00286C12">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та з питань доступу до публічної інформації                                                                                                          Павло БОГАЧ</w:t>
      </w:r>
      <w:bookmarkStart w:id="0" w:name="_GoBack"/>
      <w:bookmarkEnd w:id="0"/>
    </w:p>
    <w:sectPr w:rsidR="005A4E2A">
      <w:headerReference w:type="default" r:id="rId8"/>
      <w:pgSz w:w="16838" w:h="11906" w:orient="landscape"/>
      <w:pgMar w:top="567" w:right="794" w:bottom="680" w:left="79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AC42D" w14:textId="77777777" w:rsidR="002E65FC" w:rsidRDefault="002E65FC">
      <w:pPr>
        <w:spacing w:after="0" w:line="240" w:lineRule="auto"/>
      </w:pPr>
      <w:r>
        <w:separator/>
      </w:r>
    </w:p>
  </w:endnote>
  <w:endnote w:type="continuationSeparator" w:id="0">
    <w:p w14:paraId="55FFE500" w14:textId="77777777" w:rsidR="002E65FC" w:rsidRDefault="002E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633A" w14:textId="77777777" w:rsidR="002E65FC" w:rsidRDefault="002E65FC">
      <w:pPr>
        <w:spacing w:after="0" w:line="240" w:lineRule="auto"/>
      </w:pPr>
      <w:r>
        <w:separator/>
      </w:r>
    </w:p>
  </w:footnote>
  <w:footnote w:type="continuationSeparator" w:id="0">
    <w:p w14:paraId="7C22DDA7" w14:textId="77777777" w:rsidR="002E65FC" w:rsidRDefault="002E6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36" w14:textId="6853E28C" w:rsidR="005A4E2A" w:rsidRPr="003360D1" w:rsidRDefault="003360D1">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E97727" w:rsidRPr="003360D1">
      <w:rPr>
        <w:rFonts w:ascii="Times New Roman" w:hAnsi="Times New Roman" w:cs="Times New Roman"/>
        <w:color w:val="000000"/>
      </w:rPr>
      <w:fldChar w:fldCharType="begin"/>
    </w:r>
    <w:r w:rsidR="00E97727" w:rsidRPr="003360D1">
      <w:rPr>
        <w:rFonts w:ascii="Times New Roman" w:hAnsi="Times New Roman" w:cs="Times New Roman"/>
        <w:color w:val="000000"/>
      </w:rPr>
      <w:instrText>PAGE</w:instrText>
    </w:r>
    <w:r w:rsidR="00E97727" w:rsidRPr="003360D1">
      <w:rPr>
        <w:rFonts w:ascii="Times New Roman" w:hAnsi="Times New Roman" w:cs="Times New Roman"/>
        <w:color w:val="000000"/>
      </w:rPr>
      <w:fldChar w:fldCharType="separate"/>
    </w:r>
    <w:r w:rsidR="00286C12">
      <w:rPr>
        <w:rFonts w:ascii="Times New Roman" w:hAnsi="Times New Roman" w:cs="Times New Roman"/>
        <w:noProof/>
        <w:color w:val="000000"/>
      </w:rPr>
      <w:t>4</w:t>
    </w:r>
    <w:r w:rsidR="00E97727" w:rsidRPr="003360D1">
      <w:rPr>
        <w:rFonts w:ascii="Times New Roman" w:hAnsi="Times New Roman" w:cs="Times New Roman"/>
        <w:color w:val="000000"/>
      </w:rPr>
      <w:fldChar w:fldCharType="end"/>
    </w:r>
    <w:r>
      <w:rPr>
        <w:rFonts w:ascii="Times New Roman" w:hAnsi="Times New Roman" w:cs="Times New Roman"/>
        <w:color w:val="000000"/>
      </w:rPr>
      <w:t xml:space="preserve"> </w:t>
    </w:r>
    <w:r w:rsidRPr="003360D1">
      <w:rPr>
        <w:rFonts w:ascii="Times New Roman" w:hAnsi="Times New Roman" w:cs="Times New Roman"/>
        <w:color w:val="000000"/>
      </w:rPr>
      <w:t xml:space="preserve"> </w:t>
    </w:r>
    <w:r>
      <w:rPr>
        <w:rFonts w:ascii="Times New Roman" w:hAnsi="Times New Roman" w:cs="Times New Roman"/>
        <w:color w:val="000000"/>
      </w:rPr>
      <w:t xml:space="preserve">                                                                              </w:t>
    </w:r>
    <w:r w:rsidRPr="003360D1">
      <w:rPr>
        <w:rFonts w:ascii="Times New Roman" w:hAnsi="Times New Roman" w:cs="Times New Roman"/>
        <w:color w:val="000000"/>
      </w:rPr>
      <w:t xml:space="preserve">Продовження додатка 3 </w:t>
    </w:r>
  </w:p>
  <w:p w14:paraId="00000237" w14:textId="77777777" w:rsidR="005A4E2A" w:rsidRDefault="005A4E2A">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2A"/>
    <w:rsid w:val="001C0753"/>
    <w:rsid w:val="002162E8"/>
    <w:rsid w:val="00286C12"/>
    <w:rsid w:val="002E65FC"/>
    <w:rsid w:val="003360D1"/>
    <w:rsid w:val="00542CCC"/>
    <w:rsid w:val="005A4E2A"/>
    <w:rsid w:val="0076317A"/>
    <w:rsid w:val="00896CCA"/>
    <w:rsid w:val="00A57D2E"/>
    <w:rsid w:val="00B953C6"/>
    <w:rsid w:val="00CA3611"/>
    <w:rsid w:val="00D63C93"/>
    <w:rsid w:val="00E977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61A"/>
  <w15:docId w15:val="{0526835E-9D4A-4375-9806-CAD35856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C5076D"/>
    <w:pPr>
      <w:keepNext/>
      <w:keepLines/>
      <w:spacing w:after="0" w:line="1" w:lineRule="atLeast"/>
      <w:ind w:left="-1"/>
      <w:jc w:val="center"/>
      <w:outlineLvl w:val="1"/>
    </w:pPr>
    <w:rPr>
      <w:rFonts w:ascii="Times New Roman" w:eastAsia="Times New Roman" w:hAnsi="Times New Roman" w:cs="Times New Roman"/>
      <w:b/>
      <w:position w:val="-1"/>
      <w:sz w:val="24"/>
      <w:szCs w:val="24"/>
      <w:lang w:eastAsia="ru-RU"/>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20">
    <w:name w:val="Заголовок 2 Знак"/>
    <w:basedOn w:val="a0"/>
    <w:link w:val="2"/>
    <w:rsid w:val="00C5076D"/>
    <w:rPr>
      <w:rFonts w:ascii="Times New Roman" w:eastAsia="Times New Roman" w:hAnsi="Times New Roman" w:cs="Times New Roman"/>
      <w:b/>
      <w:position w:val="-1"/>
      <w:sz w:val="24"/>
      <w:szCs w:val="24"/>
      <w:lang w:val="uk-UA" w:eastAsia="ru-RU"/>
    </w:rPr>
  </w:style>
  <w:style w:type="paragraph" w:styleId="a4">
    <w:name w:val="header"/>
    <w:basedOn w:val="a"/>
    <w:link w:val="a5"/>
    <w:uiPriority w:val="99"/>
    <w:unhideWhenUsed/>
    <w:rsid w:val="00EC55A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C55A9"/>
  </w:style>
  <w:style w:type="paragraph" w:styleId="a6">
    <w:name w:val="footer"/>
    <w:basedOn w:val="a"/>
    <w:link w:val="a7"/>
    <w:uiPriority w:val="99"/>
    <w:unhideWhenUsed/>
    <w:rsid w:val="00EC55A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C55A9"/>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115" w:type="dxa"/>
        <w:right w:w="115" w:type="dxa"/>
      </w:tblCellMar>
    </w:tblPr>
  </w:style>
  <w:style w:type="paragraph" w:styleId="aa">
    <w:name w:val="No Spacing"/>
    <w:uiPriority w:val="1"/>
    <w:qFormat/>
    <w:rsid w:val="00805832"/>
    <w:pPr>
      <w:spacing w:after="0" w:line="240" w:lineRule="auto"/>
    </w:pPr>
    <w:rPr>
      <w:rFonts w:ascii="Times New Roman" w:eastAsia="Times New Roman" w:hAnsi="Times New Roman" w:cs="Times New Roman"/>
      <w:lang w:val="ru-RU" w:eastAsia="ru-RU"/>
    </w:rPr>
  </w:style>
  <w:style w:type="table" w:customStyle="1" w:styleId="ab">
    <w:basedOn w:val="TableNormal0"/>
    <w:tblPr>
      <w:tblStyleRowBandSize w:val="1"/>
      <w:tblStyleColBandSize w:val="1"/>
      <w:tblCellMar>
        <w:left w:w="115" w:type="dxa"/>
        <w:right w:w="115" w:type="dxa"/>
      </w:tblCellMar>
    </w:tblPr>
  </w:style>
  <w:style w:type="paragraph" w:styleId="ac">
    <w:name w:val="Body Text"/>
    <w:basedOn w:val="a"/>
    <w:link w:val="ad"/>
    <w:uiPriority w:val="1"/>
    <w:qFormat/>
    <w:rsid w:val="00896CCA"/>
    <w:pPr>
      <w:widowControl w:val="0"/>
      <w:autoSpaceDE w:val="0"/>
      <w:autoSpaceDN w:val="0"/>
      <w:spacing w:after="0" w:line="240" w:lineRule="auto"/>
    </w:pPr>
    <w:rPr>
      <w:rFonts w:ascii="Times New Roman" w:eastAsia="Times New Roman" w:hAnsi="Times New Roman" w:cs="Times New Roman"/>
      <w:sz w:val="28"/>
      <w:szCs w:val="28"/>
      <w:lang w:val="ru-RU" w:eastAsia="en-US"/>
    </w:rPr>
  </w:style>
  <w:style w:type="character" w:customStyle="1" w:styleId="ad">
    <w:name w:val="Основний текст Знак"/>
    <w:basedOn w:val="a0"/>
    <w:link w:val="ac"/>
    <w:uiPriority w:val="1"/>
    <w:rsid w:val="00896CCA"/>
    <w:rPr>
      <w:rFonts w:ascii="Times New Roman" w:eastAsia="Times New Roman" w:hAnsi="Times New Roman" w:cs="Times New Roman"/>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gzC8RblucqO3em6Jp5Z1525KQ==">CgMxLjA4AHIhMWVtNmdVd3hqNEVJdkhmSWhvbzdXRUtMTU1jX0FheEVG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6AA591-CE99-4EAD-8627-5C087DDD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15804</Words>
  <Characters>9009</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Великая</dc:creator>
  <cp:lastModifiedBy>220FU6</cp:lastModifiedBy>
  <cp:revision>4</cp:revision>
  <cp:lastPrinted>2024-10-21T08:46:00Z</cp:lastPrinted>
  <dcterms:created xsi:type="dcterms:W3CDTF">2024-10-25T22:31:00Z</dcterms:created>
  <dcterms:modified xsi:type="dcterms:W3CDTF">2024-10-26T06:04:00Z</dcterms:modified>
</cp:coreProperties>
</file>