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7D57" w14:textId="2EF54363" w:rsidR="00F4339E" w:rsidRDefault="00F4339E" w:rsidP="00F4339E">
      <w:pPr>
        <w:spacing w:after="0"/>
        <w:jc w:val="center"/>
        <w:rPr>
          <w:rFonts w:ascii="Book Antiqua" w:hAnsi="Book Antiqua" w:cs="Book Antiqua"/>
          <w:b/>
          <w:color w:val="1F3864"/>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cs="Book Antiqua"/>
          <w:noProof/>
          <w:sz w:val="28"/>
          <w:szCs w:val="28"/>
          <w:lang w:val="uk-UA"/>
        </w:rPr>
        <w:drawing>
          <wp:inline distT="0" distB="0" distL="0" distR="0" wp14:anchorId="41C6154A" wp14:editId="73877736">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0A745B0F" w14:textId="77777777" w:rsidR="00F4339E" w:rsidRDefault="00F4339E" w:rsidP="00F4339E">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2CD609DE" w14:textId="77777777" w:rsidR="00F4339E" w:rsidRDefault="00F4339E" w:rsidP="00F4339E">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2A456510" w14:textId="77777777" w:rsidR="00F4339E" w:rsidRDefault="00F4339E" w:rsidP="00F4339E">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77CCA2B8" w14:textId="77777777" w:rsidR="00F4339E" w:rsidRDefault="00F4339E" w:rsidP="00F4339E">
      <w:pPr>
        <w:spacing w:after="0"/>
        <w:rPr>
          <w:rFonts w:ascii="Book Antiqua" w:hAnsi="Book Antiqua" w:cs="Book Antiqua"/>
          <w:b/>
          <w:color w:val="1F3864"/>
          <w:sz w:val="28"/>
          <w:szCs w:val="28"/>
        </w:rPr>
      </w:pPr>
    </w:p>
    <w:p w14:paraId="008B694E" w14:textId="7AC8181D" w:rsidR="00F4339E" w:rsidRPr="00F4339E" w:rsidRDefault="00F4339E" w:rsidP="00F4339E">
      <w:pPr>
        <w:tabs>
          <w:tab w:val="left" w:pos="7785"/>
        </w:tabs>
        <w:spacing w:after="0"/>
        <w:rPr>
          <w:rFonts w:ascii="Times New Roman" w:hAnsi="Times New Roman" w:cs="Times New Roman"/>
          <w:sz w:val="24"/>
          <w:szCs w:val="24"/>
          <w:lang w:val="uk-UA"/>
        </w:rPr>
      </w:pPr>
      <w:r w:rsidRPr="00F4339E">
        <w:rPr>
          <w:rFonts w:ascii="Times New Roman" w:hAnsi="Times New Roman" w:cs="Times New Roman"/>
          <w:noProof/>
          <w:sz w:val="24"/>
          <w:szCs w:val="24"/>
        </w:rPr>
        <mc:AlternateContent>
          <mc:Choice Requires="wps">
            <w:drawing>
              <wp:anchor distT="0" distB="0" distL="114300" distR="114300" simplePos="0" relativeHeight="251656192" behindDoc="0" locked="0" layoutInCell="0" allowOverlap="1" wp14:anchorId="6B781BBB" wp14:editId="6E6E54B8">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E959" id="Пряма сполучна лінія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F4339E">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79CCD2F6" wp14:editId="6426A46F">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AC3D5"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17" w:name="_Hlk178325149"/>
      <w:r w:rsidRPr="00F4339E">
        <w:rPr>
          <w:rFonts w:ascii="Times New Roman" w:hAnsi="Times New Roman" w:cs="Times New Roman"/>
          <w:b/>
          <w:sz w:val="36"/>
          <w:szCs w:val="36"/>
        </w:rPr>
        <w:t xml:space="preserve">     </w:t>
      </w:r>
      <w:r w:rsidRPr="00F4339E">
        <w:rPr>
          <w:rFonts w:ascii="Times New Roman" w:hAnsi="Times New Roman" w:cs="Times New Roman"/>
          <w:b/>
          <w:sz w:val="36"/>
          <w:szCs w:val="36"/>
          <w:lang w:val="uk-UA"/>
        </w:rPr>
        <w:t>26</w:t>
      </w:r>
      <w:r w:rsidRPr="00F4339E">
        <w:rPr>
          <w:rFonts w:ascii="Times New Roman" w:hAnsi="Times New Roman" w:cs="Times New Roman"/>
          <w:b/>
          <w:sz w:val="36"/>
          <w:szCs w:val="36"/>
          <w:lang w:val="en-US"/>
        </w:rPr>
        <w:t>.11.2024</w:t>
      </w:r>
      <w:r w:rsidRPr="00F4339E">
        <w:rPr>
          <w:rFonts w:ascii="Times New Roman" w:hAnsi="Times New Roman" w:cs="Times New Roman"/>
          <w:b/>
          <w:sz w:val="36"/>
          <w:szCs w:val="36"/>
        </w:rPr>
        <w:t xml:space="preserve">                                                            </w:t>
      </w:r>
      <w:r w:rsidRPr="00F4339E">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F4339E">
        <w:rPr>
          <w:rFonts w:ascii="Times New Roman" w:hAnsi="Times New Roman" w:cs="Times New Roman"/>
          <w:b/>
          <w:sz w:val="36"/>
          <w:szCs w:val="36"/>
          <w:lang w:val="uk-UA"/>
        </w:rPr>
        <w:t>356</w:t>
      </w:r>
      <w:bookmarkEnd w:id="16"/>
      <w:bookmarkEnd w:id="17"/>
    </w:p>
    <w:p w14:paraId="44506A48" w14:textId="3530D6CA" w:rsidR="00E53D79" w:rsidRPr="001C09E9" w:rsidRDefault="00E53D79" w:rsidP="00F4339E">
      <w:pPr>
        <w:spacing w:after="0" w:line="240" w:lineRule="auto"/>
        <w:jc w:val="center"/>
        <w:rPr>
          <w:rFonts w:ascii="Times New Roman" w:hAnsi="Times New Roman" w:cs="Times New Roman"/>
          <w:sz w:val="24"/>
          <w:szCs w:val="24"/>
          <w:lang w:val="uk-UA"/>
        </w:rPr>
      </w:pPr>
    </w:p>
    <w:p w14:paraId="65825AED" w14:textId="77777777" w:rsidR="0004127D" w:rsidRPr="001C09E9" w:rsidRDefault="0004127D" w:rsidP="001C09E9">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F4339E" w14:paraId="015AEA27" w14:textId="77777777" w:rsidTr="00F233A9">
        <w:tc>
          <w:tcPr>
            <w:tcW w:w="5211" w:type="dxa"/>
          </w:tcPr>
          <w:p w14:paraId="18B64A2C" w14:textId="79B6ED12" w:rsidR="007D7275" w:rsidRPr="001C09E9" w:rsidRDefault="007D7275" w:rsidP="001C09E9">
            <w:pPr>
              <w:spacing w:after="0" w:line="240" w:lineRule="auto"/>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 xml:space="preserve">Про скликання </w:t>
            </w:r>
            <w:r w:rsidR="00267892" w:rsidRPr="001C09E9">
              <w:rPr>
                <w:rFonts w:ascii="Times New Roman" w:hAnsi="Times New Roman" w:cs="Times New Roman"/>
                <w:sz w:val="24"/>
                <w:szCs w:val="24"/>
                <w:lang w:val="uk-UA"/>
              </w:rPr>
              <w:t xml:space="preserve">позачергової </w:t>
            </w:r>
            <w:r w:rsidR="00FD2DAE" w:rsidRPr="001C09E9">
              <w:rPr>
                <w:rFonts w:ascii="Times New Roman" w:hAnsi="Times New Roman" w:cs="Times New Roman"/>
                <w:sz w:val="24"/>
                <w:szCs w:val="24"/>
                <w:lang w:val="uk-UA"/>
              </w:rPr>
              <w:t>п’ятдесят</w:t>
            </w:r>
            <w:r w:rsidR="00113161" w:rsidRPr="001C09E9">
              <w:rPr>
                <w:rFonts w:ascii="Times New Roman" w:hAnsi="Times New Roman" w:cs="Times New Roman"/>
                <w:sz w:val="24"/>
                <w:szCs w:val="24"/>
                <w:lang w:val="uk-UA"/>
              </w:rPr>
              <w:t xml:space="preserve"> </w:t>
            </w:r>
            <w:r w:rsidR="008C71EA" w:rsidRPr="001C09E9">
              <w:rPr>
                <w:rFonts w:ascii="Times New Roman" w:hAnsi="Times New Roman" w:cs="Times New Roman"/>
                <w:sz w:val="24"/>
                <w:szCs w:val="24"/>
                <w:lang w:val="uk-UA"/>
              </w:rPr>
              <w:t xml:space="preserve">третьої </w:t>
            </w:r>
            <w:r w:rsidR="00AD69C6" w:rsidRPr="001C09E9">
              <w:rPr>
                <w:rFonts w:ascii="Times New Roman" w:hAnsi="Times New Roman" w:cs="Times New Roman"/>
                <w:sz w:val="24"/>
                <w:szCs w:val="24"/>
                <w:lang w:val="uk-UA"/>
              </w:rPr>
              <w:t xml:space="preserve"> </w:t>
            </w:r>
            <w:r w:rsidR="00CB676B" w:rsidRPr="001C09E9">
              <w:rPr>
                <w:rFonts w:ascii="Times New Roman" w:hAnsi="Times New Roman" w:cs="Times New Roman"/>
                <w:sz w:val="24"/>
                <w:szCs w:val="24"/>
                <w:lang w:val="uk-UA"/>
              </w:rPr>
              <w:t xml:space="preserve"> </w:t>
            </w:r>
            <w:r w:rsidRPr="001C09E9">
              <w:rPr>
                <w:rFonts w:ascii="Times New Roman" w:hAnsi="Times New Roman" w:cs="Times New Roman"/>
                <w:sz w:val="24"/>
                <w:szCs w:val="24"/>
                <w:lang w:val="uk-UA"/>
              </w:rPr>
              <w:t xml:space="preserve">сесії </w:t>
            </w:r>
            <w:r w:rsidR="005B707C" w:rsidRPr="001C09E9">
              <w:rPr>
                <w:rFonts w:ascii="Times New Roman" w:hAnsi="Times New Roman" w:cs="Times New Roman"/>
                <w:sz w:val="24"/>
                <w:szCs w:val="24"/>
                <w:lang w:val="uk-UA"/>
              </w:rPr>
              <w:t xml:space="preserve"> </w:t>
            </w:r>
            <w:r w:rsidRPr="001C09E9">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1C09E9" w:rsidRDefault="007D7275" w:rsidP="001C09E9">
            <w:pPr>
              <w:spacing w:after="0" w:line="240" w:lineRule="auto"/>
              <w:jc w:val="both"/>
              <w:rPr>
                <w:rFonts w:ascii="Times New Roman" w:hAnsi="Times New Roman" w:cs="Times New Roman"/>
                <w:sz w:val="24"/>
                <w:szCs w:val="24"/>
                <w:lang w:val="uk-UA"/>
              </w:rPr>
            </w:pPr>
          </w:p>
        </w:tc>
      </w:tr>
    </w:tbl>
    <w:p w14:paraId="2337CDC4" w14:textId="77777777" w:rsidR="00560740" w:rsidRDefault="007D7275" w:rsidP="001C09E9">
      <w:pPr>
        <w:tabs>
          <w:tab w:val="left" w:pos="284"/>
          <w:tab w:val="left" w:pos="426"/>
          <w:tab w:val="left" w:pos="709"/>
        </w:tabs>
        <w:spacing w:after="0" w:line="240" w:lineRule="auto"/>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 xml:space="preserve">        </w:t>
      </w:r>
    </w:p>
    <w:p w14:paraId="77D59708" w14:textId="59A36BEE" w:rsidR="007D7275" w:rsidRPr="001C09E9" w:rsidRDefault="00560740" w:rsidP="001C09E9">
      <w:pPr>
        <w:tabs>
          <w:tab w:val="left" w:pos="284"/>
          <w:tab w:val="left" w:pos="426"/>
          <w:tab w:val="left" w:pos="709"/>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7D7275" w:rsidRPr="001C09E9">
        <w:rPr>
          <w:rFonts w:ascii="Times New Roman" w:hAnsi="Times New Roman" w:cs="Times New Roman"/>
          <w:sz w:val="24"/>
          <w:szCs w:val="24"/>
          <w:lang w:val="uk-UA"/>
        </w:rPr>
        <w:t>Керуючись статтями 26, 42, 46  Закону України «Про місцеве самоврядування в Україні»:</w:t>
      </w:r>
    </w:p>
    <w:p w14:paraId="7B871794" w14:textId="77777777" w:rsidR="006D0F6E" w:rsidRPr="001C09E9" w:rsidRDefault="006D0F6E" w:rsidP="001C09E9">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78994E1E" w:rsidR="00F233A9" w:rsidRPr="004919D2" w:rsidRDefault="00B73CCF" w:rsidP="001C09E9">
      <w:pPr>
        <w:spacing w:after="0" w:line="240" w:lineRule="auto"/>
        <w:ind w:firstLine="567"/>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 xml:space="preserve"> </w:t>
      </w:r>
      <w:r w:rsidR="007D7275" w:rsidRPr="001C09E9">
        <w:rPr>
          <w:rFonts w:ascii="Times New Roman" w:hAnsi="Times New Roman" w:cs="Times New Roman"/>
          <w:sz w:val="24"/>
          <w:szCs w:val="24"/>
          <w:lang w:val="uk-UA"/>
        </w:rPr>
        <w:t xml:space="preserve">І. Скликати  </w:t>
      </w:r>
      <w:r w:rsidR="00267892" w:rsidRPr="001C09E9">
        <w:rPr>
          <w:rFonts w:ascii="Times New Roman" w:hAnsi="Times New Roman" w:cs="Times New Roman"/>
          <w:sz w:val="24"/>
          <w:szCs w:val="24"/>
          <w:lang w:val="uk-UA"/>
        </w:rPr>
        <w:t xml:space="preserve">позачергову </w:t>
      </w:r>
      <w:r w:rsidR="00FD2DAE" w:rsidRPr="001C09E9">
        <w:rPr>
          <w:rFonts w:ascii="Times New Roman" w:hAnsi="Times New Roman" w:cs="Times New Roman"/>
          <w:sz w:val="24"/>
          <w:szCs w:val="24"/>
          <w:lang w:val="uk-UA"/>
        </w:rPr>
        <w:t>п’ятдесят</w:t>
      </w:r>
      <w:r w:rsidR="00113161" w:rsidRPr="001C09E9">
        <w:rPr>
          <w:rFonts w:ascii="Times New Roman" w:hAnsi="Times New Roman" w:cs="Times New Roman"/>
          <w:sz w:val="24"/>
          <w:szCs w:val="24"/>
          <w:lang w:val="uk-UA"/>
        </w:rPr>
        <w:t xml:space="preserve"> </w:t>
      </w:r>
      <w:r w:rsidR="008C71EA" w:rsidRPr="001C09E9">
        <w:rPr>
          <w:rFonts w:ascii="Times New Roman" w:hAnsi="Times New Roman" w:cs="Times New Roman"/>
          <w:sz w:val="24"/>
          <w:szCs w:val="24"/>
          <w:lang w:val="uk-UA"/>
        </w:rPr>
        <w:t>третю</w:t>
      </w:r>
      <w:r w:rsidR="000253FE" w:rsidRPr="001C09E9">
        <w:rPr>
          <w:rFonts w:ascii="Times New Roman" w:hAnsi="Times New Roman" w:cs="Times New Roman"/>
          <w:sz w:val="24"/>
          <w:szCs w:val="24"/>
          <w:lang w:val="uk-UA"/>
        </w:rPr>
        <w:t xml:space="preserve"> </w:t>
      </w:r>
      <w:r w:rsidR="007D7275" w:rsidRPr="001C09E9">
        <w:rPr>
          <w:rFonts w:ascii="Times New Roman" w:hAnsi="Times New Roman" w:cs="Times New Roman"/>
          <w:sz w:val="24"/>
          <w:szCs w:val="24"/>
          <w:lang w:val="uk-UA"/>
        </w:rPr>
        <w:t xml:space="preserve">сесію Чорноморської міської ради Одеського району Одеської області VІII </w:t>
      </w:r>
      <w:r w:rsidR="007D7275" w:rsidRPr="004919D2">
        <w:rPr>
          <w:rFonts w:ascii="Times New Roman" w:hAnsi="Times New Roman" w:cs="Times New Roman"/>
          <w:sz w:val="24"/>
          <w:szCs w:val="24"/>
          <w:lang w:val="uk-UA"/>
        </w:rPr>
        <w:t xml:space="preserve">скликання  </w:t>
      </w:r>
      <w:r w:rsidR="008C71EA" w:rsidRPr="004919D2">
        <w:rPr>
          <w:rFonts w:ascii="Times New Roman" w:hAnsi="Times New Roman" w:cs="Times New Roman"/>
          <w:sz w:val="24"/>
          <w:szCs w:val="24"/>
          <w:lang w:val="uk-UA"/>
        </w:rPr>
        <w:t>2</w:t>
      </w:r>
      <w:r w:rsidR="00EE298C" w:rsidRPr="004919D2">
        <w:rPr>
          <w:rFonts w:ascii="Times New Roman" w:hAnsi="Times New Roman" w:cs="Times New Roman"/>
          <w:sz w:val="24"/>
          <w:szCs w:val="24"/>
          <w:lang w:val="uk-UA"/>
        </w:rPr>
        <w:t>7</w:t>
      </w:r>
      <w:r w:rsidR="00113161" w:rsidRPr="004919D2">
        <w:rPr>
          <w:rFonts w:ascii="Times New Roman" w:hAnsi="Times New Roman" w:cs="Times New Roman"/>
          <w:sz w:val="24"/>
          <w:szCs w:val="24"/>
          <w:lang w:val="uk-UA"/>
        </w:rPr>
        <w:t xml:space="preserve"> </w:t>
      </w:r>
      <w:r w:rsidR="008C71EA" w:rsidRPr="004919D2">
        <w:rPr>
          <w:rFonts w:ascii="Times New Roman" w:hAnsi="Times New Roman" w:cs="Times New Roman"/>
          <w:sz w:val="24"/>
          <w:szCs w:val="24"/>
          <w:lang w:val="uk-UA"/>
        </w:rPr>
        <w:t>листопада</w:t>
      </w:r>
      <w:r w:rsidR="000253FE" w:rsidRPr="004919D2">
        <w:rPr>
          <w:rFonts w:ascii="Times New Roman" w:hAnsi="Times New Roman" w:cs="Times New Roman"/>
          <w:sz w:val="24"/>
          <w:szCs w:val="24"/>
          <w:lang w:val="uk-UA"/>
        </w:rPr>
        <w:t xml:space="preserve"> </w:t>
      </w:r>
      <w:r w:rsidR="00CB676B" w:rsidRPr="004919D2">
        <w:rPr>
          <w:rFonts w:ascii="Times New Roman" w:hAnsi="Times New Roman" w:cs="Times New Roman"/>
          <w:sz w:val="24"/>
          <w:szCs w:val="24"/>
          <w:lang w:val="uk-UA"/>
        </w:rPr>
        <w:t xml:space="preserve"> </w:t>
      </w:r>
      <w:r w:rsidR="008317CC" w:rsidRPr="004919D2">
        <w:rPr>
          <w:rFonts w:ascii="Times New Roman" w:hAnsi="Times New Roman" w:cs="Times New Roman"/>
          <w:sz w:val="24"/>
          <w:szCs w:val="24"/>
          <w:lang w:val="uk-UA"/>
        </w:rPr>
        <w:t xml:space="preserve"> </w:t>
      </w:r>
      <w:r w:rsidR="007D7275" w:rsidRPr="004919D2">
        <w:rPr>
          <w:rFonts w:ascii="Times New Roman" w:hAnsi="Times New Roman" w:cs="Times New Roman"/>
          <w:sz w:val="24"/>
          <w:szCs w:val="24"/>
          <w:lang w:val="uk-UA"/>
        </w:rPr>
        <w:t>202</w:t>
      </w:r>
      <w:r w:rsidR="008317CC" w:rsidRPr="004919D2">
        <w:rPr>
          <w:rFonts w:ascii="Times New Roman" w:hAnsi="Times New Roman" w:cs="Times New Roman"/>
          <w:sz w:val="24"/>
          <w:szCs w:val="24"/>
          <w:lang w:val="uk-UA"/>
        </w:rPr>
        <w:t>4</w:t>
      </w:r>
      <w:r w:rsidR="007D7275" w:rsidRPr="004919D2">
        <w:rPr>
          <w:rFonts w:ascii="Times New Roman" w:hAnsi="Times New Roman" w:cs="Times New Roman"/>
          <w:sz w:val="24"/>
          <w:szCs w:val="24"/>
          <w:lang w:val="uk-UA"/>
        </w:rPr>
        <w:t xml:space="preserve"> року  </w:t>
      </w:r>
      <w:r w:rsidR="00FD2DAE" w:rsidRPr="004919D2">
        <w:rPr>
          <w:rFonts w:ascii="Times New Roman" w:hAnsi="Times New Roman" w:cs="Times New Roman"/>
          <w:sz w:val="24"/>
          <w:szCs w:val="24"/>
          <w:lang w:val="uk-UA"/>
        </w:rPr>
        <w:t xml:space="preserve">о </w:t>
      </w:r>
      <w:r w:rsidR="009648E3" w:rsidRPr="004919D2">
        <w:rPr>
          <w:rFonts w:ascii="Times New Roman" w:hAnsi="Times New Roman" w:cs="Times New Roman"/>
          <w:sz w:val="24"/>
          <w:szCs w:val="24"/>
          <w:lang w:val="uk-UA"/>
        </w:rPr>
        <w:t>15.00</w:t>
      </w:r>
      <w:r w:rsidR="007D7275" w:rsidRPr="004919D2">
        <w:rPr>
          <w:rFonts w:ascii="Times New Roman" w:hAnsi="Times New Roman" w:cs="Times New Roman"/>
          <w:sz w:val="24"/>
          <w:szCs w:val="24"/>
          <w:lang w:val="uk-UA"/>
        </w:rPr>
        <w:t xml:space="preserve"> в приміщенні  міської  ради.</w:t>
      </w:r>
    </w:p>
    <w:p w14:paraId="68355966" w14:textId="77777777" w:rsidR="00B34A41" w:rsidRPr="001C09E9" w:rsidRDefault="00B34A41" w:rsidP="00560740">
      <w:pPr>
        <w:spacing w:after="0" w:line="240" w:lineRule="auto"/>
        <w:jc w:val="both"/>
        <w:rPr>
          <w:rFonts w:ascii="Times New Roman" w:hAnsi="Times New Roman" w:cs="Times New Roman"/>
          <w:sz w:val="24"/>
          <w:szCs w:val="24"/>
          <w:lang w:val="uk-UA"/>
        </w:rPr>
      </w:pPr>
    </w:p>
    <w:p w14:paraId="3F81EC3F" w14:textId="721A7EB9" w:rsidR="009648E3" w:rsidRDefault="00D50232" w:rsidP="001C09E9">
      <w:pPr>
        <w:pStyle w:val="a5"/>
        <w:tabs>
          <w:tab w:val="left" w:pos="851"/>
        </w:tabs>
        <w:ind w:left="0" w:firstLine="567"/>
      </w:pPr>
      <w:r w:rsidRPr="001C09E9">
        <w:t xml:space="preserve">ІІ. Рекомендувати для розгляду пленарного засідання позачергової  </w:t>
      </w:r>
      <w:r w:rsidR="00FD2DAE" w:rsidRPr="001C09E9">
        <w:t>п’ятдесят</w:t>
      </w:r>
      <w:r w:rsidR="00113161" w:rsidRPr="001C09E9">
        <w:t xml:space="preserve"> </w:t>
      </w:r>
      <w:r w:rsidR="008C71EA" w:rsidRPr="001C09E9">
        <w:t xml:space="preserve">третьої </w:t>
      </w:r>
      <w:r w:rsidR="000253FE" w:rsidRPr="001C09E9">
        <w:t xml:space="preserve"> </w:t>
      </w:r>
      <w:r w:rsidR="00FD2DAE" w:rsidRPr="001C09E9">
        <w:t xml:space="preserve"> </w:t>
      </w:r>
      <w:r w:rsidRPr="001C09E9">
        <w:t xml:space="preserve">сесії Чорноморської  міської  ради  Одеського району Одеської області  VIIІ скликання  такі  питання: </w:t>
      </w:r>
    </w:p>
    <w:p w14:paraId="7D7C80D4" w14:textId="77777777" w:rsidR="001C09E9" w:rsidRPr="001C09E9" w:rsidRDefault="001C09E9" w:rsidP="001C09E9">
      <w:pPr>
        <w:pStyle w:val="a5"/>
        <w:tabs>
          <w:tab w:val="left" w:pos="851"/>
        </w:tabs>
        <w:ind w:left="0" w:firstLine="567"/>
      </w:pPr>
    </w:p>
    <w:tbl>
      <w:tblPr>
        <w:tblStyle w:val="a7"/>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254"/>
      </w:tblGrid>
      <w:tr w:rsidR="001C09E9" w:rsidRPr="00F4339E" w14:paraId="41286BF7" w14:textId="77777777" w:rsidTr="001C09E9">
        <w:tc>
          <w:tcPr>
            <w:tcW w:w="556" w:type="dxa"/>
            <w:hideMark/>
          </w:tcPr>
          <w:p w14:paraId="4AD963F6"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w:t>
            </w:r>
          </w:p>
        </w:tc>
        <w:tc>
          <w:tcPr>
            <w:tcW w:w="9254" w:type="dxa"/>
          </w:tcPr>
          <w:p w14:paraId="275D4B8F" w14:textId="12E45F52" w:rsidR="001C09E9" w:rsidRPr="001C09E9" w:rsidRDefault="001C09E9" w:rsidP="001C09E9">
            <w:pPr>
              <w:tabs>
                <w:tab w:val="left" w:pos="567"/>
                <w:tab w:val="left" w:pos="709"/>
                <w:tab w:val="left" w:pos="851"/>
              </w:tabs>
              <w:jc w:val="both"/>
              <w:rPr>
                <w:rFonts w:ascii="Times New Roman" w:eastAsia="MS Mincho" w:hAnsi="Times New Roman" w:cs="Times New Roman"/>
                <w:sz w:val="24"/>
                <w:szCs w:val="24"/>
                <w:lang w:val="uk-UA" w:eastAsia="ru-RU"/>
              </w:rPr>
            </w:pPr>
            <w:r w:rsidRPr="001C09E9">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1C09E9" w:rsidRPr="00F4339E" w14:paraId="1B278582" w14:textId="77777777" w:rsidTr="001C09E9">
        <w:tc>
          <w:tcPr>
            <w:tcW w:w="556" w:type="dxa"/>
            <w:hideMark/>
          </w:tcPr>
          <w:p w14:paraId="46C2B35A"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 xml:space="preserve">2. </w:t>
            </w:r>
          </w:p>
        </w:tc>
        <w:tc>
          <w:tcPr>
            <w:tcW w:w="9254" w:type="dxa"/>
          </w:tcPr>
          <w:p w14:paraId="09F87184" w14:textId="123BB70F" w:rsidR="001C09E9" w:rsidRPr="001C09E9" w:rsidRDefault="001C09E9" w:rsidP="001C09E9">
            <w:pPr>
              <w:tabs>
                <w:tab w:val="left" w:pos="567"/>
                <w:tab w:val="left" w:pos="709"/>
                <w:tab w:val="left" w:pos="851"/>
              </w:tabs>
              <w:jc w:val="both"/>
              <w:rPr>
                <w:rFonts w:ascii="Times New Roman" w:eastAsia="MS Mincho" w:hAnsi="Times New Roman" w:cs="Times New Roman"/>
                <w:sz w:val="24"/>
                <w:szCs w:val="24"/>
                <w:lang w:val="uk-UA" w:eastAsia="ru-RU"/>
              </w:rPr>
            </w:pPr>
            <w:r w:rsidRPr="001C09E9">
              <w:rPr>
                <w:rFonts w:ascii="Times New Roman" w:eastAsia="Times New Roman" w:hAnsi="Times New Roman" w:cs="Times New Roman"/>
                <w:sz w:val="24"/>
                <w:szCs w:val="24"/>
                <w:lang w:val="uk-UA"/>
              </w:rPr>
              <w:t xml:space="preserve">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w:t>
            </w:r>
            <w:r>
              <w:rPr>
                <w:rFonts w:ascii="Times New Roman" w:eastAsia="Times New Roman" w:hAnsi="Times New Roman" w:cs="Times New Roman"/>
                <w:sz w:val="24"/>
                <w:szCs w:val="24"/>
                <w:lang w:val="uk-UA"/>
              </w:rPr>
              <w:t xml:space="preserve">                        </w:t>
            </w:r>
            <w:r w:rsidRPr="001C09E9">
              <w:rPr>
                <w:rFonts w:ascii="Times New Roman" w:eastAsia="Times New Roman" w:hAnsi="Times New Roman" w:cs="Times New Roman"/>
                <w:sz w:val="24"/>
                <w:szCs w:val="24"/>
                <w:lang w:val="uk-UA"/>
              </w:rPr>
              <w:t>№ 31-VIII (зі змінами).</w:t>
            </w:r>
          </w:p>
        </w:tc>
      </w:tr>
      <w:tr w:rsidR="001C09E9" w:rsidRPr="00F4339E" w14:paraId="2A58B95D" w14:textId="77777777" w:rsidTr="001C09E9">
        <w:tc>
          <w:tcPr>
            <w:tcW w:w="556" w:type="dxa"/>
            <w:hideMark/>
          </w:tcPr>
          <w:p w14:paraId="56399AAD"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3.</w:t>
            </w:r>
          </w:p>
        </w:tc>
        <w:tc>
          <w:tcPr>
            <w:tcW w:w="9254" w:type="dxa"/>
          </w:tcPr>
          <w:p w14:paraId="45BE2330" w14:textId="79194326" w:rsidR="001C09E9" w:rsidRPr="001C09E9" w:rsidRDefault="001C09E9" w:rsidP="001C09E9">
            <w:pPr>
              <w:tabs>
                <w:tab w:val="left" w:pos="567"/>
                <w:tab w:val="left" w:pos="709"/>
                <w:tab w:val="left" w:pos="851"/>
              </w:tabs>
              <w:jc w:val="both"/>
              <w:rPr>
                <w:rFonts w:ascii="Times New Roman" w:eastAsia="Times New Roman" w:hAnsi="Times New Roman" w:cs="Times New Roman"/>
                <w:sz w:val="24"/>
                <w:szCs w:val="24"/>
                <w:lang w:val="uk-UA"/>
              </w:rPr>
            </w:pPr>
            <w:r w:rsidRPr="001C09E9">
              <w:rPr>
                <w:rFonts w:ascii="Times New Roman" w:eastAsia="Times New Roman" w:hAnsi="Times New Roman" w:cs="Times New Roman"/>
                <w:sz w:val="24"/>
                <w:szCs w:val="24"/>
                <w:lang w:val="uk-UA"/>
              </w:rPr>
              <w:t xml:space="preserve">Про внесення змін до </w:t>
            </w:r>
            <w:r w:rsidRPr="001C09E9">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1C09E9">
              <w:rPr>
                <w:rFonts w:ascii="Times New Roman" w:hAnsi="Times New Roman" w:cs="Times New Roman"/>
                <w:spacing w:val="-2"/>
                <w:sz w:val="24"/>
                <w:szCs w:val="24"/>
                <w:lang w:val="uk-UA"/>
              </w:rPr>
              <w:t xml:space="preserve"> 2024 рік</w:t>
            </w:r>
            <w:r w:rsidRPr="001C09E9">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tc>
      </w:tr>
      <w:tr w:rsidR="001C09E9" w:rsidRPr="00F4339E" w14:paraId="2BECDADF" w14:textId="77777777" w:rsidTr="001C09E9">
        <w:tc>
          <w:tcPr>
            <w:tcW w:w="556" w:type="dxa"/>
            <w:hideMark/>
          </w:tcPr>
          <w:p w14:paraId="28CBDEDB"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4.</w:t>
            </w:r>
          </w:p>
        </w:tc>
        <w:tc>
          <w:tcPr>
            <w:tcW w:w="9254" w:type="dxa"/>
          </w:tcPr>
          <w:p w14:paraId="68915EC0" w14:textId="5931FAEB" w:rsidR="001C09E9" w:rsidRPr="001C09E9" w:rsidRDefault="001C09E9" w:rsidP="001C09E9">
            <w:pPr>
              <w:tabs>
                <w:tab w:val="left" w:pos="567"/>
                <w:tab w:val="left" w:pos="709"/>
                <w:tab w:val="left" w:pos="851"/>
              </w:tabs>
              <w:jc w:val="both"/>
              <w:rPr>
                <w:rFonts w:ascii="Times New Roman" w:hAnsi="Times New Roman" w:cs="Times New Roman"/>
                <w:sz w:val="24"/>
                <w:szCs w:val="24"/>
                <w:lang w:val="uk-UA"/>
              </w:rPr>
            </w:pPr>
            <w:r w:rsidRPr="001C09E9">
              <w:rPr>
                <w:rFonts w:ascii="Times New Roman" w:eastAsia="Times New Roman" w:hAnsi="Times New Roman" w:cs="Times New Roman"/>
                <w:sz w:val="24"/>
                <w:szCs w:val="24"/>
                <w:lang w:val="uk-UA"/>
              </w:rPr>
              <w:t>Про затвердження Міської цільової програми підтримки  Департаменту  кіберполіції  Національної поліції України  на 2024 рік.</w:t>
            </w:r>
          </w:p>
        </w:tc>
      </w:tr>
      <w:tr w:rsidR="001C09E9" w:rsidRPr="00F4339E" w14:paraId="5DBDFF3A" w14:textId="77777777" w:rsidTr="001C09E9">
        <w:tc>
          <w:tcPr>
            <w:tcW w:w="556" w:type="dxa"/>
            <w:hideMark/>
          </w:tcPr>
          <w:p w14:paraId="38955ECD"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 xml:space="preserve">5. </w:t>
            </w:r>
          </w:p>
        </w:tc>
        <w:tc>
          <w:tcPr>
            <w:tcW w:w="9254" w:type="dxa"/>
          </w:tcPr>
          <w:p w14:paraId="40F04CC5" w14:textId="6D73FBC9" w:rsidR="001C09E9" w:rsidRPr="001C09E9" w:rsidRDefault="001C09E9" w:rsidP="001C09E9">
            <w:pPr>
              <w:tabs>
                <w:tab w:val="left" w:pos="567"/>
                <w:tab w:val="left" w:pos="709"/>
                <w:tab w:val="left" w:pos="851"/>
              </w:tabs>
              <w:jc w:val="both"/>
              <w:rPr>
                <w:rFonts w:ascii="Times New Roman" w:eastAsia="MS Mincho" w:hAnsi="Times New Roman" w:cs="Times New Roman"/>
                <w:sz w:val="24"/>
                <w:szCs w:val="24"/>
                <w:lang w:val="uk-UA" w:eastAsia="ru-RU"/>
              </w:rPr>
            </w:pPr>
            <w:r w:rsidRPr="001C09E9">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tc>
      </w:tr>
      <w:tr w:rsidR="001C09E9" w:rsidRPr="00F4339E" w14:paraId="5FED6883" w14:textId="77777777" w:rsidTr="001C09E9">
        <w:tc>
          <w:tcPr>
            <w:tcW w:w="556" w:type="dxa"/>
            <w:hideMark/>
          </w:tcPr>
          <w:p w14:paraId="5CF52FDB"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 xml:space="preserve">6. </w:t>
            </w:r>
          </w:p>
        </w:tc>
        <w:tc>
          <w:tcPr>
            <w:tcW w:w="9254" w:type="dxa"/>
          </w:tcPr>
          <w:p w14:paraId="4BA04E6C" w14:textId="158F35E0" w:rsidR="001C09E9" w:rsidRPr="001C09E9" w:rsidRDefault="001C09E9" w:rsidP="001C09E9">
            <w:pPr>
              <w:pStyle w:val="5"/>
              <w:ind w:right="0"/>
              <w:jc w:val="both"/>
              <w:outlineLvl w:val="4"/>
              <w:rPr>
                <w:rFonts w:eastAsia="MS Mincho"/>
                <w:szCs w:val="24"/>
                <w:lang w:eastAsia="en-US"/>
              </w:rPr>
            </w:pPr>
            <w:r w:rsidRPr="001C09E9">
              <w:rPr>
                <w:rFonts w:eastAsia="MS Mincho"/>
                <w:szCs w:val="24"/>
                <w:lang w:eastAsia="en-US"/>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w:t>
            </w:r>
            <w:r w:rsidRPr="001C09E9">
              <w:rPr>
                <w:rFonts w:eastAsia="MS Mincho"/>
                <w:szCs w:val="24"/>
                <w:lang w:eastAsia="en-US"/>
              </w:rPr>
              <w:lastRenderedPageBreak/>
              <w:t>міської ради Одеського району  Одеської області від 24.12.2020 № 17 –VIІІ (зі змінами).</w:t>
            </w:r>
          </w:p>
        </w:tc>
      </w:tr>
      <w:tr w:rsidR="001C09E9" w:rsidRPr="00F4339E" w14:paraId="12339B8D" w14:textId="77777777" w:rsidTr="001C09E9">
        <w:tc>
          <w:tcPr>
            <w:tcW w:w="556" w:type="dxa"/>
            <w:hideMark/>
          </w:tcPr>
          <w:p w14:paraId="31CF5D48"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lastRenderedPageBreak/>
              <w:t>7.</w:t>
            </w:r>
          </w:p>
        </w:tc>
        <w:tc>
          <w:tcPr>
            <w:tcW w:w="9254" w:type="dxa"/>
          </w:tcPr>
          <w:p w14:paraId="696992DA" w14:textId="32127C90" w:rsidR="001C09E9" w:rsidRPr="001C09E9" w:rsidRDefault="001C09E9" w:rsidP="004919D2">
            <w:pPr>
              <w:pStyle w:val="5"/>
              <w:ind w:right="0"/>
              <w:jc w:val="both"/>
              <w:outlineLvl w:val="4"/>
              <w:rPr>
                <w:szCs w:val="24"/>
                <w:lang w:eastAsia="en-US"/>
              </w:rPr>
            </w:pPr>
            <w:bookmarkStart w:id="18" w:name="_Hlk92289281"/>
            <w:r w:rsidRPr="001C09E9">
              <w:rPr>
                <w:szCs w:val="24"/>
                <w:lang w:eastAsia="en-US"/>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bookmarkEnd w:id="18"/>
          </w:p>
        </w:tc>
      </w:tr>
      <w:tr w:rsidR="001C09E9" w:rsidRPr="00F4339E" w14:paraId="4FF5A1DD" w14:textId="77777777" w:rsidTr="001C09E9">
        <w:tc>
          <w:tcPr>
            <w:tcW w:w="556" w:type="dxa"/>
            <w:hideMark/>
          </w:tcPr>
          <w:p w14:paraId="60E32858"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en-US"/>
              </w:rPr>
              <w:t>8</w:t>
            </w:r>
            <w:r w:rsidRPr="001C09E9">
              <w:rPr>
                <w:rFonts w:ascii="Times New Roman" w:hAnsi="Times New Roman" w:cs="Times New Roman"/>
                <w:b/>
                <w:bCs/>
                <w:sz w:val="24"/>
                <w:szCs w:val="24"/>
                <w:lang w:val="uk-UA"/>
              </w:rPr>
              <w:t xml:space="preserve">. </w:t>
            </w:r>
          </w:p>
        </w:tc>
        <w:tc>
          <w:tcPr>
            <w:tcW w:w="9254" w:type="dxa"/>
          </w:tcPr>
          <w:p w14:paraId="4B8532AB" w14:textId="6768CAC0" w:rsidR="001C09E9" w:rsidRPr="001C09E9" w:rsidRDefault="001C09E9" w:rsidP="001C09E9">
            <w:pPr>
              <w:pStyle w:val="ad"/>
              <w:spacing w:after="0"/>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w:t>
            </w:r>
            <w:r w:rsidR="004919D2">
              <w:rPr>
                <w:rFonts w:ascii="Times New Roman" w:hAnsi="Times New Roman" w:cs="Times New Roman"/>
                <w:sz w:val="24"/>
                <w:szCs w:val="24"/>
                <w:lang w:val="uk-UA"/>
              </w:rPr>
              <w:t xml:space="preserve">                       </w:t>
            </w:r>
            <w:r w:rsidRPr="001C09E9">
              <w:rPr>
                <w:rFonts w:ascii="Times New Roman" w:hAnsi="Times New Roman" w:cs="Times New Roman"/>
                <w:sz w:val="24"/>
                <w:szCs w:val="24"/>
                <w:lang w:val="uk-UA"/>
              </w:rPr>
              <w:t>№ 518-VIII (зі змінами).</w:t>
            </w:r>
          </w:p>
        </w:tc>
      </w:tr>
      <w:tr w:rsidR="001C09E9" w:rsidRPr="00F4339E" w14:paraId="4432165E" w14:textId="77777777" w:rsidTr="001C09E9">
        <w:tc>
          <w:tcPr>
            <w:tcW w:w="556" w:type="dxa"/>
            <w:hideMark/>
          </w:tcPr>
          <w:p w14:paraId="1D4F69AA"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9.</w:t>
            </w:r>
          </w:p>
        </w:tc>
        <w:tc>
          <w:tcPr>
            <w:tcW w:w="9254" w:type="dxa"/>
          </w:tcPr>
          <w:p w14:paraId="0CFF9635" w14:textId="15718F6E" w:rsidR="001C09E9" w:rsidRPr="001C09E9" w:rsidRDefault="001C09E9" w:rsidP="001C09E9">
            <w:pPr>
              <w:tabs>
                <w:tab w:val="left" w:pos="709"/>
                <w:tab w:val="left" w:pos="851"/>
                <w:tab w:val="left" w:pos="993"/>
              </w:tabs>
              <w:jc w:val="both"/>
              <w:rPr>
                <w:rFonts w:ascii="Times New Roman" w:eastAsia="Times New Roman" w:hAnsi="Times New Roman" w:cs="Times New Roman"/>
                <w:sz w:val="24"/>
                <w:szCs w:val="24"/>
                <w:lang w:val="uk-UA"/>
              </w:rPr>
            </w:pPr>
            <w:r w:rsidRPr="001C09E9">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1C09E9" w:rsidRPr="00F4339E" w14:paraId="3D785090" w14:textId="77777777" w:rsidTr="001C09E9">
        <w:tc>
          <w:tcPr>
            <w:tcW w:w="556" w:type="dxa"/>
            <w:hideMark/>
          </w:tcPr>
          <w:p w14:paraId="5090E6F2"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10.</w:t>
            </w:r>
          </w:p>
        </w:tc>
        <w:tc>
          <w:tcPr>
            <w:tcW w:w="9254" w:type="dxa"/>
          </w:tcPr>
          <w:p w14:paraId="7071167B" w14:textId="40982762" w:rsidR="001C09E9" w:rsidRPr="001C09E9" w:rsidRDefault="001C09E9" w:rsidP="001C09E9">
            <w:pPr>
              <w:jc w:val="both"/>
              <w:rPr>
                <w:rFonts w:ascii="Times New Roman" w:eastAsia="Times New Roman" w:hAnsi="Times New Roman" w:cs="Times New Roman"/>
                <w:color w:val="000000"/>
                <w:sz w:val="24"/>
                <w:szCs w:val="24"/>
                <w:lang w:val="uk-UA"/>
              </w:rPr>
            </w:pPr>
            <w:r w:rsidRPr="001C09E9">
              <w:rPr>
                <w:rFonts w:ascii="Times New Roman" w:eastAsia="Times New Roman" w:hAnsi="Times New Roman" w:cs="Times New Roman"/>
                <w:color w:val="000000"/>
                <w:sz w:val="24"/>
                <w:szCs w:val="24"/>
                <w:lang w:val="uk-UA"/>
              </w:rPr>
              <w:t xml:space="preserve">Про надання згоди на безоплатне  прийняття до комунальної власності Чорноморської міської територіальної громади від </w:t>
            </w:r>
            <w:bookmarkStart w:id="19" w:name="_Hlk183103881"/>
            <w:r w:rsidRPr="001C09E9">
              <w:rPr>
                <w:rFonts w:ascii="Times New Roman" w:eastAsia="Times New Roman" w:hAnsi="Times New Roman" w:cs="Times New Roman"/>
                <w:color w:val="000000"/>
                <w:sz w:val="24"/>
                <w:szCs w:val="24"/>
                <w:lang w:val="uk-UA"/>
              </w:rPr>
              <w:t>громадської організації «Сіті СПОРТ ІВЕНТ»</w:t>
            </w:r>
            <w:bookmarkEnd w:id="19"/>
            <w:r w:rsidRPr="001C09E9">
              <w:rPr>
                <w:rFonts w:ascii="Times New Roman" w:eastAsia="Times New Roman" w:hAnsi="Times New Roman" w:cs="Times New Roman"/>
                <w:color w:val="000000"/>
                <w:sz w:val="24"/>
                <w:szCs w:val="24"/>
                <w:lang w:val="uk-UA"/>
              </w:rPr>
              <w:t xml:space="preserve"> іншого окремого індивідуально визначеного майна та визначення його  балансоутримувача.  </w:t>
            </w:r>
          </w:p>
        </w:tc>
      </w:tr>
      <w:tr w:rsidR="001C09E9" w:rsidRPr="00F4339E" w14:paraId="5322D7BE" w14:textId="77777777" w:rsidTr="001C09E9">
        <w:tc>
          <w:tcPr>
            <w:tcW w:w="556" w:type="dxa"/>
            <w:hideMark/>
          </w:tcPr>
          <w:p w14:paraId="4BB78319"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11.</w:t>
            </w:r>
          </w:p>
        </w:tc>
        <w:tc>
          <w:tcPr>
            <w:tcW w:w="9254" w:type="dxa"/>
            <w:hideMark/>
          </w:tcPr>
          <w:p w14:paraId="5A2D274E" w14:textId="77777777" w:rsidR="001C09E9" w:rsidRPr="001C09E9" w:rsidRDefault="001C09E9" w:rsidP="001C09E9">
            <w:pPr>
              <w:jc w:val="both"/>
              <w:rPr>
                <w:rFonts w:ascii="Times New Roman" w:hAnsi="Times New Roman" w:cs="Times New Roman"/>
                <w:sz w:val="24"/>
                <w:szCs w:val="24"/>
                <w:lang w:val="uk-UA"/>
              </w:rPr>
            </w:pPr>
            <w:bookmarkStart w:id="20" w:name="_Hlk130807896"/>
            <w:r w:rsidRPr="001C09E9">
              <w:rPr>
                <w:rStyle w:val="xfm08858730"/>
                <w:rFonts w:ascii="Times New Roman" w:hAnsi="Times New Roman" w:cs="Times New Roman"/>
                <w:sz w:val="24"/>
                <w:szCs w:val="24"/>
                <w:lang w:val="uk-UA"/>
              </w:rPr>
              <w:t xml:space="preserve">Про надання згоди </w:t>
            </w:r>
            <w:r w:rsidRPr="001C09E9">
              <w:rPr>
                <w:rFonts w:ascii="Times New Roman" w:hAnsi="Times New Roman" w:cs="Times New Roman"/>
                <w:sz w:val="24"/>
                <w:szCs w:val="24"/>
                <w:lang w:val="uk-UA"/>
              </w:rPr>
              <w:t>на</w:t>
            </w:r>
            <w:r w:rsidRPr="001C09E9">
              <w:rPr>
                <w:rStyle w:val="xfm08858730"/>
                <w:rFonts w:ascii="Times New Roman" w:hAnsi="Times New Roman" w:cs="Times New Roman"/>
                <w:sz w:val="24"/>
                <w:szCs w:val="24"/>
                <w:lang w:val="uk-UA"/>
              </w:rPr>
              <w:t xml:space="preserve">  безоплатну передачу іншого </w:t>
            </w:r>
            <w:r w:rsidRPr="001C09E9">
              <w:rPr>
                <w:rFonts w:ascii="Times New Roman" w:hAnsi="Times New Roman" w:cs="Times New Roman"/>
                <w:sz w:val="24"/>
                <w:szCs w:val="24"/>
                <w:lang w:val="uk-UA"/>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w:t>
            </w:r>
            <w:bookmarkEnd w:id="20"/>
            <w:r w:rsidRPr="001C09E9">
              <w:rPr>
                <w:rFonts w:ascii="Times New Roman" w:hAnsi="Times New Roman" w:cs="Times New Roman"/>
                <w:sz w:val="24"/>
                <w:szCs w:val="24"/>
                <w:lang w:val="uk-UA"/>
              </w:rPr>
              <w:t>і.</w:t>
            </w:r>
          </w:p>
          <w:p w14:paraId="1149B148" w14:textId="74556122" w:rsidR="001C09E9" w:rsidRPr="001C09E9" w:rsidRDefault="001C09E9" w:rsidP="001C09E9">
            <w:pPr>
              <w:jc w:val="both"/>
              <w:rPr>
                <w:rFonts w:ascii="Times New Roman" w:hAnsi="Times New Roman" w:cs="Times New Roman"/>
                <w:b/>
                <w:bCs/>
                <w:sz w:val="24"/>
                <w:szCs w:val="24"/>
                <w:lang w:val="uk-UA"/>
              </w:rPr>
            </w:pPr>
          </w:p>
        </w:tc>
      </w:tr>
      <w:tr w:rsidR="001C09E9" w:rsidRPr="001C09E9" w14:paraId="3B64419C" w14:textId="77777777" w:rsidTr="001C09E9">
        <w:tc>
          <w:tcPr>
            <w:tcW w:w="556" w:type="dxa"/>
            <w:hideMark/>
          </w:tcPr>
          <w:p w14:paraId="7ABB83E3"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12.</w:t>
            </w:r>
          </w:p>
        </w:tc>
        <w:tc>
          <w:tcPr>
            <w:tcW w:w="9254" w:type="dxa"/>
          </w:tcPr>
          <w:p w14:paraId="5C762487" w14:textId="282BABD3" w:rsidR="001C09E9" w:rsidRPr="001C09E9" w:rsidRDefault="001C09E9" w:rsidP="001C09E9">
            <w:pPr>
              <w:jc w:val="both"/>
              <w:rPr>
                <w:rStyle w:val="xfm08858730"/>
                <w:rFonts w:ascii="Times New Roman" w:hAnsi="Times New Roman" w:cs="Times New Roman"/>
                <w:sz w:val="24"/>
                <w:szCs w:val="24"/>
              </w:rPr>
            </w:pPr>
            <w:r w:rsidRPr="001C09E9">
              <w:rPr>
                <w:rStyle w:val="xfm08858730"/>
                <w:rFonts w:ascii="Times New Roman" w:hAnsi="Times New Roman" w:cs="Times New Roman"/>
                <w:sz w:val="24"/>
                <w:szCs w:val="24"/>
                <w:lang w:val="uk-UA"/>
              </w:rPr>
              <w:t xml:space="preserve">Про надання згоди </w:t>
            </w:r>
            <w:r w:rsidRPr="001C09E9">
              <w:rPr>
                <w:rFonts w:ascii="Times New Roman" w:hAnsi="Times New Roman" w:cs="Times New Roman"/>
                <w:sz w:val="24"/>
                <w:szCs w:val="24"/>
                <w:lang w:val="uk-UA"/>
              </w:rPr>
              <w:t>на</w:t>
            </w:r>
            <w:r w:rsidRPr="001C09E9">
              <w:rPr>
                <w:rStyle w:val="xfm08858730"/>
                <w:rFonts w:ascii="Times New Roman" w:hAnsi="Times New Roman" w:cs="Times New Roman"/>
                <w:sz w:val="24"/>
                <w:szCs w:val="24"/>
                <w:lang w:val="uk-UA"/>
              </w:rPr>
              <w:t xml:space="preserve">  безоплатну передачу </w:t>
            </w:r>
            <w:r w:rsidRPr="001C09E9">
              <w:rPr>
                <w:rFonts w:ascii="Times New Roman" w:hAnsi="Times New Roman" w:cs="Times New Roman"/>
                <w:sz w:val="24"/>
                <w:szCs w:val="24"/>
                <w:lang w:val="uk-UA"/>
              </w:rPr>
              <w:t xml:space="preserve">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 </w:t>
            </w:r>
          </w:p>
        </w:tc>
      </w:tr>
      <w:tr w:rsidR="001C09E9" w:rsidRPr="001C09E9" w14:paraId="5CAD9CAF" w14:textId="77777777" w:rsidTr="001C09E9">
        <w:tc>
          <w:tcPr>
            <w:tcW w:w="556" w:type="dxa"/>
            <w:hideMark/>
          </w:tcPr>
          <w:p w14:paraId="1035D890" w14:textId="77777777" w:rsidR="001C09E9" w:rsidRPr="001C09E9" w:rsidRDefault="001C09E9" w:rsidP="001C09E9">
            <w:pPr>
              <w:jc w:val="both"/>
              <w:rPr>
                <w:rFonts w:ascii="Times New Roman" w:hAnsi="Times New Roman" w:cs="Times New Roman"/>
                <w:b/>
                <w:bCs/>
                <w:sz w:val="24"/>
                <w:szCs w:val="24"/>
              </w:rPr>
            </w:pPr>
            <w:r w:rsidRPr="001C09E9">
              <w:rPr>
                <w:rFonts w:ascii="Times New Roman" w:hAnsi="Times New Roman" w:cs="Times New Roman"/>
                <w:b/>
                <w:bCs/>
                <w:sz w:val="24"/>
                <w:szCs w:val="24"/>
                <w:lang w:val="uk-UA"/>
              </w:rPr>
              <w:t>13.</w:t>
            </w:r>
          </w:p>
        </w:tc>
        <w:tc>
          <w:tcPr>
            <w:tcW w:w="9254" w:type="dxa"/>
          </w:tcPr>
          <w:p w14:paraId="2ABE2C13" w14:textId="2E6B9399" w:rsidR="001C09E9" w:rsidRPr="001C09E9" w:rsidRDefault="001C09E9" w:rsidP="001C09E9">
            <w:pPr>
              <w:jc w:val="both"/>
              <w:rPr>
                <w:rStyle w:val="xfm08858730"/>
                <w:rFonts w:ascii="Times New Roman" w:eastAsia="Times New Roman" w:hAnsi="Times New Roman" w:cs="Times New Roman"/>
                <w:sz w:val="24"/>
                <w:szCs w:val="24"/>
                <w:lang w:val="uk-UA" w:eastAsia="ru-RU"/>
              </w:rPr>
            </w:pPr>
            <w:r w:rsidRPr="001C09E9">
              <w:rPr>
                <w:rFonts w:ascii="Times New Roman" w:hAnsi="Times New Roman" w:cs="Times New Roman"/>
                <w:sz w:val="24"/>
                <w:szCs w:val="24"/>
                <w:lang w:val="uk-UA"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sidRPr="001C09E9">
              <w:rPr>
                <w:rFonts w:ascii="Times New Roman" w:hAnsi="Times New Roman" w:cs="Times New Roman"/>
                <w:sz w:val="24"/>
                <w:szCs w:val="24"/>
                <w:lang w:val="uk-UA"/>
              </w:rPr>
              <w:t>на укладання договору фінансового лізингу</w:t>
            </w:r>
            <w:r w:rsidRPr="001C09E9">
              <w:rPr>
                <w:rFonts w:ascii="Times New Roman" w:hAnsi="Times New Roman" w:cs="Times New Roman"/>
                <w:sz w:val="24"/>
                <w:szCs w:val="24"/>
                <w:lang w:val="uk-UA" w:eastAsia="uk-UA"/>
              </w:rPr>
              <w:t xml:space="preserve"> на закупівлю датської комунальної техніки та обладнання в рамках грантової програми від датського фонду EIFO.</w:t>
            </w:r>
          </w:p>
        </w:tc>
      </w:tr>
      <w:tr w:rsidR="001C09E9" w:rsidRPr="001C09E9" w14:paraId="11594674" w14:textId="77777777" w:rsidTr="001C09E9">
        <w:tc>
          <w:tcPr>
            <w:tcW w:w="556" w:type="dxa"/>
            <w:hideMark/>
          </w:tcPr>
          <w:p w14:paraId="0B60BFDE" w14:textId="77777777" w:rsidR="001C09E9" w:rsidRPr="001C09E9" w:rsidRDefault="001C09E9" w:rsidP="001C09E9">
            <w:pPr>
              <w:jc w:val="both"/>
              <w:rPr>
                <w:rFonts w:ascii="Times New Roman" w:hAnsi="Times New Roman" w:cs="Times New Roman"/>
                <w:b/>
                <w:bCs/>
                <w:sz w:val="24"/>
                <w:szCs w:val="24"/>
              </w:rPr>
            </w:pPr>
            <w:r w:rsidRPr="001C09E9">
              <w:rPr>
                <w:rFonts w:ascii="Times New Roman" w:hAnsi="Times New Roman" w:cs="Times New Roman"/>
                <w:b/>
                <w:bCs/>
                <w:sz w:val="24"/>
                <w:szCs w:val="24"/>
                <w:lang w:val="uk-UA"/>
              </w:rPr>
              <w:t>14.</w:t>
            </w:r>
          </w:p>
        </w:tc>
        <w:tc>
          <w:tcPr>
            <w:tcW w:w="9254" w:type="dxa"/>
          </w:tcPr>
          <w:p w14:paraId="74C3A9E2" w14:textId="700A152B" w:rsidR="001C09E9" w:rsidRPr="001C09E9" w:rsidRDefault="001C09E9" w:rsidP="001C09E9">
            <w:pPr>
              <w:tabs>
                <w:tab w:val="left" w:pos="4253"/>
              </w:tabs>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Про затвердження плану діяльності Чорноморської міської ради Одеського району Одеської області з підготовки проєктів регуляторних актів на 2025 рік.</w:t>
            </w:r>
          </w:p>
        </w:tc>
      </w:tr>
      <w:tr w:rsidR="001C09E9" w:rsidRPr="00F4339E" w14:paraId="6ED85DA7" w14:textId="77777777" w:rsidTr="001C09E9">
        <w:tc>
          <w:tcPr>
            <w:tcW w:w="556" w:type="dxa"/>
            <w:hideMark/>
          </w:tcPr>
          <w:p w14:paraId="28F093A7"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15.</w:t>
            </w:r>
          </w:p>
        </w:tc>
        <w:tc>
          <w:tcPr>
            <w:tcW w:w="9254" w:type="dxa"/>
          </w:tcPr>
          <w:p w14:paraId="2EB84914" w14:textId="4DDB027D" w:rsidR="001C09E9" w:rsidRPr="001C09E9" w:rsidRDefault="001C09E9" w:rsidP="001C09E9">
            <w:pPr>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Про затвердження статуту комунальної організації (установи, закладу) Чорноморський центр позашкільної освіти Чорноморської міської ради Одеського району Одеської області.</w:t>
            </w:r>
          </w:p>
        </w:tc>
      </w:tr>
      <w:tr w:rsidR="001C09E9" w:rsidRPr="00F4339E" w14:paraId="6E01C073" w14:textId="77777777" w:rsidTr="001C09E9">
        <w:tc>
          <w:tcPr>
            <w:tcW w:w="556" w:type="dxa"/>
            <w:hideMark/>
          </w:tcPr>
          <w:p w14:paraId="7D8DC441"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16.</w:t>
            </w:r>
          </w:p>
        </w:tc>
        <w:tc>
          <w:tcPr>
            <w:tcW w:w="9254" w:type="dxa"/>
          </w:tcPr>
          <w:p w14:paraId="5DF3D365" w14:textId="65FB5697" w:rsidR="001C09E9" w:rsidRPr="001C09E9" w:rsidRDefault="001C09E9" w:rsidP="001C09E9">
            <w:pPr>
              <w:tabs>
                <w:tab w:val="left" w:pos="4253"/>
                <w:tab w:val="left" w:pos="4678"/>
              </w:tabs>
              <w:ind w:right="69"/>
              <w:jc w:val="both"/>
              <w:rPr>
                <w:rFonts w:ascii="Times New Roman" w:eastAsia="Times New Roman" w:hAnsi="Times New Roman" w:cs="Times New Roman"/>
                <w:sz w:val="24"/>
                <w:szCs w:val="24"/>
                <w:lang w:val="uk-UA" w:eastAsia="ru-RU"/>
              </w:rPr>
            </w:pPr>
            <w:r w:rsidRPr="001C09E9">
              <w:rPr>
                <w:rFonts w:ascii="Times New Roman" w:hAnsi="Times New Roman" w:cs="Times New Roman"/>
                <w:sz w:val="24"/>
                <w:szCs w:val="24"/>
                <w:lang w:val="uk-UA"/>
              </w:rPr>
              <w:t xml:space="preserve">Про затвердження статуту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r w:rsidRPr="001C09E9">
              <w:rPr>
                <w:rFonts w:ascii="Times New Roman" w:eastAsia="Times New Roman" w:hAnsi="Times New Roman" w:cs="Times New Roman"/>
                <w:sz w:val="24"/>
                <w:szCs w:val="24"/>
                <w:lang w:val="uk-UA" w:eastAsia="ru-RU"/>
              </w:rPr>
              <w:t>в новій   редакції.</w:t>
            </w:r>
          </w:p>
        </w:tc>
      </w:tr>
      <w:tr w:rsidR="001C09E9" w:rsidRPr="00F4339E" w14:paraId="0BFB452A" w14:textId="77777777" w:rsidTr="001C09E9">
        <w:tc>
          <w:tcPr>
            <w:tcW w:w="556" w:type="dxa"/>
            <w:hideMark/>
          </w:tcPr>
          <w:p w14:paraId="5440F828"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17.</w:t>
            </w:r>
          </w:p>
        </w:tc>
        <w:tc>
          <w:tcPr>
            <w:tcW w:w="9254" w:type="dxa"/>
          </w:tcPr>
          <w:p w14:paraId="66209B86" w14:textId="7635CF3F" w:rsidR="001C09E9" w:rsidRPr="001C09E9" w:rsidRDefault="001C09E9" w:rsidP="001C09E9">
            <w:pPr>
              <w:jc w:val="both"/>
              <w:rPr>
                <w:rFonts w:ascii="Times New Roman" w:hAnsi="Times New Roman" w:cs="Times New Roman"/>
                <w:bCs/>
                <w:sz w:val="24"/>
                <w:szCs w:val="24"/>
                <w:lang w:val="uk-UA"/>
              </w:rPr>
            </w:pPr>
            <w:r w:rsidRPr="001C09E9">
              <w:rPr>
                <w:rFonts w:ascii="Times New Roman" w:hAnsi="Times New Roman" w:cs="Times New Roman"/>
                <w:sz w:val="24"/>
                <w:szCs w:val="24"/>
                <w:lang w:val="uk-UA"/>
              </w:rPr>
              <w:t xml:space="preserve">Про внесення змін до рішення </w:t>
            </w:r>
            <w:r w:rsidRPr="001C09E9">
              <w:rPr>
                <w:rFonts w:ascii="Times New Roman" w:hAnsi="Times New Roman" w:cs="Times New Roman"/>
                <w:bCs/>
                <w:sz w:val="24"/>
                <w:szCs w:val="24"/>
                <w:lang w:val="uk-UA"/>
              </w:rPr>
              <w:t xml:space="preserve">Чорноморської міської ради Одеського району Одеської області від 12.04.2021 № 48 </w:t>
            </w:r>
            <w:r w:rsidRPr="001C09E9">
              <w:rPr>
                <w:rFonts w:ascii="Times New Roman" w:hAnsi="Times New Roman" w:cs="Times New Roman"/>
                <w:sz w:val="24"/>
                <w:szCs w:val="24"/>
                <w:lang w:val="uk-UA"/>
              </w:rPr>
              <w:t>– VIIІ «</w:t>
            </w:r>
            <w:r w:rsidRPr="001C09E9">
              <w:rPr>
                <w:rFonts w:ascii="Times New Roman" w:hAnsi="Times New Roman" w:cs="Times New Roman"/>
                <w:bCs/>
                <w:sz w:val="24"/>
                <w:szCs w:val="24"/>
                <w:lang w:val="uk-UA"/>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p>
        </w:tc>
      </w:tr>
      <w:tr w:rsidR="001C09E9" w:rsidRPr="001C09E9" w14:paraId="64463D97" w14:textId="77777777" w:rsidTr="001C09E9">
        <w:tc>
          <w:tcPr>
            <w:tcW w:w="556" w:type="dxa"/>
            <w:hideMark/>
          </w:tcPr>
          <w:p w14:paraId="41991BCC" w14:textId="77777777" w:rsidR="001C09E9" w:rsidRPr="001C09E9" w:rsidRDefault="001C09E9" w:rsidP="001C09E9">
            <w:pPr>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18.</w:t>
            </w:r>
          </w:p>
        </w:tc>
        <w:tc>
          <w:tcPr>
            <w:tcW w:w="9254" w:type="dxa"/>
          </w:tcPr>
          <w:p w14:paraId="0D67DAEC" w14:textId="095C8F6A" w:rsidR="001C09E9" w:rsidRPr="001C09E9" w:rsidRDefault="001C09E9" w:rsidP="001C09E9">
            <w:pPr>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 xml:space="preserve">Земельні правовідносини. </w:t>
            </w:r>
          </w:p>
        </w:tc>
      </w:tr>
    </w:tbl>
    <w:p w14:paraId="1F5EC985" w14:textId="1265A4B2" w:rsidR="009648E3" w:rsidRPr="001C09E9" w:rsidRDefault="009648E3" w:rsidP="001C09E9">
      <w:pPr>
        <w:spacing w:after="0" w:line="240" w:lineRule="auto"/>
        <w:jc w:val="center"/>
        <w:rPr>
          <w:rFonts w:ascii="Times New Roman" w:hAnsi="Times New Roman" w:cs="Times New Roman"/>
          <w:sz w:val="24"/>
          <w:szCs w:val="24"/>
          <w:lang w:val="uk-UA"/>
        </w:rPr>
      </w:pPr>
    </w:p>
    <w:p w14:paraId="606C0F0A" w14:textId="2C89CC53" w:rsidR="009648E3" w:rsidRPr="001C09E9" w:rsidRDefault="009648E3" w:rsidP="001C09E9">
      <w:pPr>
        <w:spacing w:after="0" w:line="240" w:lineRule="auto"/>
        <w:jc w:val="center"/>
        <w:rPr>
          <w:rFonts w:ascii="Times New Roman" w:hAnsi="Times New Roman" w:cs="Times New Roman"/>
          <w:sz w:val="24"/>
          <w:szCs w:val="24"/>
          <w:lang w:val="uk-UA"/>
        </w:rPr>
      </w:pPr>
    </w:p>
    <w:p w14:paraId="3D704FE3" w14:textId="18B59919" w:rsidR="009648E3" w:rsidRPr="001C09E9" w:rsidRDefault="009648E3" w:rsidP="001C09E9">
      <w:pPr>
        <w:spacing w:after="0" w:line="240" w:lineRule="auto"/>
        <w:jc w:val="center"/>
        <w:rPr>
          <w:rFonts w:ascii="Times New Roman" w:hAnsi="Times New Roman" w:cs="Times New Roman"/>
          <w:sz w:val="24"/>
          <w:szCs w:val="24"/>
          <w:lang w:val="uk-UA"/>
        </w:rPr>
      </w:pPr>
    </w:p>
    <w:p w14:paraId="09BF2190" w14:textId="77777777" w:rsidR="009648E3" w:rsidRPr="001C09E9" w:rsidRDefault="009648E3" w:rsidP="001C09E9">
      <w:pPr>
        <w:spacing w:after="0" w:line="240" w:lineRule="auto"/>
        <w:jc w:val="center"/>
        <w:rPr>
          <w:rFonts w:ascii="Times New Roman" w:hAnsi="Times New Roman" w:cs="Times New Roman"/>
          <w:sz w:val="24"/>
          <w:szCs w:val="24"/>
          <w:lang w:val="uk-UA"/>
        </w:rPr>
      </w:pPr>
    </w:p>
    <w:p w14:paraId="28968A3A" w14:textId="2563D464" w:rsidR="00A8328B" w:rsidRPr="001C09E9" w:rsidRDefault="007D7275" w:rsidP="001C09E9">
      <w:pPr>
        <w:spacing w:after="0" w:line="240" w:lineRule="auto"/>
        <w:jc w:val="center"/>
        <w:rPr>
          <w:rFonts w:ascii="Times New Roman" w:hAnsi="Times New Roman" w:cs="Times New Roman"/>
          <w:sz w:val="24"/>
          <w:szCs w:val="24"/>
          <w:lang w:val="uk-UA"/>
        </w:rPr>
      </w:pPr>
      <w:r w:rsidRPr="001C09E9">
        <w:rPr>
          <w:rFonts w:ascii="Times New Roman" w:hAnsi="Times New Roman" w:cs="Times New Roman"/>
          <w:sz w:val="24"/>
          <w:szCs w:val="24"/>
          <w:lang w:val="uk-UA"/>
        </w:rPr>
        <w:t xml:space="preserve">Міський голова </w:t>
      </w:r>
      <w:r w:rsidRPr="001C09E9">
        <w:rPr>
          <w:rFonts w:ascii="Times New Roman" w:hAnsi="Times New Roman" w:cs="Times New Roman"/>
          <w:sz w:val="24"/>
          <w:szCs w:val="24"/>
          <w:lang w:val="uk-UA"/>
        </w:rPr>
        <w:tab/>
      </w:r>
      <w:r w:rsidRPr="001C09E9">
        <w:rPr>
          <w:rFonts w:ascii="Times New Roman" w:hAnsi="Times New Roman" w:cs="Times New Roman"/>
          <w:sz w:val="24"/>
          <w:szCs w:val="24"/>
          <w:lang w:val="uk-UA"/>
        </w:rPr>
        <w:tab/>
      </w:r>
      <w:r w:rsidRPr="001C09E9">
        <w:rPr>
          <w:rFonts w:ascii="Times New Roman" w:hAnsi="Times New Roman" w:cs="Times New Roman"/>
          <w:sz w:val="24"/>
          <w:szCs w:val="24"/>
          <w:lang w:val="uk-UA"/>
        </w:rPr>
        <w:tab/>
      </w:r>
      <w:r w:rsidRPr="001C09E9">
        <w:rPr>
          <w:rFonts w:ascii="Times New Roman" w:hAnsi="Times New Roman" w:cs="Times New Roman"/>
          <w:sz w:val="24"/>
          <w:szCs w:val="24"/>
          <w:lang w:val="uk-UA"/>
        </w:rPr>
        <w:tab/>
      </w:r>
      <w:r w:rsidRPr="001C09E9">
        <w:rPr>
          <w:rFonts w:ascii="Times New Roman" w:hAnsi="Times New Roman" w:cs="Times New Roman"/>
          <w:sz w:val="24"/>
          <w:szCs w:val="24"/>
          <w:lang w:val="uk-UA"/>
        </w:rPr>
        <w:tab/>
      </w:r>
      <w:r w:rsidRPr="001C09E9">
        <w:rPr>
          <w:rFonts w:ascii="Times New Roman" w:hAnsi="Times New Roman" w:cs="Times New Roman"/>
          <w:sz w:val="24"/>
          <w:szCs w:val="24"/>
          <w:lang w:val="uk-UA"/>
        </w:rPr>
        <w:tab/>
        <w:t xml:space="preserve">     Василь ГУЛЯЄ</w:t>
      </w:r>
      <w:r w:rsidR="00F725B5" w:rsidRPr="001C09E9">
        <w:rPr>
          <w:rFonts w:ascii="Times New Roman" w:hAnsi="Times New Roman" w:cs="Times New Roman"/>
          <w:sz w:val="24"/>
          <w:szCs w:val="24"/>
          <w:lang w:val="uk-UA"/>
        </w:rPr>
        <w:t>В</w:t>
      </w:r>
    </w:p>
    <w:sectPr w:rsidR="00A8328B" w:rsidRPr="001C09E9"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59C9" w14:textId="77777777" w:rsidR="003B779F" w:rsidRDefault="003B779F" w:rsidP="00557939">
      <w:pPr>
        <w:spacing w:after="0" w:line="240" w:lineRule="auto"/>
      </w:pPr>
      <w:r>
        <w:separator/>
      </w:r>
    </w:p>
  </w:endnote>
  <w:endnote w:type="continuationSeparator" w:id="0">
    <w:p w14:paraId="3459D836" w14:textId="77777777" w:rsidR="003B779F" w:rsidRDefault="003B779F"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DB86" w14:textId="77777777" w:rsidR="003B779F" w:rsidRDefault="003B779F" w:rsidP="00557939">
      <w:pPr>
        <w:spacing w:after="0" w:line="240" w:lineRule="auto"/>
      </w:pPr>
      <w:r>
        <w:separator/>
      </w:r>
    </w:p>
  </w:footnote>
  <w:footnote w:type="continuationSeparator" w:id="0">
    <w:p w14:paraId="6B81FE91" w14:textId="77777777" w:rsidR="003B779F" w:rsidRDefault="003B779F"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253FE"/>
    <w:rsid w:val="000379A4"/>
    <w:rsid w:val="0004127D"/>
    <w:rsid w:val="0005481E"/>
    <w:rsid w:val="00071F63"/>
    <w:rsid w:val="00075FFC"/>
    <w:rsid w:val="0008473F"/>
    <w:rsid w:val="00085CDA"/>
    <w:rsid w:val="000909DC"/>
    <w:rsid w:val="000966B3"/>
    <w:rsid w:val="000B3D4C"/>
    <w:rsid w:val="000F2CDD"/>
    <w:rsid w:val="0010709A"/>
    <w:rsid w:val="00113161"/>
    <w:rsid w:val="0013282B"/>
    <w:rsid w:val="0013367B"/>
    <w:rsid w:val="00145A6C"/>
    <w:rsid w:val="00150371"/>
    <w:rsid w:val="001616DD"/>
    <w:rsid w:val="00171043"/>
    <w:rsid w:val="001757D4"/>
    <w:rsid w:val="00187062"/>
    <w:rsid w:val="001B37A1"/>
    <w:rsid w:val="001B3B1A"/>
    <w:rsid w:val="001B3F75"/>
    <w:rsid w:val="001B7CD0"/>
    <w:rsid w:val="001C09E9"/>
    <w:rsid w:val="001D3B1E"/>
    <w:rsid w:val="001F76F1"/>
    <w:rsid w:val="00215D4B"/>
    <w:rsid w:val="00216F6A"/>
    <w:rsid w:val="002171BE"/>
    <w:rsid w:val="00231F73"/>
    <w:rsid w:val="00234222"/>
    <w:rsid w:val="00251B64"/>
    <w:rsid w:val="00251FD1"/>
    <w:rsid w:val="0026517C"/>
    <w:rsid w:val="00267892"/>
    <w:rsid w:val="0027518E"/>
    <w:rsid w:val="00285B15"/>
    <w:rsid w:val="00290BFD"/>
    <w:rsid w:val="002A1475"/>
    <w:rsid w:val="002B674D"/>
    <w:rsid w:val="002C0556"/>
    <w:rsid w:val="002C36B8"/>
    <w:rsid w:val="002D2FC1"/>
    <w:rsid w:val="002D6822"/>
    <w:rsid w:val="002F57AC"/>
    <w:rsid w:val="00305173"/>
    <w:rsid w:val="003473A5"/>
    <w:rsid w:val="00383F5A"/>
    <w:rsid w:val="003850AA"/>
    <w:rsid w:val="003927C7"/>
    <w:rsid w:val="003A54CC"/>
    <w:rsid w:val="003B50A9"/>
    <w:rsid w:val="003B779F"/>
    <w:rsid w:val="003C5DA4"/>
    <w:rsid w:val="003C6A63"/>
    <w:rsid w:val="003D5DA9"/>
    <w:rsid w:val="003E3F05"/>
    <w:rsid w:val="00417EB5"/>
    <w:rsid w:val="0042269A"/>
    <w:rsid w:val="0042790B"/>
    <w:rsid w:val="00442E1B"/>
    <w:rsid w:val="0044573B"/>
    <w:rsid w:val="00446738"/>
    <w:rsid w:val="004700CE"/>
    <w:rsid w:val="00476CF2"/>
    <w:rsid w:val="004818E4"/>
    <w:rsid w:val="004847B4"/>
    <w:rsid w:val="00490AEF"/>
    <w:rsid w:val="00490C7D"/>
    <w:rsid w:val="004919D2"/>
    <w:rsid w:val="004A0FBF"/>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60740"/>
    <w:rsid w:val="00573A07"/>
    <w:rsid w:val="00577A1C"/>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B461D"/>
    <w:rsid w:val="006D0273"/>
    <w:rsid w:val="006D0F6E"/>
    <w:rsid w:val="006D1250"/>
    <w:rsid w:val="006D2627"/>
    <w:rsid w:val="006D69CE"/>
    <w:rsid w:val="006D6E64"/>
    <w:rsid w:val="00715903"/>
    <w:rsid w:val="00741938"/>
    <w:rsid w:val="00741A4F"/>
    <w:rsid w:val="00756639"/>
    <w:rsid w:val="00765CF1"/>
    <w:rsid w:val="00771D88"/>
    <w:rsid w:val="007740EA"/>
    <w:rsid w:val="00790EE7"/>
    <w:rsid w:val="00794E02"/>
    <w:rsid w:val="00794FE7"/>
    <w:rsid w:val="00796A5D"/>
    <w:rsid w:val="007A1C7B"/>
    <w:rsid w:val="007C36DC"/>
    <w:rsid w:val="007D6543"/>
    <w:rsid w:val="007D7275"/>
    <w:rsid w:val="00816FEB"/>
    <w:rsid w:val="008317CC"/>
    <w:rsid w:val="00833697"/>
    <w:rsid w:val="00843FA0"/>
    <w:rsid w:val="008470DF"/>
    <w:rsid w:val="00850999"/>
    <w:rsid w:val="00871757"/>
    <w:rsid w:val="0087198E"/>
    <w:rsid w:val="0088537B"/>
    <w:rsid w:val="008A1ED9"/>
    <w:rsid w:val="008B177D"/>
    <w:rsid w:val="008C043D"/>
    <w:rsid w:val="008C66E0"/>
    <w:rsid w:val="008C696F"/>
    <w:rsid w:val="008C71EA"/>
    <w:rsid w:val="00914C63"/>
    <w:rsid w:val="009220F9"/>
    <w:rsid w:val="00927033"/>
    <w:rsid w:val="009648E3"/>
    <w:rsid w:val="009948A5"/>
    <w:rsid w:val="009B3180"/>
    <w:rsid w:val="009B4F64"/>
    <w:rsid w:val="009C0F7C"/>
    <w:rsid w:val="009D1DCF"/>
    <w:rsid w:val="009E2840"/>
    <w:rsid w:val="00A11A17"/>
    <w:rsid w:val="00A12000"/>
    <w:rsid w:val="00A17137"/>
    <w:rsid w:val="00A565B6"/>
    <w:rsid w:val="00A8328B"/>
    <w:rsid w:val="00A87778"/>
    <w:rsid w:val="00A902D8"/>
    <w:rsid w:val="00A939B5"/>
    <w:rsid w:val="00AA1298"/>
    <w:rsid w:val="00AB6D49"/>
    <w:rsid w:val="00AD69C6"/>
    <w:rsid w:val="00AE5624"/>
    <w:rsid w:val="00B04911"/>
    <w:rsid w:val="00B12712"/>
    <w:rsid w:val="00B20641"/>
    <w:rsid w:val="00B31DAF"/>
    <w:rsid w:val="00B34A41"/>
    <w:rsid w:val="00B36A2D"/>
    <w:rsid w:val="00B43DE0"/>
    <w:rsid w:val="00B54E55"/>
    <w:rsid w:val="00B63430"/>
    <w:rsid w:val="00B73CCF"/>
    <w:rsid w:val="00B84761"/>
    <w:rsid w:val="00B94002"/>
    <w:rsid w:val="00B96BA6"/>
    <w:rsid w:val="00BA45F8"/>
    <w:rsid w:val="00BC3B13"/>
    <w:rsid w:val="00BC51F2"/>
    <w:rsid w:val="00BE696E"/>
    <w:rsid w:val="00BF4EB3"/>
    <w:rsid w:val="00BF75B6"/>
    <w:rsid w:val="00C2078E"/>
    <w:rsid w:val="00C34F8F"/>
    <w:rsid w:val="00C6336C"/>
    <w:rsid w:val="00C83077"/>
    <w:rsid w:val="00C869F9"/>
    <w:rsid w:val="00CA4EA9"/>
    <w:rsid w:val="00CA7617"/>
    <w:rsid w:val="00CB4371"/>
    <w:rsid w:val="00CB676B"/>
    <w:rsid w:val="00CC1040"/>
    <w:rsid w:val="00CC2E61"/>
    <w:rsid w:val="00CE071D"/>
    <w:rsid w:val="00CE3CD1"/>
    <w:rsid w:val="00CE71FD"/>
    <w:rsid w:val="00D03DEC"/>
    <w:rsid w:val="00D12A27"/>
    <w:rsid w:val="00D202A8"/>
    <w:rsid w:val="00D50232"/>
    <w:rsid w:val="00D84C3F"/>
    <w:rsid w:val="00DA4A62"/>
    <w:rsid w:val="00DB01D7"/>
    <w:rsid w:val="00DB56D7"/>
    <w:rsid w:val="00DD4DAF"/>
    <w:rsid w:val="00DF2473"/>
    <w:rsid w:val="00E02739"/>
    <w:rsid w:val="00E34EB3"/>
    <w:rsid w:val="00E45883"/>
    <w:rsid w:val="00E53D79"/>
    <w:rsid w:val="00E93C61"/>
    <w:rsid w:val="00E959D6"/>
    <w:rsid w:val="00EA1E83"/>
    <w:rsid w:val="00EB2AE9"/>
    <w:rsid w:val="00EC4E79"/>
    <w:rsid w:val="00ED692B"/>
    <w:rsid w:val="00EE20B6"/>
    <w:rsid w:val="00EE298C"/>
    <w:rsid w:val="00F012C7"/>
    <w:rsid w:val="00F233A9"/>
    <w:rsid w:val="00F26A97"/>
    <w:rsid w:val="00F4339E"/>
    <w:rsid w:val="00F43E6D"/>
    <w:rsid w:val="00F45157"/>
    <w:rsid w:val="00F725B5"/>
    <w:rsid w:val="00F764C1"/>
    <w:rsid w:val="00F80D9A"/>
    <w:rsid w:val="00F83775"/>
    <w:rsid w:val="00F87BD9"/>
    <w:rsid w:val="00F928B6"/>
    <w:rsid w:val="00F94F83"/>
    <w:rsid w:val="00F97222"/>
    <w:rsid w:val="00FA4221"/>
    <w:rsid w:val="00FC2700"/>
    <w:rsid w:val="00FC4738"/>
    <w:rsid w:val="00FC7ED0"/>
    <w:rsid w:val="00FD2DAE"/>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061631416">
      <w:bodyDiv w:val="1"/>
      <w:marLeft w:val="0"/>
      <w:marRight w:val="0"/>
      <w:marTop w:val="0"/>
      <w:marBottom w:val="0"/>
      <w:divBdr>
        <w:top w:val="none" w:sz="0" w:space="0" w:color="auto"/>
        <w:left w:val="none" w:sz="0" w:space="0" w:color="auto"/>
        <w:bottom w:val="none" w:sz="0" w:space="0" w:color="auto"/>
        <w:right w:val="none" w:sz="0" w:space="0" w:color="auto"/>
      </w:divBdr>
    </w:div>
    <w:div w:id="1291783633">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01938207">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3854</Words>
  <Characters>2197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214</cp:revision>
  <cp:lastPrinted>2024-11-24T09:21:00Z</cp:lastPrinted>
  <dcterms:created xsi:type="dcterms:W3CDTF">2022-11-08T14:49:00Z</dcterms:created>
  <dcterms:modified xsi:type="dcterms:W3CDTF">2024-11-26T12:58:00Z</dcterms:modified>
</cp:coreProperties>
</file>