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ACF0" w14:textId="095D92E2" w:rsidR="00CF0CA7" w:rsidRDefault="00821C5F" w:rsidP="006E3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2228303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r w:rsidR="00CF6220" w:rsidRPr="0066485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39672B" w:rsidRPr="0039672B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  <w:proofErr w:type="spellEnd"/>
      <w:r w:rsidR="0039672B"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CA7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39672B"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="0039672B" w:rsidRPr="0039672B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</w:p>
    <w:p w14:paraId="4165337B" w14:textId="34E5C2FA" w:rsidR="00821C5F" w:rsidRDefault="0039672B" w:rsidP="006E3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1C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 w:rsidR="007144AC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="00CF0C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иконавчого комітету </w:t>
      </w:r>
      <w:proofErr w:type="spellStart"/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>Чорноморської</w:t>
      </w:r>
      <w:proofErr w:type="spellEnd"/>
    </w:p>
    <w:p w14:paraId="4F64A856" w14:textId="7A711B23" w:rsidR="00CF6220" w:rsidRPr="00664859" w:rsidRDefault="0039672B" w:rsidP="006E32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1C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proofErr w:type="spellStart"/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>міської</w:t>
      </w:r>
      <w:proofErr w:type="spellEnd"/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</w:t>
      </w:r>
      <w:proofErr w:type="spellStart"/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="00CF0C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828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27.11.</w:t>
      </w:r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39672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828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416</w:t>
      </w:r>
      <w:proofErr w:type="gramEnd"/>
      <w:r w:rsidR="00CF0C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2338E40E" w14:textId="77777777" w:rsidR="006E32F8" w:rsidRDefault="006E32F8" w:rsidP="00CF62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bookmarkEnd w:id="0"/>
    <w:p w14:paraId="337C0432" w14:textId="77777777" w:rsidR="00314497" w:rsidRDefault="004946BE" w:rsidP="004946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Положення </w:t>
      </w:r>
    </w:p>
    <w:p w14:paraId="512AD357" w14:textId="77777777" w:rsidR="00DE01E1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про порядок оплати та надання пільг по оплаті за навчання</w:t>
      </w:r>
      <w:r w:rsidR="00B36FC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</w:p>
    <w:p w14:paraId="0F7036AB" w14:textId="77777777" w:rsidR="00DE01E1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розміру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плати за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навчання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91D5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C56E02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клубних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установах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культури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</w:p>
    <w:p w14:paraId="42CE8994" w14:textId="77777777" w:rsidR="0083412B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що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діють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proofErr w:type="gram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території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</w:rPr>
        <w:t>Чорноморської</w:t>
      </w:r>
      <w:proofErr w:type="spellEnd"/>
      <w:proofErr w:type="gramEnd"/>
      <w:r w:rsidRPr="00B6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B66EC1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B66EC1">
        <w:rPr>
          <w:rFonts w:ascii="Times New Roman" w:hAnsi="Times New Roman"/>
          <w:sz w:val="24"/>
          <w:szCs w:val="24"/>
        </w:rPr>
        <w:t>Одеського</w:t>
      </w:r>
      <w:proofErr w:type="spellEnd"/>
      <w:r w:rsidRPr="00B66EC1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Pr="00B66EC1">
        <w:rPr>
          <w:rFonts w:ascii="Times New Roman" w:hAnsi="Times New Roman"/>
          <w:sz w:val="24"/>
          <w:szCs w:val="24"/>
        </w:rPr>
        <w:t>Одеської</w:t>
      </w:r>
      <w:proofErr w:type="spellEnd"/>
      <w:r w:rsidRPr="00B6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</w:rPr>
        <w:t>області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28E09037" w14:textId="5DE8B0AB" w:rsidR="00C515C1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та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Комунального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закладу «Школа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мистецтв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ім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Л.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Нагаєва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56CD8453" w14:textId="5107875B" w:rsidR="004946BE" w:rsidRPr="00B66EC1" w:rsidRDefault="004946BE" w:rsidP="004946BE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</w:t>
      </w:r>
      <w:proofErr w:type="spellStart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Чорноморська</w:t>
      </w:r>
      <w:proofErr w:type="spellEnd"/>
      <w:r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</w:rPr>
        <w:t>Одеського</w:t>
      </w:r>
      <w:proofErr w:type="spellEnd"/>
      <w:r w:rsidRPr="00B66EC1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Pr="00B66EC1">
        <w:rPr>
          <w:rFonts w:ascii="Times New Roman" w:hAnsi="Times New Roman"/>
          <w:sz w:val="24"/>
          <w:szCs w:val="24"/>
        </w:rPr>
        <w:t>Одеської</w:t>
      </w:r>
      <w:proofErr w:type="spellEnd"/>
      <w:r w:rsidRPr="00B6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EC1">
        <w:rPr>
          <w:rFonts w:ascii="Times New Roman" w:hAnsi="Times New Roman"/>
          <w:sz w:val="24"/>
          <w:szCs w:val="24"/>
        </w:rPr>
        <w:t>області</w:t>
      </w:r>
      <w:proofErr w:type="spellEnd"/>
      <w:r w:rsidRPr="00B66EC1">
        <w:rPr>
          <w:rFonts w:ascii="Times New Roman" w:hAnsi="Times New Roman"/>
          <w:sz w:val="24"/>
          <w:szCs w:val="24"/>
        </w:rPr>
        <w:t xml:space="preserve">» </w:t>
      </w:r>
    </w:p>
    <w:p w14:paraId="2AE04D40" w14:textId="77777777" w:rsidR="00CF6220" w:rsidRPr="00664859" w:rsidRDefault="00CF6220" w:rsidP="00CF622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A006B82" w14:textId="19D0F020" w:rsidR="00CF6220" w:rsidRPr="00DB7E5E" w:rsidRDefault="00CF6220" w:rsidP="00DB7E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B7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Загальні</w:t>
      </w:r>
      <w:proofErr w:type="spellEnd"/>
      <w:r w:rsidRPr="00DB7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DB7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</w:p>
    <w:p w14:paraId="548BFF60" w14:textId="77777777" w:rsidR="00DB7E5E" w:rsidRPr="00DB7E5E" w:rsidRDefault="00DB7E5E" w:rsidP="00DB7E5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8904E" w14:textId="0708DBFE" w:rsidR="00147F22" w:rsidRDefault="003F04B9" w:rsidP="00FD57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     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розроблено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C56345" w:rsidRPr="0091474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>ст. 23 Закону України “Про культуру”, ст.26 Закону України “Про позашкільну освіту”, постанови Кабінету Міністрів України від 12.12.2011</w:t>
      </w:r>
      <w:r w:rsidR="00C56345" w:rsidRPr="00B66EC1">
        <w:rPr>
          <w:rFonts w:ascii="Times New Roman" w:hAnsi="Times New Roman"/>
          <w:sz w:val="24"/>
          <w:szCs w:val="24"/>
        </w:rPr>
        <w:t> 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 № 1271 “Про затвердження переліку платних послуг, які можуть надаватися державними і комунальними закладами культури”, </w:t>
      </w:r>
      <w:r w:rsidR="00C56345"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постанови Кабінету Міністрів України від 25.03.1997 р. № 260 «Про встановлення розміру плати за навчання у державних школах естетичного виховання дітей», постанову Кабінету Міністрів України від 06.07.1992 № 374 «Про плату за навчання у державних школах естетичного виховання дітей»,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п.7 розділу </w:t>
      </w:r>
      <w:r w:rsidR="00C56345" w:rsidRPr="00B66EC1">
        <w:rPr>
          <w:rFonts w:ascii="Times New Roman" w:hAnsi="Times New Roman"/>
          <w:sz w:val="24"/>
          <w:szCs w:val="24"/>
          <w:lang w:val="en-US"/>
        </w:rPr>
        <w:t>VI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  «Положення про мистецьку школу», затвердженого наказом Міністерства культури України від 09.08.2018 № 686, "</w:t>
      </w:r>
      <w:r w:rsidR="00C56345"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Положення про позашкільний навчальний заклад», затвердженого постановою Кабінету Міністрів України від 06.05.2001 № 433,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керуючись статтями </w:t>
      </w:r>
      <w:r w:rsidR="00C56345"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26,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32, </w:t>
      </w:r>
      <w:r w:rsidR="00C56345" w:rsidRPr="00B66EC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60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>Закону України ”Про місцеве самоврядування в Україні”</w:t>
      </w:r>
      <w:r w:rsidR="00D77CC1">
        <w:rPr>
          <w:rFonts w:ascii="Times New Roman" w:hAnsi="Times New Roman"/>
          <w:sz w:val="24"/>
          <w:szCs w:val="24"/>
          <w:lang w:val="uk-UA"/>
        </w:rPr>
        <w:t>.</w:t>
      </w:r>
    </w:p>
    <w:p w14:paraId="7D296391" w14:textId="1A51A9E4" w:rsidR="00CF6220" w:rsidRPr="00664859" w:rsidRDefault="00147F22" w:rsidP="00FD57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C56345" w:rsidRPr="00B66E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Дане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регламентує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порядок оплати та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надання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E5A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EE5AA2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оплаті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F4F6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9F4F62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</w:t>
      </w:r>
      <w:bookmarkStart w:id="1" w:name="_Hlk60825230"/>
      <w:r w:rsidR="00D43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клубних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установах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культури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що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діють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території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</w:rPr>
        <w:t>Чорноморської</w:t>
      </w:r>
      <w:proofErr w:type="spellEnd"/>
      <w:r w:rsidR="00D430B6" w:rsidRPr="00B6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</w:rPr>
        <w:t>міської</w:t>
      </w:r>
      <w:proofErr w:type="spellEnd"/>
      <w:r w:rsidR="00D430B6" w:rsidRPr="00B66EC1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="00D430B6" w:rsidRPr="00B66EC1">
        <w:rPr>
          <w:rFonts w:ascii="Times New Roman" w:hAnsi="Times New Roman"/>
          <w:sz w:val="24"/>
          <w:szCs w:val="24"/>
        </w:rPr>
        <w:t>Одеського</w:t>
      </w:r>
      <w:proofErr w:type="spellEnd"/>
      <w:r w:rsidR="00D430B6" w:rsidRPr="00B66EC1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="00D430B6" w:rsidRPr="00B66EC1">
        <w:rPr>
          <w:rFonts w:ascii="Times New Roman" w:hAnsi="Times New Roman"/>
          <w:sz w:val="24"/>
          <w:szCs w:val="24"/>
        </w:rPr>
        <w:t>Одеської</w:t>
      </w:r>
      <w:proofErr w:type="spellEnd"/>
      <w:r w:rsidR="00D430B6" w:rsidRPr="00B6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</w:rPr>
        <w:t>області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Комунального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закладу «Школа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мистецтв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ім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Л.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Нагаєва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м. </w:t>
      </w:r>
      <w:proofErr w:type="spellStart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>Чорноморська</w:t>
      </w:r>
      <w:proofErr w:type="spellEnd"/>
      <w:r w:rsidR="00D430B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</w:rPr>
        <w:t>Одеського</w:t>
      </w:r>
      <w:proofErr w:type="spellEnd"/>
      <w:r w:rsidR="00D430B6" w:rsidRPr="00B66EC1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="00D430B6" w:rsidRPr="00B66EC1">
        <w:rPr>
          <w:rFonts w:ascii="Times New Roman" w:hAnsi="Times New Roman"/>
          <w:sz w:val="24"/>
          <w:szCs w:val="24"/>
        </w:rPr>
        <w:t>Одеської</w:t>
      </w:r>
      <w:proofErr w:type="spellEnd"/>
      <w:r w:rsidR="00D430B6" w:rsidRPr="00B6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0B6" w:rsidRPr="00B66EC1">
        <w:rPr>
          <w:rFonts w:ascii="Times New Roman" w:hAnsi="Times New Roman"/>
          <w:sz w:val="24"/>
          <w:szCs w:val="24"/>
        </w:rPr>
        <w:t>області</w:t>
      </w:r>
      <w:proofErr w:type="spellEnd"/>
      <w:r w:rsidR="00E044A7">
        <w:rPr>
          <w:rFonts w:ascii="Times New Roman" w:hAnsi="Times New Roman"/>
          <w:sz w:val="24"/>
          <w:szCs w:val="24"/>
          <w:lang w:val="uk-UA"/>
        </w:rPr>
        <w:t>»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bookmarkEnd w:id="1"/>
    <w:p w14:paraId="4EB319D9" w14:textId="7E57393E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1.2. Плата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2242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42242D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встановлюється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згідно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ст. 26 Закону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«Про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позашкільну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освіту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та постанови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Кабінету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Міністрів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25.03.1997 року № 260 «Про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встановлення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плати 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школах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естетичного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виховання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дітей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».</w:t>
      </w:r>
    </w:p>
    <w:p w14:paraId="47F3723F" w14:textId="62960D2B" w:rsidR="00CF6220" w:rsidRPr="00E044A7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1.4.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Розмір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плати 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136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113606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Start"/>
      <w:r w:rsidR="00CE3ED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огоджу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ється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рішенням виконавчого комітету </w:t>
      </w:r>
      <w:proofErr w:type="spellStart"/>
      <w:r w:rsidR="00060BB2" w:rsidRPr="00B66EC1">
        <w:rPr>
          <w:rFonts w:ascii="Times New Roman" w:hAnsi="Times New Roman"/>
          <w:sz w:val="24"/>
          <w:szCs w:val="24"/>
        </w:rPr>
        <w:t>Чорноморської</w:t>
      </w:r>
      <w:proofErr w:type="spellEnd"/>
      <w:r w:rsidR="00060BB2" w:rsidRPr="00B6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BB2" w:rsidRPr="00B66EC1">
        <w:rPr>
          <w:rFonts w:ascii="Times New Roman" w:hAnsi="Times New Roman"/>
          <w:sz w:val="24"/>
          <w:szCs w:val="24"/>
        </w:rPr>
        <w:t>міської</w:t>
      </w:r>
      <w:proofErr w:type="spellEnd"/>
      <w:r w:rsidR="00060BB2" w:rsidRPr="00B66EC1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="00060BB2" w:rsidRPr="00B66EC1">
        <w:rPr>
          <w:rFonts w:ascii="Times New Roman" w:hAnsi="Times New Roman"/>
          <w:sz w:val="24"/>
          <w:szCs w:val="24"/>
        </w:rPr>
        <w:t>Одеського</w:t>
      </w:r>
      <w:proofErr w:type="spellEnd"/>
      <w:r w:rsidR="00060BB2" w:rsidRPr="00B66EC1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="00060BB2" w:rsidRPr="00B66EC1">
        <w:rPr>
          <w:rFonts w:ascii="Times New Roman" w:hAnsi="Times New Roman"/>
          <w:sz w:val="24"/>
          <w:szCs w:val="24"/>
        </w:rPr>
        <w:t>Одеської</w:t>
      </w:r>
      <w:proofErr w:type="spellEnd"/>
      <w:r w:rsidR="00060BB2" w:rsidRPr="00B66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BB2" w:rsidRPr="00B66EC1">
        <w:rPr>
          <w:rFonts w:ascii="Times New Roman" w:hAnsi="Times New Roman"/>
          <w:sz w:val="24"/>
          <w:szCs w:val="24"/>
        </w:rPr>
        <w:t>області</w:t>
      </w:r>
      <w:proofErr w:type="spellEnd"/>
      <w:r w:rsidR="00E044A7">
        <w:rPr>
          <w:rFonts w:ascii="Times New Roman" w:hAnsi="Times New Roman"/>
          <w:sz w:val="24"/>
          <w:szCs w:val="24"/>
          <w:lang w:val="uk-UA"/>
        </w:rPr>
        <w:t>.</w:t>
      </w:r>
    </w:p>
    <w:p w14:paraId="6172C19D" w14:textId="23D380CC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1.5. Директор</w:t>
      </w:r>
      <w:r w:rsidR="00F72D8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и</w:t>
      </w:r>
      <w:r w:rsidR="00967D8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закладів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довод</w:t>
      </w:r>
      <w:r w:rsidR="00967D8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ять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встановлений</w:t>
      </w:r>
      <w:proofErr w:type="spellEnd"/>
      <w:r w:rsidR="006C068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розмір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плати 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A1B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6A1BB2" w:rsidRPr="00B66EC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відома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осіб-учасників гуртків</w:t>
      </w:r>
      <w:r w:rsidR="002A00EF" w:rsidRP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та</w:t>
      </w:r>
      <w:r w:rsidR="002A00EF" w:rsidRP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A00EF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батьків</w:t>
      </w:r>
      <w:proofErr w:type="spellEnd"/>
      <w:r w:rsidR="002A00E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учнів школи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A7A7F00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66EA1C" w14:textId="0FDD404B" w:rsidR="00CF6220" w:rsidRPr="00867EA3" w:rsidRDefault="00CF6220" w:rsidP="00867EA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67EA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Порядок </w:t>
      </w:r>
      <w:proofErr w:type="spellStart"/>
      <w:r w:rsidRPr="00867EA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внесення</w:t>
      </w:r>
      <w:proofErr w:type="spellEnd"/>
      <w:r w:rsidRPr="00867EA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плати за </w:t>
      </w:r>
      <w:proofErr w:type="spellStart"/>
      <w:r w:rsidRPr="00867EA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867EA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32B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E32BE1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</w:p>
    <w:p w14:paraId="598FA1A4" w14:textId="77777777" w:rsidR="00867EA3" w:rsidRPr="00867EA3" w:rsidRDefault="00867EA3" w:rsidP="00867EA3">
      <w:pPr>
        <w:pStyle w:val="a7"/>
        <w:shd w:val="clear" w:color="auto" w:fill="FFFFFF"/>
        <w:spacing w:after="0" w:line="240" w:lineRule="auto"/>
        <w:ind w:left="927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795E8FA6" w14:textId="3BB9DA1A" w:rsidR="0051451B" w:rsidRPr="0051451B" w:rsidRDefault="00CF6220" w:rsidP="0051451B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Плата за </w:t>
      </w:r>
      <w:proofErr w:type="spellStart"/>
      <w:r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253BB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8A06A4" w:rsidRPr="0051451B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вноситься</w:t>
      </w:r>
      <w:r w:rsidR="0051451B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:</w:t>
      </w:r>
    </w:p>
    <w:p w14:paraId="4620DB59" w14:textId="016DA88E" w:rsidR="0051451B" w:rsidRPr="00354189" w:rsidRDefault="009B5670" w:rsidP="009B5670">
      <w:pPr>
        <w:pStyle w:val="a7"/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          </w:t>
      </w:r>
      <w:r w:rsidR="0027138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</w:t>
      </w:r>
      <w:r w:rsid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школі мистецтв -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протягом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дев’яти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місяців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навчального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року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щомісячно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1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0 числа поточного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місяця</w:t>
      </w:r>
      <w:proofErr w:type="spellEnd"/>
      <w:r w:rsid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, у клубних закладах - 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418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цілий рік.</w:t>
      </w:r>
    </w:p>
    <w:p w14:paraId="3F2FF61C" w14:textId="39683033" w:rsidR="00CF6220" w:rsidRPr="0051451B" w:rsidRDefault="009B5670" w:rsidP="009B5670">
      <w:pPr>
        <w:pStyle w:val="a7"/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          </w:t>
      </w:r>
      <w:r w:rsidR="00773ED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Особи</w:t>
      </w:r>
      <w:r w:rsidR="009C666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та</w:t>
      </w:r>
      <w:r w:rsidR="00773ED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у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чні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батьки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="00021B52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своєчасно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 внесли оплату за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="00A943B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до занять не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допускаються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При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заборгованості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плати за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="00317BF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два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місяці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(один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минулий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та один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поточний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6031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школи </w:t>
      </w:r>
      <w:r w:rsidR="00DD3B1C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та </w:t>
      </w:r>
      <w:r w:rsidR="005E79F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учасники </w:t>
      </w:r>
      <w:r w:rsidR="00DD3B1C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гуртків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бути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відраховані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</w:t>
      </w:r>
      <w:r w:rsidR="008B758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і складу гуртків та</w:t>
      </w:r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контингенту </w:t>
      </w:r>
      <w:proofErr w:type="spellStart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="00CF6220" w:rsidRPr="005145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E016405" w14:textId="13252BD1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2.2. Плата 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223C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6223CC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вноситься у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безготівковій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формі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розрахунковий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рахунок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заклад</w:t>
      </w:r>
      <w:proofErr w:type="spellStart"/>
      <w:r w:rsidR="006A245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ів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666D11D" w14:textId="7C8C152B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2.3.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="00A90E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та </w:t>
      </w:r>
      <w:r w:rsidR="00561C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учасники</w:t>
      </w:r>
      <w:r w:rsidR="00A90E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гуртків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відраховані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систематичні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пропуски та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невиконання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програмних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вимог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мають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право на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поновлення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="00561C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згідно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поданої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заяви та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внесення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разової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плати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B7F7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FB7F78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відповідному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відділенні</w:t>
      </w:r>
      <w:proofErr w:type="spellEnd"/>
      <w:r w:rsidR="007056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5783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школи </w:t>
      </w:r>
      <w:r w:rsidR="007056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або гуртк</w:t>
      </w:r>
      <w:r w:rsidR="00C522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а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170E8FA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9A6545" w14:textId="2CCDB31A" w:rsidR="006C07EC" w:rsidRPr="006C07EC" w:rsidRDefault="00CF6220" w:rsidP="006C07E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6C07E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3. </w:t>
      </w:r>
      <w:proofErr w:type="spellStart"/>
      <w:r w:rsidRPr="006C07E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Пільги</w:t>
      </w:r>
      <w:proofErr w:type="spellEnd"/>
      <w:r w:rsidRPr="006C07E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6C07E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оплаті</w:t>
      </w:r>
      <w:proofErr w:type="spellEnd"/>
      <w:r w:rsidRPr="006C07E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6C07E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="002B290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(заняття).</w:t>
      </w:r>
    </w:p>
    <w:p w14:paraId="512BC62E" w14:textId="18EFC27A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175EC2CE" w14:textId="0AD8329B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3.1. Перелік документів для застосування пільг, термін їх подання та періодичність поновлення доводиться до відома </w:t>
      </w:r>
      <w:r w:rsidR="00880B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особи або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батьків </w:t>
      </w:r>
      <w:r w:rsidR="00A129A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учня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адміністрацією закладу.</w:t>
      </w:r>
    </w:p>
    <w:p w14:paraId="2964287D" w14:textId="7001BA8B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Пільги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оплаті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0788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107884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надаються</w:t>
      </w:r>
      <w:proofErr w:type="spellEnd"/>
      <w:r w:rsidR="00914747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за письмовою заявою повнолітнього здобувача або батьків учня,</w:t>
      </w:r>
      <w:r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наявності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відповідних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документів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надають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право на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пільгу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поданих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68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директору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0271FA1D" w14:textId="1C880398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3.3. При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поданні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документів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встановлення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після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10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числа, оплата 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відповідний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місяць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стягується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повному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розмірі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994CE93" w14:textId="34123556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3.4.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Встановити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пільги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оплаті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C26D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6C26D7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таким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категоріям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1A32F5C2" w14:textId="0D5E5B9D" w:rsidR="00CF6220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3.4.1. </w:t>
      </w:r>
      <w:proofErr w:type="spellStart"/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Звільняються</w:t>
      </w:r>
      <w:proofErr w:type="spellEnd"/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оплати за </w:t>
      </w:r>
      <w:proofErr w:type="spellStart"/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3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</w:t>
      </w:r>
      <w:r w:rsidR="00FD34C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5671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100%:</w:t>
      </w:r>
    </w:p>
    <w:p w14:paraId="77ED45E9" w14:textId="348EDFF1" w:rsidR="00914747" w:rsidRPr="008C2CD9" w:rsidRDefault="0091474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- </w:t>
      </w:r>
      <w:r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діти з інвалідністю;</w:t>
      </w:r>
    </w:p>
    <w:p w14:paraId="300AD830" w14:textId="31AACEC2" w:rsidR="00CF6220" w:rsidRPr="00914747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діти-сироти;</w:t>
      </w:r>
    </w:p>
    <w:p w14:paraId="2B147292" w14:textId="00CAABD7" w:rsidR="00CF6220" w:rsidRPr="00914747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позбавлені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батьківського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піклування;</w:t>
      </w:r>
    </w:p>
    <w:p w14:paraId="4A7C094E" w14:textId="7A2F15E4" w:rsidR="00CF6220" w:rsidRPr="00664859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 з малозабезпечених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сімей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14:paraId="137DCD01" w14:textId="4098EE3B" w:rsidR="00CF6220" w:rsidRPr="00664859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дітей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із сімей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батьк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ів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із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інвалід</w:t>
      </w:r>
      <w:r w:rsidR="00914747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ністю</w:t>
      </w:r>
      <w:r w:rsidR="00CF6220" w:rsidRPr="008C2C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14:paraId="7B297160" w14:textId="0ED59D41" w:rsidR="00CF6220" w:rsidRDefault="00705AB7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B77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CF622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 з багатодітних сімей</w:t>
      </w:r>
      <w:r w:rsidR="00930FC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14:paraId="36F73DED" w14:textId="03870696" w:rsidR="00B407FC" w:rsidRDefault="00B407FC" w:rsidP="00B407FC">
      <w:pPr>
        <w:pStyle w:val="a8"/>
      </w:pPr>
      <w:r>
        <w:t xml:space="preserve">     </w:t>
      </w:r>
      <w:r w:rsidR="007B7715">
        <w:t xml:space="preserve"> </w:t>
      </w:r>
      <w:r>
        <w:t xml:space="preserve">   </w:t>
      </w:r>
      <w:r w:rsidR="00705AB7">
        <w:t xml:space="preserve"> </w:t>
      </w:r>
      <w:r>
        <w:t xml:space="preserve"> </w:t>
      </w:r>
      <w:r w:rsidR="007B7715">
        <w:t xml:space="preserve">- </w:t>
      </w:r>
      <w:r>
        <w:t>діти та члени сімей та учасників АТО, ООС і бойових дій</w:t>
      </w:r>
      <w:r w:rsidR="00D46D2D">
        <w:t>;</w:t>
      </w:r>
    </w:p>
    <w:p w14:paraId="6E1461F6" w14:textId="63016A4A" w:rsidR="00914747" w:rsidRDefault="00914747" w:rsidP="00B407FC">
      <w:pPr>
        <w:pStyle w:val="a8"/>
      </w:pPr>
      <w:r>
        <w:t xml:space="preserve">           - </w:t>
      </w:r>
      <w:r w:rsidRPr="008C2CD9">
        <w:t>діти з сімей, що мають статус загиблого на війні;</w:t>
      </w:r>
    </w:p>
    <w:p w14:paraId="460F6E5C" w14:textId="0B6C9546" w:rsidR="00B407FC" w:rsidRDefault="00B407FC" w:rsidP="00B407FC">
      <w:pPr>
        <w:pStyle w:val="a8"/>
      </w:pPr>
      <w:r>
        <w:t xml:space="preserve">           </w:t>
      </w:r>
      <w:r w:rsidR="007B7715">
        <w:t>-</w:t>
      </w:r>
      <w:r>
        <w:t xml:space="preserve"> діти із сімей внутрішньо переміщених осіб</w:t>
      </w:r>
      <w:r w:rsidR="00D46D2D">
        <w:t>;</w:t>
      </w:r>
    </w:p>
    <w:p w14:paraId="5909A147" w14:textId="31FDD772" w:rsidR="00B407FC" w:rsidRDefault="00B407FC" w:rsidP="00B407FC">
      <w:pPr>
        <w:pStyle w:val="a8"/>
      </w:pPr>
      <w:r>
        <w:t xml:space="preserve">           - пенсіонери</w:t>
      </w:r>
      <w:r w:rsidR="00D46D2D">
        <w:t>;</w:t>
      </w:r>
    </w:p>
    <w:p w14:paraId="617D032C" w14:textId="2E5A5FE3" w:rsidR="00B407FC" w:rsidRDefault="00705AB7" w:rsidP="00705AB7">
      <w:pPr>
        <w:pStyle w:val="a8"/>
        <w:ind w:left="567"/>
      </w:pPr>
      <w:r>
        <w:t xml:space="preserve"> -</w:t>
      </w:r>
      <w:r w:rsidR="00B407FC">
        <w:t xml:space="preserve"> обдаровані діти</w:t>
      </w:r>
      <w:r w:rsidR="00733363">
        <w:t>.</w:t>
      </w:r>
    </w:p>
    <w:p w14:paraId="4ACE226B" w14:textId="77777777" w:rsidR="00E52AE2" w:rsidRPr="00664859" w:rsidRDefault="00E52AE2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FEF5998" w14:textId="1E61DEF9" w:rsidR="00CF6220" w:rsidRPr="00733363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3.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5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У</w:t>
      </w:r>
      <w:r w:rsidR="00147AA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разі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хвороби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учня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47AA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або </w:t>
      </w:r>
      <w:r w:rsidR="00A45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учасника </w:t>
      </w:r>
      <w:r w:rsidR="00147AA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гуртка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протягом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двох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місяців і більше, при наявності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документів з лікувального закладу та заяви батьків, за перший місяць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хвороби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3336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оплачується 100%, за наступні – 50%.</w:t>
      </w:r>
    </w:p>
    <w:p w14:paraId="56FD1953" w14:textId="06F38B38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31D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3.6 </w:t>
      </w:r>
      <w:r w:rsidR="00914747" w:rsidRPr="001B423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На хореографічному відділенні </w:t>
      </w:r>
      <w:r w:rsidR="0091474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ри наявності медичної довідки про звільнення дитини від фізичного навантаження протягом одного або більше місяців батьківська плата за даний період встановлюється у розмірі 50% від встановленої вартості за навчання</w:t>
      </w:r>
      <w:r w:rsidR="00BB47C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027D326D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804272A" w14:textId="7B02A836" w:rsidR="00CF6220" w:rsidRPr="00496D84" w:rsidRDefault="00CF6220" w:rsidP="00496D8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496D8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Прикінцеві положення</w:t>
      </w:r>
      <w:r w:rsidR="00496D8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5EE2CB72" w14:textId="77777777" w:rsidR="00496D84" w:rsidRPr="00496D84" w:rsidRDefault="00496D84" w:rsidP="00496D84">
      <w:pPr>
        <w:pStyle w:val="a7"/>
        <w:shd w:val="clear" w:color="auto" w:fill="FFFFFF"/>
        <w:spacing w:after="0" w:line="240" w:lineRule="auto"/>
        <w:ind w:left="927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5F2623" w14:textId="23500F3B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4.1. Дане Положення набирає чинності з моменту його затвердження</w:t>
      </w:r>
      <w:r w:rsidR="00437D0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4747002E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4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.2.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Зміни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доповнення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вноситися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 нормативно-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правових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актів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регламентують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дане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питання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9DEBB1B" w14:textId="77777777" w:rsidR="00CF6220" w:rsidRPr="00664859" w:rsidRDefault="00CF6220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7FE1D36C" w14:textId="1578D098" w:rsidR="00437D05" w:rsidRDefault="00437D05" w:rsidP="00914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6E72285" w14:textId="77777777" w:rsidR="00437D05" w:rsidRPr="00664859" w:rsidRDefault="00437D05" w:rsidP="00CF62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1EE5B307" w14:textId="77777777" w:rsidR="00CF6220" w:rsidRPr="00664859" w:rsidRDefault="00CF6220" w:rsidP="00CF62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6FB71EBA" w14:textId="0FAE5D65" w:rsidR="00030D4C" w:rsidRDefault="00B82323" w:rsidP="00DA1569">
      <w:pPr>
        <w:spacing w:line="360" w:lineRule="auto"/>
      </w:pPr>
      <w:bookmarkStart w:id="2" w:name="_Hlk182228245"/>
      <w:r w:rsidRPr="00496D84">
        <w:rPr>
          <w:rFonts w:ascii="Times New Roman" w:hAnsi="Times New Roman"/>
          <w:sz w:val="24"/>
          <w:szCs w:val="24"/>
          <w:lang w:val="uk-UA"/>
        </w:rPr>
        <w:t xml:space="preserve">        Начальник відділу культури                                                                 Юлія КРІСТАНОВА</w:t>
      </w:r>
      <w:bookmarkEnd w:id="2"/>
    </w:p>
    <w:sectPr w:rsidR="00030D4C" w:rsidSect="004A708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9448" w14:textId="77777777" w:rsidR="0099646B" w:rsidRDefault="0099646B" w:rsidP="004A708E">
      <w:pPr>
        <w:spacing w:after="0" w:line="240" w:lineRule="auto"/>
      </w:pPr>
      <w:r>
        <w:separator/>
      </w:r>
    </w:p>
  </w:endnote>
  <w:endnote w:type="continuationSeparator" w:id="0">
    <w:p w14:paraId="1BC3AB4B" w14:textId="77777777" w:rsidR="0099646B" w:rsidRDefault="0099646B" w:rsidP="004A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0E88" w14:textId="77777777" w:rsidR="0099646B" w:rsidRDefault="0099646B" w:rsidP="004A708E">
      <w:pPr>
        <w:spacing w:after="0" w:line="240" w:lineRule="auto"/>
      </w:pPr>
      <w:r>
        <w:separator/>
      </w:r>
    </w:p>
  </w:footnote>
  <w:footnote w:type="continuationSeparator" w:id="0">
    <w:p w14:paraId="0E30BBEC" w14:textId="77777777" w:rsidR="0099646B" w:rsidRDefault="0099646B" w:rsidP="004A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016961"/>
      <w:docPartObj>
        <w:docPartGallery w:val="Page Numbers (Top of Page)"/>
        <w:docPartUnique/>
      </w:docPartObj>
    </w:sdtPr>
    <w:sdtEndPr/>
    <w:sdtContent>
      <w:p w14:paraId="6F5503DD" w14:textId="3DA10A47" w:rsidR="004A708E" w:rsidRDefault="004A70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EDAF860" w14:textId="77777777" w:rsidR="004A708E" w:rsidRDefault="004A70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722C3"/>
    <w:multiLevelType w:val="multilevel"/>
    <w:tmpl w:val="C7E05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20"/>
    <w:rsid w:val="00021B52"/>
    <w:rsid w:val="00030D4C"/>
    <w:rsid w:val="00060BB2"/>
    <w:rsid w:val="000F7E95"/>
    <w:rsid w:val="00107884"/>
    <w:rsid w:val="00113606"/>
    <w:rsid w:val="00147AA0"/>
    <w:rsid w:val="00147F22"/>
    <w:rsid w:val="00157830"/>
    <w:rsid w:val="001B423A"/>
    <w:rsid w:val="001C67F6"/>
    <w:rsid w:val="00237C0D"/>
    <w:rsid w:val="0025515C"/>
    <w:rsid w:val="00257962"/>
    <w:rsid w:val="00271380"/>
    <w:rsid w:val="002A00EF"/>
    <w:rsid w:val="002B2903"/>
    <w:rsid w:val="00314497"/>
    <w:rsid w:val="00317BFE"/>
    <w:rsid w:val="00354189"/>
    <w:rsid w:val="0039672B"/>
    <w:rsid w:val="003B68BD"/>
    <w:rsid w:val="003B6D7A"/>
    <w:rsid w:val="003F04B9"/>
    <w:rsid w:val="00420DC7"/>
    <w:rsid w:val="0042242D"/>
    <w:rsid w:val="00437D05"/>
    <w:rsid w:val="00454CA4"/>
    <w:rsid w:val="00481D40"/>
    <w:rsid w:val="004946BE"/>
    <w:rsid w:val="00496D84"/>
    <w:rsid w:val="004A708E"/>
    <w:rsid w:val="004D4A67"/>
    <w:rsid w:val="0051451B"/>
    <w:rsid w:val="0052150F"/>
    <w:rsid w:val="00561CE0"/>
    <w:rsid w:val="00567161"/>
    <w:rsid w:val="005936AA"/>
    <w:rsid w:val="005D74C9"/>
    <w:rsid w:val="005E4B84"/>
    <w:rsid w:val="005E79F8"/>
    <w:rsid w:val="006223CC"/>
    <w:rsid w:val="006253BB"/>
    <w:rsid w:val="006A1BB2"/>
    <w:rsid w:val="006A245A"/>
    <w:rsid w:val="006C0683"/>
    <w:rsid w:val="006C07EC"/>
    <w:rsid w:val="006C26D7"/>
    <w:rsid w:val="006E32F8"/>
    <w:rsid w:val="007056B6"/>
    <w:rsid w:val="00705AB7"/>
    <w:rsid w:val="007144AC"/>
    <w:rsid w:val="00723CBA"/>
    <w:rsid w:val="00733363"/>
    <w:rsid w:val="00773EDC"/>
    <w:rsid w:val="007B7715"/>
    <w:rsid w:val="007D2988"/>
    <w:rsid w:val="008035A3"/>
    <w:rsid w:val="00821C5F"/>
    <w:rsid w:val="008239A3"/>
    <w:rsid w:val="00833EB1"/>
    <w:rsid w:val="0083412B"/>
    <w:rsid w:val="0085587D"/>
    <w:rsid w:val="008604BD"/>
    <w:rsid w:val="00867EA3"/>
    <w:rsid w:val="00880B2E"/>
    <w:rsid w:val="008A06A4"/>
    <w:rsid w:val="008B7580"/>
    <w:rsid w:val="008C2CD9"/>
    <w:rsid w:val="0090485B"/>
    <w:rsid w:val="00914747"/>
    <w:rsid w:val="00930FC2"/>
    <w:rsid w:val="00967D87"/>
    <w:rsid w:val="0099646B"/>
    <w:rsid w:val="009B5670"/>
    <w:rsid w:val="009C6660"/>
    <w:rsid w:val="009F4F62"/>
    <w:rsid w:val="00A129A4"/>
    <w:rsid w:val="00A45E1B"/>
    <w:rsid w:val="00A90EA9"/>
    <w:rsid w:val="00A943BE"/>
    <w:rsid w:val="00AB0DD8"/>
    <w:rsid w:val="00AC39AC"/>
    <w:rsid w:val="00B36FC7"/>
    <w:rsid w:val="00B407FC"/>
    <w:rsid w:val="00B82323"/>
    <w:rsid w:val="00BB47CD"/>
    <w:rsid w:val="00BD4527"/>
    <w:rsid w:val="00C515C1"/>
    <w:rsid w:val="00C52265"/>
    <w:rsid w:val="00C56345"/>
    <w:rsid w:val="00C56E02"/>
    <w:rsid w:val="00CD2B64"/>
    <w:rsid w:val="00CE3ED1"/>
    <w:rsid w:val="00CF0CA7"/>
    <w:rsid w:val="00CF6220"/>
    <w:rsid w:val="00D10FAE"/>
    <w:rsid w:val="00D31D7A"/>
    <w:rsid w:val="00D430B6"/>
    <w:rsid w:val="00D46D2D"/>
    <w:rsid w:val="00D77CC1"/>
    <w:rsid w:val="00D8287C"/>
    <w:rsid w:val="00DA1569"/>
    <w:rsid w:val="00DB7E5E"/>
    <w:rsid w:val="00DD3B1C"/>
    <w:rsid w:val="00DE01E1"/>
    <w:rsid w:val="00E044A7"/>
    <w:rsid w:val="00E32BE1"/>
    <w:rsid w:val="00E52AE2"/>
    <w:rsid w:val="00E6031E"/>
    <w:rsid w:val="00E60B30"/>
    <w:rsid w:val="00E85020"/>
    <w:rsid w:val="00E91D57"/>
    <w:rsid w:val="00EE3711"/>
    <w:rsid w:val="00EE5AA2"/>
    <w:rsid w:val="00F72D82"/>
    <w:rsid w:val="00FB7F78"/>
    <w:rsid w:val="00FD34C0"/>
    <w:rsid w:val="00FD570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0DA4"/>
  <w15:chartTrackingRefBased/>
  <w15:docId w15:val="{FB096251-6C56-4978-80FD-25B7A26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22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A708E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4A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A708E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DB7E5E"/>
    <w:pPr>
      <w:ind w:left="720"/>
      <w:contextualSpacing/>
    </w:pPr>
  </w:style>
  <w:style w:type="paragraph" w:styleId="a8">
    <w:name w:val="Body Text"/>
    <w:basedOn w:val="a"/>
    <w:link w:val="a9"/>
    <w:rsid w:val="00B407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9">
    <w:name w:val="Основний текст Знак"/>
    <w:basedOn w:val="a0"/>
    <w:link w:val="a8"/>
    <w:rsid w:val="00B40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3413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237</cp:revision>
  <cp:lastPrinted>2024-11-12T11:40:00Z</cp:lastPrinted>
  <dcterms:created xsi:type="dcterms:W3CDTF">2024-11-11T11:52:00Z</dcterms:created>
  <dcterms:modified xsi:type="dcterms:W3CDTF">2024-11-27T12:33:00Z</dcterms:modified>
</cp:coreProperties>
</file>