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1.xml" ContentType="application/vnd.openxmlformats-officedocument.themeOverride+xml"/>
  <Override PartName="/word/header2.xml" ContentType="application/vnd.openxmlformats-officedocument.wordprocessingml.header+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charts/chart48.xml" ContentType="application/vnd.openxmlformats-officedocument.drawingml.chart+xml"/>
  <Override PartName="/word/theme/themeOverride48.xml" ContentType="application/vnd.openxmlformats-officedocument.themeOverride+xml"/>
  <Override PartName="/word/charts/chart49.xml" ContentType="application/vnd.openxmlformats-officedocument.drawingml.chart+xml"/>
  <Override PartName="/word/theme/themeOverride49.xml" ContentType="application/vnd.openxmlformats-officedocument.themeOverride+xml"/>
  <Override PartName="/word/charts/chart50.xml" ContentType="application/vnd.openxmlformats-officedocument.drawingml.chart+xml"/>
  <Override PartName="/word/theme/themeOverride50.xml" ContentType="application/vnd.openxmlformats-officedocument.themeOverride+xml"/>
  <Override PartName="/word/charts/chart51.xml" ContentType="application/vnd.openxmlformats-officedocument.drawingml.chart+xml"/>
  <Override PartName="/word/theme/themeOverride51.xml" ContentType="application/vnd.openxmlformats-officedocument.themeOverride+xml"/>
  <Override PartName="/word/charts/chart52.xml" ContentType="application/vnd.openxmlformats-officedocument.drawingml.chart+xml"/>
  <Override PartName="/word/theme/themeOverride52.xml" ContentType="application/vnd.openxmlformats-officedocument.themeOverride+xml"/>
  <Override PartName="/word/charts/chart53.xml" ContentType="application/vnd.openxmlformats-officedocument.drawingml.chart+xml"/>
  <Override PartName="/word/theme/themeOverride53.xml" ContentType="application/vnd.openxmlformats-officedocument.themeOverride+xml"/>
  <Override PartName="/word/charts/chart54.xml" ContentType="application/vnd.openxmlformats-officedocument.drawingml.chart+xml"/>
  <Override PartName="/word/theme/themeOverride54.xml" ContentType="application/vnd.openxmlformats-officedocument.themeOverride+xml"/>
  <Override PartName="/word/charts/chart55.xml" ContentType="application/vnd.openxmlformats-officedocument.drawingml.chart+xml"/>
  <Override PartName="/word/theme/themeOverride55.xml" ContentType="application/vnd.openxmlformats-officedocument.themeOverride+xml"/>
  <Override PartName="/word/charts/chart56.xml" ContentType="application/vnd.openxmlformats-officedocument.drawingml.chart+xml"/>
  <Override PartName="/word/theme/themeOverride56.xml" ContentType="application/vnd.openxmlformats-officedocument.themeOverride+xml"/>
  <Override PartName="/word/charts/chart57.xml" ContentType="application/vnd.openxmlformats-officedocument.drawingml.chart+xml"/>
  <Override PartName="/word/theme/themeOverride57.xml" ContentType="application/vnd.openxmlformats-officedocument.themeOverride+xml"/>
  <Override PartName="/word/charts/chart58.xml" ContentType="application/vnd.openxmlformats-officedocument.drawingml.chart+xml"/>
  <Override PartName="/word/theme/themeOverride58.xml" ContentType="application/vnd.openxmlformats-officedocument.themeOverride+xml"/>
  <Override PartName="/word/charts/chart59.xml" ContentType="application/vnd.openxmlformats-officedocument.drawingml.chart+xml"/>
  <Override PartName="/word/theme/themeOverride59.xml" ContentType="application/vnd.openxmlformats-officedocument.themeOverride+xml"/>
  <Override PartName="/word/charts/chart60.xml" ContentType="application/vnd.openxmlformats-officedocument.drawingml.chart+xml"/>
  <Override PartName="/word/theme/themeOverride60.xml" ContentType="application/vnd.openxmlformats-officedocument.themeOverride+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61.xml" ContentType="application/vnd.openxmlformats-officedocument.drawingml.chart+xml"/>
  <Override PartName="/word/theme/themeOverride61.xml" ContentType="application/vnd.openxmlformats-officedocument.themeOverride+xml"/>
  <Override PartName="/word/charts/chart62.xml" ContentType="application/vnd.openxmlformats-officedocument.drawingml.chart+xml"/>
  <Override PartName="/word/theme/themeOverride62.xml" ContentType="application/vnd.openxmlformats-officedocument.themeOverride+xml"/>
  <Override PartName="/word/charts/chart63.xml" ContentType="application/vnd.openxmlformats-officedocument.drawingml.chart+xml"/>
  <Override PartName="/word/theme/themeOverride63.xml" ContentType="application/vnd.openxmlformats-officedocument.themeOverride+xml"/>
  <Override PartName="/word/charts/chart64.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64.xml" ContentType="application/vnd.openxmlformats-officedocument.themeOverride+xml"/>
  <Override PartName="/word/charts/chart65.xml" ContentType="application/vnd.openxmlformats-officedocument.drawingml.chart+xml"/>
  <Override PartName="/word/theme/themeOverride65.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eading=h.gjdgxs" w:colFirst="0" w:colLast="0"/>
    <w:bookmarkEnd w:id="0"/>
    <w:p w14:paraId="7F7623FF" w14:textId="2F247160" w:rsidR="002F0E4F" w:rsidRDefault="00C071C2" w:rsidP="00932C5B">
      <w:pPr>
        <w:pStyle w:val="2"/>
        <w:rPr>
          <w:rFonts w:eastAsia="Calibri"/>
        </w:rPr>
      </w:pPr>
      <w:r w:rsidRPr="00A47728">
        <w:rPr>
          <w:noProof/>
        </w:rPr>
        <mc:AlternateContent>
          <mc:Choice Requires="wpg">
            <w:drawing>
              <wp:anchor distT="0" distB="0" distL="0" distR="0" simplePos="0" relativeHeight="251658240" behindDoc="1" locked="0" layoutInCell="1" hidden="0" allowOverlap="1" wp14:anchorId="777F4F07" wp14:editId="1B02677A">
                <wp:simplePos x="0" y="0"/>
                <wp:positionH relativeFrom="column">
                  <wp:posOffset>-1220469</wp:posOffset>
                </wp:positionH>
                <wp:positionV relativeFrom="paragraph">
                  <wp:posOffset>-470535</wp:posOffset>
                </wp:positionV>
                <wp:extent cx="8583929" cy="2720975"/>
                <wp:effectExtent l="0" t="0" r="8255" b="0"/>
                <wp:wrapNone/>
                <wp:docPr id="2144209806" name="Групувати 2144209806" descr="Вигнуті фігури, що створюють дизайн заголовка"/>
                <wp:cNvGraphicFramePr/>
                <a:graphic xmlns:a="http://schemas.openxmlformats.org/drawingml/2006/main">
                  <a:graphicData uri="http://schemas.microsoft.com/office/word/2010/wordprocessingGroup">
                    <wpg:wgp>
                      <wpg:cNvGrpSpPr/>
                      <wpg:grpSpPr>
                        <a:xfrm>
                          <a:off x="0" y="0"/>
                          <a:ext cx="8583929" cy="2720975"/>
                          <a:chOff x="886396" y="2129632"/>
                          <a:chExt cx="8583929" cy="2721613"/>
                        </a:xfrm>
                      </wpg:grpSpPr>
                      <wpg:grpSp>
                        <wpg:cNvPr id="1471099590" name="Групувати 1471099590"/>
                        <wpg:cNvGrpSpPr/>
                        <wpg:grpSpPr>
                          <a:xfrm>
                            <a:off x="886396" y="2129632"/>
                            <a:ext cx="8583929" cy="2721613"/>
                            <a:chOff x="-251247" y="-527222"/>
                            <a:chExt cx="6249616" cy="2444128"/>
                          </a:xfrm>
                        </wpg:grpSpPr>
                        <wps:wsp>
                          <wps:cNvPr id="749260321" name="Прямокутник 749260321"/>
                          <wps:cNvSpPr/>
                          <wps:spPr>
                            <a:xfrm>
                              <a:off x="-7144" y="-7144"/>
                              <a:ext cx="6005500" cy="1924050"/>
                            </a:xfrm>
                            <a:prstGeom prst="rect">
                              <a:avLst/>
                            </a:prstGeom>
                            <a:noFill/>
                            <a:ln>
                              <a:noFill/>
                            </a:ln>
                          </wps:spPr>
                          <wps:txbx>
                            <w:txbxContent>
                              <w:p w14:paraId="5FC21682" w14:textId="77777777" w:rsidR="008948FD" w:rsidRDefault="008948FD">
                                <w:pPr>
                                  <w:spacing w:after="0" w:line="240" w:lineRule="auto"/>
                                  <w:textDirection w:val="btLr"/>
                                </w:pPr>
                              </w:p>
                            </w:txbxContent>
                          </wps:txbx>
                          <wps:bodyPr spcFirstLastPara="1" wrap="square" lIns="91425" tIns="91425" rIns="91425" bIns="91425" anchor="ctr" anchorCtr="0">
                            <a:noAutofit/>
                          </wps:bodyPr>
                        </wps:wsp>
                        <wps:wsp>
                          <wps:cNvPr id="368276356" name="Полілінія: фігура 368276356"/>
                          <wps:cNvSpPr/>
                          <wps:spPr>
                            <a:xfrm>
                              <a:off x="2121694" y="-7144"/>
                              <a:ext cx="3876675" cy="1762125"/>
                            </a:xfrm>
                            <a:custGeom>
                              <a:avLst/>
                              <a:gdLst/>
                              <a:ahLst/>
                              <a:cxnLst/>
                              <a:rect l="l" t="t" r="r" b="b"/>
                              <a:pathLst>
                                <a:path w="3876675" h="1762125" extrusionOk="0">
                                  <a:moveTo>
                                    <a:pt x="3869531" y="1359694"/>
                                  </a:moveTo>
                                  <a:cubicBezTo>
                                    <a:pt x="3869531" y="1359694"/>
                                    <a:pt x="3379946" y="1834039"/>
                                    <a:pt x="2359819" y="1744504"/>
                                  </a:cubicBezTo>
                                  <a:cubicBezTo>
                                    <a:pt x="1339691" y="1654969"/>
                                    <a:pt x="936784" y="1180624"/>
                                    <a:pt x="7144" y="1287304"/>
                                  </a:cubicBezTo>
                                  <a:lnTo>
                                    <a:pt x="7144" y="7144"/>
                                  </a:lnTo>
                                  <a:lnTo>
                                    <a:pt x="3869531" y="7144"/>
                                  </a:lnTo>
                                  <a:lnTo>
                                    <a:pt x="3869531" y="1359694"/>
                                  </a:lnTo>
                                  <a:close/>
                                </a:path>
                              </a:pathLst>
                            </a:custGeom>
                            <a:solidFill>
                              <a:srgbClr val="4F7617"/>
                            </a:solidFill>
                            <a:ln>
                              <a:noFill/>
                            </a:ln>
                          </wps:spPr>
                          <wps:txbx>
                            <w:txbxContent>
                              <w:p w14:paraId="2B3AA93B" w14:textId="77777777" w:rsidR="008948FD" w:rsidRDefault="008948FD">
                                <w:pPr>
                                  <w:spacing w:after="0" w:line="240" w:lineRule="auto"/>
                                  <w:textDirection w:val="btLr"/>
                                </w:pPr>
                              </w:p>
                            </w:txbxContent>
                          </wps:txbx>
                          <wps:bodyPr spcFirstLastPara="1" wrap="square" lIns="91425" tIns="91425" rIns="91425" bIns="91425" anchor="ctr" anchorCtr="0">
                            <a:noAutofit/>
                          </wps:bodyPr>
                        </wps:wsp>
                        <wps:wsp>
                          <wps:cNvPr id="1724460071" name="Полілінія: фігура 1724460071"/>
                          <wps:cNvSpPr/>
                          <wps:spPr>
                            <a:xfrm>
                              <a:off x="-251247" y="-7144"/>
                              <a:ext cx="6244972" cy="1588090"/>
                            </a:xfrm>
                            <a:custGeom>
                              <a:avLst/>
                              <a:gdLst/>
                              <a:ahLst/>
                              <a:cxnLst/>
                              <a:rect l="l" t="t" r="r" b="b"/>
                              <a:pathLst>
                                <a:path w="6000750" h="1924050" extrusionOk="0">
                                  <a:moveTo>
                                    <a:pt x="7144" y="1699736"/>
                                  </a:moveTo>
                                  <a:cubicBezTo>
                                    <a:pt x="7144" y="1699736"/>
                                    <a:pt x="1410176" y="2317909"/>
                                    <a:pt x="2934176" y="1484471"/>
                                  </a:cubicBezTo>
                                  <a:cubicBezTo>
                                    <a:pt x="4459129" y="651986"/>
                                    <a:pt x="5998369" y="893921"/>
                                    <a:pt x="5998369" y="893921"/>
                                  </a:cubicBezTo>
                                  <a:lnTo>
                                    <a:pt x="5998369" y="7144"/>
                                  </a:lnTo>
                                  <a:lnTo>
                                    <a:pt x="7144" y="7144"/>
                                  </a:lnTo>
                                  <a:lnTo>
                                    <a:pt x="7144" y="1699736"/>
                                  </a:lnTo>
                                  <a:close/>
                                </a:path>
                              </a:pathLst>
                            </a:custGeom>
                            <a:solidFill>
                              <a:srgbClr val="0D88A7"/>
                            </a:solidFill>
                            <a:ln>
                              <a:noFill/>
                            </a:ln>
                          </wps:spPr>
                          <wps:txbx>
                            <w:txbxContent>
                              <w:p w14:paraId="7E019067" w14:textId="77777777" w:rsidR="008948FD" w:rsidRDefault="008948FD">
                                <w:pPr>
                                  <w:spacing w:after="0" w:line="240" w:lineRule="auto"/>
                                  <w:textDirection w:val="btLr"/>
                                </w:pPr>
                              </w:p>
                            </w:txbxContent>
                          </wps:txbx>
                          <wps:bodyPr spcFirstLastPara="1" wrap="square" lIns="91425" tIns="91425" rIns="91425" bIns="91425" anchor="ctr" anchorCtr="0">
                            <a:noAutofit/>
                          </wps:bodyPr>
                        </wps:wsp>
                        <wps:wsp>
                          <wps:cNvPr id="880130161" name="Полілінія: фігура 880130161"/>
                          <wps:cNvSpPr/>
                          <wps:spPr>
                            <a:xfrm>
                              <a:off x="-68170" y="-527222"/>
                              <a:ext cx="6000868" cy="1065220"/>
                            </a:xfrm>
                            <a:custGeom>
                              <a:avLst/>
                              <a:gdLst/>
                              <a:ahLst/>
                              <a:cxnLst/>
                              <a:rect l="l" t="t" r="r" b="b"/>
                              <a:pathLst>
                                <a:path w="6000750" h="904875" extrusionOk="0">
                                  <a:moveTo>
                                    <a:pt x="7144" y="7144"/>
                                  </a:moveTo>
                                  <a:lnTo>
                                    <a:pt x="7144" y="613886"/>
                                  </a:lnTo>
                                  <a:cubicBezTo>
                                    <a:pt x="647224" y="1034891"/>
                                    <a:pt x="2136934" y="964406"/>
                                    <a:pt x="3546634" y="574834"/>
                                  </a:cubicBezTo>
                                  <a:cubicBezTo>
                                    <a:pt x="4882039" y="205264"/>
                                    <a:pt x="5998369" y="893921"/>
                                    <a:pt x="5998369" y="893921"/>
                                  </a:cubicBezTo>
                                  <a:lnTo>
                                    <a:pt x="5998369" y="7144"/>
                                  </a:lnTo>
                                  <a:lnTo>
                                    <a:pt x="7144" y="7144"/>
                                  </a:lnTo>
                                  <a:close/>
                                </a:path>
                              </a:pathLst>
                            </a:custGeom>
                            <a:solidFill>
                              <a:srgbClr val="002060"/>
                            </a:solidFill>
                            <a:ln>
                              <a:noFill/>
                            </a:ln>
                          </wps:spPr>
                          <wps:txbx>
                            <w:txbxContent>
                              <w:p w14:paraId="354BD39D" w14:textId="77777777" w:rsidR="008948FD" w:rsidRDefault="008948FD">
                                <w:pPr>
                                  <w:spacing w:after="0" w:line="240" w:lineRule="auto"/>
                                  <w:textDirection w:val="btLr"/>
                                </w:pPr>
                              </w:p>
                            </w:txbxContent>
                          </wps:txbx>
                          <wps:bodyPr spcFirstLastPara="1" wrap="square" lIns="91425" tIns="91425" rIns="91425" bIns="91425" anchor="ctr" anchorCtr="0">
                            <a:noAutofit/>
                          </wps:bodyPr>
                        </wps:wsp>
                        <wps:wsp>
                          <wps:cNvPr id="241013036" name="Полілінія: фігура 241013036"/>
                          <wps:cNvSpPr/>
                          <wps:spPr>
                            <a:xfrm>
                              <a:off x="3176111" y="924401"/>
                              <a:ext cx="2819400" cy="828675"/>
                            </a:xfrm>
                            <a:custGeom>
                              <a:avLst/>
                              <a:gdLst/>
                              <a:ahLst/>
                              <a:cxnLst/>
                              <a:rect l="l" t="t" r="r" b="b"/>
                              <a:pathLst>
                                <a:path w="2819400" h="828675" extrusionOk="0">
                                  <a:moveTo>
                                    <a:pt x="7144" y="481489"/>
                                  </a:moveTo>
                                  <a:cubicBezTo>
                                    <a:pt x="380524" y="602456"/>
                                    <a:pt x="751999" y="764381"/>
                                    <a:pt x="1305401" y="812959"/>
                                  </a:cubicBezTo>
                                  <a:cubicBezTo>
                                    <a:pt x="2325529" y="902494"/>
                                    <a:pt x="2815114" y="428149"/>
                                    <a:pt x="2815114" y="428149"/>
                                  </a:cubicBezTo>
                                  <a:lnTo>
                                    <a:pt x="2815114" y="7144"/>
                                  </a:lnTo>
                                  <a:cubicBezTo>
                                    <a:pt x="2332196" y="236696"/>
                                    <a:pt x="1376839" y="568166"/>
                                    <a:pt x="7144" y="481489"/>
                                  </a:cubicBezTo>
                                  <a:close/>
                                </a:path>
                              </a:pathLst>
                            </a:custGeom>
                            <a:solidFill>
                              <a:srgbClr val="92D050"/>
                            </a:solidFill>
                            <a:ln>
                              <a:noFill/>
                            </a:ln>
                          </wps:spPr>
                          <wps:txbx>
                            <w:txbxContent>
                              <w:p w14:paraId="1C31A25A" w14:textId="77777777" w:rsidR="008948FD" w:rsidRDefault="008948FD">
                                <w:pPr>
                                  <w:spacing w:after="0" w:line="240" w:lineRule="auto"/>
                                  <w:textDirection w:val="btLr"/>
                                </w:pPr>
                              </w:p>
                            </w:txbxContent>
                          </wps:txbx>
                          <wps:bodyPr spcFirstLastPara="1" wrap="square" lIns="91425" tIns="91425" rIns="91425" bIns="91425" anchor="ctr"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777F4F07" id="Групувати 2144209806" o:spid="_x0000_s1026" alt="Вигнуті фігури, що створюють дизайн заголовка" style="position:absolute;margin-left:-96.1pt;margin-top:-37.05pt;width:675.9pt;height:214.25pt;z-index:-251658240;mso-wrap-distance-left:0;mso-wrap-distance-right:0;mso-width-relative:margin;mso-height-relative:margin" coordorigin="8863,21296" coordsize="85839,27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n24bgYAAHIYAAAOAAAAZHJzL2Uyb0RvYy54bWzsWd1u2zYUvh+wdxB0vdT8E0UadYquWYoB&#10;xVqg3QPIsvyDyZImyXG6qy7dzYBhBTagt32FoB2wrlu6V5DfaIekKEut3ThtVnRYEdgWxcPDw++c&#10;8/GQuXrteB47R1FezNJk4OIryHWiJExHs2QycL++d7gnXKcog2QUxGkSDdz7UeFe2//0k6vLrB+R&#10;dJrGoyh3QElS9JfZwJ2WZdbv9YpwGs2D4kqaRQl0jtN8HpTQzCe9UR4sQfs87hGEeG+Z5qMsT8Oo&#10;KODtgel097X+8TgKy9vjcRGVTjxwwbZSf+f6e6i+e/tXg/4kD7LpLKzNCN7CinkwS2DSRtVBUAbO&#10;Ip+9pmo+C/O0SMfllTCd99LxeBZGeg2wGoxeWc3NPF1kei2T/nKSNTABtK/g9NZqw6+O7uTObDRw&#10;CWaMICkQd50kmIOvql9XD1YPq7/h87Q6XZ1Uz5220CgqQkCy+qV6Xj2rzlYPVyerx87qh9Xj6hk0&#10;HlTPP3NWP1YvndX3MPZp9RK0/Qx/J6ufnOo3GPR7dVr9UZ05+uFZ9bL6Ez5PqxfVqXLLMpv0wbqb&#10;eXY3u5PXLyampZA+Hudz9QsYOsfaofcbh0bHpRPCS+EJKol0nRD6iA/L8z3j8nAKcaHGCcGphCUr&#10;AUwkp8QKfLFFCeaYKpmetaGnTG0saxrNEmqAMfMxktKTEIdbAW4JXRyDbWvZBoddSdBv4NgjHibM&#10;13jseQAZeQ0PTpjkGCDToDLGMBFvxAMyu1gHb/FuwXt3GmSRzolChUeNrc8k4YgS3ED7BKLtUfUX&#10;RNQLFZnVGQTcC2ctp9HVKprwKvoFRNqG2NrzITcMJPoJxgZ9CypHyPMQ+FTBgSVhyNO00oRH0M/y&#10;orwZpXNHPQzcHFhJk0VwdKsoTSRZEaU5SQ9ncawniZPOC9Cp3kDAWVvVU3k8PK6XM0xH9wGSIgsP&#10;ZzDXraAo7wQ5MBoAswSWG7jFt4sgj1wn/jIBT0jMiAe02G7k7caw3QiScJpCyodl7jqmcaPUZGqs&#10;vL4o0/FMr0jZZYypzYUQUAnxHmKBckF8Tr01jz1R3AK0pD5nq8erR/02TZ066xE1jBBY50cF0AXm&#10;cmtcUOFzDnRj4sLnIK65pxUX4cLEhULPxgJsISMTFfBuap/C48Q+quhRu1msd7PSdcAB4I7hwB0a&#10;5sqCUo1TStWjsxy4jS1TiITaFAcCOF+offv2N4o4lfw8PYrupXpkqciRCi49CrGjQpt6Ui0XIIIl&#10;rCXDxXAWfh59t8M4MMiopb6UzJAuFpQhKmvTdTeBmQQG1laz+ox5yM7anavbMqoxBTaXtcXcA6bq&#10;qJaU+8K4DGPY6ojWbO1q0hwYzadbZo2T9kqbIZYYdIoaia5kG8sLCXeBt0rDOC0i4wvlZe2UxvNg&#10;RDu2ijSejRSnKM8W+WR4I86dowCCiB36HPu1TztiOzOPLh6wUrHO+f83AWGfMAbbgt/ajc5hoNaQ&#10;GsidKKizW9ugam1NYIf0SU1BnhAIag8TM7Z6aofJv0pBgAfyYWd0FAXVu+QuFNQkGHCt9Cmv7X8z&#10;/2waZJMcM4yAAzW7EIp9iToMQSRlthszwaBoq6fs0k23ZcgHqEpCDalVcw9Loa21E3tSCgp0pGhN&#10;SKhLteI39+pEbvOrTX8zYVuldf9WAmpA2V2yi7md+3KoBx0Icf0SqEfXpx+pxxziIMUxRVDXr+vg&#10;c5hnPeJCxMMF9iGZIZQ7p4RWUYwEh7O/LooR9wj5IJhHIiZUTbZD7bMpXdasY3PB5GEjC0dDOITV&#10;hGFlNlEFZ3C0qgsRRJmAkgXwt2RAMBAFNd2SMwZn8lYv9Rjnda/nMyigdmcoIYiqtpTjCPII79Q/&#10;bTr50BjqkkgHEcRtJL5DvaMvAD6STn1zpHZUimBvtvca5x24SDPiIqQDmzXH2NT2UEEwVOeMJR0C&#10;hwZmT+KCCHX6Av2wIb73aqcxBaqd2pILcQ4TUHvougSsX7POJiahAvLYUAVHhMGxt0UVPlQh0qS7&#10;zxkVHZYBn3kKRF2QQN3i2Qm703RbhvAIJZ5XVzoSZjXnwoa+BPYwNjYxgIJ1K6yNvedUOqClUbmh&#10;ftlsI9wH2as9yjk8tpDB1OdwOagX78Fuxju9DaF3HNGd5XIYSZKD9YXROzCSJvL/ACOtL0v1xZC+&#10;2NY5Wl/Cq5vzdltLrf9VsP8PAAAA//8DAFBLAwQUAAYACAAAACEAUnhSzeQAAAANAQAADwAAAGRy&#10;cy9kb3ducmV2LnhtbEyPwU7DMAyG70i8Q2Qkbluarh2sNJ2mCThNSGxIiJvXeG21JqmarO3enuwE&#10;N1v+9Pv78/WkWzZQ7xprJIh5BIxMaVVjKglfh7fZMzDn0ShsrSEJV3KwLu7vcsyUHc0nDXtfsRBi&#10;XIYSau+7jHNX1qTRzW1HJtxOttfow9pXXPU4hnDd8jiKllxjY8KHGjva1lSe9xct4X3EcbMQr8Pu&#10;fNpefw7px/dOkJSPD9PmBZinyf/BcNMP6lAEp6O9GOVYK2EmVnEc2DA9JQLYDRHpagnsKGGRJgnw&#10;Iuf/WxS/AAAA//8DAFBLAQItABQABgAIAAAAIQC2gziS/gAAAOEBAAATAAAAAAAAAAAAAAAAAAAA&#10;AABbQ29udGVudF9UeXBlc10ueG1sUEsBAi0AFAAGAAgAAAAhADj9If/WAAAAlAEAAAsAAAAAAAAA&#10;AAAAAAAALwEAAF9yZWxzLy5yZWxzUEsBAi0AFAAGAAgAAAAhAAzmfbhuBgAAchgAAA4AAAAAAAAA&#10;AAAAAAAALgIAAGRycy9lMm9Eb2MueG1sUEsBAi0AFAAGAAgAAAAhAFJ4Us3kAAAADQEAAA8AAAAA&#10;AAAAAAAAAAAAyAgAAGRycy9kb3ducmV2LnhtbFBLBQYAAAAABAAEAPMAAADZCQAAAAA=&#10;">
                <v:group id="Групувати 1471099590" o:spid="_x0000_s1027" style="position:absolute;left:8863;top:21296;width:85840;height:27216" coordorigin="-2512,-5272" coordsize="62496,24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qjOzQAAAOMAAAAPAAAAZHJzL2Rvd25yZXYueG1sRI9BS8NA&#10;EIXvQv/DMoI3u0m11cRuSykqHkrBVhBvQ3aahGZnQ3ZN0n/vHIQeZ+bNe+9brkfXqJ66UHs2kE4T&#10;UMSFtzWXBr6Ob/fPoEJEtth4JgMXCrBeTW6WmFs/8Cf1h1gqMeGQo4EqxjbXOhQVOQxT3xLL7eQ7&#10;h1HGrtS2w0HMXaNnSbLQDmuWhApb2lZUnA+/zsD7gMPmIX3td+fT9vJznO+/dykZc3c7bl5ARRrj&#10;Vfz//WGl/uNTmmTZPBMKYZIF6NUfAAAA//8DAFBLAQItABQABgAIAAAAIQDb4fbL7gAAAIUBAAAT&#10;AAAAAAAAAAAAAAAAAAAAAABbQ29udGVudF9UeXBlc10ueG1sUEsBAi0AFAAGAAgAAAAhAFr0LFu/&#10;AAAAFQEAAAsAAAAAAAAAAAAAAAAAHwEAAF9yZWxzLy5yZWxzUEsBAi0AFAAGAAgAAAAhAOAmqM7N&#10;AAAA4wAAAA8AAAAAAAAAAAAAAAAABwIAAGRycy9kb3ducmV2LnhtbFBLBQYAAAAAAwADALcAAAAB&#10;AwAAAAA=&#10;">
                  <v:rect id="Прямокутник 749260321" o:spid="_x0000_s1028" style="position:absolute;left:-71;top:-71;width:60054;height:19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wTgyQAAAOIAAAAPAAAAZHJzL2Rvd25yZXYueG1sRI9RT8Iw&#10;FIXfTfwPzTXhTToKmTAoRI0m6JMOfsBlvawL6+1cK8x/T01MfDw553wnZ7UZXCvO1IfGs4bJOANB&#10;XHnTcK1hv3u9n4MIEdlg65k0/FCAzfr2ZoWF8Rf+pHMZa5EgHArUYGPsCilDZclhGPuOOHlH3zuM&#10;Sfa1ND1eEty1UmVZLh02nBYsdvRsqTqV307Dx8yTelHhqazdwg6H3fvbF+Zaj+6GxyWISEP8D/+1&#10;t0bDw2yh8myqJvB7Kd0Bub4CAAD//wMAUEsBAi0AFAAGAAgAAAAhANvh9svuAAAAhQEAABMAAAAA&#10;AAAAAAAAAAAAAAAAAFtDb250ZW50X1R5cGVzXS54bWxQSwECLQAUAAYACAAAACEAWvQsW78AAAAV&#10;AQAACwAAAAAAAAAAAAAAAAAfAQAAX3JlbHMvLnJlbHNQSwECLQAUAAYACAAAACEAHSsE4MkAAADi&#10;AAAADwAAAAAAAAAAAAAAAAAHAgAAZHJzL2Rvd25yZXYueG1sUEsFBgAAAAADAAMAtwAAAP0CAAAA&#10;AA==&#10;" filled="f" stroked="f">
                    <v:textbox inset="2.53958mm,2.53958mm,2.53958mm,2.53958mm">
                      <w:txbxContent>
                        <w:p w14:paraId="5FC21682" w14:textId="77777777" w:rsidR="008948FD" w:rsidRDefault="008948FD">
                          <w:pPr>
                            <w:spacing w:after="0" w:line="240" w:lineRule="auto"/>
                            <w:textDirection w:val="btLr"/>
                          </w:pPr>
                        </w:p>
                      </w:txbxContent>
                    </v:textbox>
                  </v:rect>
                  <v:shape id="Полілінія: фігура 368276356" o:spid="_x0000_s1029" style="position:absolute;left:21216;top:-71;width:38767;height:17620;visibility:visible;mso-wrap-style:square;v-text-anchor:middle" coordsize="3876675,17621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yFxygAAAOIAAAAPAAAAZHJzL2Rvd25yZXYueG1sRI9fS8NA&#10;EMTfhX6HY4W+2YspxhJ7LUUQKvgHq/i8za1JaG433J1J9NN7guDjMDO/YdbbyXVqIB9aYQOXiwwU&#10;cSW25drA2+vdxQpUiMgWO2Ey8EUBtpvZ2RpLKyO/0HCItUoQDiUaaGLsS61D1ZDDsJCeOHkf4h3G&#10;JH2trccxwV2n8ywrtMOW00KDPd02VJ0On87AvRxPT4+c58fn99Z3D4OM47cYMz+fdjegIk3xP/zX&#10;3lsDy2KVXxfLqwJ+L6U7oDc/AAAA//8DAFBLAQItABQABgAIAAAAIQDb4fbL7gAAAIUBAAATAAAA&#10;AAAAAAAAAAAAAAAAAABbQ29udGVudF9UeXBlc10ueG1sUEsBAi0AFAAGAAgAAAAhAFr0LFu/AAAA&#10;FQEAAAsAAAAAAAAAAAAAAAAAHwEAAF9yZWxzLy5yZWxzUEsBAi0AFAAGAAgAAAAhAA8fIXHKAAAA&#10;4gAAAA8AAAAAAAAAAAAAAAAABwIAAGRycy9kb3ducmV2LnhtbFBLBQYAAAAAAwADALcAAAD+AgAA&#10;AAA=&#10;" adj="-11796480,,5400" path="m3869531,1359694v,,-489585,474345,-1509712,384810c1339691,1654969,936784,1180624,7144,1287304l7144,7144r3862387,l3869531,1359694xe" fillcolor="#4f7617" stroked="f">
                    <v:stroke joinstyle="miter"/>
                    <v:formulas/>
                    <v:path arrowok="t" o:extrusionok="f" o:connecttype="custom" textboxrect="0,0,3876675,1762125"/>
                    <v:textbox inset="2.53958mm,2.53958mm,2.53958mm,2.53958mm">
                      <w:txbxContent>
                        <w:p w14:paraId="2B3AA93B" w14:textId="77777777" w:rsidR="008948FD" w:rsidRDefault="008948FD">
                          <w:pPr>
                            <w:spacing w:after="0" w:line="240" w:lineRule="auto"/>
                            <w:textDirection w:val="btLr"/>
                          </w:pPr>
                        </w:p>
                      </w:txbxContent>
                    </v:textbox>
                  </v:shape>
                  <v:shape id="Полілінія: фігура 1724460071" o:spid="_x0000_s1030" style="position:absolute;left:-2512;top:-71;width:62449;height:15880;visibility:visible;mso-wrap-style:square;v-text-anchor:middle" coordsize="6000750,19240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9YLyAAAAOMAAAAPAAAAZHJzL2Rvd25yZXYueG1sRE9PS8Mw&#10;FL8L+w7hDbyISzZHK3XZkMJg4GndBh4fzbMpNklJsjX66Y0geHy//2+zS2ZgN/Khd1bCciGAkW2d&#10;6m0n4XzaPz4DCxGtwsFZkvBFAXbb2d0GK+Ume6RbEzuWQ2yoUIKOcaw4D60mg2HhRrKZ+3DeYMyn&#10;77jyOOVwM/CVEAU32NvcoHGkWlP72VyNhKs+FFP9fSnf6v6ped9jOj74JOX9PL2+AIuU4r/4z31Q&#10;eX65Wq8LIcol/P6UAeDbHwAAAP//AwBQSwECLQAUAAYACAAAACEA2+H2y+4AAACFAQAAEwAAAAAA&#10;AAAAAAAAAAAAAAAAW0NvbnRlbnRfVHlwZXNdLnhtbFBLAQItABQABgAIAAAAIQBa9CxbvwAAABUB&#10;AAALAAAAAAAAAAAAAAAAAB8BAABfcmVscy8ucmVsc1BLAQItABQABgAIAAAAIQClw9YLyAAAAOMA&#10;AAAPAAAAAAAAAAAAAAAAAAcCAABkcnMvZG93bnJldi54bWxQSwUGAAAAAAMAAwC3AAAA/AIAAAAA&#10;" adj="-11796480,,5400" path="m7144,1699736v,,1403032,618173,2927032,-215265c4459129,651986,5998369,893921,5998369,893921r,-886777l7144,7144r,1692592xe" fillcolor="#0d88a7" stroked="f">
                    <v:stroke joinstyle="miter"/>
                    <v:formulas/>
                    <v:path arrowok="t" o:extrusionok="f" o:connecttype="custom" textboxrect="0,0,6000750,1924050"/>
                    <v:textbox inset="2.53958mm,2.53958mm,2.53958mm,2.53958mm">
                      <w:txbxContent>
                        <w:p w14:paraId="7E019067" w14:textId="77777777" w:rsidR="008948FD" w:rsidRDefault="008948FD">
                          <w:pPr>
                            <w:spacing w:after="0" w:line="240" w:lineRule="auto"/>
                            <w:textDirection w:val="btLr"/>
                          </w:pPr>
                        </w:p>
                      </w:txbxContent>
                    </v:textbox>
                  </v:shape>
                  <v:shape id="Полілінія: фігура 880130161" o:spid="_x0000_s1031" style="position:absolute;left:-681;top:-5272;width:60007;height:10651;visibility:visible;mso-wrap-style:square;v-text-anchor:middle" coordsize="6000750,904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uPiygAAAOIAAAAPAAAAZHJzL2Rvd25yZXYueG1sRI9fS8Mw&#10;FMXfhX2HcAXfXFKFWOqyoYLMF92cguzt0tw1dc1N18StfnsjCD4ezp8fZ7YYfSeONMQ2sIFiqkAQ&#10;18G23Bh4f3u8LEHEhGyxC0wGvinCYj45m2Flw4lf6bhJjcgjHCs04FLqKylj7chjnIaeOHu7MHhM&#10;WQ6NtAOe8rjv5JVSWnpsORMc9vTgqN5vvnzmuvX6/qPbHVar5c32U7/o57TVxlycj3e3IBKN6T/8&#10;136yBspSFdeq0AX8Xsp3QM5/AAAA//8DAFBLAQItABQABgAIAAAAIQDb4fbL7gAAAIUBAAATAAAA&#10;AAAAAAAAAAAAAAAAAABbQ29udGVudF9UeXBlc10ueG1sUEsBAi0AFAAGAAgAAAAhAFr0LFu/AAAA&#10;FQEAAAsAAAAAAAAAAAAAAAAAHwEAAF9yZWxzLy5yZWxzUEsBAi0AFAAGAAgAAAAhANOe4+LKAAAA&#10;4gAAAA8AAAAAAAAAAAAAAAAABwIAAGRycy9kb3ducmV2LnhtbFBLBQYAAAAAAwADALcAAAD+AgAA&#10;AAA=&#10;" adj="-11796480,,5400" path="m7144,7144r,606742c647224,1034891,2136934,964406,3546634,574834,4882039,205264,5998369,893921,5998369,893921r,-886777l7144,7144xe" fillcolor="#002060" stroked="f">
                    <v:stroke joinstyle="miter"/>
                    <v:formulas/>
                    <v:path arrowok="t" o:extrusionok="f" o:connecttype="custom" textboxrect="0,0,6000750,904875"/>
                    <v:textbox inset="2.53958mm,2.53958mm,2.53958mm,2.53958mm">
                      <w:txbxContent>
                        <w:p w14:paraId="354BD39D" w14:textId="77777777" w:rsidR="008948FD" w:rsidRDefault="008948FD">
                          <w:pPr>
                            <w:spacing w:after="0" w:line="240" w:lineRule="auto"/>
                            <w:textDirection w:val="btLr"/>
                          </w:pPr>
                        </w:p>
                      </w:txbxContent>
                    </v:textbox>
                  </v:shape>
                  <v:shape id="Полілінія: фігура 241013036" o:spid="_x0000_s1032" style="position:absolute;left:31761;top:9244;width:28194;height:8286;visibility:visible;mso-wrap-style:square;v-text-anchor:middle" coordsize="2819400,828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qAsyQAAAOIAAAAPAAAAZHJzL2Rvd25yZXYueG1sRI/BasMw&#10;EETvhf6D2EBvjWQnhOJECSbQ0ktK6vYDttbGNpFWxlJjt19fBQI9DjPzhtnsJmfFhYbQedaQzRUI&#10;4tqbjhsNnx/Pj08gQkQ2aD2Thh8KsNve322wMH7kd7pUsREJwqFADW2MfSFlqFtyGOa+J07eyQ8O&#10;Y5JDI82AY4I7K3OlVtJhx2mhxZ72LdXn6ttp2Nuv7k0d6kOV/45lZV9KVPlR64fZVK5BRJrif/jW&#10;fjUa8mWmsoVarOB6Kd0Buf0DAAD//wMAUEsBAi0AFAAGAAgAAAAhANvh9svuAAAAhQEAABMAAAAA&#10;AAAAAAAAAAAAAAAAAFtDb250ZW50X1R5cGVzXS54bWxQSwECLQAUAAYACAAAACEAWvQsW78AAAAV&#10;AQAACwAAAAAAAAAAAAAAAAAfAQAAX3JlbHMvLnJlbHNQSwECLQAUAAYACAAAACEAxVKgLMkAAADi&#10;AAAADwAAAAAAAAAAAAAAAAAHAgAAZHJzL2Rvd25yZXYueG1sUEsFBgAAAAADAAMAtwAAAP0CAAAA&#10;AA==&#10;" adj="-11796480,,5400" path="m7144,481489c380524,602456,751999,764381,1305401,812959,2325529,902494,2815114,428149,2815114,428149r,-421005c2332196,236696,1376839,568166,7144,481489xe" fillcolor="#92d050" stroked="f">
                    <v:stroke joinstyle="miter"/>
                    <v:formulas/>
                    <v:path arrowok="t" o:extrusionok="f" o:connecttype="custom" textboxrect="0,0,2819400,828675"/>
                    <v:textbox inset="2.53958mm,2.53958mm,2.53958mm,2.53958mm">
                      <w:txbxContent>
                        <w:p w14:paraId="1C31A25A" w14:textId="77777777" w:rsidR="008948FD" w:rsidRDefault="008948FD">
                          <w:pPr>
                            <w:spacing w:after="0" w:line="240" w:lineRule="auto"/>
                            <w:textDirection w:val="btLr"/>
                          </w:pPr>
                        </w:p>
                      </w:txbxContent>
                    </v:textbox>
                  </v:shape>
                </v:group>
              </v:group>
            </w:pict>
          </mc:Fallback>
        </mc:AlternateContent>
      </w:r>
    </w:p>
    <w:p w14:paraId="2199ADA2" w14:textId="4A941CDF" w:rsidR="008948FD" w:rsidRPr="00A47728" w:rsidRDefault="008948FD">
      <w:pPr>
        <w:pBdr>
          <w:top w:val="nil"/>
          <w:left w:val="nil"/>
          <w:bottom w:val="nil"/>
          <w:right w:val="nil"/>
          <w:between w:val="nil"/>
        </w:pBdr>
        <w:spacing w:after="200" w:line="276" w:lineRule="auto"/>
        <w:ind w:left="720"/>
        <w:rPr>
          <w:rFonts w:ascii="Calibri" w:eastAsia="Calibri" w:hAnsi="Calibri" w:cs="Calibri"/>
          <w:color w:val="000000"/>
        </w:rPr>
      </w:pPr>
    </w:p>
    <w:p w14:paraId="1FA6F0A0" w14:textId="49527D0C" w:rsidR="008948FD" w:rsidRPr="00A47728" w:rsidRDefault="00EE6F65">
      <w:pPr>
        <w:spacing w:before="100" w:after="200" w:line="276" w:lineRule="auto"/>
        <w:rPr>
          <w:sz w:val="20"/>
          <w:szCs w:val="20"/>
        </w:rPr>
      </w:pPr>
      <w:r w:rsidRPr="00A47728">
        <w:rPr>
          <w:noProof/>
        </w:rPr>
        <w:drawing>
          <wp:anchor distT="0" distB="0" distL="114300" distR="114300" simplePos="0" relativeHeight="251661312" behindDoc="0" locked="0" layoutInCell="1" hidden="0" allowOverlap="1" wp14:anchorId="2CBF33C7" wp14:editId="38217077">
            <wp:simplePos x="0" y="0"/>
            <wp:positionH relativeFrom="page">
              <wp:align>right</wp:align>
            </wp:positionH>
            <wp:positionV relativeFrom="paragraph">
              <wp:posOffset>6925945</wp:posOffset>
            </wp:positionV>
            <wp:extent cx="7612481" cy="2040426"/>
            <wp:effectExtent l="0" t="0" r="7620" b="0"/>
            <wp:wrapNone/>
            <wp:docPr id="214420981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
                    <a:srcRect/>
                    <a:stretch>
                      <a:fillRect/>
                    </a:stretch>
                  </pic:blipFill>
                  <pic:spPr>
                    <a:xfrm>
                      <a:off x="0" y="0"/>
                      <a:ext cx="7612481" cy="2040426"/>
                    </a:xfrm>
                    <a:prstGeom prst="rect">
                      <a:avLst/>
                    </a:prstGeom>
                    <a:ln/>
                  </pic:spPr>
                </pic:pic>
              </a:graphicData>
            </a:graphic>
          </wp:anchor>
        </w:drawing>
      </w:r>
      <w:r w:rsidR="00E20703" w:rsidRPr="00A47728">
        <w:rPr>
          <w:noProof/>
          <w:sz w:val="20"/>
          <w:szCs w:val="20"/>
        </w:rPr>
        <mc:AlternateContent>
          <mc:Choice Requires="wps">
            <w:drawing>
              <wp:anchor distT="0" distB="0" distL="114300" distR="114300" simplePos="0" relativeHeight="251659264" behindDoc="0" locked="0" layoutInCell="1" hidden="0" allowOverlap="1" wp14:anchorId="479005E8" wp14:editId="7D6D60BC">
                <wp:simplePos x="0" y="0"/>
                <wp:positionH relativeFrom="page">
                  <wp:posOffset>426403</wp:posOffset>
                </wp:positionH>
                <wp:positionV relativeFrom="page">
                  <wp:posOffset>4325938</wp:posOffset>
                </wp:positionV>
                <wp:extent cx="7548245" cy="2772410"/>
                <wp:effectExtent l="0" t="0" r="0" b="0"/>
                <wp:wrapSquare wrapText="bothSides" distT="0" distB="0" distL="114300" distR="114300"/>
                <wp:docPr id="2144209808" name="Прямокутник 2144209808"/>
                <wp:cNvGraphicFramePr/>
                <a:graphic xmlns:a="http://schemas.openxmlformats.org/drawingml/2006/main">
                  <a:graphicData uri="http://schemas.microsoft.com/office/word/2010/wordprocessingShape">
                    <wps:wsp>
                      <wps:cNvSpPr/>
                      <wps:spPr>
                        <a:xfrm>
                          <a:off x="1576640" y="2398558"/>
                          <a:ext cx="7538720" cy="2762885"/>
                        </a:xfrm>
                        <a:prstGeom prst="rect">
                          <a:avLst/>
                        </a:prstGeom>
                        <a:noFill/>
                        <a:ln>
                          <a:noFill/>
                        </a:ln>
                      </wps:spPr>
                      <wps:txbx>
                        <w:txbxContent>
                          <w:p w14:paraId="01313325" w14:textId="77777777" w:rsidR="008948FD" w:rsidRDefault="00E20703">
                            <w:pPr>
                              <w:spacing w:line="258" w:lineRule="auto"/>
                              <w:ind w:left="-141" w:hanging="141"/>
                              <w:jc w:val="right"/>
                              <w:textDirection w:val="btLr"/>
                            </w:pPr>
                            <w:r>
                              <w:rPr>
                                <w:rFonts w:ascii="Century Gothic" w:eastAsia="Century Gothic" w:hAnsi="Century Gothic" w:cs="Century Gothic"/>
                                <w:smallCaps/>
                                <w:color w:val="052F61"/>
                                <w:sz w:val="62"/>
                              </w:rPr>
                              <w:t xml:space="preserve">ПЛАН ДІЙ СТАЛОГО </w:t>
                            </w:r>
                            <w:r>
                              <w:rPr>
                                <w:rFonts w:ascii="Century Gothic" w:eastAsia="Century Gothic" w:hAnsi="Century Gothic" w:cs="Century Gothic"/>
                                <w:smallCaps/>
                                <w:color w:val="052F61"/>
                                <w:sz w:val="62"/>
                              </w:rPr>
                              <w:br/>
                              <w:t xml:space="preserve">ЕНЕРГЕТИЧНОГО РОЗВИТКУ </w:t>
                            </w:r>
                            <w:r>
                              <w:rPr>
                                <w:rFonts w:ascii="Century Gothic" w:eastAsia="Century Gothic" w:hAnsi="Century Gothic" w:cs="Century Gothic"/>
                                <w:smallCaps/>
                                <w:color w:val="052F61"/>
                                <w:sz w:val="62"/>
                              </w:rPr>
                              <w:br/>
                              <w:t>ТА КЛІМАТУ</w:t>
                            </w:r>
                          </w:p>
                          <w:p w14:paraId="5783C7A4" w14:textId="77777777" w:rsidR="008948FD" w:rsidRDefault="00E20703">
                            <w:pPr>
                              <w:spacing w:line="258" w:lineRule="auto"/>
                              <w:jc w:val="right"/>
                              <w:textDirection w:val="btLr"/>
                            </w:pPr>
                            <w:r>
                              <w:rPr>
                                <w:rFonts w:ascii="Century Gothic" w:eastAsia="Century Gothic" w:hAnsi="Century Gothic" w:cs="Century Gothic"/>
                                <w:color w:val="404040"/>
                                <w:sz w:val="36"/>
                              </w:rPr>
                              <w:t>ЧОРНОМОРСЬКОЇ МІСЬКОЇ ТЕРИТОРІАЛЬНОЇ ГРОМАДИ НА ПЕРІОД ДО 2030 РОКУ</w:t>
                            </w:r>
                          </w:p>
                        </w:txbxContent>
                      </wps:txbx>
                      <wps:bodyPr spcFirstLastPara="1" wrap="square" lIns="1600200" tIns="0" rIns="685800" bIns="0" anchor="b" anchorCtr="0">
                        <a:noAutofit/>
                      </wps:bodyPr>
                    </wps:wsp>
                  </a:graphicData>
                </a:graphic>
                <wp14:sizeRelH relativeFrom="margin">
                  <wp14:pctWidth>0</wp14:pctWidth>
                </wp14:sizeRelH>
                <wp14:sizeRelV relativeFrom="margin">
                  <wp14:pctHeight>0</wp14:pctHeight>
                </wp14:sizeRelV>
              </wp:anchor>
            </w:drawing>
          </mc:Choice>
          <mc:Fallback>
            <w:pict>
              <v:rect w14:anchorId="479005E8" id="Прямокутник 2144209808" o:spid="_x0000_s1033" style="position:absolute;margin-left:33.6pt;margin-top:340.65pt;width:594.35pt;height:218.3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46t/AEAAKIDAAAOAAAAZHJzL2Uyb0RvYy54bWysU12O0zAQfkfiDpbfaX62SbNR0xViVYS0&#10;gkoLB3Acp7GU2MZ2m/QNwQE4AtdYrYAzpDdi7HS3C7whXpzx+NM3M998WV4NXYv2TBsuRYGjWYgR&#10;E1RWXGwL/OH9+kWGkbFEVKSVghX4wAy+Wj1/tuxVzmLZyLZiGgGJMHmvCtxYq/IgMLRhHTEzqZiA&#10;x1rqjli46m1QadIDe9cGcRimQS91pbSkzBjIXk+PeOX565pR+66uDbOoLTD0Zv2p/Vm6M1gtSb7V&#10;RDWcntog/9BFR7iAoo9U18QStNP8L6qOUy2NrO2Myi6Qdc0p8zPANFH4xzS3DVHMzwLiGPUok/l/&#10;tPTtfqMRrwocR/N5HF5mIWxMkA52NX47fjp+Hb+PP8f745fj5/HHeDfeoydAUK9XJgeSW7XRp5uB&#10;0Ekx1LpzXxgSDeCNZJGmc9jBAWpdXGZJkk3qs8EiCoBFcpEtYgBQh1ikcZYlDhGcqZQ29jWTHXJB&#10;gTWs16tO9jfGTtAHiKss5Jq3LeRJ3orfEsDpMoHrfurXRXYoB6+Fr+sypawOoI9RdM2h5A0xdkM0&#10;OCTCqAfXFNh83BHNMGrfCFhLlIYh2BKM5q8QaB+kWZK5dPmQJoI2EnxYYjSFr6x35dTly52VNfcT&#10;nbs4tQtG8JqcTOuc9vTuUedfa/ULAAD//wMAUEsDBBQABgAIAAAAIQCEGdCk4QAAAAwBAAAPAAAA&#10;ZHJzL2Rvd25yZXYueG1sTI/BTsMwDIbvSHuHyJO4sbRF3dbSdEJDcENi3RBXrwlttcSpmmwtPD3Z&#10;iZ1sy59+fy42k9HsogbXWRIQLyJgimorO2oEHPavD2tgziNJ1JaUgB/lYFPO7grMpR1ppy6Vb1gI&#10;IZejgNb7Pufc1a0y6Ba2VxR233Yw6MM4NFwOOIZwo3kSRUtusKNwocVebVtVn6qzEeD0V/X7kqVb&#10;/Za9y/GzOvUfeBDifj49PwHzavL/MFz1gzqUwelozyQd0wKWqySQoa7jR2BXIEnTDNgxdHG8yoCX&#10;Bb99ovwDAAD//wMAUEsBAi0AFAAGAAgAAAAhALaDOJL+AAAA4QEAABMAAAAAAAAAAAAAAAAAAAAA&#10;AFtDb250ZW50X1R5cGVzXS54bWxQSwECLQAUAAYACAAAACEAOP0h/9YAAACUAQAACwAAAAAAAAAA&#10;AAAAAAAvAQAAX3JlbHMvLnJlbHNQSwECLQAUAAYACAAAACEAASeOrfwBAACiAwAADgAAAAAAAAAA&#10;AAAAAAAuAgAAZHJzL2Uyb0RvYy54bWxQSwECLQAUAAYACAAAACEAhBnQpOEAAAAMAQAADwAAAAAA&#10;AAAAAAAAAABWBAAAZHJzL2Rvd25yZXYueG1sUEsFBgAAAAAEAAQA8wAAAGQFAAAAAA==&#10;" filled="f" stroked="f">
                <v:textbox inset="126pt,0,54pt,0">
                  <w:txbxContent>
                    <w:p w14:paraId="01313325" w14:textId="77777777" w:rsidR="008948FD" w:rsidRDefault="00E20703">
                      <w:pPr>
                        <w:spacing w:line="258" w:lineRule="auto"/>
                        <w:ind w:left="-141" w:hanging="141"/>
                        <w:jc w:val="right"/>
                        <w:textDirection w:val="btLr"/>
                      </w:pPr>
                      <w:r>
                        <w:rPr>
                          <w:rFonts w:ascii="Century Gothic" w:eastAsia="Century Gothic" w:hAnsi="Century Gothic" w:cs="Century Gothic"/>
                          <w:smallCaps/>
                          <w:color w:val="052F61"/>
                          <w:sz w:val="62"/>
                        </w:rPr>
                        <w:t xml:space="preserve">ПЛАН ДІЙ СТАЛОГО </w:t>
                      </w:r>
                      <w:r>
                        <w:rPr>
                          <w:rFonts w:ascii="Century Gothic" w:eastAsia="Century Gothic" w:hAnsi="Century Gothic" w:cs="Century Gothic"/>
                          <w:smallCaps/>
                          <w:color w:val="052F61"/>
                          <w:sz w:val="62"/>
                        </w:rPr>
                        <w:br/>
                        <w:t xml:space="preserve">ЕНЕРГЕТИЧНОГО РОЗВИТКУ </w:t>
                      </w:r>
                      <w:r>
                        <w:rPr>
                          <w:rFonts w:ascii="Century Gothic" w:eastAsia="Century Gothic" w:hAnsi="Century Gothic" w:cs="Century Gothic"/>
                          <w:smallCaps/>
                          <w:color w:val="052F61"/>
                          <w:sz w:val="62"/>
                        </w:rPr>
                        <w:br/>
                        <w:t>ТА КЛІМАТУ</w:t>
                      </w:r>
                    </w:p>
                    <w:p w14:paraId="5783C7A4" w14:textId="77777777" w:rsidR="008948FD" w:rsidRDefault="00E20703">
                      <w:pPr>
                        <w:spacing w:line="258" w:lineRule="auto"/>
                        <w:jc w:val="right"/>
                        <w:textDirection w:val="btLr"/>
                      </w:pPr>
                      <w:r>
                        <w:rPr>
                          <w:rFonts w:ascii="Century Gothic" w:eastAsia="Century Gothic" w:hAnsi="Century Gothic" w:cs="Century Gothic"/>
                          <w:color w:val="404040"/>
                          <w:sz w:val="36"/>
                        </w:rPr>
                        <w:t>ЧОРНОМОРСЬКОЇ МІСЬКОЇ ТЕРИТОРІАЛЬНОЇ ГРОМАДИ НА ПЕРІОД ДО 2030 РОКУ</w:t>
                      </w:r>
                    </w:p>
                  </w:txbxContent>
                </v:textbox>
                <w10:wrap type="square" anchorx="page" anchory="page"/>
              </v:rect>
            </w:pict>
          </mc:Fallback>
        </mc:AlternateContent>
      </w:r>
      <w:r w:rsidR="00E20703" w:rsidRPr="00A47728">
        <w:rPr>
          <w:sz w:val="20"/>
          <w:szCs w:val="20"/>
        </w:rPr>
        <w:t xml:space="preserve"> </w:t>
      </w:r>
      <w:r w:rsidR="00E20703" w:rsidRPr="00A47728">
        <w:br w:type="page"/>
      </w:r>
      <w:r w:rsidR="00E20703" w:rsidRPr="00A47728">
        <w:rPr>
          <w:noProof/>
        </w:rPr>
        <w:drawing>
          <wp:anchor distT="0" distB="0" distL="114300" distR="114300" simplePos="0" relativeHeight="251660288" behindDoc="0" locked="0" layoutInCell="1" hidden="0" allowOverlap="1" wp14:anchorId="4D9F1286" wp14:editId="2AE79BC8">
            <wp:simplePos x="0" y="0"/>
            <wp:positionH relativeFrom="column">
              <wp:posOffset>-616584</wp:posOffset>
            </wp:positionH>
            <wp:positionV relativeFrom="paragraph">
              <wp:posOffset>3976457</wp:posOffset>
            </wp:positionV>
            <wp:extent cx="1726324" cy="1852181"/>
            <wp:effectExtent l="0" t="0" r="0" b="0"/>
            <wp:wrapNone/>
            <wp:docPr id="2144209810" name="image3.png" descr="Зображення, що містить емблема, нашивка, значок, символ&#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3.png" descr="Зображення, що містить емблема, нашивка, значок, символ&#10;&#10;Автоматично згенерований опис"/>
                    <pic:cNvPicPr preferRelativeResize="0"/>
                  </pic:nvPicPr>
                  <pic:blipFill>
                    <a:blip r:embed="rId10"/>
                    <a:srcRect/>
                    <a:stretch>
                      <a:fillRect/>
                    </a:stretch>
                  </pic:blipFill>
                  <pic:spPr>
                    <a:xfrm>
                      <a:off x="0" y="0"/>
                      <a:ext cx="1726324" cy="1852181"/>
                    </a:xfrm>
                    <a:prstGeom prst="rect">
                      <a:avLst/>
                    </a:prstGeom>
                    <a:ln/>
                  </pic:spPr>
                </pic:pic>
              </a:graphicData>
            </a:graphic>
          </wp:anchor>
        </w:drawing>
      </w:r>
    </w:p>
    <w:bookmarkStart w:id="1" w:name="_heading=h.30j0zll" w:colFirst="0" w:colLast="0" w:displacedByCustomXml="next"/>
    <w:bookmarkEnd w:id="1" w:displacedByCustomXml="next"/>
    <w:sdt>
      <w:sdtPr>
        <w:id w:val="-1144195786"/>
        <w:docPartObj>
          <w:docPartGallery w:val="Table of Contents"/>
          <w:docPartUnique/>
        </w:docPartObj>
      </w:sdtPr>
      <w:sdtEndPr>
        <w:rPr>
          <w:b/>
          <w:bCs/>
          <w:sz w:val="12"/>
          <w:szCs w:val="12"/>
        </w:rPr>
      </w:sdtEndPr>
      <w:sdtContent>
        <w:p w14:paraId="5511B8F6" w14:textId="77777777" w:rsidR="003A5B4C" w:rsidRPr="00A47728" w:rsidRDefault="003A5B4C" w:rsidP="00AC2048">
          <w:pPr>
            <w:spacing w:before="100" w:after="0" w:line="240" w:lineRule="auto"/>
            <w:rPr>
              <w:smallCaps/>
              <w:color w:val="052F61"/>
              <w:sz w:val="48"/>
              <w:szCs w:val="48"/>
            </w:rPr>
          </w:pPr>
          <w:r w:rsidRPr="00A47728">
            <w:rPr>
              <w:rFonts w:ascii="Century Gothic" w:eastAsia="Century Gothic" w:hAnsi="Century Gothic" w:cs="Century Gothic"/>
              <w:smallCaps/>
              <w:color w:val="052F61"/>
              <w:sz w:val="52"/>
              <w:szCs w:val="52"/>
            </w:rPr>
            <w:t>ЗМІСТ</w:t>
          </w:r>
        </w:p>
        <w:p w14:paraId="393C2D4B" w14:textId="0A031200" w:rsidR="00884A90" w:rsidRDefault="009B62DB" w:rsidP="00B147F8">
          <w:pPr>
            <w:pStyle w:val="1e"/>
            <w:rPr>
              <w:rFonts w:asciiTheme="minorHAnsi" w:eastAsiaTheme="minorEastAsia" w:hAnsiTheme="minorHAnsi" w:cstheme="minorBidi"/>
              <w:spacing w:val="0"/>
              <w:kern w:val="2"/>
              <w:sz w:val="24"/>
              <w:szCs w:val="24"/>
              <w14:ligatures w14:val="standardContextual"/>
            </w:rPr>
          </w:pPr>
          <w:r>
            <w:fldChar w:fldCharType="begin"/>
          </w:r>
          <w:r>
            <w:instrText xml:space="preserve"> TOC \o "1-3" \h \z \u </w:instrText>
          </w:r>
          <w:r>
            <w:fldChar w:fldCharType="separate"/>
          </w:r>
          <w:hyperlink w:anchor="_Toc181184343" w:history="1">
            <w:r w:rsidR="00884A90" w:rsidRPr="00053C1C">
              <w:rPr>
                <w:rStyle w:val="affff0"/>
                <w:rFonts w:eastAsia="Century Gothic" w:cs="Century Gothic"/>
              </w:rPr>
              <w:t>ВСТУП</w:t>
            </w:r>
            <w:r w:rsidR="00884A90">
              <w:rPr>
                <w:webHidden/>
              </w:rPr>
              <w:tab/>
            </w:r>
            <w:r w:rsidR="00884A90">
              <w:rPr>
                <w:webHidden/>
              </w:rPr>
              <w:fldChar w:fldCharType="begin"/>
            </w:r>
            <w:r w:rsidR="00884A90">
              <w:rPr>
                <w:webHidden/>
              </w:rPr>
              <w:instrText xml:space="preserve"> PAGEREF _Toc181184343 \h </w:instrText>
            </w:r>
            <w:r w:rsidR="00884A90">
              <w:rPr>
                <w:webHidden/>
              </w:rPr>
            </w:r>
            <w:r w:rsidR="00884A90">
              <w:rPr>
                <w:webHidden/>
              </w:rPr>
              <w:fldChar w:fldCharType="separate"/>
            </w:r>
            <w:r w:rsidR="00171F13">
              <w:rPr>
                <w:webHidden/>
              </w:rPr>
              <w:t>3</w:t>
            </w:r>
            <w:r w:rsidR="00884A90">
              <w:rPr>
                <w:webHidden/>
              </w:rPr>
              <w:fldChar w:fldCharType="end"/>
            </w:r>
          </w:hyperlink>
        </w:p>
        <w:p w14:paraId="54A27B19" w14:textId="649F8B96" w:rsidR="00884A90" w:rsidRDefault="00171F13" w:rsidP="00B147F8">
          <w:pPr>
            <w:pStyle w:val="1e"/>
            <w:rPr>
              <w:rFonts w:asciiTheme="minorHAnsi" w:eastAsiaTheme="minorEastAsia" w:hAnsiTheme="minorHAnsi" w:cstheme="minorBidi"/>
              <w:spacing w:val="0"/>
              <w:kern w:val="2"/>
              <w:sz w:val="24"/>
              <w:szCs w:val="24"/>
              <w14:ligatures w14:val="standardContextual"/>
            </w:rPr>
          </w:pPr>
          <w:hyperlink w:anchor="_Toc181184344" w:history="1">
            <w:r w:rsidR="00884A90" w:rsidRPr="00053C1C">
              <w:rPr>
                <w:rStyle w:val="affff0"/>
                <w:rFonts w:eastAsia="Century Gothic" w:cs="Century Gothic"/>
              </w:rPr>
              <w:t>РОЗДІЛ 1.  ОПИСОВО-АНАЛІТИЧНА ЧАСТИНА</w:t>
            </w:r>
            <w:r w:rsidR="00884A90">
              <w:rPr>
                <w:webHidden/>
              </w:rPr>
              <w:tab/>
            </w:r>
            <w:r w:rsidR="00884A90">
              <w:rPr>
                <w:webHidden/>
              </w:rPr>
              <w:fldChar w:fldCharType="begin"/>
            </w:r>
            <w:r w:rsidR="00884A90">
              <w:rPr>
                <w:webHidden/>
              </w:rPr>
              <w:instrText xml:space="preserve"> PAGEREF _Toc181184344 \h </w:instrText>
            </w:r>
            <w:r w:rsidR="00884A90">
              <w:rPr>
                <w:webHidden/>
              </w:rPr>
            </w:r>
            <w:r w:rsidR="00884A90">
              <w:rPr>
                <w:webHidden/>
              </w:rPr>
              <w:fldChar w:fldCharType="separate"/>
            </w:r>
            <w:r>
              <w:rPr>
                <w:webHidden/>
              </w:rPr>
              <w:t>4</w:t>
            </w:r>
            <w:r w:rsidR="00884A90">
              <w:rPr>
                <w:webHidden/>
              </w:rPr>
              <w:fldChar w:fldCharType="end"/>
            </w:r>
          </w:hyperlink>
        </w:p>
        <w:p w14:paraId="78595AA6" w14:textId="362D4B56"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45" w:history="1">
            <w:r w:rsidR="00884A90" w:rsidRPr="00053C1C">
              <w:rPr>
                <w:rStyle w:val="affff0"/>
                <w:rFonts w:eastAsia="Century Gothic" w:cs="Century Gothic"/>
              </w:rPr>
              <w:t>1.1. ЗАГАЛЬНА ХАРАКТЕРИСТИКА ЧОРНОМОРСЬКОЇ МІСЬКОЇ ТЕРИТОРІАЛЬНОЇ ГРОМАДИ</w:t>
            </w:r>
            <w:r w:rsidR="00884A90">
              <w:rPr>
                <w:webHidden/>
              </w:rPr>
              <w:tab/>
            </w:r>
            <w:r w:rsidR="00884A90">
              <w:rPr>
                <w:webHidden/>
              </w:rPr>
              <w:fldChar w:fldCharType="begin"/>
            </w:r>
            <w:r w:rsidR="00884A90">
              <w:rPr>
                <w:webHidden/>
              </w:rPr>
              <w:instrText xml:space="preserve"> PAGEREF _Toc181184345 \h </w:instrText>
            </w:r>
            <w:r w:rsidR="00884A90">
              <w:rPr>
                <w:webHidden/>
              </w:rPr>
            </w:r>
            <w:r w:rsidR="00884A90">
              <w:rPr>
                <w:webHidden/>
              </w:rPr>
              <w:fldChar w:fldCharType="separate"/>
            </w:r>
            <w:r>
              <w:rPr>
                <w:webHidden/>
              </w:rPr>
              <w:t>4</w:t>
            </w:r>
            <w:r w:rsidR="00884A90">
              <w:rPr>
                <w:webHidden/>
              </w:rPr>
              <w:fldChar w:fldCharType="end"/>
            </w:r>
          </w:hyperlink>
        </w:p>
        <w:p w14:paraId="16F79A14" w14:textId="31898448"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46" w:history="1">
            <w:r w:rsidR="00884A90" w:rsidRPr="00053C1C">
              <w:rPr>
                <w:rStyle w:val="affff0"/>
                <w:rFonts w:ascii="Century Gothic" w:hAnsi="Century Gothic" w:cs="Times New Roman"/>
                <w:b/>
                <w:bCs/>
                <w:noProof/>
                <w:spacing w:val="10"/>
                <w:lang w:eastAsia="en-US"/>
              </w:rPr>
              <w:t>1.1.1. Історична довідка</w:t>
            </w:r>
            <w:r w:rsidR="00884A90">
              <w:rPr>
                <w:noProof/>
                <w:webHidden/>
              </w:rPr>
              <w:tab/>
            </w:r>
            <w:r w:rsidR="00884A90">
              <w:rPr>
                <w:noProof/>
                <w:webHidden/>
              </w:rPr>
              <w:fldChar w:fldCharType="begin"/>
            </w:r>
            <w:r w:rsidR="00884A90">
              <w:rPr>
                <w:noProof/>
                <w:webHidden/>
              </w:rPr>
              <w:instrText xml:space="preserve"> PAGEREF _Toc181184346 \h </w:instrText>
            </w:r>
            <w:r w:rsidR="00884A90">
              <w:rPr>
                <w:noProof/>
                <w:webHidden/>
              </w:rPr>
            </w:r>
            <w:r w:rsidR="00884A90">
              <w:rPr>
                <w:noProof/>
                <w:webHidden/>
              </w:rPr>
              <w:fldChar w:fldCharType="separate"/>
            </w:r>
            <w:r>
              <w:rPr>
                <w:noProof/>
                <w:webHidden/>
              </w:rPr>
              <w:t>4</w:t>
            </w:r>
            <w:r w:rsidR="00884A90">
              <w:rPr>
                <w:noProof/>
                <w:webHidden/>
              </w:rPr>
              <w:fldChar w:fldCharType="end"/>
            </w:r>
          </w:hyperlink>
        </w:p>
        <w:p w14:paraId="33DEA9D6" w14:textId="58D8C34F"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47" w:history="1">
            <w:r w:rsidR="00884A90" w:rsidRPr="00053C1C">
              <w:rPr>
                <w:rStyle w:val="affff0"/>
                <w:rFonts w:ascii="Century Gothic" w:hAnsi="Century Gothic" w:cs="Times New Roman"/>
                <w:b/>
                <w:bCs/>
                <w:noProof/>
                <w:spacing w:val="10"/>
                <w:lang w:eastAsia="en-US"/>
              </w:rPr>
              <w:t>1.1.2. Географічне положення та кліматичні умови</w:t>
            </w:r>
            <w:r w:rsidR="00884A90">
              <w:rPr>
                <w:noProof/>
                <w:webHidden/>
              </w:rPr>
              <w:tab/>
            </w:r>
            <w:r w:rsidR="00884A90">
              <w:rPr>
                <w:noProof/>
                <w:webHidden/>
              </w:rPr>
              <w:fldChar w:fldCharType="begin"/>
            </w:r>
            <w:r w:rsidR="00884A90">
              <w:rPr>
                <w:noProof/>
                <w:webHidden/>
              </w:rPr>
              <w:instrText xml:space="preserve"> PAGEREF _Toc181184347 \h </w:instrText>
            </w:r>
            <w:r w:rsidR="00884A90">
              <w:rPr>
                <w:noProof/>
                <w:webHidden/>
              </w:rPr>
            </w:r>
            <w:r w:rsidR="00884A90">
              <w:rPr>
                <w:noProof/>
                <w:webHidden/>
              </w:rPr>
              <w:fldChar w:fldCharType="separate"/>
            </w:r>
            <w:r>
              <w:rPr>
                <w:noProof/>
                <w:webHidden/>
              </w:rPr>
              <w:t>5</w:t>
            </w:r>
            <w:r w:rsidR="00884A90">
              <w:rPr>
                <w:noProof/>
                <w:webHidden/>
              </w:rPr>
              <w:fldChar w:fldCharType="end"/>
            </w:r>
          </w:hyperlink>
        </w:p>
        <w:p w14:paraId="002655E8" w14:textId="634217BC"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48" w:history="1">
            <w:r w:rsidR="00884A90" w:rsidRPr="00053C1C">
              <w:rPr>
                <w:rStyle w:val="affff0"/>
                <w:rFonts w:ascii="Century Gothic" w:hAnsi="Century Gothic" w:cs="Times New Roman"/>
                <w:b/>
                <w:bCs/>
                <w:noProof/>
                <w:spacing w:val="10"/>
                <w:lang w:eastAsia="en-US"/>
              </w:rPr>
              <w:t>1.1.3. Населення: чисельність</w:t>
            </w:r>
            <w:r w:rsidR="00884A90" w:rsidRPr="00053C1C">
              <w:rPr>
                <w:rStyle w:val="affff0"/>
                <w:rFonts w:ascii="Century Gothic" w:eastAsia="Century Gothic" w:hAnsi="Century Gothic" w:cs="Century Gothic"/>
                <w:b/>
                <w:noProof/>
              </w:rPr>
              <w:t xml:space="preserve"> та структура</w:t>
            </w:r>
            <w:r w:rsidR="00884A90">
              <w:rPr>
                <w:noProof/>
                <w:webHidden/>
              </w:rPr>
              <w:tab/>
            </w:r>
            <w:r w:rsidR="00884A90">
              <w:rPr>
                <w:noProof/>
                <w:webHidden/>
              </w:rPr>
              <w:fldChar w:fldCharType="begin"/>
            </w:r>
            <w:r w:rsidR="00884A90">
              <w:rPr>
                <w:noProof/>
                <w:webHidden/>
              </w:rPr>
              <w:instrText xml:space="preserve"> PAGEREF _Toc181184348 \h </w:instrText>
            </w:r>
            <w:r w:rsidR="00884A90">
              <w:rPr>
                <w:noProof/>
                <w:webHidden/>
              </w:rPr>
            </w:r>
            <w:r w:rsidR="00884A90">
              <w:rPr>
                <w:noProof/>
                <w:webHidden/>
              </w:rPr>
              <w:fldChar w:fldCharType="separate"/>
            </w:r>
            <w:r>
              <w:rPr>
                <w:noProof/>
                <w:webHidden/>
              </w:rPr>
              <w:t>5</w:t>
            </w:r>
            <w:r w:rsidR="00884A90">
              <w:rPr>
                <w:noProof/>
                <w:webHidden/>
              </w:rPr>
              <w:fldChar w:fldCharType="end"/>
            </w:r>
          </w:hyperlink>
        </w:p>
        <w:p w14:paraId="59BA4C9E" w14:textId="76EF5D04"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49" w:history="1">
            <w:r w:rsidR="00884A90" w:rsidRPr="00053C1C">
              <w:rPr>
                <w:rStyle w:val="affff0"/>
                <w:rFonts w:ascii="Century Gothic" w:hAnsi="Century Gothic" w:cs="Times New Roman"/>
                <w:b/>
                <w:bCs/>
                <w:noProof/>
                <w:spacing w:val="10"/>
                <w:lang w:eastAsia="en-US"/>
              </w:rPr>
              <w:t>1.1.4. Оцінка економічного потенціалу МТГ</w:t>
            </w:r>
            <w:r w:rsidR="00884A90">
              <w:rPr>
                <w:noProof/>
                <w:webHidden/>
              </w:rPr>
              <w:tab/>
            </w:r>
            <w:r w:rsidR="00884A90">
              <w:rPr>
                <w:noProof/>
                <w:webHidden/>
              </w:rPr>
              <w:fldChar w:fldCharType="begin"/>
            </w:r>
            <w:r w:rsidR="00884A90">
              <w:rPr>
                <w:noProof/>
                <w:webHidden/>
              </w:rPr>
              <w:instrText xml:space="preserve"> PAGEREF _Toc181184349 \h </w:instrText>
            </w:r>
            <w:r w:rsidR="00884A90">
              <w:rPr>
                <w:noProof/>
                <w:webHidden/>
              </w:rPr>
            </w:r>
            <w:r w:rsidR="00884A90">
              <w:rPr>
                <w:noProof/>
                <w:webHidden/>
              </w:rPr>
              <w:fldChar w:fldCharType="separate"/>
            </w:r>
            <w:r>
              <w:rPr>
                <w:noProof/>
                <w:webHidden/>
              </w:rPr>
              <w:t>6</w:t>
            </w:r>
            <w:r w:rsidR="00884A90">
              <w:rPr>
                <w:noProof/>
                <w:webHidden/>
              </w:rPr>
              <w:fldChar w:fldCharType="end"/>
            </w:r>
          </w:hyperlink>
        </w:p>
        <w:p w14:paraId="5B1A3119" w14:textId="6F51A531"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50" w:history="1">
            <w:r w:rsidR="00884A90" w:rsidRPr="00053C1C">
              <w:rPr>
                <w:rStyle w:val="affff0"/>
                <w:rFonts w:ascii="Century Gothic" w:hAnsi="Century Gothic" w:cs="Times New Roman"/>
                <w:b/>
                <w:bCs/>
                <w:noProof/>
                <w:spacing w:val="10"/>
                <w:lang w:eastAsia="en-US"/>
              </w:rPr>
              <w:t>1.1.5. Огляд бюджету. Визначення фінансової рамки</w:t>
            </w:r>
            <w:r w:rsidR="00884A90">
              <w:rPr>
                <w:noProof/>
                <w:webHidden/>
              </w:rPr>
              <w:tab/>
            </w:r>
            <w:r w:rsidR="00884A90">
              <w:rPr>
                <w:noProof/>
                <w:webHidden/>
              </w:rPr>
              <w:fldChar w:fldCharType="begin"/>
            </w:r>
            <w:r w:rsidR="00884A90">
              <w:rPr>
                <w:noProof/>
                <w:webHidden/>
              </w:rPr>
              <w:instrText xml:space="preserve"> PAGEREF _Toc181184350 \h </w:instrText>
            </w:r>
            <w:r w:rsidR="00884A90">
              <w:rPr>
                <w:noProof/>
                <w:webHidden/>
              </w:rPr>
            </w:r>
            <w:r w:rsidR="00884A90">
              <w:rPr>
                <w:noProof/>
                <w:webHidden/>
              </w:rPr>
              <w:fldChar w:fldCharType="separate"/>
            </w:r>
            <w:r>
              <w:rPr>
                <w:noProof/>
                <w:webHidden/>
              </w:rPr>
              <w:t>6</w:t>
            </w:r>
            <w:r w:rsidR="00884A90">
              <w:rPr>
                <w:noProof/>
                <w:webHidden/>
              </w:rPr>
              <w:fldChar w:fldCharType="end"/>
            </w:r>
          </w:hyperlink>
        </w:p>
        <w:p w14:paraId="16DA834C" w14:textId="3C72BF75"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51" w:history="1">
            <w:r w:rsidR="00884A90" w:rsidRPr="00053C1C">
              <w:rPr>
                <w:rStyle w:val="affff0"/>
                <w:rFonts w:eastAsia="Century Gothic" w:cs="Century Gothic"/>
              </w:rPr>
              <w:t>1.2. ПОТЕНЦІАЛ ВИКОРИСТАННЯ НЕТРАДИЦІЙНИХ ТА ВІДНОВЛЮВАНИХ ДЖЕРЕЛ ЕНЕРГІЇ</w:t>
            </w:r>
            <w:r w:rsidR="00884A90">
              <w:rPr>
                <w:webHidden/>
              </w:rPr>
              <w:tab/>
            </w:r>
            <w:r w:rsidR="00884A90">
              <w:rPr>
                <w:webHidden/>
              </w:rPr>
              <w:fldChar w:fldCharType="begin"/>
            </w:r>
            <w:r w:rsidR="00884A90">
              <w:rPr>
                <w:webHidden/>
              </w:rPr>
              <w:instrText xml:space="preserve"> PAGEREF _Toc181184351 \h </w:instrText>
            </w:r>
            <w:r w:rsidR="00884A90">
              <w:rPr>
                <w:webHidden/>
              </w:rPr>
            </w:r>
            <w:r w:rsidR="00884A90">
              <w:rPr>
                <w:webHidden/>
              </w:rPr>
              <w:fldChar w:fldCharType="separate"/>
            </w:r>
            <w:r>
              <w:rPr>
                <w:webHidden/>
              </w:rPr>
              <w:t>12</w:t>
            </w:r>
            <w:r w:rsidR="00884A90">
              <w:rPr>
                <w:webHidden/>
              </w:rPr>
              <w:fldChar w:fldCharType="end"/>
            </w:r>
          </w:hyperlink>
        </w:p>
        <w:p w14:paraId="57EBADB6" w14:textId="24BF3EAB"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52" w:history="1">
            <w:r w:rsidR="00884A90" w:rsidRPr="00053C1C">
              <w:rPr>
                <w:rStyle w:val="affff0"/>
                <w:rFonts w:ascii="Century Gothic" w:eastAsia="Century Gothic" w:hAnsi="Century Gothic" w:cs="Century Gothic"/>
                <w:b/>
                <w:noProof/>
              </w:rPr>
              <w:t>1.2.1. Потенціал використання сонячної енергетики</w:t>
            </w:r>
            <w:r w:rsidR="00884A90">
              <w:rPr>
                <w:noProof/>
                <w:webHidden/>
              </w:rPr>
              <w:tab/>
            </w:r>
            <w:r w:rsidR="00884A90">
              <w:rPr>
                <w:noProof/>
                <w:webHidden/>
              </w:rPr>
              <w:fldChar w:fldCharType="begin"/>
            </w:r>
            <w:r w:rsidR="00884A90">
              <w:rPr>
                <w:noProof/>
                <w:webHidden/>
              </w:rPr>
              <w:instrText xml:space="preserve"> PAGEREF _Toc181184352 \h </w:instrText>
            </w:r>
            <w:r w:rsidR="00884A90">
              <w:rPr>
                <w:noProof/>
                <w:webHidden/>
              </w:rPr>
            </w:r>
            <w:r w:rsidR="00884A90">
              <w:rPr>
                <w:noProof/>
                <w:webHidden/>
              </w:rPr>
              <w:fldChar w:fldCharType="separate"/>
            </w:r>
            <w:r>
              <w:rPr>
                <w:noProof/>
                <w:webHidden/>
              </w:rPr>
              <w:t>12</w:t>
            </w:r>
            <w:r w:rsidR="00884A90">
              <w:rPr>
                <w:noProof/>
                <w:webHidden/>
              </w:rPr>
              <w:fldChar w:fldCharType="end"/>
            </w:r>
          </w:hyperlink>
        </w:p>
        <w:p w14:paraId="0773F450" w14:textId="7AEFB375"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53" w:history="1">
            <w:r w:rsidR="00884A90" w:rsidRPr="00053C1C">
              <w:rPr>
                <w:rStyle w:val="affff0"/>
                <w:rFonts w:ascii="Century Gothic" w:eastAsia="Century Gothic" w:hAnsi="Century Gothic" w:cs="Century Gothic"/>
                <w:b/>
                <w:noProof/>
              </w:rPr>
              <w:t xml:space="preserve">1.2.2. Потенціал </w:t>
            </w:r>
            <w:r w:rsidR="00884A90" w:rsidRPr="00053C1C">
              <w:rPr>
                <w:rStyle w:val="affff0"/>
                <w:rFonts w:ascii="Century Gothic" w:hAnsi="Century Gothic" w:cs="Times New Roman"/>
                <w:b/>
                <w:bCs/>
                <w:noProof/>
                <w:spacing w:val="10"/>
                <w:lang w:eastAsia="en-US"/>
              </w:rPr>
              <w:t>використання</w:t>
            </w:r>
            <w:r w:rsidR="00884A90" w:rsidRPr="00053C1C">
              <w:rPr>
                <w:rStyle w:val="affff0"/>
                <w:rFonts w:ascii="Century Gothic" w:eastAsia="Century Gothic" w:hAnsi="Century Gothic" w:cs="Century Gothic"/>
                <w:b/>
                <w:noProof/>
              </w:rPr>
              <w:t xml:space="preserve"> вітрової енергетики</w:t>
            </w:r>
            <w:r w:rsidR="00884A90">
              <w:rPr>
                <w:noProof/>
                <w:webHidden/>
              </w:rPr>
              <w:tab/>
            </w:r>
            <w:r w:rsidR="00884A90">
              <w:rPr>
                <w:noProof/>
                <w:webHidden/>
              </w:rPr>
              <w:fldChar w:fldCharType="begin"/>
            </w:r>
            <w:r w:rsidR="00884A90">
              <w:rPr>
                <w:noProof/>
                <w:webHidden/>
              </w:rPr>
              <w:instrText xml:space="preserve"> PAGEREF _Toc181184353 \h </w:instrText>
            </w:r>
            <w:r w:rsidR="00884A90">
              <w:rPr>
                <w:noProof/>
                <w:webHidden/>
              </w:rPr>
            </w:r>
            <w:r w:rsidR="00884A90">
              <w:rPr>
                <w:noProof/>
                <w:webHidden/>
              </w:rPr>
              <w:fldChar w:fldCharType="separate"/>
            </w:r>
            <w:r>
              <w:rPr>
                <w:noProof/>
                <w:webHidden/>
              </w:rPr>
              <w:t>15</w:t>
            </w:r>
            <w:r w:rsidR="00884A90">
              <w:rPr>
                <w:noProof/>
                <w:webHidden/>
              </w:rPr>
              <w:fldChar w:fldCharType="end"/>
            </w:r>
          </w:hyperlink>
        </w:p>
        <w:p w14:paraId="067068B3" w14:textId="08C3F954"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54" w:history="1">
            <w:r w:rsidR="00884A90" w:rsidRPr="00053C1C">
              <w:rPr>
                <w:rStyle w:val="affff0"/>
                <w:rFonts w:ascii="Century Gothic" w:hAnsi="Century Gothic" w:cs="Times New Roman"/>
                <w:b/>
                <w:bCs/>
                <w:noProof/>
                <w:spacing w:val="10"/>
                <w:lang w:eastAsia="en-US"/>
              </w:rPr>
              <w:t>1.2.3. Потенціал використання біоенергетики</w:t>
            </w:r>
            <w:r w:rsidR="00884A90">
              <w:rPr>
                <w:noProof/>
                <w:webHidden/>
              </w:rPr>
              <w:tab/>
            </w:r>
            <w:r w:rsidR="00884A90">
              <w:rPr>
                <w:noProof/>
                <w:webHidden/>
              </w:rPr>
              <w:fldChar w:fldCharType="begin"/>
            </w:r>
            <w:r w:rsidR="00884A90">
              <w:rPr>
                <w:noProof/>
                <w:webHidden/>
              </w:rPr>
              <w:instrText xml:space="preserve"> PAGEREF _Toc181184354 \h </w:instrText>
            </w:r>
            <w:r w:rsidR="00884A90">
              <w:rPr>
                <w:noProof/>
                <w:webHidden/>
              </w:rPr>
            </w:r>
            <w:r w:rsidR="00884A90">
              <w:rPr>
                <w:noProof/>
                <w:webHidden/>
              </w:rPr>
              <w:fldChar w:fldCharType="separate"/>
            </w:r>
            <w:r>
              <w:rPr>
                <w:noProof/>
                <w:webHidden/>
              </w:rPr>
              <w:t>15</w:t>
            </w:r>
            <w:r w:rsidR="00884A90">
              <w:rPr>
                <w:noProof/>
                <w:webHidden/>
              </w:rPr>
              <w:fldChar w:fldCharType="end"/>
            </w:r>
          </w:hyperlink>
        </w:p>
        <w:p w14:paraId="216D4105" w14:textId="0BF48790"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55" w:history="1">
            <w:r w:rsidR="00884A90" w:rsidRPr="00053C1C">
              <w:rPr>
                <w:rStyle w:val="affff0"/>
                <w:rFonts w:eastAsia="Century Gothic" w:cs="Century Gothic"/>
              </w:rPr>
              <w:t>1.3. ПЛАНУВАННЯ ЗЕМЛЕКОРИСТУВАННЯ</w:t>
            </w:r>
            <w:r w:rsidR="00884A90">
              <w:rPr>
                <w:webHidden/>
              </w:rPr>
              <w:tab/>
            </w:r>
            <w:r w:rsidR="00884A90">
              <w:rPr>
                <w:webHidden/>
              </w:rPr>
              <w:fldChar w:fldCharType="begin"/>
            </w:r>
            <w:r w:rsidR="00884A90">
              <w:rPr>
                <w:webHidden/>
              </w:rPr>
              <w:instrText xml:space="preserve"> PAGEREF _Toc181184355 \h </w:instrText>
            </w:r>
            <w:r w:rsidR="00884A90">
              <w:rPr>
                <w:webHidden/>
              </w:rPr>
            </w:r>
            <w:r w:rsidR="00884A90">
              <w:rPr>
                <w:webHidden/>
              </w:rPr>
              <w:fldChar w:fldCharType="separate"/>
            </w:r>
            <w:r>
              <w:rPr>
                <w:webHidden/>
              </w:rPr>
              <w:t>17</w:t>
            </w:r>
            <w:r w:rsidR="00884A90">
              <w:rPr>
                <w:webHidden/>
              </w:rPr>
              <w:fldChar w:fldCharType="end"/>
            </w:r>
          </w:hyperlink>
        </w:p>
        <w:p w14:paraId="776413D0" w14:textId="27A2A670"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56" w:history="1">
            <w:r w:rsidR="00884A90" w:rsidRPr="00053C1C">
              <w:rPr>
                <w:rStyle w:val="affff0"/>
                <w:rFonts w:eastAsia="Century Gothic" w:cs="Century Gothic"/>
              </w:rPr>
              <w:t>1.4. НОРМАТИВНО-ПРАВОВА БАЗА ПЛАНУ ДІЙ СТАЛОГО ЕНЕРГЕТИЧНОГО РОЗВИТКУ ТА КЛІМАТУ</w:t>
            </w:r>
            <w:r w:rsidR="00884A90">
              <w:rPr>
                <w:webHidden/>
              </w:rPr>
              <w:tab/>
            </w:r>
          </w:hyperlink>
          <w:r w:rsidR="00B147F8">
            <w:t>18</w:t>
          </w:r>
        </w:p>
        <w:p w14:paraId="5558F8D7" w14:textId="41C97905" w:rsidR="00884A90" w:rsidRDefault="00171F13" w:rsidP="00B147F8">
          <w:pPr>
            <w:pStyle w:val="1e"/>
            <w:rPr>
              <w:rFonts w:asciiTheme="minorHAnsi" w:eastAsiaTheme="minorEastAsia" w:hAnsiTheme="minorHAnsi" w:cstheme="minorBidi"/>
              <w:spacing w:val="0"/>
              <w:kern w:val="2"/>
              <w:sz w:val="24"/>
              <w:szCs w:val="24"/>
              <w14:ligatures w14:val="standardContextual"/>
            </w:rPr>
          </w:pPr>
          <w:hyperlink w:anchor="_Toc181184357" w:history="1">
            <w:r w:rsidR="00884A90" w:rsidRPr="00053C1C">
              <w:rPr>
                <w:rStyle w:val="affff0"/>
                <w:rFonts w:eastAsia="Century Gothic" w:cs="Century Gothic"/>
              </w:rPr>
              <w:t>РОЗДІЛ 2. ЕНЕРГОБАЛАНС ЧОРНОМОРСЬКОЇ МІСЬКОЇ ТЕРИТОРІАЛЬНОЇ ГРОМАДИ</w:t>
            </w:r>
            <w:r w:rsidR="00884A90">
              <w:rPr>
                <w:webHidden/>
              </w:rPr>
              <w:tab/>
            </w:r>
            <w:r w:rsidR="00B147F8">
              <w:rPr>
                <w:webHidden/>
              </w:rPr>
              <w:t>19</w:t>
            </w:r>
          </w:hyperlink>
        </w:p>
        <w:p w14:paraId="514F27B2" w14:textId="138CDECB"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58" w:history="1">
            <w:r w:rsidR="00884A90" w:rsidRPr="00053C1C">
              <w:rPr>
                <w:rStyle w:val="affff0"/>
                <w:rFonts w:eastAsia="Century Gothic" w:cs="Century Gothic"/>
              </w:rPr>
              <w:t>2.1. ЕНЕРГОБАЛАНС ЧОРНОМОРСЬКОЇ МІСЬКОЇ ТЕРИТОРІАЛЬНОЇ ГРОМАДИ ЗА ВИДАМИ ЕНЕРГОРЕСУРСІВ</w:t>
            </w:r>
            <w:r w:rsidR="00884A90">
              <w:rPr>
                <w:webHidden/>
              </w:rPr>
              <w:tab/>
            </w:r>
            <w:r w:rsidR="00B147F8">
              <w:rPr>
                <w:webHidden/>
              </w:rPr>
              <w:t>19</w:t>
            </w:r>
          </w:hyperlink>
        </w:p>
        <w:p w14:paraId="64B2BE77" w14:textId="5C544744"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59" w:history="1">
            <w:r w:rsidR="00884A90" w:rsidRPr="00053C1C">
              <w:rPr>
                <w:rStyle w:val="affff0"/>
                <w:rFonts w:ascii="Century Gothic" w:eastAsia="Century Gothic" w:hAnsi="Century Gothic" w:cs="Century Gothic"/>
                <w:b/>
                <w:noProof/>
              </w:rPr>
              <w:t xml:space="preserve">2.1.1. </w:t>
            </w:r>
            <w:r w:rsidR="00884A90" w:rsidRPr="00053C1C">
              <w:rPr>
                <w:rStyle w:val="affff0"/>
                <w:rFonts w:ascii="Century Gothic" w:hAnsi="Century Gothic" w:cs="Times New Roman"/>
                <w:b/>
                <w:bCs/>
                <w:noProof/>
                <w:spacing w:val="10"/>
                <w:lang w:eastAsia="en-US"/>
              </w:rPr>
              <w:t>Електропостачання</w:t>
            </w:r>
            <w:r w:rsidR="00884A90">
              <w:rPr>
                <w:noProof/>
                <w:webHidden/>
              </w:rPr>
              <w:tab/>
            </w:r>
            <w:r w:rsidR="00B147F8">
              <w:rPr>
                <w:noProof/>
                <w:webHidden/>
              </w:rPr>
              <w:t>19</w:t>
            </w:r>
          </w:hyperlink>
        </w:p>
        <w:p w14:paraId="3841BD2A" w14:textId="2EE6572C"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60" w:history="1">
            <w:r w:rsidR="00884A90" w:rsidRPr="00053C1C">
              <w:rPr>
                <w:rStyle w:val="affff0"/>
                <w:rFonts w:ascii="Century Gothic" w:eastAsia="Century Gothic" w:hAnsi="Century Gothic" w:cs="Century Gothic"/>
                <w:b/>
                <w:noProof/>
              </w:rPr>
              <w:t xml:space="preserve">2.1.2. </w:t>
            </w:r>
            <w:r w:rsidR="00884A90" w:rsidRPr="00053C1C">
              <w:rPr>
                <w:rStyle w:val="affff0"/>
                <w:rFonts w:ascii="Century Gothic" w:hAnsi="Century Gothic" w:cs="Times New Roman"/>
                <w:b/>
                <w:bCs/>
                <w:noProof/>
                <w:spacing w:val="10"/>
                <w:lang w:eastAsia="en-US"/>
              </w:rPr>
              <w:t>Теплопостачання</w:t>
            </w:r>
            <w:r w:rsidR="00884A90">
              <w:rPr>
                <w:noProof/>
                <w:webHidden/>
              </w:rPr>
              <w:tab/>
            </w:r>
            <w:r w:rsidR="00884A90">
              <w:rPr>
                <w:noProof/>
                <w:webHidden/>
              </w:rPr>
              <w:fldChar w:fldCharType="begin"/>
            </w:r>
            <w:r w:rsidR="00884A90">
              <w:rPr>
                <w:noProof/>
                <w:webHidden/>
              </w:rPr>
              <w:instrText xml:space="preserve"> PAGEREF _Toc181184360 \h </w:instrText>
            </w:r>
            <w:r w:rsidR="00884A90">
              <w:rPr>
                <w:noProof/>
                <w:webHidden/>
              </w:rPr>
            </w:r>
            <w:r w:rsidR="00884A90">
              <w:rPr>
                <w:noProof/>
                <w:webHidden/>
              </w:rPr>
              <w:fldChar w:fldCharType="separate"/>
            </w:r>
            <w:r>
              <w:rPr>
                <w:noProof/>
                <w:webHidden/>
              </w:rPr>
              <w:t>20</w:t>
            </w:r>
            <w:r w:rsidR="00884A90">
              <w:rPr>
                <w:noProof/>
                <w:webHidden/>
              </w:rPr>
              <w:fldChar w:fldCharType="end"/>
            </w:r>
          </w:hyperlink>
        </w:p>
        <w:p w14:paraId="4D02B73E" w14:textId="1A6616E0"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61" w:history="1">
            <w:r w:rsidR="00884A90" w:rsidRPr="00053C1C">
              <w:rPr>
                <w:rStyle w:val="affff0"/>
                <w:rFonts w:ascii="Century Gothic" w:eastAsia="Century Gothic" w:hAnsi="Century Gothic" w:cs="Century Gothic"/>
                <w:b/>
                <w:noProof/>
              </w:rPr>
              <w:t xml:space="preserve">2.1.3. </w:t>
            </w:r>
            <w:r w:rsidR="00884A90" w:rsidRPr="00053C1C">
              <w:rPr>
                <w:rStyle w:val="affff0"/>
                <w:rFonts w:ascii="Century Gothic" w:hAnsi="Century Gothic" w:cs="Times New Roman"/>
                <w:b/>
                <w:bCs/>
                <w:noProof/>
                <w:spacing w:val="10"/>
                <w:lang w:eastAsia="en-US"/>
              </w:rPr>
              <w:t>Газопостачання</w:t>
            </w:r>
            <w:r w:rsidR="00884A90">
              <w:rPr>
                <w:noProof/>
                <w:webHidden/>
              </w:rPr>
              <w:tab/>
            </w:r>
            <w:r w:rsidR="00884A90">
              <w:rPr>
                <w:noProof/>
                <w:webHidden/>
              </w:rPr>
              <w:fldChar w:fldCharType="begin"/>
            </w:r>
            <w:r w:rsidR="00884A90">
              <w:rPr>
                <w:noProof/>
                <w:webHidden/>
              </w:rPr>
              <w:instrText xml:space="preserve"> PAGEREF _Toc181184361 \h </w:instrText>
            </w:r>
            <w:r w:rsidR="00884A90">
              <w:rPr>
                <w:noProof/>
                <w:webHidden/>
              </w:rPr>
            </w:r>
            <w:r w:rsidR="00884A90">
              <w:rPr>
                <w:noProof/>
                <w:webHidden/>
              </w:rPr>
              <w:fldChar w:fldCharType="separate"/>
            </w:r>
            <w:r>
              <w:rPr>
                <w:noProof/>
                <w:webHidden/>
              </w:rPr>
              <w:t>22</w:t>
            </w:r>
            <w:r w:rsidR="00884A90">
              <w:rPr>
                <w:noProof/>
                <w:webHidden/>
              </w:rPr>
              <w:fldChar w:fldCharType="end"/>
            </w:r>
          </w:hyperlink>
        </w:p>
        <w:p w14:paraId="7C3CAE32" w14:textId="5D5F4102"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62" w:history="1">
            <w:r w:rsidR="00884A90" w:rsidRPr="00053C1C">
              <w:rPr>
                <w:rStyle w:val="affff0"/>
                <w:rFonts w:ascii="Century Gothic" w:eastAsia="Century Gothic" w:hAnsi="Century Gothic" w:cs="Century Gothic"/>
                <w:b/>
                <w:noProof/>
              </w:rPr>
              <w:t xml:space="preserve">2.1.4. </w:t>
            </w:r>
            <w:r w:rsidR="00884A90" w:rsidRPr="00053C1C">
              <w:rPr>
                <w:rStyle w:val="affff0"/>
                <w:rFonts w:ascii="Century Gothic" w:hAnsi="Century Gothic" w:cs="Times New Roman"/>
                <w:b/>
                <w:bCs/>
                <w:noProof/>
                <w:spacing w:val="10"/>
                <w:lang w:eastAsia="en-US"/>
              </w:rPr>
              <w:t>Водопостачання</w:t>
            </w:r>
            <w:r w:rsidR="00884A90">
              <w:rPr>
                <w:noProof/>
                <w:webHidden/>
              </w:rPr>
              <w:tab/>
            </w:r>
            <w:r w:rsidR="00884A90">
              <w:rPr>
                <w:noProof/>
                <w:webHidden/>
              </w:rPr>
              <w:fldChar w:fldCharType="begin"/>
            </w:r>
            <w:r w:rsidR="00884A90">
              <w:rPr>
                <w:noProof/>
                <w:webHidden/>
              </w:rPr>
              <w:instrText xml:space="preserve"> PAGEREF _Toc181184362 \h </w:instrText>
            </w:r>
            <w:r w:rsidR="00884A90">
              <w:rPr>
                <w:noProof/>
                <w:webHidden/>
              </w:rPr>
            </w:r>
            <w:r w:rsidR="00884A90">
              <w:rPr>
                <w:noProof/>
                <w:webHidden/>
              </w:rPr>
              <w:fldChar w:fldCharType="separate"/>
            </w:r>
            <w:r>
              <w:rPr>
                <w:noProof/>
                <w:webHidden/>
              </w:rPr>
              <w:t>23</w:t>
            </w:r>
            <w:r w:rsidR="00884A90">
              <w:rPr>
                <w:noProof/>
                <w:webHidden/>
              </w:rPr>
              <w:fldChar w:fldCharType="end"/>
            </w:r>
          </w:hyperlink>
        </w:p>
        <w:p w14:paraId="3EF3AADA" w14:textId="091FCC21"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63" w:history="1">
            <w:r w:rsidR="00884A90" w:rsidRPr="00053C1C">
              <w:rPr>
                <w:rStyle w:val="affff0"/>
                <w:rFonts w:eastAsia="Century Gothic" w:cs="Century Gothic"/>
              </w:rPr>
              <w:t>2.2. ОСНОВНІ СПОЖИВАЧІ ЕНЕРГОРЕСУРСІВ У ЧОРНОМОРСЬКІЙ МІСЬКІЙ ТЕРИТОРІАЛЬНІЙ ГРОМАДІ</w:t>
            </w:r>
            <w:r w:rsidR="00884A90">
              <w:rPr>
                <w:webHidden/>
              </w:rPr>
              <w:tab/>
            </w:r>
            <w:r w:rsidR="00884A90">
              <w:rPr>
                <w:webHidden/>
              </w:rPr>
              <w:fldChar w:fldCharType="begin"/>
            </w:r>
            <w:r w:rsidR="00884A90">
              <w:rPr>
                <w:webHidden/>
              </w:rPr>
              <w:instrText xml:space="preserve"> PAGEREF _Toc181184363 \h </w:instrText>
            </w:r>
            <w:r w:rsidR="00884A90">
              <w:rPr>
                <w:webHidden/>
              </w:rPr>
            </w:r>
            <w:r w:rsidR="00884A90">
              <w:rPr>
                <w:webHidden/>
              </w:rPr>
              <w:fldChar w:fldCharType="separate"/>
            </w:r>
            <w:r>
              <w:rPr>
                <w:webHidden/>
              </w:rPr>
              <w:t>27</w:t>
            </w:r>
            <w:r w:rsidR="00884A90">
              <w:rPr>
                <w:webHidden/>
              </w:rPr>
              <w:fldChar w:fldCharType="end"/>
            </w:r>
          </w:hyperlink>
        </w:p>
        <w:p w14:paraId="24EE3C3F" w14:textId="67481C03"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64" w:history="1">
            <w:r w:rsidR="00884A90" w:rsidRPr="00053C1C">
              <w:rPr>
                <w:rStyle w:val="affff0"/>
                <w:rFonts w:ascii="Century Gothic" w:eastAsia="Century Gothic" w:hAnsi="Century Gothic" w:cs="Century Gothic"/>
                <w:b/>
                <w:noProof/>
              </w:rPr>
              <w:t xml:space="preserve">2.2.1. Бюджетні </w:t>
            </w:r>
            <w:r w:rsidR="00884A90" w:rsidRPr="00053C1C">
              <w:rPr>
                <w:rStyle w:val="affff0"/>
                <w:rFonts w:ascii="Century Gothic" w:hAnsi="Century Gothic" w:cs="Times New Roman"/>
                <w:b/>
                <w:bCs/>
                <w:noProof/>
                <w:spacing w:val="10"/>
                <w:lang w:eastAsia="en-US"/>
              </w:rPr>
              <w:t>установи</w:t>
            </w:r>
            <w:r w:rsidR="00884A90">
              <w:rPr>
                <w:noProof/>
                <w:webHidden/>
              </w:rPr>
              <w:tab/>
            </w:r>
            <w:r w:rsidR="00884A90">
              <w:rPr>
                <w:noProof/>
                <w:webHidden/>
              </w:rPr>
              <w:fldChar w:fldCharType="begin"/>
            </w:r>
            <w:r w:rsidR="00884A90">
              <w:rPr>
                <w:noProof/>
                <w:webHidden/>
              </w:rPr>
              <w:instrText xml:space="preserve"> PAGEREF _Toc181184364 \h </w:instrText>
            </w:r>
            <w:r w:rsidR="00884A90">
              <w:rPr>
                <w:noProof/>
                <w:webHidden/>
              </w:rPr>
            </w:r>
            <w:r w:rsidR="00884A90">
              <w:rPr>
                <w:noProof/>
                <w:webHidden/>
              </w:rPr>
              <w:fldChar w:fldCharType="separate"/>
            </w:r>
            <w:r>
              <w:rPr>
                <w:noProof/>
                <w:webHidden/>
              </w:rPr>
              <w:t>27</w:t>
            </w:r>
            <w:r w:rsidR="00884A90">
              <w:rPr>
                <w:noProof/>
                <w:webHidden/>
              </w:rPr>
              <w:fldChar w:fldCharType="end"/>
            </w:r>
          </w:hyperlink>
        </w:p>
        <w:p w14:paraId="628A0890" w14:textId="2318174C"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65" w:history="1">
            <w:r w:rsidR="00884A90" w:rsidRPr="00053C1C">
              <w:rPr>
                <w:rStyle w:val="affff0"/>
                <w:rFonts w:ascii="Century Gothic" w:eastAsia="Century Gothic" w:hAnsi="Century Gothic" w:cs="Century Gothic"/>
                <w:b/>
                <w:noProof/>
              </w:rPr>
              <w:t>2.2.2. Вуличне освітлення</w:t>
            </w:r>
            <w:r w:rsidR="00884A90">
              <w:rPr>
                <w:noProof/>
                <w:webHidden/>
              </w:rPr>
              <w:tab/>
            </w:r>
            <w:r w:rsidR="00884A90">
              <w:rPr>
                <w:noProof/>
                <w:webHidden/>
              </w:rPr>
              <w:fldChar w:fldCharType="begin"/>
            </w:r>
            <w:r w:rsidR="00884A90">
              <w:rPr>
                <w:noProof/>
                <w:webHidden/>
              </w:rPr>
              <w:instrText xml:space="preserve"> PAGEREF _Toc181184365 \h </w:instrText>
            </w:r>
            <w:r w:rsidR="00884A90">
              <w:rPr>
                <w:noProof/>
                <w:webHidden/>
              </w:rPr>
            </w:r>
            <w:r w:rsidR="00884A90">
              <w:rPr>
                <w:noProof/>
                <w:webHidden/>
              </w:rPr>
              <w:fldChar w:fldCharType="separate"/>
            </w:r>
            <w:r>
              <w:rPr>
                <w:noProof/>
                <w:webHidden/>
              </w:rPr>
              <w:t>30</w:t>
            </w:r>
            <w:r w:rsidR="00884A90">
              <w:rPr>
                <w:noProof/>
                <w:webHidden/>
              </w:rPr>
              <w:fldChar w:fldCharType="end"/>
            </w:r>
          </w:hyperlink>
        </w:p>
        <w:p w14:paraId="647767AF" w14:textId="06506578"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66" w:history="1">
            <w:r w:rsidR="00884A90" w:rsidRPr="00053C1C">
              <w:rPr>
                <w:rStyle w:val="affff0"/>
                <w:rFonts w:ascii="Century Gothic" w:eastAsia="Century Gothic" w:hAnsi="Century Gothic" w:cs="Century Gothic"/>
                <w:b/>
                <w:noProof/>
              </w:rPr>
              <w:t>2.2.3. Третинний сектор (сфера обслуговування)</w:t>
            </w:r>
            <w:r w:rsidR="00884A90">
              <w:rPr>
                <w:noProof/>
                <w:webHidden/>
              </w:rPr>
              <w:tab/>
            </w:r>
            <w:r w:rsidR="00884A90">
              <w:rPr>
                <w:noProof/>
                <w:webHidden/>
              </w:rPr>
              <w:fldChar w:fldCharType="begin"/>
            </w:r>
            <w:r w:rsidR="00884A90">
              <w:rPr>
                <w:noProof/>
                <w:webHidden/>
              </w:rPr>
              <w:instrText xml:space="preserve"> PAGEREF _Toc181184366 \h </w:instrText>
            </w:r>
            <w:r w:rsidR="00884A90">
              <w:rPr>
                <w:noProof/>
                <w:webHidden/>
              </w:rPr>
            </w:r>
            <w:r w:rsidR="00884A90">
              <w:rPr>
                <w:noProof/>
                <w:webHidden/>
              </w:rPr>
              <w:fldChar w:fldCharType="separate"/>
            </w:r>
            <w:r>
              <w:rPr>
                <w:noProof/>
                <w:webHidden/>
              </w:rPr>
              <w:t>31</w:t>
            </w:r>
            <w:r w:rsidR="00884A90">
              <w:rPr>
                <w:noProof/>
                <w:webHidden/>
              </w:rPr>
              <w:fldChar w:fldCharType="end"/>
            </w:r>
          </w:hyperlink>
        </w:p>
        <w:p w14:paraId="53D18994" w14:textId="2ED0D959"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67" w:history="1">
            <w:r w:rsidR="00884A90" w:rsidRPr="00053C1C">
              <w:rPr>
                <w:rStyle w:val="affff0"/>
                <w:rFonts w:ascii="Century Gothic" w:eastAsia="Century Gothic" w:hAnsi="Century Gothic" w:cs="Century Gothic"/>
                <w:b/>
                <w:noProof/>
              </w:rPr>
              <w:t>2.2.4. Житловий сектор</w:t>
            </w:r>
            <w:r w:rsidR="00884A90">
              <w:rPr>
                <w:noProof/>
                <w:webHidden/>
              </w:rPr>
              <w:tab/>
            </w:r>
            <w:r w:rsidR="00884A90">
              <w:rPr>
                <w:noProof/>
                <w:webHidden/>
              </w:rPr>
              <w:fldChar w:fldCharType="begin"/>
            </w:r>
            <w:r w:rsidR="00884A90">
              <w:rPr>
                <w:noProof/>
                <w:webHidden/>
              </w:rPr>
              <w:instrText xml:space="preserve"> PAGEREF _Toc181184367 \h </w:instrText>
            </w:r>
            <w:r w:rsidR="00884A90">
              <w:rPr>
                <w:noProof/>
                <w:webHidden/>
              </w:rPr>
            </w:r>
            <w:r w:rsidR="00884A90">
              <w:rPr>
                <w:noProof/>
                <w:webHidden/>
              </w:rPr>
              <w:fldChar w:fldCharType="separate"/>
            </w:r>
            <w:r>
              <w:rPr>
                <w:noProof/>
                <w:webHidden/>
              </w:rPr>
              <w:t>32</w:t>
            </w:r>
            <w:r w:rsidR="00884A90">
              <w:rPr>
                <w:noProof/>
                <w:webHidden/>
              </w:rPr>
              <w:fldChar w:fldCharType="end"/>
            </w:r>
          </w:hyperlink>
        </w:p>
        <w:p w14:paraId="2897C6E9" w14:textId="2FB27CFC"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68" w:history="1">
            <w:r w:rsidR="00884A90" w:rsidRPr="00053C1C">
              <w:rPr>
                <w:rStyle w:val="affff0"/>
                <w:rFonts w:ascii="Century Gothic" w:eastAsia="Century Gothic" w:hAnsi="Century Gothic" w:cs="Century Gothic"/>
                <w:b/>
                <w:noProof/>
              </w:rPr>
              <w:t>2.2.5. Промислові підприємства</w:t>
            </w:r>
            <w:r w:rsidR="00884A90">
              <w:rPr>
                <w:noProof/>
                <w:webHidden/>
              </w:rPr>
              <w:tab/>
            </w:r>
            <w:r w:rsidR="00884A90">
              <w:rPr>
                <w:noProof/>
                <w:webHidden/>
              </w:rPr>
              <w:fldChar w:fldCharType="begin"/>
            </w:r>
            <w:r w:rsidR="00884A90">
              <w:rPr>
                <w:noProof/>
                <w:webHidden/>
              </w:rPr>
              <w:instrText xml:space="preserve"> PAGEREF _Toc181184368 \h </w:instrText>
            </w:r>
            <w:r w:rsidR="00884A90">
              <w:rPr>
                <w:noProof/>
                <w:webHidden/>
              </w:rPr>
            </w:r>
            <w:r w:rsidR="00884A90">
              <w:rPr>
                <w:noProof/>
                <w:webHidden/>
              </w:rPr>
              <w:fldChar w:fldCharType="separate"/>
            </w:r>
            <w:r>
              <w:rPr>
                <w:noProof/>
                <w:webHidden/>
              </w:rPr>
              <w:t>33</w:t>
            </w:r>
            <w:r w:rsidR="00884A90">
              <w:rPr>
                <w:noProof/>
                <w:webHidden/>
              </w:rPr>
              <w:fldChar w:fldCharType="end"/>
            </w:r>
          </w:hyperlink>
        </w:p>
        <w:p w14:paraId="61B6B1CF" w14:textId="3C0911CF"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69" w:history="1">
            <w:r w:rsidR="00884A90" w:rsidRPr="00053C1C">
              <w:rPr>
                <w:rStyle w:val="affff0"/>
                <w:rFonts w:ascii="Century Gothic" w:eastAsia="Century Gothic" w:hAnsi="Century Gothic" w:cs="Century Gothic"/>
                <w:b/>
                <w:noProof/>
              </w:rPr>
              <w:t>2.2.6. Транспорт</w:t>
            </w:r>
            <w:r w:rsidR="00884A90">
              <w:rPr>
                <w:noProof/>
                <w:webHidden/>
              </w:rPr>
              <w:tab/>
            </w:r>
            <w:r w:rsidR="00884A90">
              <w:rPr>
                <w:noProof/>
                <w:webHidden/>
              </w:rPr>
              <w:fldChar w:fldCharType="begin"/>
            </w:r>
            <w:r w:rsidR="00884A90">
              <w:rPr>
                <w:noProof/>
                <w:webHidden/>
              </w:rPr>
              <w:instrText xml:space="preserve"> PAGEREF _Toc181184369 \h </w:instrText>
            </w:r>
            <w:r w:rsidR="00884A90">
              <w:rPr>
                <w:noProof/>
                <w:webHidden/>
              </w:rPr>
            </w:r>
            <w:r w:rsidR="00884A90">
              <w:rPr>
                <w:noProof/>
                <w:webHidden/>
              </w:rPr>
              <w:fldChar w:fldCharType="separate"/>
            </w:r>
            <w:r>
              <w:rPr>
                <w:noProof/>
                <w:webHidden/>
              </w:rPr>
              <w:t>34</w:t>
            </w:r>
            <w:r w:rsidR="00884A90">
              <w:rPr>
                <w:noProof/>
                <w:webHidden/>
              </w:rPr>
              <w:fldChar w:fldCharType="end"/>
            </w:r>
          </w:hyperlink>
        </w:p>
        <w:p w14:paraId="38D031E2" w14:textId="026D1A2B" w:rsidR="00884A90" w:rsidRDefault="00171F13" w:rsidP="00B147F8">
          <w:pPr>
            <w:pStyle w:val="1e"/>
            <w:rPr>
              <w:rFonts w:asciiTheme="minorHAnsi" w:eastAsiaTheme="minorEastAsia" w:hAnsiTheme="minorHAnsi" w:cstheme="minorBidi"/>
              <w:spacing w:val="0"/>
              <w:kern w:val="2"/>
              <w:sz w:val="24"/>
              <w:szCs w:val="24"/>
              <w14:ligatures w14:val="standardContextual"/>
            </w:rPr>
          </w:pPr>
          <w:hyperlink w:anchor="_Toc181184370" w:history="1">
            <w:r w:rsidR="00884A90" w:rsidRPr="00053C1C">
              <w:rPr>
                <w:rStyle w:val="affff0"/>
                <w:rFonts w:eastAsia="Century Gothic" w:cs="Century Gothic"/>
              </w:rPr>
              <w:t>РОЗДІЛ 3. БАЗОВИЙ КАДАСТР ВИКИДІВ</w:t>
            </w:r>
            <w:r w:rsidR="00884A90">
              <w:rPr>
                <w:webHidden/>
              </w:rPr>
              <w:tab/>
            </w:r>
            <w:r w:rsidR="00884A90">
              <w:rPr>
                <w:webHidden/>
              </w:rPr>
              <w:fldChar w:fldCharType="begin"/>
            </w:r>
            <w:r w:rsidR="00884A90">
              <w:rPr>
                <w:webHidden/>
              </w:rPr>
              <w:instrText xml:space="preserve"> PAGEREF _Toc181184370 \h </w:instrText>
            </w:r>
            <w:r w:rsidR="00884A90">
              <w:rPr>
                <w:webHidden/>
              </w:rPr>
            </w:r>
            <w:r w:rsidR="00884A90">
              <w:rPr>
                <w:webHidden/>
              </w:rPr>
              <w:fldChar w:fldCharType="separate"/>
            </w:r>
            <w:r>
              <w:rPr>
                <w:webHidden/>
              </w:rPr>
              <w:t>37</w:t>
            </w:r>
            <w:r w:rsidR="00884A90">
              <w:rPr>
                <w:webHidden/>
              </w:rPr>
              <w:fldChar w:fldCharType="end"/>
            </w:r>
          </w:hyperlink>
        </w:p>
        <w:p w14:paraId="26168338" w14:textId="22E2A5CF"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71" w:history="1">
            <w:r w:rsidR="00884A90" w:rsidRPr="00053C1C">
              <w:rPr>
                <w:rStyle w:val="affff0"/>
                <w:rFonts w:eastAsia="Century Gothic" w:cs="Century Gothic"/>
              </w:rPr>
              <w:t>3.1. ВИЗНАЧЕННЯ ТА ОБҐРУНТУВАННЯ ВИБОРУ КЛЮЧОВИХ СЕКТОРІВ</w:t>
            </w:r>
            <w:r w:rsidR="00884A90">
              <w:rPr>
                <w:webHidden/>
              </w:rPr>
              <w:tab/>
            </w:r>
            <w:r w:rsidR="00884A90">
              <w:rPr>
                <w:webHidden/>
              </w:rPr>
              <w:fldChar w:fldCharType="begin"/>
            </w:r>
            <w:r w:rsidR="00884A90">
              <w:rPr>
                <w:webHidden/>
              </w:rPr>
              <w:instrText xml:space="preserve"> PAGEREF _Toc181184371 \h </w:instrText>
            </w:r>
            <w:r w:rsidR="00884A90">
              <w:rPr>
                <w:webHidden/>
              </w:rPr>
            </w:r>
            <w:r w:rsidR="00884A90">
              <w:rPr>
                <w:webHidden/>
              </w:rPr>
              <w:fldChar w:fldCharType="separate"/>
            </w:r>
            <w:r>
              <w:rPr>
                <w:webHidden/>
              </w:rPr>
              <w:t>37</w:t>
            </w:r>
            <w:r w:rsidR="00884A90">
              <w:rPr>
                <w:webHidden/>
              </w:rPr>
              <w:fldChar w:fldCharType="end"/>
            </w:r>
          </w:hyperlink>
        </w:p>
        <w:p w14:paraId="48B4C632" w14:textId="4DD498B6"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72" w:history="1">
            <w:r w:rsidR="00884A90" w:rsidRPr="00053C1C">
              <w:rPr>
                <w:rStyle w:val="affff0"/>
                <w:rFonts w:eastAsia="Century Gothic" w:cs="Century Gothic"/>
              </w:rPr>
              <w:t>3.2. СПОЖИВАННЯ ЕНЕРГЕТИЧНИХ РЕСУРСІВ У КЛЮЧОВИХ СЕКТОРАХ</w:t>
            </w:r>
            <w:r w:rsidR="00884A90">
              <w:rPr>
                <w:webHidden/>
              </w:rPr>
              <w:tab/>
            </w:r>
            <w:r w:rsidR="00884A90">
              <w:rPr>
                <w:webHidden/>
              </w:rPr>
              <w:fldChar w:fldCharType="begin"/>
            </w:r>
            <w:r w:rsidR="00884A90">
              <w:rPr>
                <w:webHidden/>
              </w:rPr>
              <w:instrText xml:space="preserve"> PAGEREF _Toc181184372 \h </w:instrText>
            </w:r>
            <w:r w:rsidR="00884A90">
              <w:rPr>
                <w:webHidden/>
              </w:rPr>
            </w:r>
            <w:r w:rsidR="00884A90">
              <w:rPr>
                <w:webHidden/>
              </w:rPr>
              <w:fldChar w:fldCharType="separate"/>
            </w:r>
            <w:r>
              <w:rPr>
                <w:webHidden/>
              </w:rPr>
              <w:t>38</w:t>
            </w:r>
            <w:r w:rsidR="00884A90">
              <w:rPr>
                <w:webHidden/>
              </w:rPr>
              <w:fldChar w:fldCharType="end"/>
            </w:r>
          </w:hyperlink>
        </w:p>
        <w:p w14:paraId="5A24579C" w14:textId="680046F7"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73" w:history="1">
            <w:r w:rsidR="00884A90" w:rsidRPr="00053C1C">
              <w:rPr>
                <w:rStyle w:val="affff0"/>
                <w:rFonts w:eastAsia="Century Gothic" w:cs="Century Gothic"/>
              </w:rPr>
              <w:t>3.3. АНАЛІЗ ВИКИДІВ СО</w:t>
            </w:r>
            <w:r w:rsidR="00884A90" w:rsidRPr="00053C1C">
              <w:rPr>
                <w:rStyle w:val="affff0"/>
                <w:rFonts w:eastAsia="Century Gothic" w:cs="Century Gothic"/>
                <w:vertAlign w:val="subscript"/>
              </w:rPr>
              <w:t>2</w:t>
            </w:r>
            <w:r w:rsidR="00884A90" w:rsidRPr="00053C1C">
              <w:rPr>
                <w:rStyle w:val="affff0"/>
                <w:rFonts w:eastAsia="Century Gothic" w:cs="Century Gothic"/>
              </w:rPr>
              <w:t xml:space="preserve"> ПО МТГ ЗА ВКАЗАНІ РОКИ У ВКАЗАНИХ СЕКТОРАХ</w:t>
            </w:r>
            <w:r w:rsidR="00884A90">
              <w:rPr>
                <w:webHidden/>
              </w:rPr>
              <w:tab/>
            </w:r>
            <w:r w:rsidR="00884A90">
              <w:rPr>
                <w:webHidden/>
              </w:rPr>
              <w:fldChar w:fldCharType="begin"/>
            </w:r>
            <w:r w:rsidR="00884A90">
              <w:rPr>
                <w:webHidden/>
              </w:rPr>
              <w:instrText xml:space="preserve"> PAGEREF _Toc181184373 \h </w:instrText>
            </w:r>
            <w:r w:rsidR="00884A90">
              <w:rPr>
                <w:webHidden/>
              </w:rPr>
            </w:r>
            <w:r w:rsidR="00884A90">
              <w:rPr>
                <w:webHidden/>
              </w:rPr>
              <w:fldChar w:fldCharType="separate"/>
            </w:r>
            <w:r>
              <w:rPr>
                <w:webHidden/>
              </w:rPr>
              <w:t>42</w:t>
            </w:r>
            <w:r w:rsidR="00884A90">
              <w:rPr>
                <w:webHidden/>
              </w:rPr>
              <w:fldChar w:fldCharType="end"/>
            </w:r>
          </w:hyperlink>
        </w:p>
        <w:p w14:paraId="3F41E7A5" w14:textId="79C1E865"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74" w:history="1">
            <w:r w:rsidR="00884A90" w:rsidRPr="00053C1C">
              <w:rPr>
                <w:rStyle w:val="affff0"/>
                <w:rFonts w:eastAsia="Century Gothic" w:cs="Century Gothic"/>
              </w:rPr>
              <w:t>3.4. ОБҐРУНТУВАННЯ ВИБОРУ БАЗОВОГО РОКУ</w:t>
            </w:r>
            <w:r w:rsidR="00884A90">
              <w:rPr>
                <w:webHidden/>
              </w:rPr>
              <w:tab/>
            </w:r>
            <w:r w:rsidR="00884A90">
              <w:rPr>
                <w:webHidden/>
              </w:rPr>
              <w:fldChar w:fldCharType="begin"/>
            </w:r>
            <w:r w:rsidR="00884A90">
              <w:rPr>
                <w:webHidden/>
              </w:rPr>
              <w:instrText xml:space="preserve"> PAGEREF _Toc181184374 \h </w:instrText>
            </w:r>
            <w:r w:rsidR="00884A90">
              <w:rPr>
                <w:webHidden/>
              </w:rPr>
            </w:r>
            <w:r w:rsidR="00884A90">
              <w:rPr>
                <w:webHidden/>
              </w:rPr>
              <w:fldChar w:fldCharType="separate"/>
            </w:r>
            <w:r>
              <w:rPr>
                <w:webHidden/>
              </w:rPr>
              <w:t>44</w:t>
            </w:r>
            <w:r w:rsidR="00884A90">
              <w:rPr>
                <w:webHidden/>
              </w:rPr>
              <w:fldChar w:fldCharType="end"/>
            </w:r>
          </w:hyperlink>
        </w:p>
        <w:p w14:paraId="5E6074F7" w14:textId="7C7613DD"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75" w:history="1">
            <w:r w:rsidR="00884A90" w:rsidRPr="00053C1C">
              <w:rPr>
                <w:rStyle w:val="affff0"/>
                <w:rFonts w:eastAsia="Century Gothic" w:cs="Century Gothic"/>
              </w:rPr>
              <w:t>3.5. ФОРМУВАННЯ БАЗОВОГО КАДАСТРУ ВИКИДІВ</w:t>
            </w:r>
            <w:r w:rsidR="00884A90">
              <w:rPr>
                <w:webHidden/>
              </w:rPr>
              <w:tab/>
            </w:r>
            <w:r w:rsidR="00884A90">
              <w:rPr>
                <w:webHidden/>
              </w:rPr>
              <w:fldChar w:fldCharType="begin"/>
            </w:r>
            <w:r w:rsidR="00884A90">
              <w:rPr>
                <w:webHidden/>
              </w:rPr>
              <w:instrText xml:space="preserve"> PAGEREF _Toc181184375 \h </w:instrText>
            </w:r>
            <w:r w:rsidR="00884A90">
              <w:rPr>
                <w:webHidden/>
              </w:rPr>
            </w:r>
            <w:r w:rsidR="00884A90">
              <w:rPr>
                <w:webHidden/>
              </w:rPr>
              <w:fldChar w:fldCharType="separate"/>
            </w:r>
            <w:r>
              <w:rPr>
                <w:webHidden/>
              </w:rPr>
              <w:t>45</w:t>
            </w:r>
            <w:r w:rsidR="00884A90">
              <w:rPr>
                <w:webHidden/>
              </w:rPr>
              <w:fldChar w:fldCharType="end"/>
            </w:r>
          </w:hyperlink>
        </w:p>
        <w:p w14:paraId="35740145" w14:textId="6501FEE0" w:rsidR="00884A90" w:rsidRDefault="00171F13" w:rsidP="00B147F8">
          <w:pPr>
            <w:pStyle w:val="1e"/>
            <w:rPr>
              <w:rFonts w:asciiTheme="minorHAnsi" w:eastAsiaTheme="minorEastAsia" w:hAnsiTheme="minorHAnsi" w:cstheme="minorBidi"/>
              <w:spacing w:val="0"/>
              <w:kern w:val="2"/>
              <w:sz w:val="24"/>
              <w:szCs w:val="24"/>
              <w14:ligatures w14:val="standardContextual"/>
            </w:rPr>
          </w:pPr>
          <w:hyperlink w:anchor="_Toc181184376" w:history="1">
            <w:r w:rsidR="00884A90" w:rsidRPr="00053C1C">
              <w:rPr>
                <w:rStyle w:val="affff0"/>
                <w:rFonts w:eastAsia="Century Gothic" w:cs="Century Gothic"/>
              </w:rPr>
              <w:t>РОЗДІЛ 4. ОЦІНКА ВРАЗЛИВОСТІ ДО ЗМІНИ КЛІМАТУ ТА ВИЗНАЧЕННЯ КЛІМАТИЧНИХ РИЗИКІВ</w:t>
            </w:r>
            <w:r w:rsidR="00884A90">
              <w:rPr>
                <w:webHidden/>
              </w:rPr>
              <w:tab/>
            </w:r>
            <w:r w:rsidR="00884A90">
              <w:rPr>
                <w:webHidden/>
              </w:rPr>
              <w:fldChar w:fldCharType="begin"/>
            </w:r>
            <w:r w:rsidR="00884A90">
              <w:rPr>
                <w:webHidden/>
              </w:rPr>
              <w:instrText xml:space="preserve"> PAGEREF _Toc181184376 \h </w:instrText>
            </w:r>
            <w:r w:rsidR="00884A90">
              <w:rPr>
                <w:webHidden/>
              </w:rPr>
            </w:r>
            <w:r w:rsidR="00884A90">
              <w:rPr>
                <w:webHidden/>
              </w:rPr>
              <w:fldChar w:fldCharType="separate"/>
            </w:r>
            <w:r>
              <w:rPr>
                <w:webHidden/>
              </w:rPr>
              <w:t>47</w:t>
            </w:r>
            <w:r w:rsidR="00884A90">
              <w:rPr>
                <w:webHidden/>
              </w:rPr>
              <w:fldChar w:fldCharType="end"/>
            </w:r>
          </w:hyperlink>
        </w:p>
        <w:p w14:paraId="3E61903B" w14:textId="2D0641CF"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77" w:history="1">
            <w:r w:rsidR="00884A90" w:rsidRPr="00053C1C">
              <w:rPr>
                <w:rStyle w:val="affff0"/>
                <w:rFonts w:eastAsia="Century Gothic" w:cs="Century Gothic"/>
              </w:rPr>
              <w:t>4.1 ВРАЗЛИВОСТІ ГРОМАДИ ДО КЛІМАТИЧНОЇ ЗМІНИ</w:t>
            </w:r>
            <w:r w:rsidR="00884A90">
              <w:rPr>
                <w:webHidden/>
              </w:rPr>
              <w:tab/>
            </w:r>
            <w:r w:rsidR="00884A90">
              <w:rPr>
                <w:webHidden/>
              </w:rPr>
              <w:fldChar w:fldCharType="begin"/>
            </w:r>
            <w:r w:rsidR="00884A90">
              <w:rPr>
                <w:webHidden/>
              </w:rPr>
              <w:instrText xml:space="preserve"> PAGEREF _Toc181184377 \h </w:instrText>
            </w:r>
            <w:r w:rsidR="00884A90">
              <w:rPr>
                <w:webHidden/>
              </w:rPr>
            </w:r>
            <w:r w:rsidR="00884A90">
              <w:rPr>
                <w:webHidden/>
              </w:rPr>
              <w:fldChar w:fldCharType="separate"/>
            </w:r>
            <w:r>
              <w:rPr>
                <w:webHidden/>
              </w:rPr>
              <w:t>47</w:t>
            </w:r>
            <w:r w:rsidR="00884A90">
              <w:rPr>
                <w:webHidden/>
              </w:rPr>
              <w:fldChar w:fldCharType="end"/>
            </w:r>
          </w:hyperlink>
        </w:p>
        <w:p w14:paraId="3FE6EAF2" w14:textId="47D9F8AD"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78" w:history="1">
            <w:r w:rsidR="00884A90" w:rsidRPr="00053C1C">
              <w:rPr>
                <w:rStyle w:val="affff0"/>
                <w:rFonts w:eastAsia="Century Gothic" w:cs="Century Gothic"/>
              </w:rPr>
              <w:t>4.2 КЛІМАТИЧНІ ОСОБЛИВОСТІ ЧОРНОМОРСЬКОЇ МІСЬКОЇ ТЕРИТОРІАЛЬНОЇ ГРОМАДИ</w:t>
            </w:r>
            <w:r w:rsidR="00884A90">
              <w:rPr>
                <w:webHidden/>
              </w:rPr>
              <w:tab/>
            </w:r>
            <w:r w:rsidR="00B147F8">
              <w:rPr>
                <w:webHidden/>
              </w:rPr>
              <w:t>49</w:t>
            </w:r>
          </w:hyperlink>
        </w:p>
        <w:p w14:paraId="18D012A5" w14:textId="74A235EE"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79" w:history="1">
            <w:r w:rsidR="00884A90" w:rsidRPr="00053C1C">
              <w:rPr>
                <w:rStyle w:val="affff0"/>
                <w:rFonts w:eastAsia="Century Gothic" w:cs="Century Gothic"/>
              </w:rPr>
              <w:t xml:space="preserve">4.3 ОЦІНКА РИЗИКІВ ТА ВРАЗЛИВОСТІ </w:t>
            </w:r>
            <w:r w:rsidR="00365A8E">
              <w:rPr>
                <w:rStyle w:val="affff0"/>
                <w:rFonts w:eastAsia="Century Gothic" w:cs="Century Gothic"/>
              </w:rPr>
              <w:t xml:space="preserve">ДО </w:t>
            </w:r>
            <w:r w:rsidR="00884A90" w:rsidRPr="00053C1C">
              <w:rPr>
                <w:rStyle w:val="affff0"/>
                <w:rFonts w:eastAsia="Century Gothic" w:cs="Century Gothic"/>
              </w:rPr>
              <w:t>ЗМІНИ КЛІМАТУ</w:t>
            </w:r>
            <w:r w:rsidR="00884A90">
              <w:rPr>
                <w:webHidden/>
              </w:rPr>
              <w:tab/>
            </w:r>
            <w:r w:rsidR="00884A90">
              <w:rPr>
                <w:webHidden/>
              </w:rPr>
              <w:fldChar w:fldCharType="begin"/>
            </w:r>
            <w:r w:rsidR="00884A90">
              <w:rPr>
                <w:webHidden/>
              </w:rPr>
              <w:instrText xml:space="preserve"> PAGEREF _Toc181184379 \h </w:instrText>
            </w:r>
            <w:r w:rsidR="00884A90">
              <w:rPr>
                <w:webHidden/>
              </w:rPr>
            </w:r>
            <w:r w:rsidR="00884A90">
              <w:rPr>
                <w:webHidden/>
              </w:rPr>
              <w:fldChar w:fldCharType="separate"/>
            </w:r>
            <w:r>
              <w:rPr>
                <w:webHidden/>
              </w:rPr>
              <w:t>51</w:t>
            </w:r>
            <w:r w:rsidR="00884A90">
              <w:rPr>
                <w:webHidden/>
              </w:rPr>
              <w:fldChar w:fldCharType="end"/>
            </w:r>
          </w:hyperlink>
        </w:p>
        <w:p w14:paraId="0167F76C" w14:textId="13C65382"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80" w:history="1">
            <w:r w:rsidR="00884A90" w:rsidRPr="00053C1C">
              <w:rPr>
                <w:rStyle w:val="affff0"/>
                <w:rFonts w:ascii="Century Gothic" w:eastAsia="Century Gothic" w:hAnsi="Century Gothic" w:cs="Century Gothic"/>
                <w:b/>
                <w:noProof/>
              </w:rPr>
              <w:t>4.3.1. Оцінка кліматичних загроз</w:t>
            </w:r>
            <w:r w:rsidR="00884A90">
              <w:rPr>
                <w:noProof/>
                <w:webHidden/>
              </w:rPr>
              <w:tab/>
            </w:r>
            <w:r w:rsidR="00884A90">
              <w:rPr>
                <w:noProof/>
                <w:webHidden/>
              </w:rPr>
              <w:fldChar w:fldCharType="begin"/>
            </w:r>
            <w:r w:rsidR="00884A90">
              <w:rPr>
                <w:noProof/>
                <w:webHidden/>
              </w:rPr>
              <w:instrText xml:space="preserve"> PAGEREF _Toc181184380 \h </w:instrText>
            </w:r>
            <w:r w:rsidR="00884A90">
              <w:rPr>
                <w:noProof/>
                <w:webHidden/>
              </w:rPr>
            </w:r>
            <w:r w:rsidR="00884A90">
              <w:rPr>
                <w:noProof/>
                <w:webHidden/>
              </w:rPr>
              <w:fldChar w:fldCharType="separate"/>
            </w:r>
            <w:r>
              <w:rPr>
                <w:noProof/>
                <w:webHidden/>
              </w:rPr>
              <w:t>52</w:t>
            </w:r>
            <w:r w:rsidR="00884A90">
              <w:rPr>
                <w:noProof/>
                <w:webHidden/>
              </w:rPr>
              <w:fldChar w:fldCharType="end"/>
            </w:r>
          </w:hyperlink>
        </w:p>
        <w:p w14:paraId="0C8B958C" w14:textId="1A4EDBB7"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81" w:history="1">
            <w:r w:rsidR="00884A90" w:rsidRPr="00053C1C">
              <w:rPr>
                <w:rStyle w:val="affff0"/>
                <w:rFonts w:ascii="Century Gothic" w:eastAsia="Century Gothic" w:hAnsi="Century Gothic" w:cs="Century Gothic"/>
                <w:b/>
                <w:noProof/>
              </w:rPr>
              <w:t>4.3.2. Оцінка вразливих секторів</w:t>
            </w:r>
            <w:r w:rsidR="00884A90">
              <w:rPr>
                <w:noProof/>
                <w:webHidden/>
              </w:rPr>
              <w:tab/>
            </w:r>
            <w:r w:rsidR="00884A90">
              <w:rPr>
                <w:noProof/>
                <w:webHidden/>
              </w:rPr>
              <w:fldChar w:fldCharType="begin"/>
            </w:r>
            <w:r w:rsidR="00884A90">
              <w:rPr>
                <w:noProof/>
                <w:webHidden/>
              </w:rPr>
              <w:instrText xml:space="preserve"> PAGEREF _Toc181184381 \h </w:instrText>
            </w:r>
            <w:r w:rsidR="00884A90">
              <w:rPr>
                <w:noProof/>
                <w:webHidden/>
              </w:rPr>
            </w:r>
            <w:r w:rsidR="00884A90">
              <w:rPr>
                <w:noProof/>
                <w:webHidden/>
              </w:rPr>
              <w:fldChar w:fldCharType="separate"/>
            </w:r>
            <w:r>
              <w:rPr>
                <w:noProof/>
                <w:webHidden/>
              </w:rPr>
              <w:t>56</w:t>
            </w:r>
            <w:r w:rsidR="00884A90">
              <w:rPr>
                <w:noProof/>
                <w:webHidden/>
              </w:rPr>
              <w:fldChar w:fldCharType="end"/>
            </w:r>
          </w:hyperlink>
        </w:p>
        <w:p w14:paraId="61F4CEE3" w14:textId="31E39F95"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82" w:history="1">
            <w:r w:rsidR="00884A90" w:rsidRPr="00053C1C">
              <w:rPr>
                <w:rStyle w:val="affff0"/>
                <w:rFonts w:ascii="Century Gothic" w:eastAsia="Century Gothic" w:hAnsi="Century Gothic" w:cs="Century Gothic"/>
                <w:b/>
                <w:noProof/>
              </w:rPr>
              <w:t>4.3.3. Адаптаційний потенціал</w:t>
            </w:r>
            <w:r w:rsidR="00884A90">
              <w:rPr>
                <w:noProof/>
                <w:webHidden/>
              </w:rPr>
              <w:tab/>
            </w:r>
            <w:r w:rsidR="00884A90">
              <w:rPr>
                <w:noProof/>
                <w:webHidden/>
              </w:rPr>
              <w:fldChar w:fldCharType="begin"/>
            </w:r>
            <w:r w:rsidR="00884A90">
              <w:rPr>
                <w:noProof/>
                <w:webHidden/>
              </w:rPr>
              <w:instrText xml:space="preserve"> PAGEREF _Toc181184382 \h </w:instrText>
            </w:r>
            <w:r w:rsidR="00884A90">
              <w:rPr>
                <w:noProof/>
                <w:webHidden/>
              </w:rPr>
            </w:r>
            <w:r w:rsidR="00884A90">
              <w:rPr>
                <w:noProof/>
                <w:webHidden/>
              </w:rPr>
              <w:fldChar w:fldCharType="separate"/>
            </w:r>
            <w:r>
              <w:rPr>
                <w:noProof/>
                <w:webHidden/>
              </w:rPr>
              <w:t>57</w:t>
            </w:r>
            <w:r w:rsidR="00884A90">
              <w:rPr>
                <w:noProof/>
                <w:webHidden/>
              </w:rPr>
              <w:fldChar w:fldCharType="end"/>
            </w:r>
          </w:hyperlink>
        </w:p>
        <w:p w14:paraId="07B1B432" w14:textId="0743DCF8"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83" w:history="1">
            <w:r w:rsidR="00884A90" w:rsidRPr="00053C1C">
              <w:rPr>
                <w:rStyle w:val="affff0"/>
                <w:rFonts w:ascii="Century Gothic" w:eastAsia="Century Gothic" w:hAnsi="Century Gothic" w:cs="Century Gothic"/>
                <w:b/>
                <w:noProof/>
              </w:rPr>
              <w:t>4.3.4. Вразливі групи населення</w:t>
            </w:r>
            <w:r w:rsidR="00884A90">
              <w:rPr>
                <w:noProof/>
                <w:webHidden/>
              </w:rPr>
              <w:tab/>
            </w:r>
            <w:r w:rsidR="00884A90">
              <w:rPr>
                <w:noProof/>
                <w:webHidden/>
              </w:rPr>
              <w:fldChar w:fldCharType="begin"/>
            </w:r>
            <w:r w:rsidR="00884A90">
              <w:rPr>
                <w:noProof/>
                <w:webHidden/>
              </w:rPr>
              <w:instrText xml:space="preserve"> PAGEREF _Toc181184383 \h </w:instrText>
            </w:r>
            <w:r w:rsidR="00884A90">
              <w:rPr>
                <w:noProof/>
                <w:webHidden/>
              </w:rPr>
            </w:r>
            <w:r w:rsidR="00884A90">
              <w:rPr>
                <w:noProof/>
                <w:webHidden/>
              </w:rPr>
              <w:fldChar w:fldCharType="separate"/>
            </w:r>
            <w:r>
              <w:rPr>
                <w:noProof/>
                <w:webHidden/>
              </w:rPr>
              <w:t>58</w:t>
            </w:r>
            <w:r w:rsidR="00884A90">
              <w:rPr>
                <w:noProof/>
                <w:webHidden/>
              </w:rPr>
              <w:fldChar w:fldCharType="end"/>
            </w:r>
          </w:hyperlink>
        </w:p>
        <w:p w14:paraId="475A962A" w14:textId="4D601BFC" w:rsidR="00884A90" w:rsidRDefault="00171F13" w:rsidP="00B147F8">
          <w:pPr>
            <w:pStyle w:val="1e"/>
            <w:rPr>
              <w:rFonts w:asciiTheme="minorHAnsi" w:eastAsiaTheme="minorEastAsia" w:hAnsiTheme="minorHAnsi" w:cstheme="minorBidi"/>
              <w:spacing w:val="0"/>
              <w:kern w:val="2"/>
              <w:sz w:val="24"/>
              <w:szCs w:val="24"/>
              <w14:ligatures w14:val="standardContextual"/>
            </w:rPr>
          </w:pPr>
          <w:hyperlink w:anchor="_Toc181184384" w:history="1">
            <w:r w:rsidR="00884A90" w:rsidRPr="00053C1C">
              <w:rPr>
                <w:rStyle w:val="affff0"/>
                <w:rFonts w:eastAsia="Century Gothic" w:cs="Century Gothic"/>
              </w:rPr>
              <w:t xml:space="preserve">РОЗДІЛ 5. СТРАТЕГІЧНІ ЦІЛІ ЩОДО ВИКОНАННЯ </w:t>
            </w:r>
            <w:r w:rsidR="00884A90" w:rsidRPr="00053C1C">
              <w:rPr>
                <w:rStyle w:val="affff0"/>
              </w:rPr>
              <w:t>ЗОБОВ'ЯЗАНЬ</w:t>
            </w:r>
            <w:r w:rsidR="00884A90">
              <w:rPr>
                <w:webHidden/>
              </w:rPr>
              <w:tab/>
            </w:r>
            <w:r w:rsidR="00B147F8">
              <w:rPr>
                <w:webHidden/>
              </w:rPr>
              <w:t>59</w:t>
            </w:r>
          </w:hyperlink>
        </w:p>
        <w:p w14:paraId="793FA557" w14:textId="5657057A"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85" w:history="1">
            <w:r w:rsidR="00884A90" w:rsidRPr="00053C1C">
              <w:rPr>
                <w:rStyle w:val="affff0"/>
                <w:rFonts w:eastAsia="Century Gothic" w:cs="Century Gothic"/>
              </w:rPr>
              <w:t>5.1. Енергетична бідність</w:t>
            </w:r>
            <w:r w:rsidR="00884A90">
              <w:rPr>
                <w:webHidden/>
              </w:rPr>
              <w:tab/>
            </w:r>
            <w:r w:rsidR="00884A90">
              <w:rPr>
                <w:webHidden/>
              </w:rPr>
              <w:fldChar w:fldCharType="begin"/>
            </w:r>
            <w:r w:rsidR="00884A90">
              <w:rPr>
                <w:webHidden/>
              </w:rPr>
              <w:instrText xml:space="preserve"> PAGEREF _Toc181184385 \h </w:instrText>
            </w:r>
            <w:r w:rsidR="00884A90">
              <w:rPr>
                <w:webHidden/>
              </w:rPr>
            </w:r>
            <w:r w:rsidR="00884A90">
              <w:rPr>
                <w:webHidden/>
              </w:rPr>
              <w:fldChar w:fldCharType="separate"/>
            </w:r>
            <w:r>
              <w:rPr>
                <w:webHidden/>
              </w:rPr>
              <w:t>59</w:t>
            </w:r>
            <w:r w:rsidR="00884A90">
              <w:rPr>
                <w:webHidden/>
              </w:rPr>
              <w:fldChar w:fldCharType="end"/>
            </w:r>
          </w:hyperlink>
        </w:p>
        <w:p w14:paraId="19B703E0" w14:textId="5789680A"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86" w:history="1">
            <w:r w:rsidR="00884A90" w:rsidRPr="00053C1C">
              <w:rPr>
                <w:rStyle w:val="affff0"/>
                <w:rFonts w:eastAsia="Century Gothic" w:cs="Century Gothic"/>
              </w:rPr>
              <w:t>5.2 Енергетична безпека</w:t>
            </w:r>
            <w:r w:rsidR="00884A90">
              <w:rPr>
                <w:webHidden/>
              </w:rPr>
              <w:tab/>
            </w:r>
            <w:r w:rsidR="00884A90">
              <w:rPr>
                <w:webHidden/>
              </w:rPr>
              <w:fldChar w:fldCharType="begin"/>
            </w:r>
            <w:r w:rsidR="00884A90">
              <w:rPr>
                <w:webHidden/>
              </w:rPr>
              <w:instrText xml:space="preserve"> PAGEREF _Toc181184386 \h </w:instrText>
            </w:r>
            <w:r w:rsidR="00884A90">
              <w:rPr>
                <w:webHidden/>
              </w:rPr>
            </w:r>
            <w:r w:rsidR="00884A90">
              <w:rPr>
                <w:webHidden/>
              </w:rPr>
              <w:fldChar w:fldCharType="separate"/>
            </w:r>
            <w:r>
              <w:rPr>
                <w:webHidden/>
              </w:rPr>
              <w:t>61</w:t>
            </w:r>
            <w:r w:rsidR="00884A90">
              <w:rPr>
                <w:webHidden/>
              </w:rPr>
              <w:fldChar w:fldCharType="end"/>
            </w:r>
          </w:hyperlink>
        </w:p>
        <w:p w14:paraId="1D1C793A" w14:textId="592CA2FA"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87" w:history="1">
            <w:r w:rsidR="00884A90" w:rsidRPr="00053C1C">
              <w:rPr>
                <w:rStyle w:val="affff0"/>
                <w:rFonts w:eastAsia="Century Gothic" w:cs="Century Gothic"/>
              </w:rPr>
              <w:t>5.3. Аналіз зацікавлених сторін</w:t>
            </w:r>
            <w:r w:rsidR="00884A90">
              <w:rPr>
                <w:webHidden/>
              </w:rPr>
              <w:tab/>
            </w:r>
            <w:r w:rsidR="00884A90">
              <w:rPr>
                <w:webHidden/>
              </w:rPr>
              <w:fldChar w:fldCharType="begin"/>
            </w:r>
            <w:r w:rsidR="00884A90">
              <w:rPr>
                <w:webHidden/>
              </w:rPr>
              <w:instrText xml:space="preserve"> PAGEREF _Toc181184387 \h </w:instrText>
            </w:r>
            <w:r w:rsidR="00884A90">
              <w:rPr>
                <w:webHidden/>
              </w:rPr>
            </w:r>
            <w:r w:rsidR="00884A90">
              <w:rPr>
                <w:webHidden/>
              </w:rPr>
              <w:fldChar w:fldCharType="separate"/>
            </w:r>
            <w:r>
              <w:rPr>
                <w:webHidden/>
              </w:rPr>
              <w:t>62</w:t>
            </w:r>
            <w:r w:rsidR="00884A90">
              <w:rPr>
                <w:webHidden/>
              </w:rPr>
              <w:fldChar w:fldCharType="end"/>
            </w:r>
          </w:hyperlink>
        </w:p>
        <w:p w14:paraId="6863592B" w14:textId="4A57028A"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88" w:history="1">
            <w:r w:rsidR="00884A90" w:rsidRPr="00053C1C">
              <w:rPr>
                <w:rStyle w:val="affff0"/>
                <w:rFonts w:eastAsia="Century Gothic" w:cs="Century Gothic"/>
              </w:rPr>
              <w:t>5.4. СТРАТЕГІЯ, ЦІЛІ ТА ЗОБОВ`ЯЗАННЯ ДО 2050 РОКУ</w:t>
            </w:r>
            <w:r w:rsidR="00884A90">
              <w:rPr>
                <w:webHidden/>
              </w:rPr>
              <w:tab/>
            </w:r>
            <w:r w:rsidR="00884A90">
              <w:rPr>
                <w:webHidden/>
              </w:rPr>
              <w:fldChar w:fldCharType="begin"/>
            </w:r>
            <w:r w:rsidR="00884A90">
              <w:rPr>
                <w:webHidden/>
              </w:rPr>
              <w:instrText xml:space="preserve"> PAGEREF _Toc181184388 \h </w:instrText>
            </w:r>
            <w:r w:rsidR="00884A90">
              <w:rPr>
                <w:webHidden/>
              </w:rPr>
            </w:r>
            <w:r w:rsidR="00884A90">
              <w:rPr>
                <w:webHidden/>
              </w:rPr>
              <w:fldChar w:fldCharType="separate"/>
            </w:r>
            <w:r>
              <w:rPr>
                <w:webHidden/>
              </w:rPr>
              <w:t>62</w:t>
            </w:r>
            <w:r w:rsidR="00884A90">
              <w:rPr>
                <w:webHidden/>
              </w:rPr>
              <w:fldChar w:fldCharType="end"/>
            </w:r>
          </w:hyperlink>
        </w:p>
        <w:p w14:paraId="4660C22E" w14:textId="0A851000"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89" w:history="1">
            <w:r w:rsidR="00884A90" w:rsidRPr="00053C1C">
              <w:rPr>
                <w:rStyle w:val="affff0"/>
                <w:rFonts w:ascii="Century Gothic" w:eastAsia="Century Gothic" w:hAnsi="Century Gothic" w:cs="Century Gothic"/>
                <w:b/>
                <w:noProof/>
              </w:rPr>
              <w:t>5.4.1</w:t>
            </w:r>
            <w:r w:rsidR="00884A90" w:rsidRPr="00053C1C">
              <w:rPr>
                <w:rStyle w:val="affff0"/>
                <w:rFonts w:ascii="Century Gothic" w:eastAsia="Century Gothic" w:hAnsi="Century Gothic" w:cs="Century Gothic"/>
                <w:b/>
                <w:noProof/>
                <w:lang w:val="en-US"/>
              </w:rPr>
              <w:t>.</w:t>
            </w:r>
            <w:r w:rsidR="00884A90" w:rsidRPr="00053C1C">
              <w:rPr>
                <w:rStyle w:val="affff0"/>
                <w:rFonts w:ascii="Century Gothic" w:eastAsia="Century Gothic" w:hAnsi="Century Gothic" w:cs="Century Gothic"/>
                <w:b/>
                <w:noProof/>
              </w:rPr>
              <w:t xml:space="preserve"> Бачення та місія Чорноморської МТГ</w:t>
            </w:r>
            <w:r w:rsidR="00884A90">
              <w:rPr>
                <w:noProof/>
                <w:webHidden/>
              </w:rPr>
              <w:tab/>
            </w:r>
            <w:r w:rsidR="00884A90">
              <w:rPr>
                <w:noProof/>
                <w:webHidden/>
              </w:rPr>
              <w:fldChar w:fldCharType="begin"/>
            </w:r>
            <w:r w:rsidR="00884A90">
              <w:rPr>
                <w:noProof/>
                <w:webHidden/>
              </w:rPr>
              <w:instrText xml:space="preserve"> PAGEREF _Toc181184389 \h </w:instrText>
            </w:r>
            <w:r w:rsidR="00884A90">
              <w:rPr>
                <w:noProof/>
                <w:webHidden/>
              </w:rPr>
            </w:r>
            <w:r w:rsidR="00884A90">
              <w:rPr>
                <w:noProof/>
                <w:webHidden/>
              </w:rPr>
              <w:fldChar w:fldCharType="separate"/>
            </w:r>
            <w:r>
              <w:rPr>
                <w:noProof/>
                <w:webHidden/>
              </w:rPr>
              <w:t>62</w:t>
            </w:r>
            <w:r w:rsidR="00884A90">
              <w:rPr>
                <w:noProof/>
                <w:webHidden/>
              </w:rPr>
              <w:fldChar w:fldCharType="end"/>
            </w:r>
          </w:hyperlink>
        </w:p>
        <w:p w14:paraId="09062659" w14:textId="4301B530" w:rsidR="00884A90" w:rsidRDefault="00171F13" w:rsidP="00AC2048">
          <w:pPr>
            <w:pStyle w:val="32"/>
            <w:tabs>
              <w:tab w:val="right" w:leader="dot" w:pos="9627"/>
            </w:tabs>
            <w:spacing w:line="240" w:lineRule="auto"/>
            <w:rPr>
              <w:rFonts w:eastAsiaTheme="minorEastAsia"/>
              <w:noProof/>
              <w:kern w:val="2"/>
              <w:sz w:val="24"/>
              <w:szCs w:val="24"/>
              <w14:ligatures w14:val="standardContextual"/>
            </w:rPr>
          </w:pPr>
          <w:hyperlink w:anchor="_Toc181184390" w:history="1">
            <w:r w:rsidR="00884A90" w:rsidRPr="00053C1C">
              <w:rPr>
                <w:rStyle w:val="affff0"/>
                <w:rFonts w:ascii="Century Gothic" w:eastAsia="Century Gothic" w:hAnsi="Century Gothic" w:cs="Century Gothic"/>
                <w:b/>
                <w:noProof/>
              </w:rPr>
              <w:t>5.</w:t>
            </w:r>
            <w:r w:rsidR="00884A90" w:rsidRPr="00053C1C">
              <w:rPr>
                <w:rStyle w:val="affff0"/>
                <w:rFonts w:ascii="Century Gothic" w:eastAsia="Century Gothic" w:hAnsi="Century Gothic" w:cs="Century Gothic"/>
                <w:b/>
                <w:noProof/>
                <w:lang w:val="en-US"/>
              </w:rPr>
              <w:t>4</w:t>
            </w:r>
            <w:r w:rsidR="00884A90" w:rsidRPr="00053C1C">
              <w:rPr>
                <w:rStyle w:val="affff0"/>
                <w:rFonts w:ascii="Century Gothic" w:eastAsia="Century Gothic" w:hAnsi="Century Gothic" w:cs="Century Gothic"/>
                <w:b/>
                <w:noProof/>
              </w:rPr>
              <w:t>.2. Стратегічні цілі ПДСЕРК Чорноморської МТГ</w:t>
            </w:r>
            <w:r w:rsidR="00884A90">
              <w:rPr>
                <w:noProof/>
                <w:webHidden/>
              </w:rPr>
              <w:tab/>
            </w:r>
            <w:r w:rsidR="00884A90">
              <w:rPr>
                <w:noProof/>
                <w:webHidden/>
              </w:rPr>
              <w:fldChar w:fldCharType="begin"/>
            </w:r>
            <w:r w:rsidR="00884A90">
              <w:rPr>
                <w:noProof/>
                <w:webHidden/>
              </w:rPr>
              <w:instrText xml:space="preserve"> PAGEREF _Toc181184390 \h </w:instrText>
            </w:r>
            <w:r w:rsidR="00884A90">
              <w:rPr>
                <w:noProof/>
                <w:webHidden/>
              </w:rPr>
            </w:r>
            <w:r w:rsidR="00884A90">
              <w:rPr>
                <w:noProof/>
                <w:webHidden/>
              </w:rPr>
              <w:fldChar w:fldCharType="separate"/>
            </w:r>
            <w:r>
              <w:rPr>
                <w:noProof/>
                <w:webHidden/>
              </w:rPr>
              <w:t>63</w:t>
            </w:r>
            <w:r w:rsidR="00884A90">
              <w:rPr>
                <w:noProof/>
                <w:webHidden/>
              </w:rPr>
              <w:fldChar w:fldCharType="end"/>
            </w:r>
          </w:hyperlink>
        </w:p>
        <w:p w14:paraId="4BF9CA52" w14:textId="545B7894" w:rsidR="00884A90" w:rsidRDefault="00171F13" w:rsidP="00B147F8">
          <w:pPr>
            <w:pStyle w:val="1e"/>
            <w:rPr>
              <w:rFonts w:asciiTheme="minorHAnsi" w:eastAsiaTheme="minorEastAsia" w:hAnsiTheme="minorHAnsi" w:cstheme="minorBidi"/>
              <w:spacing w:val="0"/>
              <w:kern w:val="2"/>
              <w:sz w:val="24"/>
              <w:szCs w:val="24"/>
              <w14:ligatures w14:val="standardContextual"/>
            </w:rPr>
          </w:pPr>
          <w:hyperlink w:anchor="_Toc181184391" w:history="1">
            <w:r w:rsidR="00884A90" w:rsidRPr="00053C1C">
              <w:rPr>
                <w:rStyle w:val="affff0"/>
                <w:rFonts w:eastAsia="Century Gothic" w:cs="Century Gothic"/>
              </w:rPr>
              <w:t>РОЗДІЛ 6. ЗАХОДИ ПДСЕРК ЧОРНОМОРСЬКОЇ МТГ</w:t>
            </w:r>
            <w:r w:rsidR="00884A90">
              <w:rPr>
                <w:webHidden/>
              </w:rPr>
              <w:tab/>
            </w:r>
            <w:r w:rsidR="00884A90">
              <w:rPr>
                <w:webHidden/>
              </w:rPr>
              <w:fldChar w:fldCharType="begin"/>
            </w:r>
            <w:r w:rsidR="00884A90">
              <w:rPr>
                <w:webHidden/>
              </w:rPr>
              <w:instrText xml:space="preserve"> PAGEREF _Toc181184391 \h </w:instrText>
            </w:r>
            <w:r w:rsidR="00884A90">
              <w:rPr>
                <w:webHidden/>
              </w:rPr>
            </w:r>
            <w:r w:rsidR="00884A90">
              <w:rPr>
                <w:webHidden/>
              </w:rPr>
              <w:fldChar w:fldCharType="separate"/>
            </w:r>
            <w:r>
              <w:rPr>
                <w:webHidden/>
              </w:rPr>
              <w:t>65</w:t>
            </w:r>
            <w:r w:rsidR="00884A90">
              <w:rPr>
                <w:webHidden/>
              </w:rPr>
              <w:fldChar w:fldCharType="end"/>
            </w:r>
          </w:hyperlink>
        </w:p>
        <w:p w14:paraId="48D38926" w14:textId="74B875D5"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92" w:history="1">
            <w:r w:rsidR="00884A90" w:rsidRPr="00053C1C">
              <w:rPr>
                <w:rStyle w:val="affff0"/>
                <w:rFonts w:eastAsia="Century Gothic" w:cs="Century Gothic"/>
              </w:rPr>
              <w:t xml:space="preserve">6.1. РОЗРОБЛЕННЯ ЗАХОДІВ </w:t>
            </w:r>
            <w:r w:rsidR="00AF238D">
              <w:rPr>
                <w:rStyle w:val="affff0"/>
              </w:rPr>
              <w:t>З</w:t>
            </w:r>
            <w:r w:rsidR="00884A90" w:rsidRPr="00053C1C">
              <w:rPr>
                <w:rStyle w:val="affff0"/>
                <w:rFonts w:eastAsia="Century Gothic" w:cs="Century Gothic"/>
              </w:rPr>
              <w:t xml:space="preserve"> ПОМ’ЯКШЕННЯ НАСЛІДКІВ ЗМІНИ КЛІМАТУ  У КЛЮЧОВИХ  СЕКТОРАХ</w:t>
            </w:r>
            <w:r w:rsidR="00884A90">
              <w:rPr>
                <w:webHidden/>
              </w:rPr>
              <w:tab/>
            </w:r>
            <w:r w:rsidR="00884A90">
              <w:rPr>
                <w:webHidden/>
              </w:rPr>
              <w:fldChar w:fldCharType="begin"/>
            </w:r>
            <w:r w:rsidR="00884A90">
              <w:rPr>
                <w:webHidden/>
              </w:rPr>
              <w:instrText xml:space="preserve"> PAGEREF _Toc181184392 \h </w:instrText>
            </w:r>
            <w:r w:rsidR="00884A90">
              <w:rPr>
                <w:webHidden/>
              </w:rPr>
            </w:r>
            <w:r w:rsidR="00884A90">
              <w:rPr>
                <w:webHidden/>
              </w:rPr>
              <w:fldChar w:fldCharType="separate"/>
            </w:r>
            <w:r>
              <w:rPr>
                <w:webHidden/>
              </w:rPr>
              <w:t>65</w:t>
            </w:r>
            <w:r w:rsidR="00884A90">
              <w:rPr>
                <w:webHidden/>
              </w:rPr>
              <w:fldChar w:fldCharType="end"/>
            </w:r>
          </w:hyperlink>
        </w:p>
        <w:p w14:paraId="76415D14" w14:textId="41B6D6E2"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93" w:history="1">
            <w:r w:rsidR="00884A90" w:rsidRPr="00053C1C">
              <w:rPr>
                <w:rStyle w:val="affff0"/>
                <w:rFonts w:eastAsia="Century Gothic" w:cs="Century Gothic"/>
              </w:rPr>
              <w:t>6.2. РОЗРОБЛЕННЯ ЗАХОДІВ</w:t>
            </w:r>
            <w:r w:rsidR="00884A90" w:rsidRPr="00053C1C">
              <w:rPr>
                <w:rStyle w:val="affff0"/>
              </w:rPr>
              <w:t xml:space="preserve"> </w:t>
            </w:r>
            <w:r w:rsidR="001A2A35">
              <w:rPr>
                <w:rStyle w:val="affff0"/>
              </w:rPr>
              <w:t xml:space="preserve">З </w:t>
            </w:r>
            <w:r w:rsidR="00884A90" w:rsidRPr="00053C1C">
              <w:rPr>
                <w:rStyle w:val="affff0"/>
                <w:rFonts w:eastAsia="Century Gothic" w:cs="Century Gothic"/>
              </w:rPr>
              <w:t xml:space="preserve">АДАПТАЦІЇ </w:t>
            </w:r>
            <w:r w:rsidR="001A2A35">
              <w:rPr>
                <w:rStyle w:val="affff0"/>
                <w:rFonts w:eastAsia="Century Gothic" w:cs="Century Gothic"/>
              </w:rPr>
              <w:t xml:space="preserve">ДО </w:t>
            </w:r>
            <w:r w:rsidR="00884A90" w:rsidRPr="00053C1C">
              <w:rPr>
                <w:rStyle w:val="affff0"/>
                <w:rFonts w:eastAsia="Century Gothic" w:cs="Century Gothic"/>
              </w:rPr>
              <w:t>НАСЛІДКІВ ЗМІНИ КЛІМАТУ</w:t>
            </w:r>
            <w:r w:rsidR="00884A90">
              <w:rPr>
                <w:webHidden/>
              </w:rPr>
              <w:tab/>
            </w:r>
            <w:r w:rsidR="00884A90">
              <w:rPr>
                <w:webHidden/>
              </w:rPr>
              <w:fldChar w:fldCharType="begin"/>
            </w:r>
            <w:r w:rsidR="00884A90">
              <w:rPr>
                <w:webHidden/>
              </w:rPr>
              <w:instrText xml:space="preserve"> PAGEREF _Toc181184393 \h </w:instrText>
            </w:r>
            <w:r w:rsidR="00884A90">
              <w:rPr>
                <w:webHidden/>
              </w:rPr>
            </w:r>
            <w:r w:rsidR="00884A90">
              <w:rPr>
                <w:webHidden/>
              </w:rPr>
              <w:fldChar w:fldCharType="separate"/>
            </w:r>
            <w:r>
              <w:rPr>
                <w:webHidden/>
              </w:rPr>
              <w:t>73</w:t>
            </w:r>
            <w:r w:rsidR="00884A90">
              <w:rPr>
                <w:webHidden/>
              </w:rPr>
              <w:fldChar w:fldCharType="end"/>
            </w:r>
          </w:hyperlink>
        </w:p>
        <w:p w14:paraId="449CC625" w14:textId="25FCB176"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94" w:history="1">
            <w:r w:rsidR="00884A90" w:rsidRPr="00053C1C">
              <w:rPr>
                <w:rStyle w:val="affff0"/>
                <w:rFonts w:eastAsia="Century Gothic" w:cs="Century Gothic"/>
              </w:rPr>
              <w:t xml:space="preserve">6.3.  ПРОВЕДЕННЯ ІНФОРМАЦІЙНИХ КАМПАНІЙ У СФЕРІ СТАЛОГО РОЗВИТКУ ТА </w:t>
            </w:r>
            <w:bookmarkStart w:id="2" w:name="_Hlk183006899"/>
            <w:r w:rsidR="00884A90" w:rsidRPr="00053C1C">
              <w:rPr>
                <w:rStyle w:val="affff0"/>
                <w:rFonts w:eastAsia="Century Gothic" w:cs="Century Gothic"/>
              </w:rPr>
              <w:t>З</w:t>
            </w:r>
            <w:r w:rsidR="00792DC5">
              <w:rPr>
                <w:rStyle w:val="affff0"/>
                <w:rFonts w:eastAsia="Century Gothic" w:cs="Century Gothic"/>
              </w:rPr>
              <w:t xml:space="preserve">МЕНШЕННЯ НЕГАТИВНОГО ВПЛИВУ НА </w:t>
            </w:r>
            <w:r w:rsidR="00884A90" w:rsidRPr="00053C1C">
              <w:rPr>
                <w:rStyle w:val="affff0"/>
                <w:rFonts w:eastAsia="Century Gothic" w:cs="Century Gothic"/>
              </w:rPr>
              <w:t>КЛІМАТ</w:t>
            </w:r>
            <w:bookmarkEnd w:id="2"/>
            <w:r w:rsidR="00884A90">
              <w:rPr>
                <w:webHidden/>
              </w:rPr>
              <w:tab/>
            </w:r>
            <w:r w:rsidR="00884A90">
              <w:rPr>
                <w:webHidden/>
              </w:rPr>
              <w:fldChar w:fldCharType="begin"/>
            </w:r>
            <w:r w:rsidR="00884A90">
              <w:rPr>
                <w:webHidden/>
              </w:rPr>
              <w:instrText xml:space="preserve"> PAGEREF _Toc181184394 \h </w:instrText>
            </w:r>
            <w:r w:rsidR="00884A90">
              <w:rPr>
                <w:webHidden/>
              </w:rPr>
            </w:r>
            <w:r w:rsidR="00884A90">
              <w:rPr>
                <w:webHidden/>
              </w:rPr>
              <w:fldChar w:fldCharType="separate"/>
            </w:r>
            <w:r>
              <w:rPr>
                <w:webHidden/>
              </w:rPr>
              <w:t>80</w:t>
            </w:r>
            <w:r w:rsidR="00884A90">
              <w:rPr>
                <w:webHidden/>
              </w:rPr>
              <w:fldChar w:fldCharType="end"/>
            </w:r>
          </w:hyperlink>
        </w:p>
        <w:p w14:paraId="4D6A5946" w14:textId="6C304D32"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95" w:history="1">
            <w:r w:rsidR="00884A90" w:rsidRPr="00053C1C">
              <w:rPr>
                <w:rStyle w:val="affff0"/>
                <w:rFonts w:eastAsia="Century Gothic" w:cs="Century Gothic"/>
              </w:rPr>
              <w:t>6.4.  ПРОПОЗИЦІЇ ЩОДО СТАЛОГО ПЛАНУВАННЯ ТЕРИТОРІЇ</w:t>
            </w:r>
            <w:r w:rsidR="00884A90" w:rsidRPr="00053C1C">
              <w:rPr>
                <w:rStyle w:val="affff0"/>
              </w:rPr>
              <w:t xml:space="preserve"> </w:t>
            </w:r>
            <w:r w:rsidR="00884A90" w:rsidRPr="00053C1C">
              <w:rPr>
                <w:rStyle w:val="affff0"/>
                <w:rFonts w:eastAsia="Century Gothic" w:cs="Century Gothic"/>
              </w:rPr>
              <w:t>ГРОМАДИ</w:t>
            </w:r>
            <w:r w:rsidR="00884A90">
              <w:rPr>
                <w:webHidden/>
              </w:rPr>
              <w:tab/>
            </w:r>
            <w:r w:rsidR="00884A90">
              <w:rPr>
                <w:webHidden/>
              </w:rPr>
              <w:fldChar w:fldCharType="begin"/>
            </w:r>
            <w:r w:rsidR="00884A90">
              <w:rPr>
                <w:webHidden/>
              </w:rPr>
              <w:instrText xml:space="preserve"> PAGEREF _Toc181184395 \h </w:instrText>
            </w:r>
            <w:r w:rsidR="00884A90">
              <w:rPr>
                <w:webHidden/>
              </w:rPr>
            </w:r>
            <w:r w:rsidR="00884A90">
              <w:rPr>
                <w:webHidden/>
              </w:rPr>
              <w:fldChar w:fldCharType="separate"/>
            </w:r>
            <w:r>
              <w:rPr>
                <w:webHidden/>
              </w:rPr>
              <w:t>81</w:t>
            </w:r>
            <w:r w:rsidR="00884A90">
              <w:rPr>
                <w:webHidden/>
              </w:rPr>
              <w:fldChar w:fldCharType="end"/>
            </w:r>
          </w:hyperlink>
        </w:p>
        <w:p w14:paraId="03EFB87C" w14:textId="0590F651" w:rsidR="00884A90" w:rsidRDefault="00171F13" w:rsidP="00B147F8">
          <w:pPr>
            <w:pStyle w:val="1e"/>
            <w:rPr>
              <w:rFonts w:asciiTheme="minorHAnsi" w:eastAsiaTheme="minorEastAsia" w:hAnsiTheme="minorHAnsi" w:cstheme="minorBidi"/>
              <w:spacing w:val="0"/>
              <w:kern w:val="2"/>
              <w:sz w:val="24"/>
              <w:szCs w:val="24"/>
              <w14:ligatures w14:val="standardContextual"/>
            </w:rPr>
          </w:pPr>
          <w:hyperlink w:anchor="_Toc181184396" w:history="1">
            <w:r w:rsidR="00884A90" w:rsidRPr="00053C1C">
              <w:rPr>
                <w:rStyle w:val="affff0"/>
                <w:rFonts w:eastAsia="Century Gothic" w:cs="Century Gothic"/>
              </w:rPr>
              <w:t>РОЗДІЛ 7. РЕСУРСИ ДЛЯ ВИКОНАННЯ ПЛАНУ ДІЙ СТАЛОГО ЕНЕРГЕТИЧНОГО РОЗВИТКУ ТА КЛІМАТУ</w:t>
            </w:r>
            <w:r w:rsidR="00884A90">
              <w:rPr>
                <w:webHidden/>
              </w:rPr>
              <w:tab/>
            </w:r>
            <w:r w:rsidR="00884A90">
              <w:rPr>
                <w:webHidden/>
              </w:rPr>
              <w:fldChar w:fldCharType="begin"/>
            </w:r>
            <w:r w:rsidR="00884A90">
              <w:rPr>
                <w:webHidden/>
              </w:rPr>
              <w:instrText xml:space="preserve"> PAGEREF _Toc181184396 \h </w:instrText>
            </w:r>
            <w:r w:rsidR="00884A90">
              <w:rPr>
                <w:webHidden/>
              </w:rPr>
            </w:r>
            <w:r w:rsidR="00884A90">
              <w:rPr>
                <w:webHidden/>
              </w:rPr>
              <w:fldChar w:fldCharType="separate"/>
            </w:r>
            <w:r>
              <w:rPr>
                <w:webHidden/>
              </w:rPr>
              <w:t>83</w:t>
            </w:r>
            <w:r w:rsidR="00884A90">
              <w:rPr>
                <w:webHidden/>
              </w:rPr>
              <w:fldChar w:fldCharType="end"/>
            </w:r>
          </w:hyperlink>
        </w:p>
        <w:p w14:paraId="1E852FA9" w14:textId="116573B9"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97" w:history="1">
            <w:r w:rsidR="00884A90" w:rsidRPr="00053C1C">
              <w:rPr>
                <w:rStyle w:val="affff0"/>
                <w:rFonts w:eastAsia="Century Gothic" w:cs="Century Gothic"/>
              </w:rPr>
              <w:t>7.1 ОРГАНІЗАЦІЙНА СТРУКТУРА ДЛЯ ВИКОНАННЯ ПДСЕРК</w:t>
            </w:r>
            <w:r w:rsidR="00884A90">
              <w:rPr>
                <w:webHidden/>
              </w:rPr>
              <w:tab/>
            </w:r>
            <w:r w:rsidR="00884A90">
              <w:rPr>
                <w:webHidden/>
              </w:rPr>
              <w:fldChar w:fldCharType="begin"/>
            </w:r>
            <w:r w:rsidR="00884A90">
              <w:rPr>
                <w:webHidden/>
              </w:rPr>
              <w:instrText xml:space="preserve"> PAGEREF _Toc181184397 \h </w:instrText>
            </w:r>
            <w:r w:rsidR="00884A90">
              <w:rPr>
                <w:webHidden/>
              </w:rPr>
            </w:r>
            <w:r w:rsidR="00884A90">
              <w:rPr>
                <w:webHidden/>
              </w:rPr>
              <w:fldChar w:fldCharType="separate"/>
            </w:r>
            <w:r>
              <w:rPr>
                <w:webHidden/>
              </w:rPr>
              <w:t>83</w:t>
            </w:r>
            <w:r w:rsidR="00884A90">
              <w:rPr>
                <w:webHidden/>
              </w:rPr>
              <w:fldChar w:fldCharType="end"/>
            </w:r>
          </w:hyperlink>
        </w:p>
        <w:p w14:paraId="76822C3A" w14:textId="54F96BE8"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98" w:history="1">
            <w:r w:rsidR="00884A90" w:rsidRPr="00053C1C">
              <w:rPr>
                <w:rStyle w:val="affff0"/>
                <w:rFonts w:eastAsia="Century Gothic" w:cs="Century Gothic"/>
              </w:rPr>
              <w:t>7.2. МОНІТОРИНГ ТА ЗВІТНІСТЬ</w:t>
            </w:r>
            <w:r w:rsidR="00884A90">
              <w:rPr>
                <w:webHidden/>
              </w:rPr>
              <w:tab/>
            </w:r>
            <w:r w:rsidR="00884A90">
              <w:rPr>
                <w:webHidden/>
              </w:rPr>
              <w:fldChar w:fldCharType="begin"/>
            </w:r>
            <w:r w:rsidR="00884A90">
              <w:rPr>
                <w:webHidden/>
              </w:rPr>
              <w:instrText xml:space="preserve"> PAGEREF _Toc181184398 \h </w:instrText>
            </w:r>
            <w:r w:rsidR="00884A90">
              <w:rPr>
                <w:webHidden/>
              </w:rPr>
            </w:r>
            <w:r w:rsidR="00884A90">
              <w:rPr>
                <w:webHidden/>
              </w:rPr>
              <w:fldChar w:fldCharType="separate"/>
            </w:r>
            <w:r>
              <w:rPr>
                <w:webHidden/>
              </w:rPr>
              <w:t>84</w:t>
            </w:r>
            <w:r w:rsidR="00884A90">
              <w:rPr>
                <w:webHidden/>
              </w:rPr>
              <w:fldChar w:fldCharType="end"/>
            </w:r>
          </w:hyperlink>
        </w:p>
        <w:p w14:paraId="7AE791FF" w14:textId="41D32FD3" w:rsidR="00884A90" w:rsidRDefault="00171F13" w:rsidP="00AC2048">
          <w:pPr>
            <w:pStyle w:val="2f3"/>
            <w:spacing w:line="240" w:lineRule="auto"/>
            <w:rPr>
              <w:rFonts w:asciiTheme="minorHAnsi" w:eastAsiaTheme="minorEastAsia" w:hAnsiTheme="minorHAnsi" w:cstheme="minorBidi"/>
              <w:kern w:val="2"/>
              <w14:ligatures w14:val="standardContextual"/>
            </w:rPr>
          </w:pPr>
          <w:hyperlink w:anchor="_Toc181184399" w:history="1">
            <w:r w:rsidR="00884A90" w:rsidRPr="00053C1C">
              <w:rPr>
                <w:rStyle w:val="affff0"/>
                <w:rFonts w:eastAsia="Century Gothic" w:cs="Century Gothic"/>
              </w:rPr>
              <w:t>7.3.  ДЖЕРЕЛА ФІНАНСУВАННЯ ПДСЕРК</w:t>
            </w:r>
            <w:r w:rsidR="00884A90">
              <w:rPr>
                <w:webHidden/>
              </w:rPr>
              <w:tab/>
            </w:r>
            <w:r w:rsidR="00884A90">
              <w:rPr>
                <w:webHidden/>
              </w:rPr>
              <w:fldChar w:fldCharType="begin"/>
            </w:r>
            <w:r w:rsidR="00884A90">
              <w:rPr>
                <w:webHidden/>
              </w:rPr>
              <w:instrText xml:space="preserve"> PAGEREF _Toc181184399 \h </w:instrText>
            </w:r>
            <w:r w:rsidR="00884A90">
              <w:rPr>
                <w:webHidden/>
              </w:rPr>
            </w:r>
            <w:r w:rsidR="00884A90">
              <w:rPr>
                <w:webHidden/>
              </w:rPr>
              <w:fldChar w:fldCharType="separate"/>
            </w:r>
            <w:r>
              <w:rPr>
                <w:webHidden/>
              </w:rPr>
              <w:t>85</w:t>
            </w:r>
            <w:r w:rsidR="00884A90">
              <w:rPr>
                <w:webHidden/>
              </w:rPr>
              <w:fldChar w:fldCharType="end"/>
            </w:r>
          </w:hyperlink>
        </w:p>
        <w:p w14:paraId="20D8D741" w14:textId="3DC83060" w:rsidR="00884A90" w:rsidRDefault="00171F13" w:rsidP="00B147F8">
          <w:pPr>
            <w:pStyle w:val="1e"/>
            <w:rPr>
              <w:rFonts w:asciiTheme="minorHAnsi" w:eastAsiaTheme="minorEastAsia" w:hAnsiTheme="minorHAnsi" w:cstheme="minorBidi"/>
              <w:spacing w:val="0"/>
              <w:kern w:val="2"/>
              <w:sz w:val="24"/>
              <w:szCs w:val="24"/>
              <w14:ligatures w14:val="standardContextual"/>
            </w:rPr>
          </w:pPr>
          <w:hyperlink w:anchor="_Toc181184400" w:history="1">
            <w:r w:rsidR="00884A90" w:rsidRPr="00053C1C">
              <w:rPr>
                <w:rStyle w:val="affff0"/>
                <w:rFonts w:eastAsia="Century Gothic" w:cs="Century Gothic"/>
              </w:rPr>
              <w:t>ВИСНОВКИ</w:t>
            </w:r>
            <w:r w:rsidR="00884A90">
              <w:rPr>
                <w:webHidden/>
              </w:rPr>
              <w:tab/>
            </w:r>
            <w:r w:rsidR="00884A90">
              <w:rPr>
                <w:webHidden/>
              </w:rPr>
              <w:fldChar w:fldCharType="begin"/>
            </w:r>
            <w:r w:rsidR="00884A90">
              <w:rPr>
                <w:webHidden/>
              </w:rPr>
              <w:instrText xml:space="preserve"> PAGEREF _Toc181184400 \h </w:instrText>
            </w:r>
            <w:r w:rsidR="00884A90">
              <w:rPr>
                <w:webHidden/>
              </w:rPr>
            </w:r>
            <w:r w:rsidR="00884A90">
              <w:rPr>
                <w:webHidden/>
              </w:rPr>
              <w:fldChar w:fldCharType="separate"/>
            </w:r>
            <w:r>
              <w:rPr>
                <w:webHidden/>
              </w:rPr>
              <w:t>88</w:t>
            </w:r>
            <w:r w:rsidR="00884A90">
              <w:rPr>
                <w:webHidden/>
              </w:rPr>
              <w:fldChar w:fldCharType="end"/>
            </w:r>
          </w:hyperlink>
        </w:p>
        <w:p w14:paraId="39C69694" w14:textId="39F0F867" w:rsidR="00884A90" w:rsidRDefault="00171F13" w:rsidP="00B147F8">
          <w:pPr>
            <w:pStyle w:val="1e"/>
            <w:rPr>
              <w:rFonts w:asciiTheme="minorHAnsi" w:eastAsiaTheme="minorEastAsia" w:hAnsiTheme="minorHAnsi" w:cstheme="minorBidi"/>
              <w:spacing w:val="0"/>
              <w:kern w:val="2"/>
              <w:sz w:val="24"/>
              <w:szCs w:val="24"/>
              <w14:ligatures w14:val="standardContextual"/>
            </w:rPr>
          </w:pPr>
          <w:hyperlink w:anchor="_Toc181184401" w:history="1">
            <w:r w:rsidR="00884A90" w:rsidRPr="00053C1C">
              <w:rPr>
                <w:rStyle w:val="affff0"/>
                <w:rFonts w:eastAsia="Century Gothic" w:cs="Century Gothic"/>
              </w:rPr>
              <w:t>СПИСОК СКОРОЧЕНЬ</w:t>
            </w:r>
            <w:r w:rsidR="00884A90">
              <w:rPr>
                <w:webHidden/>
              </w:rPr>
              <w:tab/>
            </w:r>
            <w:r w:rsidR="0034755C">
              <w:rPr>
                <w:webHidden/>
              </w:rPr>
              <w:t>89</w:t>
            </w:r>
          </w:hyperlink>
        </w:p>
        <w:p w14:paraId="5077CCD2" w14:textId="128B8DED" w:rsidR="009B62DB" w:rsidRDefault="009B62DB" w:rsidP="00AC2048">
          <w:pPr>
            <w:spacing w:after="0" w:line="240" w:lineRule="auto"/>
          </w:pPr>
          <w:r>
            <w:rPr>
              <w:b/>
              <w:bCs/>
            </w:rPr>
            <w:fldChar w:fldCharType="end"/>
          </w:r>
        </w:p>
      </w:sdtContent>
    </w:sdt>
    <w:p w14:paraId="541FD3FB" w14:textId="77777777" w:rsidR="00AC2048" w:rsidRDefault="00AC2048">
      <w:pPr>
        <w:rPr>
          <w:rFonts w:ascii="Century Gothic" w:eastAsia="Century Gothic" w:hAnsi="Century Gothic" w:cs="Century Gothic"/>
          <w:color w:val="052F61"/>
          <w:sz w:val="52"/>
          <w:szCs w:val="52"/>
        </w:rPr>
      </w:pPr>
      <w:bookmarkStart w:id="3" w:name="_Toc181184343"/>
      <w:r>
        <w:rPr>
          <w:rFonts w:ascii="Century Gothic" w:eastAsia="Century Gothic" w:hAnsi="Century Gothic" w:cs="Century Gothic"/>
          <w:color w:val="052F61"/>
          <w:sz w:val="52"/>
          <w:szCs w:val="52"/>
        </w:rPr>
        <w:br w:type="page"/>
      </w:r>
    </w:p>
    <w:p w14:paraId="50985098" w14:textId="4B9FFFA9" w:rsidR="008948FD" w:rsidRPr="00A47728" w:rsidRDefault="00E20703" w:rsidP="00896270">
      <w:pPr>
        <w:pStyle w:val="1"/>
        <w:spacing w:before="0"/>
        <w:rPr>
          <w:color w:val="052F61"/>
          <w:sz w:val="52"/>
          <w:szCs w:val="52"/>
        </w:rPr>
        <w:sectPr w:rsidR="008948FD" w:rsidRPr="00A47728" w:rsidSect="0089042C">
          <w:footerReference w:type="default" r:id="rId11"/>
          <w:pgSz w:w="11906" w:h="16838"/>
          <w:pgMar w:top="993" w:right="851" w:bottom="851" w:left="1418" w:header="708" w:footer="708" w:gutter="0"/>
          <w:pgNumType w:start="0"/>
          <w:cols w:space="720"/>
        </w:sectPr>
      </w:pPr>
      <w:r w:rsidRPr="00A47728">
        <w:rPr>
          <w:rFonts w:ascii="Century Gothic" w:eastAsia="Century Gothic" w:hAnsi="Century Gothic" w:cs="Century Gothic"/>
          <w:color w:val="052F61"/>
          <w:sz w:val="52"/>
          <w:szCs w:val="52"/>
        </w:rPr>
        <w:lastRenderedPageBreak/>
        <w:t>ВСТУП</w:t>
      </w:r>
      <w:bookmarkEnd w:id="3"/>
    </w:p>
    <w:p w14:paraId="7E58C1C3" w14:textId="2C30D1F9"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Проблема глобального потепління і щорічна тенденція зміни клімату в сторону погіршення екологічної ситуації, зумовила задуматись Європейське співтовариство над цією ситуацією і визначити амбітні цілі у формі ініціативи «20-20-20 до 2020 року». </w:t>
      </w:r>
      <w:r w:rsidRPr="00414239">
        <w:rPr>
          <w:rFonts w:ascii="Century Gothic" w:eastAsia="Century Gothic" w:hAnsi="Century Gothic" w:cs="Century Gothic"/>
          <w:sz w:val="20"/>
          <w:szCs w:val="20"/>
        </w:rPr>
        <w:t xml:space="preserve">Нові </w:t>
      </w:r>
      <w:r w:rsidR="00AB3E3F" w:rsidRPr="00414239">
        <w:rPr>
          <w:rFonts w:ascii="Century Gothic" w:eastAsia="Century Gothic" w:hAnsi="Century Gothic" w:cs="Century Gothic"/>
          <w:sz w:val="20"/>
          <w:szCs w:val="20"/>
        </w:rPr>
        <w:t xml:space="preserve">  </w:t>
      </w:r>
      <w:r w:rsidRPr="00414239">
        <w:rPr>
          <w:rFonts w:ascii="Century Gothic" w:eastAsia="Century Gothic" w:hAnsi="Century Gothic" w:cs="Century Gothic"/>
          <w:sz w:val="20"/>
          <w:szCs w:val="20"/>
        </w:rPr>
        <w:t>п</w:t>
      </w:r>
      <w:r w:rsidR="00AB3E3F" w:rsidRPr="00414239">
        <w:rPr>
          <w:rFonts w:ascii="Century Gothic" w:eastAsia="Century Gothic" w:hAnsi="Century Gothic" w:cs="Century Gothic"/>
          <w:sz w:val="20"/>
          <w:szCs w:val="20"/>
        </w:rPr>
        <w:t>і</w:t>
      </w:r>
      <w:r w:rsidRPr="00414239">
        <w:rPr>
          <w:rFonts w:ascii="Century Gothic" w:eastAsia="Century Gothic" w:hAnsi="Century Gothic" w:cs="Century Gothic"/>
          <w:sz w:val="20"/>
          <w:szCs w:val="20"/>
        </w:rPr>
        <w:t>дписанти</w:t>
      </w:r>
      <w:r w:rsidR="00414239" w:rsidRPr="00414239">
        <w:rPr>
          <w:rFonts w:ascii="Century Gothic" w:eastAsia="Century Gothic" w:hAnsi="Century Gothic" w:cs="Century Gothic"/>
          <w:sz w:val="20"/>
          <w:szCs w:val="20"/>
        </w:rPr>
        <w:t xml:space="preserve"> </w:t>
      </w:r>
      <w:r w:rsidR="00414239">
        <w:rPr>
          <w:rFonts w:ascii="Century Gothic" w:eastAsia="Century Gothic" w:hAnsi="Century Gothic" w:cs="Century Gothic"/>
          <w:sz w:val="20"/>
          <w:szCs w:val="20"/>
        </w:rPr>
        <w:t>«Угоди Мерів»</w:t>
      </w:r>
      <w:r w:rsidRPr="00414239">
        <w:rPr>
          <w:rFonts w:ascii="Century Gothic" w:eastAsia="Century Gothic" w:hAnsi="Century Gothic" w:cs="Century Gothic"/>
          <w:sz w:val="20"/>
          <w:szCs w:val="20"/>
        </w:rPr>
        <w:t xml:space="preserve"> з України</w:t>
      </w:r>
      <w:r w:rsidRPr="00A47728">
        <w:rPr>
          <w:rFonts w:ascii="Century Gothic" w:eastAsia="Century Gothic" w:hAnsi="Century Gothic" w:cs="Century Gothic"/>
          <w:sz w:val="20"/>
          <w:szCs w:val="20"/>
        </w:rPr>
        <w:t xml:space="preserve"> зараз зобов'язуються скорочувати викиди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як мінімум на 35% до 2030 року та прийняти інтегрований підхід до вирішення проблем пом'якшення наслідків та адаптації до кліматичних змін.</w:t>
      </w:r>
    </w:p>
    <w:p w14:paraId="2E0E6148" w14:textId="040E94AF"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Враховуючи всю важливість вирішення цієї проблеми, Чорноморська </w:t>
      </w:r>
      <w:r w:rsidR="00752D9F" w:rsidRPr="00A47728">
        <w:rPr>
          <w:rFonts w:ascii="Century Gothic" w:eastAsia="Century Gothic" w:hAnsi="Century Gothic" w:cs="Century Gothic"/>
          <w:sz w:val="20"/>
          <w:szCs w:val="20"/>
        </w:rPr>
        <w:t>міська</w:t>
      </w:r>
      <w:r w:rsidRPr="00A47728">
        <w:rPr>
          <w:rFonts w:ascii="Century Gothic" w:eastAsia="Century Gothic" w:hAnsi="Century Gothic" w:cs="Century Gothic"/>
          <w:sz w:val="20"/>
          <w:szCs w:val="20"/>
        </w:rPr>
        <w:t xml:space="preserve"> територіальна громада (далі Чорноморська МТГ) приєдналось до </w:t>
      </w:r>
      <w:r w:rsidRPr="00A47728">
        <w:rPr>
          <w:sz w:val="20"/>
          <w:szCs w:val="20"/>
        </w:rPr>
        <w:t>«У</w:t>
      </w:r>
      <w:r w:rsidRPr="00A47728">
        <w:rPr>
          <w:rFonts w:ascii="Century Gothic" w:eastAsia="Century Gothic" w:hAnsi="Century Gothic" w:cs="Century Gothic"/>
          <w:sz w:val="20"/>
          <w:szCs w:val="20"/>
        </w:rPr>
        <w:t>годи Мерів</w:t>
      </w:r>
      <w:r w:rsidRPr="00A47728">
        <w:rPr>
          <w:sz w:val="20"/>
          <w:szCs w:val="20"/>
        </w:rPr>
        <w:t>»</w:t>
      </w:r>
      <w:r w:rsidRPr="00A47728">
        <w:rPr>
          <w:rFonts w:ascii="Century Gothic" w:eastAsia="Century Gothic" w:hAnsi="Century Gothic" w:cs="Century Gothic"/>
          <w:sz w:val="20"/>
          <w:szCs w:val="20"/>
        </w:rPr>
        <w:t xml:space="preserve"> - ініціативи Європейської Комісії, яка має на меті </w:t>
      </w:r>
      <w:r w:rsidRPr="00A47728">
        <w:rPr>
          <w:sz w:val="20"/>
          <w:szCs w:val="20"/>
        </w:rPr>
        <w:t>об'єднати</w:t>
      </w:r>
      <w:r w:rsidRPr="00A47728">
        <w:rPr>
          <w:rFonts w:ascii="Century Gothic" w:eastAsia="Century Gothic" w:hAnsi="Century Gothic" w:cs="Century Gothic"/>
          <w:sz w:val="20"/>
          <w:szCs w:val="20"/>
        </w:rPr>
        <w:t xml:space="preserve"> європейські місцеві органи влади в добровільне об`єднання задля спільної боротьби з глобальним потеплінням. Підписавши дану угоду, Чорноморською МТГ   було поставлено за мету скоротити власні викиди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щонайменше на 35% до 2030 року та досягнути кліматичної нейтральності до 2050 року, сприяючи, таким чином, розвитку екологічно-орієнтованої економіки та підвищенню якості життя. Одним із завдань, яке визначено в рамках підписаної «Угоди мерів»</w:t>
      </w:r>
      <w:r w:rsidRPr="00A47728">
        <w:rPr>
          <w:sz w:val="20"/>
          <w:szCs w:val="20"/>
        </w:rPr>
        <w:t xml:space="preserve"> </w:t>
      </w:r>
      <w:r w:rsidRPr="00A47728">
        <w:rPr>
          <w:rFonts w:ascii="Century Gothic" w:eastAsia="Century Gothic" w:hAnsi="Century Gothic" w:cs="Century Gothic"/>
          <w:sz w:val="20"/>
          <w:szCs w:val="20"/>
        </w:rPr>
        <w:t xml:space="preserve">з метою досягнення задекларованих цілей, розробляється відповідний стратегічний документ «План дій сталого енергетичного розвитку та клімату Чорноморської міської територіальної громади на період до 2030 року» (надалі - ПДСЕРК), який виступатиме орієнтиром для планування енергетичної політики громади і </w:t>
      </w:r>
      <w:r w:rsidRPr="00A47728">
        <w:rPr>
          <w:sz w:val="20"/>
          <w:szCs w:val="20"/>
        </w:rPr>
        <w:t>буде</w:t>
      </w:r>
      <w:r w:rsidRPr="00A47728">
        <w:rPr>
          <w:rFonts w:ascii="Century Gothic" w:eastAsia="Century Gothic" w:hAnsi="Century Gothic" w:cs="Century Gothic"/>
          <w:sz w:val="20"/>
          <w:szCs w:val="20"/>
        </w:rPr>
        <w:t xml:space="preserve"> настановою для формування пріоритетів та заходів, орієнтованих на процеси енергозбереження. У загальному контексті ПДСЕРК ілюструє, яким чином можуть бути досягнуті цілі щодо зниження викидів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w:t>
      </w:r>
    </w:p>
    <w:p w14:paraId="78B6E257"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ПДСЕРК містить сім розділів:</w:t>
      </w:r>
    </w:p>
    <w:p w14:paraId="1B1625FC"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 перший розділ присвячений передумовам (описово-аналітична частина) для розроблення ПДСЕРК, опису потенціалу </w:t>
      </w:r>
      <w:r w:rsidRPr="00A47728">
        <w:rPr>
          <w:sz w:val="20"/>
          <w:szCs w:val="20"/>
        </w:rPr>
        <w:t>відновлюваної</w:t>
      </w:r>
      <w:r w:rsidRPr="00A47728">
        <w:rPr>
          <w:rFonts w:ascii="Century Gothic" w:eastAsia="Century Gothic" w:hAnsi="Century Gothic" w:cs="Century Gothic"/>
          <w:sz w:val="20"/>
          <w:szCs w:val="20"/>
        </w:rPr>
        <w:t xml:space="preserve"> енергетики, аналізу просторового планування та опису відповідної нормативної бази;</w:t>
      </w:r>
    </w:p>
    <w:p w14:paraId="3BBBEA1F"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у другому розділі наведено опис існуючого стану енергетичної інфраструктури Чорноморської МТГ, проведено аналіз виробництва, постачання та споживання енергоресурсів;</w:t>
      </w:r>
    </w:p>
    <w:p w14:paraId="33117C3B"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у третьому розділі розраховано базовий кадастр викидів та визначено основні джерела викидів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в Чорноморській МТГ;</w:t>
      </w:r>
    </w:p>
    <w:p w14:paraId="40D7BC86"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четвертий розділ містить оцінку ризиків вразливості Чорноморської МТГ до  кліматичних змін;</w:t>
      </w:r>
    </w:p>
    <w:p w14:paraId="2F683965"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п`ятий розділ описує прийняття стратегічних рішень;</w:t>
      </w:r>
    </w:p>
    <w:p w14:paraId="4C6EB3ED"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шостий розділ містить опис конкретних заходів в розрізі програм та проєктів щодо пом’якшення та адаптації до зміни клімату, проведення інформаційних кампаній у сфері енергозбереження, захисту клімату та довкілля;</w:t>
      </w:r>
    </w:p>
    <w:p w14:paraId="4DF97BF0"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 сьомий розділ описує адміністративну структуру впровадження ПДСЕРК та визначає очікувані джерела фінансування.  </w:t>
      </w:r>
    </w:p>
    <w:p w14:paraId="77149527" w14:textId="65BE9A3A" w:rsidR="008948FD" w:rsidRPr="00A47728" w:rsidRDefault="00E20703">
      <w:pPr>
        <w:spacing w:after="200" w:line="276" w:lineRule="auto"/>
        <w:jc w:val="both"/>
        <w:rPr>
          <w:sz w:val="20"/>
          <w:szCs w:val="20"/>
        </w:rPr>
        <w:sectPr w:rsidR="008948FD" w:rsidRPr="00A47728">
          <w:type w:val="continuous"/>
          <w:pgSz w:w="11906" w:h="16838"/>
          <w:pgMar w:top="851" w:right="851" w:bottom="851" w:left="1418" w:header="708" w:footer="708" w:gutter="0"/>
          <w:pgNumType w:start="0"/>
          <w:cols w:num="2" w:space="720" w:equalWidth="0">
            <w:col w:w="4464" w:space="708"/>
            <w:col w:w="4464" w:space="0"/>
          </w:cols>
        </w:sectPr>
      </w:pPr>
      <w:r w:rsidRPr="00A47728">
        <w:rPr>
          <w:rFonts w:ascii="Century Gothic" w:eastAsia="Century Gothic" w:hAnsi="Century Gothic" w:cs="Century Gothic"/>
          <w:sz w:val="20"/>
          <w:szCs w:val="20"/>
        </w:rPr>
        <w:t xml:space="preserve">Варто зазначити, що ПДСЕРК може </w:t>
      </w:r>
      <w:r w:rsidRPr="00A47728">
        <w:rPr>
          <w:sz w:val="20"/>
          <w:szCs w:val="20"/>
        </w:rPr>
        <w:t>коригуватися</w:t>
      </w:r>
      <w:r w:rsidRPr="00A47728">
        <w:rPr>
          <w:rFonts w:ascii="Century Gothic" w:eastAsia="Century Gothic" w:hAnsi="Century Gothic" w:cs="Century Gothic"/>
          <w:sz w:val="20"/>
          <w:szCs w:val="20"/>
        </w:rPr>
        <w:t xml:space="preserve"> відповідно до зміни ситуації в громаді та запровадження нових </w:t>
      </w:r>
      <w:r w:rsidRPr="00A47728">
        <w:rPr>
          <w:sz w:val="20"/>
          <w:szCs w:val="20"/>
        </w:rPr>
        <w:t>ресурсоефективних</w:t>
      </w:r>
      <w:r w:rsidRPr="00A47728">
        <w:rPr>
          <w:rFonts w:ascii="Century Gothic" w:eastAsia="Century Gothic" w:hAnsi="Century Gothic" w:cs="Century Gothic"/>
          <w:sz w:val="20"/>
          <w:szCs w:val="20"/>
        </w:rPr>
        <w:t xml:space="preserve"> заходів, які дозволять зробити </w:t>
      </w:r>
      <w:r w:rsidRPr="00A47728">
        <w:rPr>
          <w:sz w:val="20"/>
          <w:szCs w:val="20"/>
        </w:rPr>
        <w:t>Чорноморську</w:t>
      </w:r>
      <w:r w:rsidRPr="00A47728">
        <w:rPr>
          <w:rFonts w:ascii="Century Gothic" w:eastAsia="Century Gothic" w:hAnsi="Century Gothic" w:cs="Century Gothic"/>
          <w:sz w:val="20"/>
          <w:szCs w:val="20"/>
        </w:rPr>
        <w:t xml:space="preserve"> МТГ більш енергоефективною, а життя мешканців більш комфортним.</w:t>
      </w:r>
    </w:p>
    <w:p w14:paraId="6BAAF9BE" w14:textId="77777777" w:rsidR="008948FD" w:rsidRPr="00A47728" w:rsidRDefault="00E20703">
      <w:pPr>
        <w:rPr>
          <w:color w:val="052F61"/>
          <w:sz w:val="52"/>
          <w:szCs w:val="52"/>
        </w:rPr>
      </w:pPr>
      <w:r w:rsidRPr="00A47728">
        <w:br w:type="page"/>
      </w:r>
    </w:p>
    <w:p w14:paraId="193BE28A" w14:textId="77777777" w:rsidR="008948FD" w:rsidRPr="00A47728" w:rsidRDefault="00E20703" w:rsidP="00ED5443">
      <w:pPr>
        <w:pStyle w:val="1"/>
        <w:rPr>
          <w:color w:val="052F61"/>
          <w:sz w:val="52"/>
          <w:szCs w:val="52"/>
        </w:rPr>
        <w:sectPr w:rsidR="008948FD" w:rsidRPr="00A47728">
          <w:type w:val="continuous"/>
          <w:pgSz w:w="11906" w:h="16838"/>
          <w:pgMar w:top="851" w:right="851" w:bottom="851" w:left="1418" w:header="708" w:footer="708" w:gutter="0"/>
          <w:pgNumType w:start="3"/>
          <w:cols w:space="720"/>
        </w:sectPr>
      </w:pPr>
      <w:bookmarkStart w:id="4" w:name="_Toc181184344"/>
      <w:r w:rsidRPr="00A47728">
        <w:rPr>
          <w:rFonts w:ascii="Century Gothic" w:eastAsia="Century Gothic" w:hAnsi="Century Gothic" w:cs="Century Gothic"/>
          <w:color w:val="052F61"/>
          <w:sz w:val="52"/>
          <w:szCs w:val="52"/>
        </w:rPr>
        <w:lastRenderedPageBreak/>
        <w:t>РОЗДІЛ 1.  ОПИСОВО-АНАЛІТИЧНА ЧАСТИНА</w:t>
      </w:r>
      <w:bookmarkEnd w:id="4"/>
    </w:p>
    <w:p w14:paraId="296E8CFE" w14:textId="77777777" w:rsidR="008948FD" w:rsidRPr="00A47728" w:rsidRDefault="00E20703">
      <w:pPr>
        <w:spacing w:before="100" w:after="200" w:line="276" w:lineRule="auto"/>
        <w:jc w:val="both"/>
        <w:rPr>
          <w:sz w:val="20"/>
          <w:szCs w:val="20"/>
        </w:rPr>
        <w:sectPr w:rsidR="008948FD" w:rsidRPr="00A47728">
          <w:type w:val="continuous"/>
          <w:pgSz w:w="11906" w:h="16838"/>
          <w:pgMar w:top="851" w:right="851" w:bottom="851" w:left="1418" w:header="708" w:footer="708" w:gutter="0"/>
          <w:cols w:num="2" w:space="720" w:equalWidth="0">
            <w:col w:w="4464" w:space="708"/>
            <w:col w:w="4464" w:space="0"/>
          </w:cols>
        </w:sectPr>
      </w:pPr>
      <w:r w:rsidRPr="00A47728">
        <w:rPr>
          <w:rFonts w:ascii="Century Gothic" w:eastAsia="Century Gothic" w:hAnsi="Century Gothic" w:cs="Century Gothic"/>
          <w:sz w:val="20"/>
          <w:szCs w:val="20"/>
        </w:rPr>
        <w:t xml:space="preserve">Чорноморська міська територіальна громада була </w:t>
      </w:r>
      <w:r w:rsidRPr="00A47728">
        <w:rPr>
          <w:sz w:val="20"/>
          <w:szCs w:val="20"/>
        </w:rPr>
        <w:t>утворена</w:t>
      </w:r>
      <w:r w:rsidRPr="00A47728">
        <w:rPr>
          <w:rFonts w:ascii="Century Gothic" w:eastAsia="Century Gothic" w:hAnsi="Century Gothic" w:cs="Century Gothic"/>
          <w:sz w:val="20"/>
          <w:szCs w:val="20"/>
        </w:rPr>
        <w:t xml:space="preserve"> 17 липня 2020 року відповідно до </w:t>
      </w:r>
      <w:r w:rsidRPr="00A47728">
        <w:rPr>
          <w:sz w:val="20"/>
          <w:szCs w:val="20"/>
        </w:rPr>
        <w:t>р</w:t>
      </w:r>
      <w:r w:rsidRPr="00A47728">
        <w:rPr>
          <w:rFonts w:ascii="Century Gothic" w:eastAsia="Century Gothic" w:hAnsi="Century Gothic" w:cs="Century Gothic"/>
          <w:sz w:val="20"/>
          <w:szCs w:val="20"/>
        </w:rPr>
        <w:t>озпорядження Кабінету Міністрів України № 720-р від 12 червня 2020 року «Про визначення адміністративних центрів та за</w:t>
      </w:r>
      <w:r w:rsidRPr="00A47728">
        <w:rPr>
          <w:rFonts w:ascii="Century Gothic" w:eastAsia="Century Gothic" w:hAnsi="Century Gothic" w:cs="Century Gothic"/>
          <w:sz w:val="20"/>
          <w:szCs w:val="20"/>
        </w:rPr>
        <w:t>твердження територій територіальних громад Одеської області». До складу громади входять місто Чорноморськ, селище Олександрівка та села Бурлача Балка і Малодолинське.</w:t>
      </w:r>
    </w:p>
    <w:p w14:paraId="1123C358" w14:textId="27F4082C" w:rsidR="008948FD" w:rsidRPr="00A47728" w:rsidRDefault="00E645FC">
      <w:pPr>
        <w:spacing w:before="100" w:after="200" w:line="276" w:lineRule="auto"/>
        <w:rPr>
          <w:sz w:val="20"/>
          <w:szCs w:val="20"/>
        </w:rPr>
      </w:pPr>
      <w:bookmarkStart w:id="5" w:name="_heading=h.3znysh7" w:colFirst="0" w:colLast="0"/>
      <w:bookmarkEnd w:id="5"/>
      <w:r w:rsidRPr="00A47728">
        <w:rPr>
          <w:noProof/>
        </w:rPr>
        <w:drawing>
          <wp:anchor distT="0" distB="0" distL="114300" distR="114300" simplePos="0" relativeHeight="251662336" behindDoc="0" locked="0" layoutInCell="1" hidden="0" allowOverlap="1" wp14:anchorId="6A6A61EF" wp14:editId="478AC221">
            <wp:simplePos x="0" y="0"/>
            <wp:positionH relativeFrom="column">
              <wp:posOffset>3305175</wp:posOffset>
            </wp:positionH>
            <wp:positionV relativeFrom="paragraph">
              <wp:posOffset>41910</wp:posOffset>
            </wp:positionV>
            <wp:extent cx="2861734" cy="1908548"/>
            <wp:effectExtent l="0" t="0" r="0" b="0"/>
            <wp:wrapNone/>
            <wp:docPr id="2144209818" name="image10.png" descr="Зображення, що містить емблема, символ, нашивка, логотип&#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10.png" descr="Зображення, що містить емблема, символ, нашивка, логотип&#10;&#10;Автоматично згенерований опис"/>
                    <pic:cNvPicPr preferRelativeResize="0"/>
                  </pic:nvPicPr>
                  <pic:blipFill>
                    <a:blip r:embed="rId12"/>
                    <a:srcRect/>
                    <a:stretch>
                      <a:fillRect/>
                    </a:stretch>
                  </pic:blipFill>
                  <pic:spPr>
                    <a:xfrm>
                      <a:off x="0" y="0"/>
                      <a:ext cx="2861734" cy="1908548"/>
                    </a:xfrm>
                    <a:prstGeom prst="rect">
                      <a:avLst/>
                    </a:prstGeom>
                    <a:ln/>
                  </pic:spPr>
                </pic:pic>
              </a:graphicData>
            </a:graphic>
          </wp:anchor>
        </w:drawing>
      </w:r>
      <w:r w:rsidR="00E20703" w:rsidRPr="00A47728">
        <w:rPr>
          <w:noProof/>
        </w:rPr>
        <w:drawing>
          <wp:inline distT="0" distB="0" distL="0" distR="0" wp14:anchorId="265C36F9" wp14:editId="3AB62C8F">
            <wp:extent cx="2000250" cy="2000250"/>
            <wp:effectExtent l="0" t="0" r="0" b="0"/>
            <wp:docPr id="2144209820" name="image3.png" descr="Зображення, що містить емблема, нашивка, значок, символ&#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3.png" descr="Зображення, що містить емблема, нашивка, значок, символ&#10;&#10;Автоматично згенерований опис"/>
                    <pic:cNvPicPr preferRelativeResize="0"/>
                  </pic:nvPicPr>
                  <pic:blipFill>
                    <a:blip r:embed="rId10"/>
                    <a:srcRect/>
                    <a:stretch>
                      <a:fillRect/>
                    </a:stretch>
                  </pic:blipFill>
                  <pic:spPr>
                    <a:xfrm>
                      <a:off x="0" y="0"/>
                      <a:ext cx="2000663" cy="2000663"/>
                    </a:xfrm>
                    <a:prstGeom prst="rect">
                      <a:avLst/>
                    </a:prstGeom>
                    <a:ln/>
                  </pic:spPr>
                </pic:pic>
              </a:graphicData>
            </a:graphic>
          </wp:inline>
        </w:drawing>
      </w:r>
    </w:p>
    <w:p w14:paraId="2409BCFE" w14:textId="77777777" w:rsidR="008948FD" w:rsidRPr="00A47728" w:rsidRDefault="00E20703" w:rsidP="00582F32">
      <w:pPr>
        <w:pStyle w:val="2"/>
        <w:shd w:val="clear" w:color="auto" w:fill="052F61" w:themeFill="accent1"/>
        <w:rPr>
          <w:color w:val="FFFFFF"/>
          <w:sz w:val="28"/>
          <w:szCs w:val="28"/>
        </w:rPr>
      </w:pPr>
      <w:bookmarkStart w:id="6" w:name="_Toc181184345"/>
      <w:r w:rsidRPr="00A47728">
        <w:rPr>
          <w:rFonts w:ascii="Century Gothic" w:eastAsia="Century Gothic" w:hAnsi="Century Gothic" w:cs="Century Gothic"/>
          <w:color w:val="FFFFFF"/>
          <w:sz w:val="28"/>
          <w:szCs w:val="28"/>
        </w:rPr>
        <w:t>1.1. ЗАГАЛЬНА ХАРАКТЕРИСТИКА ЧОРНОМОРСЬКОЇ МІСЬКОЇ ТЕРИТОРІАЛЬНОЇ ГРОМАДИ</w:t>
      </w:r>
      <w:bookmarkEnd w:id="6"/>
      <w:r w:rsidRPr="00A47728">
        <w:rPr>
          <w:rFonts w:ascii="Century Gothic" w:eastAsia="Century Gothic" w:hAnsi="Century Gothic" w:cs="Century Gothic"/>
          <w:color w:val="FFFFFF"/>
          <w:sz w:val="28"/>
          <w:szCs w:val="28"/>
        </w:rPr>
        <w:t xml:space="preserve"> </w:t>
      </w:r>
    </w:p>
    <w:p w14:paraId="24A434B1" w14:textId="77777777" w:rsidR="008948FD" w:rsidRPr="00A47728" w:rsidRDefault="00E20703" w:rsidP="003D4567">
      <w:pPr>
        <w:pBdr>
          <w:top w:val="single" w:sz="6" w:space="2" w:color="052F61"/>
        </w:pBdr>
        <w:spacing w:before="300" w:after="200" w:line="276" w:lineRule="auto"/>
        <w:outlineLvl w:val="2"/>
        <w:rPr>
          <w:rFonts w:ascii="Century Gothic" w:eastAsia="Times New Roman" w:hAnsi="Century Gothic" w:cs="Times New Roman"/>
          <w:b/>
          <w:bCs/>
          <w:color w:val="021730"/>
          <w:spacing w:val="10"/>
          <w:lang w:eastAsia="en-US"/>
        </w:rPr>
        <w:sectPr w:rsidR="008948FD" w:rsidRPr="00A47728">
          <w:type w:val="continuous"/>
          <w:pgSz w:w="11906" w:h="16838"/>
          <w:pgMar w:top="851" w:right="851" w:bottom="851" w:left="1418" w:header="708" w:footer="708" w:gutter="0"/>
          <w:cols w:space="720"/>
        </w:sectPr>
      </w:pPr>
      <w:bookmarkStart w:id="7" w:name="_Toc181184346"/>
      <w:r w:rsidRPr="00A47728">
        <w:rPr>
          <w:rFonts w:ascii="Century Gothic" w:eastAsia="Times New Roman" w:hAnsi="Century Gothic" w:cs="Times New Roman"/>
          <w:b/>
          <w:bCs/>
          <w:color w:val="021730"/>
          <w:spacing w:val="10"/>
          <w:lang w:eastAsia="en-US"/>
        </w:rPr>
        <w:t>1.1.1. Історична довідка</w:t>
      </w:r>
      <w:bookmarkEnd w:id="7"/>
    </w:p>
    <w:p w14:paraId="4A862AAA" w14:textId="77777777" w:rsidR="008948FD" w:rsidRPr="00A47728" w:rsidRDefault="00E20703">
      <w:pPr>
        <w:spacing w:before="100" w:after="200" w:line="276" w:lineRule="auto"/>
        <w:jc w:val="both"/>
        <w:rPr>
          <w:sz w:val="20"/>
          <w:szCs w:val="20"/>
        </w:rPr>
      </w:pPr>
      <w:bookmarkStart w:id="8" w:name="_heading=h.3dy6vkm" w:colFirst="0" w:colLast="0"/>
      <w:bookmarkEnd w:id="8"/>
      <w:r w:rsidRPr="00A47728">
        <w:rPr>
          <w:rFonts w:ascii="Century Gothic" w:eastAsia="Century Gothic" w:hAnsi="Century Gothic" w:cs="Century Gothic"/>
          <w:sz w:val="20"/>
          <w:szCs w:val="20"/>
        </w:rPr>
        <w:t>Чорноморськ</w:t>
      </w:r>
      <w:r w:rsidRPr="00A47728">
        <w:rPr>
          <w:sz w:val="20"/>
          <w:szCs w:val="20"/>
        </w:rPr>
        <w:t xml:space="preserve"> - </w:t>
      </w:r>
      <w:r w:rsidRPr="00A47728">
        <w:rPr>
          <w:rFonts w:ascii="Century Gothic" w:eastAsia="Century Gothic" w:hAnsi="Century Gothic" w:cs="Century Gothic"/>
          <w:sz w:val="20"/>
          <w:szCs w:val="20"/>
        </w:rPr>
        <w:t>молоде місто</w:t>
      </w:r>
      <w:r w:rsidRPr="00A47728">
        <w:rPr>
          <w:sz w:val="20"/>
          <w:szCs w:val="20"/>
        </w:rPr>
        <w:t xml:space="preserve">, а </w:t>
      </w:r>
      <w:r w:rsidRPr="00A47728">
        <w:rPr>
          <w:rFonts w:ascii="Century Gothic" w:eastAsia="Century Gothic" w:hAnsi="Century Gothic" w:cs="Century Gothic"/>
          <w:sz w:val="20"/>
          <w:szCs w:val="20"/>
        </w:rPr>
        <w:t xml:space="preserve">територія </w:t>
      </w:r>
      <w:r w:rsidRPr="00A47728">
        <w:rPr>
          <w:sz w:val="20"/>
          <w:szCs w:val="20"/>
        </w:rPr>
        <w:t xml:space="preserve"> </w:t>
      </w:r>
      <w:r w:rsidRPr="00A47728">
        <w:rPr>
          <w:rFonts w:ascii="Century Gothic" w:eastAsia="Century Gothic" w:hAnsi="Century Gothic" w:cs="Century Gothic"/>
          <w:sz w:val="20"/>
          <w:szCs w:val="20"/>
        </w:rPr>
        <w:t>на якій воно розташоване, має свою багатовікову історію</w:t>
      </w:r>
      <w:r w:rsidRPr="00A47728">
        <w:rPr>
          <w:sz w:val="20"/>
          <w:szCs w:val="20"/>
        </w:rPr>
        <w:t>.</w:t>
      </w:r>
    </w:p>
    <w:p w14:paraId="181F96B9"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 xml:space="preserve">Найдавнішим відомим місцем облаштування людей на території Чорноморська є багатошарове поселення Старе </w:t>
      </w:r>
      <w:proofErr w:type="spellStart"/>
      <w:r w:rsidRPr="00A47728">
        <w:rPr>
          <w:rFonts w:ascii="Century Gothic" w:eastAsia="Century Gothic" w:hAnsi="Century Gothic" w:cs="Century Gothic"/>
          <w:sz w:val="20"/>
          <w:szCs w:val="20"/>
        </w:rPr>
        <w:t>Бугове</w:t>
      </w:r>
      <w:proofErr w:type="spellEnd"/>
      <w:r w:rsidRPr="00A47728">
        <w:rPr>
          <w:rFonts w:ascii="Century Gothic" w:eastAsia="Century Gothic" w:hAnsi="Century Gothic" w:cs="Century Gothic"/>
          <w:sz w:val="20"/>
          <w:szCs w:val="20"/>
        </w:rPr>
        <w:t>, розташоване на березі моря.</w:t>
      </w:r>
    </w:p>
    <w:p w14:paraId="0EE5FE51" w14:textId="77777777" w:rsidR="008948FD" w:rsidRPr="00A47728" w:rsidRDefault="00E20703">
      <w:pPr>
        <w:spacing w:before="100" w:after="200" w:line="276" w:lineRule="auto"/>
        <w:jc w:val="both"/>
        <w:rPr>
          <w:sz w:val="20"/>
          <w:szCs w:val="20"/>
        </w:rPr>
      </w:pPr>
      <w:r w:rsidRPr="00A47728">
        <w:rPr>
          <w:sz w:val="20"/>
          <w:szCs w:val="20"/>
        </w:rPr>
        <w:t xml:space="preserve">Вздовж </w:t>
      </w:r>
      <w:r w:rsidRPr="00A47728">
        <w:rPr>
          <w:rFonts w:ascii="Century Gothic" w:eastAsia="Century Gothic" w:hAnsi="Century Gothic" w:cs="Century Gothic"/>
          <w:sz w:val="20"/>
          <w:szCs w:val="20"/>
        </w:rPr>
        <w:t>морсько</w:t>
      </w:r>
      <w:r w:rsidRPr="00A47728">
        <w:rPr>
          <w:sz w:val="20"/>
          <w:szCs w:val="20"/>
        </w:rPr>
        <w:t>го</w:t>
      </w:r>
      <w:r w:rsidRPr="00A47728">
        <w:rPr>
          <w:rFonts w:ascii="Century Gothic" w:eastAsia="Century Gothic" w:hAnsi="Century Gothic" w:cs="Century Gothic"/>
          <w:sz w:val="20"/>
          <w:szCs w:val="20"/>
        </w:rPr>
        <w:t xml:space="preserve"> узбережж</w:t>
      </w:r>
      <w:r w:rsidRPr="00A47728">
        <w:rPr>
          <w:sz w:val="20"/>
          <w:szCs w:val="20"/>
        </w:rPr>
        <w:t>я</w:t>
      </w:r>
      <w:r w:rsidRPr="00A47728">
        <w:rPr>
          <w:rFonts w:ascii="Century Gothic" w:eastAsia="Century Gothic" w:hAnsi="Century Gothic" w:cs="Century Gothic"/>
          <w:sz w:val="20"/>
          <w:szCs w:val="20"/>
        </w:rPr>
        <w:t xml:space="preserve"> і </w:t>
      </w:r>
      <w:r w:rsidRPr="00A47728">
        <w:rPr>
          <w:sz w:val="20"/>
          <w:szCs w:val="20"/>
        </w:rPr>
        <w:t>на</w:t>
      </w:r>
      <w:r w:rsidRPr="00A47728">
        <w:rPr>
          <w:rFonts w:ascii="Century Gothic" w:eastAsia="Century Gothic" w:hAnsi="Century Gothic" w:cs="Century Gothic"/>
          <w:sz w:val="20"/>
          <w:szCs w:val="20"/>
        </w:rPr>
        <w:t xml:space="preserve"> правому </w:t>
      </w:r>
      <w:r w:rsidRPr="00A47728">
        <w:rPr>
          <w:sz w:val="20"/>
          <w:szCs w:val="20"/>
        </w:rPr>
        <w:t>березі</w:t>
      </w:r>
      <w:r w:rsidRPr="00A47728">
        <w:rPr>
          <w:rFonts w:ascii="Century Gothic" w:eastAsia="Century Gothic" w:hAnsi="Century Gothic" w:cs="Century Gothic"/>
          <w:sz w:val="20"/>
          <w:szCs w:val="20"/>
        </w:rPr>
        <w:t xml:space="preserve"> Сухого лиману були розкидані так звані Бугові хутори. Їхнє походження пов'язане з конкретною історичною особою — бойовим офіцером, греком за національністю Андрієм </w:t>
      </w:r>
      <w:proofErr w:type="spellStart"/>
      <w:r w:rsidRPr="00A47728">
        <w:rPr>
          <w:rFonts w:ascii="Century Gothic" w:eastAsia="Century Gothic" w:hAnsi="Century Gothic" w:cs="Century Gothic"/>
          <w:sz w:val="20"/>
          <w:szCs w:val="20"/>
        </w:rPr>
        <w:t>Бугою</w:t>
      </w:r>
      <w:proofErr w:type="spellEnd"/>
      <w:r w:rsidRPr="00A47728">
        <w:rPr>
          <w:rFonts w:ascii="Century Gothic" w:eastAsia="Century Gothic" w:hAnsi="Century Gothic" w:cs="Century Gothic"/>
          <w:sz w:val="20"/>
          <w:szCs w:val="20"/>
        </w:rPr>
        <w:t>, що володів тут орними землями та побудував на свої кошти у 1814 році першу будівлю церкви Успіння Божої Матері в селищі Олександрів</w:t>
      </w:r>
      <w:r w:rsidRPr="00A47728">
        <w:rPr>
          <w:sz w:val="20"/>
          <w:szCs w:val="20"/>
        </w:rPr>
        <w:t>ка</w:t>
      </w:r>
      <w:r w:rsidRPr="00A47728">
        <w:rPr>
          <w:rFonts w:ascii="Century Gothic" w:eastAsia="Century Gothic" w:hAnsi="Century Gothic" w:cs="Century Gothic"/>
          <w:sz w:val="20"/>
          <w:szCs w:val="20"/>
        </w:rPr>
        <w:t>. Жителі хуторів займалися переважно риболовлею.</w:t>
      </w:r>
    </w:p>
    <w:p w14:paraId="285A2B5D"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 xml:space="preserve">У 1896 році на хуторі </w:t>
      </w:r>
      <w:proofErr w:type="spellStart"/>
      <w:r w:rsidRPr="00A47728">
        <w:rPr>
          <w:rFonts w:ascii="Century Gothic" w:eastAsia="Century Gothic" w:hAnsi="Century Gothic" w:cs="Century Gothic"/>
          <w:sz w:val="20"/>
          <w:szCs w:val="20"/>
        </w:rPr>
        <w:t>Бугове</w:t>
      </w:r>
      <w:proofErr w:type="spellEnd"/>
      <w:r w:rsidRPr="00A47728">
        <w:rPr>
          <w:rFonts w:ascii="Century Gothic" w:eastAsia="Century Gothic" w:hAnsi="Century Gothic" w:cs="Century Gothic"/>
          <w:sz w:val="20"/>
          <w:szCs w:val="20"/>
        </w:rPr>
        <w:t xml:space="preserve"> вже було 10 дворів, працювало кілька рибних заводів. А в околицях лиману поступово виникли землеробські господарства.</w:t>
      </w:r>
    </w:p>
    <w:p w14:paraId="263E62A2" w14:textId="77777777" w:rsidR="008948FD" w:rsidRPr="00A47728" w:rsidRDefault="00E20703">
      <w:pPr>
        <w:spacing w:before="100" w:after="200" w:line="276" w:lineRule="auto"/>
        <w:jc w:val="both"/>
        <w:rPr>
          <w:sz w:val="20"/>
          <w:szCs w:val="20"/>
        </w:rPr>
      </w:pPr>
      <w:r w:rsidRPr="00A47728">
        <w:rPr>
          <w:sz w:val="20"/>
          <w:szCs w:val="20"/>
        </w:rPr>
        <w:t xml:space="preserve">У </w:t>
      </w:r>
      <w:r w:rsidRPr="00A47728">
        <w:rPr>
          <w:rFonts w:ascii="Century Gothic" w:eastAsia="Century Gothic" w:hAnsi="Century Gothic" w:cs="Century Gothic"/>
          <w:sz w:val="20"/>
          <w:szCs w:val="20"/>
        </w:rPr>
        <w:t xml:space="preserve">1927 році хутір </w:t>
      </w:r>
      <w:proofErr w:type="spellStart"/>
      <w:r w:rsidRPr="00A47728">
        <w:rPr>
          <w:rFonts w:ascii="Century Gothic" w:eastAsia="Century Gothic" w:hAnsi="Century Gothic" w:cs="Century Gothic"/>
          <w:sz w:val="20"/>
          <w:szCs w:val="20"/>
        </w:rPr>
        <w:t>Бугове</w:t>
      </w:r>
      <w:proofErr w:type="spellEnd"/>
      <w:r w:rsidRPr="00A47728">
        <w:rPr>
          <w:rFonts w:ascii="Century Gothic" w:eastAsia="Century Gothic" w:hAnsi="Century Gothic" w:cs="Century Gothic"/>
          <w:sz w:val="20"/>
          <w:szCs w:val="20"/>
        </w:rPr>
        <w:t xml:space="preserve"> був перейменований в Іллічівський. Через рік місцеві селяни організували тут кілька товариств зі спільної обробки землі.</w:t>
      </w:r>
    </w:p>
    <w:p w14:paraId="425A9E25" w14:textId="5EA0A5BC"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 xml:space="preserve">У 1950 році було прийнято рішення про будівництво великого суднобудівного заводу. У серпні 1952 року селище, в якому проживало 3000 людей, було </w:t>
      </w:r>
      <w:r w:rsidR="00C0198E" w:rsidRPr="00A47728">
        <w:rPr>
          <w:rFonts w:ascii="Century Gothic" w:eastAsia="Century Gothic" w:hAnsi="Century Gothic" w:cs="Century Gothic"/>
          <w:sz w:val="20"/>
          <w:szCs w:val="20"/>
        </w:rPr>
        <w:t>зараховане</w:t>
      </w:r>
      <w:r w:rsidRPr="00A47728">
        <w:rPr>
          <w:rFonts w:ascii="Century Gothic" w:eastAsia="Century Gothic" w:hAnsi="Century Gothic" w:cs="Century Gothic"/>
          <w:sz w:val="20"/>
          <w:szCs w:val="20"/>
        </w:rPr>
        <w:t xml:space="preserve"> до категорії селищ міського типу й отримало назву Іллічівськ.</w:t>
      </w:r>
    </w:p>
    <w:p w14:paraId="2971BB3F"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У 1957 році в Сухому лимані було розпочато будівництво торговельного порту, який було відкрито 5 серпня 1958 року.</w:t>
      </w:r>
    </w:p>
    <w:p w14:paraId="0B293682"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12 квітня 1973 р. Іллічівську надали статус міста обласного підпорядкування.</w:t>
      </w:r>
    </w:p>
    <w:p w14:paraId="471CCBCE"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У 2016 ро</w:t>
      </w:r>
      <w:r w:rsidRPr="00A47728">
        <w:rPr>
          <w:sz w:val="20"/>
          <w:szCs w:val="20"/>
        </w:rPr>
        <w:t>ці</w:t>
      </w:r>
      <w:r w:rsidRPr="00A47728">
        <w:rPr>
          <w:rFonts w:ascii="Century Gothic" w:eastAsia="Century Gothic" w:hAnsi="Century Gothic" w:cs="Century Gothic"/>
          <w:sz w:val="20"/>
          <w:szCs w:val="20"/>
        </w:rPr>
        <w:t xml:space="preserve"> місто було перейменовано з Іллічівська на Чорноморськ.</w:t>
      </w:r>
    </w:p>
    <w:p w14:paraId="36C3689E" w14:textId="77777777" w:rsidR="008948FD" w:rsidRPr="00A47728" w:rsidRDefault="008948FD">
      <w:pPr>
        <w:spacing w:before="100" w:after="200" w:line="276" w:lineRule="auto"/>
        <w:jc w:val="both"/>
        <w:rPr>
          <w:sz w:val="20"/>
          <w:szCs w:val="20"/>
        </w:rPr>
        <w:sectPr w:rsidR="008948FD" w:rsidRPr="00A47728">
          <w:type w:val="continuous"/>
          <w:pgSz w:w="11906" w:h="16838"/>
          <w:pgMar w:top="851" w:right="851" w:bottom="851" w:left="1418" w:header="708" w:footer="708" w:gutter="0"/>
          <w:cols w:num="2" w:space="720" w:equalWidth="0">
            <w:col w:w="4464" w:space="708"/>
            <w:col w:w="4464" w:space="0"/>
          </w:cols>
        </w:sectPr>
      </w:pPr>
    </w:p>
    <w:p w14:paraId="01913385" w14:textId="77777777" w:rsidR="008948FD" w:rsidRPr="00093249" w:rsidRDefault="00E20703" w:rsidP="00424E35">
      <w:pPr>
        <w:pBdr>
          <w:top w:val="single" w:sz="6" w:space="2" w:color="052F61"/>
        </w:pBdr>
        <w:spacing w:before="300" w:after="200" w:line="276" w:lineRule="auto"/>
        <w:outlineLvl w:val="2"/>
        <w:rPr>
          <w:rFonts w:ascii="Century Gothic" w:eastAsia="Times New Roman" w:hAnsi="Century Gothic" w:cs="Times New Roman"/>
          <w:b/>
          <w:bCs/>
          <w:color w:val="021730"/>
          <w:spacing w:val="10"/>
          <w:lang w:eastAsia="en-US"/>
        </w:rPr>
        <w:sectPr w:rsidR="008948FD" w:rsidRPr="00093249">
          <w:type w:val="continuous"/>
          <w:pgSz w:w="11906" w:h="16838"/>
          <w:pgMar w:top="851" w:right="851" w:bottom="851" w:left="1418" w:header="708" w:footer="708" w:gutter="0"/>
          <w:cols w:space="720"/>
        </w:sectPr>
      </w:pPr>
      <w:bookmarkStart w:id="9" w:name="_Toc181184347"/>
      <w:r w:rsidRPr="00093249">
        <w:rPr>
          <w:rFonts w:ascii="Century Gothic" w:eastAsia="Times New Roman" w:hAnsi="Century Gothic" w:cs="Times New Roman"/>
          <w:b/>
          <w:bCs/>
          <w:color w:val="021730"/>
          <w:spacing w:val="10"/>
          <w:lang w:eastAsia="en-US"/>
        </w:rPr>
        <w:lastRenderedPageBreak/>
        <w:t>1.1.2. Географічне положення та кліматичні умови</w:t>
      </w:r>
      <w:bookmarkEnd w:id="9"/>
    </w:p>
    <w:p w14:paraId="3A7218AF" w14:textId="4AA99988" w:rsidR="008948FD" w:rsidRPr="00A47728" w:rsidRDefault="008D6F0D">
      <w:pPr>
        <w:spacing w:before="100" w:after="200" w:line="276" w:lineRule="auto"/>
        <w:jc w:val="both"/>
        <w:rPr>
          <w:sz w:val="20"/>
          <w:szCs w:val="20"/>
        </w:rPr>
      </w:pPr>
      <w:r w:rsidRPr="00093249">
        <w:rPr>
          <w:rFonts w:ascii="Century Gothic" w:eastAsia="Century Gothic" w:hAnsi="Century Gothic" w:cs="Century Gothic"/>
          <w:sz w:val="20"/>
          <w:szCs w:val="20"/>
        </w:rPr>
        <w:t>Чорноморська МТГ</w:t>
      </w:r>
      <w:r w:rsidR="00E20703" w:rsidRPr="00093249">
        <w:rPr>
          <w:rFonts w:ascii="Century Gothic" w:eastAsia="Century Gothic" w:hAnsi="Century Gothic" w:cs="Century Gothic"/>
          <w:sz w:val="20"/>
          <w:szCs w:val="20"/>
        </w:rPr>
        <w:t xml:space="preserve"> розташован</w:t>
      </w:r>
      <w:r w:rsidRPr="00093249">
        <w:rPr>
          <w:sz w:val="20"/>
          <w:szCs w:val="20"/>
        </w:rPr>
        <w:t>а</w:t>
      </w:r>
      <w:r w:rsidR="00E20703" w:rsidRPr="00093249">
        <w:rPr>
          <w:rFonts w:ascii="Century Gothic" w:eastAsia="Century Gothic" w:hAnsi="Century Gothic" w:cs="Century Gothic"/>
          <w:sz w:val="20"/>
          <w:szCs w:val="20"/>
        </w:rPr>
        <w:t xml:space="preserve"> на узбережжі Чорного моря.</w:t>
      </w:r>
      <w:r w:rsidR="00E20703" w:rsidRPr="00093249">
        <w:rPr>
          <w:rFonts w:ascii="Century Gothic" w:eastAsia="Century Gothic" w:hAnsi="Century Gothic" w:cs="Century Gothic"/>
          <w:color w:val="FF0000"/>
          <w:sz w:val="20"/>
          <w:szCs w:val="20"/>
        </w:rPr>
        <w:t xml:space="preserve"> </w:t>
      </w:r>
      <w:r w:rsidR="00E20703" w:rsidRPr="00093249">
        <w:rPr>
          <w:rFonts w:ascii="Century Gothic" w:eastAsia="Century Gothic" w:hAnsi="Century Gothic" w:cs="Century Gothic"/>
          <w:sz w:val="20"/>
          <w:szCs w:val="20"/>
        </w:rPr>
        <w:t>На території Чорноморської міської</w:t>
      </w:r>
      <w:r w:rsidRPr="00093249">
        <w:rPr>
          <w:rFonts w:ascii="Century Gothic" w:eastAsia="Century Gothic" w:hAnsi="Century Gothic" w:cs="Century Gothic"/>
          <w:sz w:val="20"/>
          <w:szCs w:val="20"/>
        </w:rPr>
        <w:t xml:space="preserve"> територіальної громади</w:t>
      </w:r>
      <w:r w:rsidR="00E20703" w:rsidRPr="00093249">
        <w:rPr>
          <w:rFonts w:ascii="Century Gothic" w:eastAsia="Century Gothic" w:hAnsi="Century Gothic" w:cs="Century Gothic"/>
          <w:sz w:val="20"/>
          <w:szCs w:val="20"/>
        </w:rPr>
        <w:t xml:space="preserve">, крім міста Чорноморська, розташовані також селище Олександрівка, село Малодолинське і село Бурлача Балка. Загальна площа території Чорноморської міської </w:t>
      </w:r>
      <w:r w:rsidRPr="00093249">
        <w:rPr>
          <w:rFonts w:ascii="Century Gothic" w:eastAsia="Century Gothic" w:hAnsi="Century Gothic" w:cs="Century Gothic"/>
          <w:sz w:val="20"/>
          <w:szCs w:val="20"/>
        </w:rPr>
        <w:t>територіальної громади</w:t>
      </w:r>
      <w:r w:rsidR="00932C5B" w:rsidRPr="00932C5B">
        <w:rPr>
          <w:rFonts w:ascii="Century Gothic" w:eastAsia="Century Gothic" w:hAnsi="Century Gothic" w:cs="Century Gothic"/>
          <w:sz w:val="20"/>
          <w:szCs w:val="20"/>
          <w:lang w:val="ru-RU"/>
        </w:rPr>
        <w:t xml:space="preserve"> </w:t>
      </w:r>
      <w:r w:rsidR="00E20703" w:rsidRPr="00093249">
        <w:rPr>
          <w:rFonts w:ascii="Century Gothic" w:eastAsia="Century Gothic" w:hAnsi="Century Gothic" w:cs="Century Gothic"/>
          <w:sz w:val="20"/>
          <w:szCs w:val="20"/>
        </w:rPr>
        <w:t xml:space="preserve">становить 2,6 </w:t>
      </w:r>
      <w:proofErr w:type="spellStart"/>
      <w:r w:rsidR="00E20703" w:rsidRPr="00093249">
        <w:rPr>
          <w:rFonts w:ascii="Century Gothic" w:eastAsia="Century Gothic" w:hAnsi="Century Gothic" w:cs="Century Gothic"/>
          <w:sz w:val="20"/>
          <w:szCs w:val="20"/>
        </w:rPr>
        <w:t>тис.га</w:t>
      </w:r>
      <w:proofErr w:type="spellEnd"/>
      <w:r w:rsidRPr="00093249">
        <w:rPr>
          <w:rFonts w:ascii="Century Gothic" w:eastAsia="Century Gothic" w:hAnsi="Century Gothic" w:cs="Century Gothic"/>
          <w:sz w:val="20"/>
          <w:szCs w:val="20"/>
        </w:rPr>
        <w:t>,</w:t>
      </w:r>
      <w:r>
        <w:rPr>
          <w:rFonts w:ascii="Century Gothic" w:eastAsia="Century Gothic" w:hAnsi="Century Gothic" w:cs="Century Gothic"/>
          <w:sz w:val="20"/>
          <w:szCs w:val="20"/>
        </w:rPr>
        <w:t xml:space="preserve"> відстань від обласного центру (м. Одеса) становить 25 км.</w:t>
      </w:r>
    </w:p>
    <w:p w14:paraId="4629C139" w14:textId="0E97698D"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Клімат переважно теплий і посушливий. Середньорічна температура</w:t>
      </w:r>
      <w:r w:rsidRPr="00A47728">
        <w:rPr>
          <w:sz w:val="20"/>
          <w:szCs w:val="20"/>
        </w:rPr>
        <w:t xml:space="preserve"> </w:t>
      </w:r>
      <w:r w:rsidRPr="00A47728">
        <w:rPr>
          <w:rFonts w:ascii="Century Gothic" w:eastAsia="Century Gothic" w:hAnsi="Century Gothic" w:cs="Century Gothic"/>
          <w:sz w:val="20"/>
          <w:szCs w:val="20"/>
        </w:rPr>
        <w:t>коливається від +7,7° – на півночі до +11,1° – на півдні. Безморозний період триває від 170 до 210 діб. Річна кількість опадів – від 350 мм на півдні до 460 мм на півночі. Природні умови сприятливі для вирощування найцінніших сільськогосподарських культур: озимої пшениці, кукурудзи, ячменю, проса, соняшнику.</w:t>
      </w:r>
    </w:p>
    <w:p w14:paraId="0A381030" w14:textId="77777777" w:rsidR="008948FD" w:rsidRPr="00A47728" w:rsidRDefault="00E20703">
      <w:pPr>
        <w:spacing w:after="0" w:line="276" w:lineRule="auto"/>
        <w:jc w:val="center"/>
      </w:pPr>
      <w:r w:rsidRPr="00A47728">
        <w:rPr>
          <w:noProof/>
        </w:rPr>
        <w:drawing>
          <wp:inline distT="0" distB="0" distL="0" distR="0" wp14:anchorId="301E3DC9" wp14:editId="13351F77">
            <wp:extent cx="2172066" cy="2896088"/>
            <wp:effectExtent l="0" t="0" r="0" b="0"/>
            <wp:docPr id="2144209819" name="image5.png" descr="Зображення, що містить карта, текст, атлант&#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5.png" descr="Зображення, що містить карта, текст, атлант&#10;&#10;Автоматично згенерований опис"/>
                    <pic:cNvPicPr preferRelativeResize="0"/>
                  </pic:nvPicPr>
                  <pic:blipFill>
                    <a:blip r:embed="rId13"/>
                    <a:srcRect/>
                    <a:stretch>
                      <a:fillRect/>
                    </a:stretch>
                  </pic:blipFill>
                  <pic:spPr>
                    <a:xfrm>
                      <a:off x="0" y="0"/>
                      <a:ext cx="2172066" cy="2896088"/>
                    </a:xfrm>
                    <a:prstGeom prst="rect">
                      <a:avLst/>
                    </a:prstGeom>
                    <a:ln/>
                  </pic:spPr>
                </pic:pic>
              </a:graphicData>
            </a:graphic>
          </wp:inline>
        </w:drawing>
      </w:r>
    </w:p>
    <w:p w14:paraId="23D1B25E" w14:textId="4168A898" w:rsidR="008948FD" w:rsidRPr="00A47728" w:rsidRDefault="00E51B17">
      <w:pPr>
        <w:tabs>
          <w:tab w:val="left" w:pos="708"/>
          <w:tab w:val="left" w:pos="1416"/>
          <w:tab w:val="left" w:pos="2124"/>
          <w:tab w:val="left" w:pos="2832"/>
          <w:tab w:val="left" w:pos="3540"/>
          <w:tab w:val="left" w:pos="4248"/>
          <w:tab w:val="center" w:pos="4818"/>
          <w:tab w:val="left" w:pos="4956"/>
          <w:tab w:val="left" w:pos="5664"/>
          <w:tab w:val="left" w:pos="6372"/>
          <w:tab w:val="right" w:pos="9637"/>
        </w:tabs>
        <w:spacing w:after="20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1.1. Карта Чорноморської МТГ</w:t>
      </w:r>
    </w:p>
    <w:p w14:paraId="0357ED48" w14:textId="77777777" w:rsidR="008948FD" w:rsidRPr="00A47728" w:rsidRDefault="008948FD" w:rsidP="006C6BEF">
      <w:pPr>
        <w:tabs>
          <w:tab w:val="left" w:pos="708"/>
          <w:tab w:val="left" w:pos="1416"/>
          <w:tab w:val="left" w:pos="2124"/>
          <w:tab w:val="left" w:pos="2832"/>
          <w:tab w:val="left" w:pos="3540"/>
          <w:tab w:val="left" w:pos="4248"/>
          <w:tab w:val="center" w:pos="4818"/>
          <w:tab w:val="left" w:pos="4956"/>
          <w:tab w:val="left" w:pos="5664"/>
          <w:tab w:val="left" w:pos="6372"/>
          <w:tab w:val="right" w:pos="9637"/>
        </w:tabs>
        <w:spacing w:after="200" w:line="276" w:lineRule="auto"/>
        <w:rPr>
          <w:sz w:val="20"/>
          <w:szCs w:val="20"/>
        </w:rPr>
        <w:sectPr w:rsidR="008948FD" w:rsidRPr="00A47728">
          <w:headerReference w:type="default" r:id="rId14"/>
          <w:type w:val="continuous"/>
          <w:pgSz w:w="11906" w:h="16838"/>
          <w:pgMar w:top="851" w:right="851" w:bottom="851" w:left="1418" w:header="708" w:footer="708" w:gutter="0"/>
          <w:cols w:num="2" w:space="720" w:equalWidth="0">
            <w:col w:w="4464" w:space="708"/>
            <w:col w:w="4464" w:space="0"/>
          </w:cols>
        </w:sectPr>
      </w:pPr>
    </w:p>
    <w:p w14:paraId="5F368D30" w14:textId="77777777" w:rsidR="008948FD" w:rsidRPr="00A47728" w:rsidRDefault="00E20703" w:rsidP="000D2E18">
      <w:pPr>
        <w:pBdr>
          <w:top w:val="single" w:sz="6" w:space="2" w:color="052F61"/>
        </w:pBdr>
        <w:spacing w:before="300" w:after="200" w:line="240" w:lineRule="auto"/>
        <w:outlineLvl w:val="2"/>
        <w:rPr>
          <w:b/>
          <w:color w:val="000000"/>
        </w:rPr>
        <w:sectPr w:rsidR="008948FD" w:rsidRPr="00A47728">
          <w:type w:val="continuous"/>
          <w:pgSz w:w="11906" w:h="16838"/>
          <w:pgMar w:top="851" w:right="851" w:bottom="851" w:left="1418" w:header="708" w:footer="708" w:gutter="0"/>
          <w:cols w:space="720"/>
        </w:sectPr>
      </w:pPr>
      <w:bookmarkStart w:id="10" w:name="_Toc181184348"/>
      <w:r w:rsidRPr="00A47728">
        <w:rPr>
          <w:rFonts w:ascii="Century Gothic" w:eastAsia="Times New Roman" w:hAnsi="Century Gothic" w:cs="Times New Roman"/>
          <w:b/>
          <w:bCs/>
          <w:color w:val="021730"/>
          <w:spacing w:val="10"/>
          <w:lang w:eastAsia="en-US"/>
        </w:rPr>
        <w:t>1.1.3. Населення: чисельність</w:t>
      </w:r>
      <w:r w:rsidRPr="00A47728">
        <w:rPr>
          <w:rFonts w:ascii="Century Gothic" w:eastAsia="Century Gothic" w:hAnsi="Century Gothic" w:cs="Century Gothic"/>
          <w:b/>
          <w:color w:val="000000"/>
        </w:rPr>
        <w:t xml:space="preserve"> та структура</w:t>
      </w:r>
      <w:bookmarkEnd w:id="10"/>
    </w:p>
    <w:p w14:paraId="4AD366D1" w14:textId="77777777" w:rsidR="008948FD" w:rsidRPr="00A47728" w:rsidRDefault="00E20703" w:rsidP="000D2E18">
      <w:pPr>
        <w:spacing w:after="200" w:line="240" w:lineRule="auto"/>
        <w:jc w:val="both"/>
        <w:rPr>
          <w:sz w:val="20"/>
          <w:szCs w:val="20"/>
        </w:rPr>
      </w:pPr>
      <w:r w:rsidRPr="00A47728">
        <w:rPr>
          <w:rFonts w:ascii="Century Gothic" w:eastAsia="Century Gothic" w:hAnsi="Century Gothic" w:cs="Century Gothic"/>
          <w:sz w:val="20"/>
          <w:szCs w:val="20"/>
        </w:rPr>
        <w:t xml:space="preserve">Чисельність наявного населення Чорноморської МТГ станом на 01.01.2023 становить </w:t>
      </w:r>
      <w:r w:rsidRPr="00A47728">
        <w:rPr>
          <w:sz w:val="21"/>
          <w:szCs w:val="21"/>
        </w:rPr>
        <w:t>70235</w:t>
      </w:r>
      <w:r w:rsidRPr="00A47728">
        <w:rPr>
          <w:rFonts w:ascii="Century Gothic" w:eastAsia="Century Gothic" w:hAnsi="Century Gothic" w:cs="Century Gothic"/>
          <w:sz w:val="20"/>
          <w:szCs w:val="20"/>
        </w:rPr>
        <w:t xml:space="preserve"> ос</w:t>
      </w:r>
      <w:r w:rsidRPr="00A47728">
        <w:rPr>
          <w:sz w:val="20"/>
          <w:szCs w:val="20"/>
        </w:rPr>
        <w:t>іб</w:t>
      </w:r>
      <w:r w:rsidRPr="00A47728">
        <w:rPr>
          <w:rFonts w:ascii="Century Gothic" w:eastAsia="Century Gothic" w:hAnsi="Century Gothic" w:cs="Century Gothic"/>
          <w:sz w:val="20"/>
          <w:szCs w:val="20"/>
        </w:rPr>
        <w:t>.</w:t>
      </w:r>
    </w:p>
    <w:p w14:paraId="77E34336" w14:textId="77777777" w:rsidR="008948FD" w:rsidRPr="00A47728" w:rsidRDefault="00E20703">
      <w:pPr>
        <w:spacing w:after="0" w:line="276" w:lineRule="auto"/>
        <w:rPr>
          <w:sz w:val="20"/>
          <w:szCs w:val="20"/>
        </w:rPr>
      </w:pPr>
      <w:r w:rsidRPr="00A47728">
        <w:rPr>
          <w:noProof/>
          <w:sz w:val="20"/>
          <w:szCs w:val="20"/>
        </w:rPr>
        <w:drawing>
          <wp:inline distT="0" distB="0" distL="0" distR="0" wp14:anchorId="7804CABB" wp14:editId="79EE6715">
            <wp:extent cx="2790825" cy="2171700"/>
            <wp:effectExtent l="0" t="0" r="9525" b="0"/>
            <wp:docPr id="2144209794" name="Діаграма 21442097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4967676" w14:textId="3922EA39" w:rsidR="008948FD" w:rsidRPr="00A47728" w:rsidRDefault="00E51B17" w:rsidP="000D2E18">
      <w:pPr>
        <w:spacing w:after="0" w:line="240"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1.2. Динаміка чисельності населення громади, за 2017-2023 роки, тис. </w:t>
      </w:r>
      <w:proofErr w:type="spellStart"/>
      <w:r w:rsidR="00E20703" w:rsidRPr="00A47728">
        <w:rPr>
          <w:rFonts w:ascii="Century Gothic" w:eastAsia="Century Gothic" w:hAnsi="Century Gothic" w:cs="Century Gothic"/>
          <w:sz w:val="20"/>
          <w:szCs w:val="20"/>
        </w:rPr>
        <w:t>чол</w:t>
      </w:r>
      <w:proofErr w:type="spellEnd"/>
      <w:r w:rsidR="00E20703" w:rsidRPr="00A47728">
        <w:rPr>
          <w:rFonts w:ascii="Century Gothic" w:eastAsia="Century Gothic" w:hAnsi="Century Gothic" w:cs="Century Gothic"/>
          <w:sz w:val="20"/>
          <w:szCs w:val="20"/>
        </w:rPr>
        <w:t>.</w:t>
      </w:r>
    </w:p>
    <w:p w14:paraId="7B4B72D7" w14:textId="566EE626" w:rsidR="008948FD" w:rsidRPr="00A47728" w:rsidRDefault="00E20703" w:rsidP="000D2E18">
      <w:pPr>
        <w:spacing w:before="200" w:after="0" w:line="240" w:lineRule="auto"/>
        <w:jc w:val="right"/>
        <w:rPr>
          <w:color w:val="000000"/>
          <w:sz w:val="20"/>
          <w:szCs w:val="20"/>
        </w:rPr>
      </w:pPr>
      <w:r w:rsidRPr="00A47728">
        <w:rPr>
          <w:rFonts w:ascii="Century Gothic" w:eastAsia="Century Gothic" w:hAnsi="Century Gothic" w:cs="Century Gothic"/>
          <w:color w:val="000000"/>
          <w:sz w:val="20"/>
          <w:szCs w:val="20"/>
        </w:rPr>
        <w:t>Таблиця 1.1</w:t>
      </w:r>
    </w:p>
    <w:p w14:paraId="1881AA7A" w14:textId="77777777" w:rsidR="008948FD" w:rsidRPr="00A47728" w:rsidRDefault="00E20703" w:rsidP="000D2E18">
      <w:pPr>
        <w:keepNext/>
        <w:keepLines/>
        <w:tabs>
          <w:tab w:val="left" w:pos="0"/>
        </w:tabs>
        <w:spacing w:after="0" w:line="240" w:lineRule="auto"/>
        <w:jc w:val="center"/>
        <w:rPr>
          <w:color w:val="000000"/>
          <w:sz w:val="20"/>
          <w:szCs w:val="20"/>
        </w:rPr>
      </w:pPr>
      <w:r w:rsidRPr="00A47728">
        <w:rPr>
          <w:rFonts w:ascii="Century Gothic" w:eastAsia="Century Gothic" w:hAnsi="Century Gothic" w:cs="Century Gothic"/>
          <w:color w:val="000000"/>
          <w:sz w:val="20"/>
          <w:szCs w:val="20"/>
        </w:rPr>
        <w:t>Чисельність населення Чорноморської МТГ станом на 1 січня 2023 р</w:t>
      </w:r>
    </w:p>
    <w:tbl>
      <w:tblPr>
        <w:tblW w:w="4119" w:type="dxa"/>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60" w:firstRow="1" w:lastRow="1" w:firstColumn="0" w:lastColumn="0" w:noHBand="1" w:noVBand="1"/>
      </w:tblPr>
      <w:tblGrid>
        <w:gridCol w:w="2689"/>
        <w:gridCol w:w="1430"/>
      </w:tblGrid>
      <w:tr w:rsidR="008948FD" w:rsidRPr="00A47728" w14:paraId="76534D69" w14:textId="77777777" w:rsidTr="003A5B4C">
        <w:trPr>
          <w:trHeight w:val="21"/>
          <w:jc w:val="center"/>
        </w:trPr>
        <w:tc>
          <w:tcPr>
            <w:tcW w:w="2689" w:type="dxa"/>
            <w:tcBorders>
              <w:top w:val="nil"/>
              <w:left w:val="nil"/>
              <w:bottom w:val="single" w:sz="8" w:space="0" w:color="FFFFFF" w:themeColor="background1"/>
              <w:right w:val="nil"/>
            </w:tcBorders>
            <w:shd w:val="clear" w:color="auto" w:fill="052F61" w:themeFill="accent1"/>
            <w:vAlign w:val="center"/>
          </w:tcPr>
          <w:p w14:paraId="4175D446" w14:textId="77777777" w:rsidR="008948FD" w:rsidRPr="003A5B4C" w:rsidRDefault="00E20703" w:rsidP="003A5B4C">
            <w:pPr>
              <w:spacing w:after="0"/>
              <w:jc w:val="center"/>
              <w:rPr>
                <w:rFonts w:eastAsia="Century Gothic" w:cs="Century Gothic"/>
                <w:b/>
                <w:bCs/>
                <w:sz w:val="16"/>
                <w:szCs w:val="16"/>
              </w:rPr>
            </w:pPr>
            <w:r w:rsidRPr="003A5B4C">
              <w:rPr>
                <w:rFonts w:eastAsia="Century Gothic" w:cs="Century Gothic"/>
                <w:b/>
                <w:bCs/>
                <w:sz w:val="16"/>
                <w:szCs w:val="16"/>
              </w:rPr>
              <w:t>Назва населеного пункту</w:t>
            </w:r>
          </w:p>
        </w:tc>
        <w:tc>
          <w:tcPr>
            <w:tcW w:w="1430" w:type="dxa"/>
            <w:tcBorders>
              <w:top w:val="nil"/>
              <w:left w:val="nil"/>
              <w:bottom w:val="single" w:sz="8" w:space="0" w:color="FFFFFF" w:themeColor="background1"/>
              <w:right w:val="nil"/>
            </w:tcBorders>
            <w:shd w:val="clear" w:color="auto" w:fill="052F61" w:themeFill="accent1"/>
            <w:vAlign w:val="center"/>
          </w:tcPr>
          <w:p w14:paraId="605D65FB" w14:textId="77777777" w:rsidR="008948FD" w:rsidRPr="003A5B4C" w:rsidRDefault="00E20703" w:rsidP="003A5B4C">
            <w:pPr>
              <w:spacing w:after="0"/>
              <w:jc w:val="center"/>
              <w:rPr>
                <w:rFonts w:eastAsia="Century Gothic" w:cs="Century Gothic"/>
                <w:b/>
                <w:bCs/>
                <w:sz w:val="16"/>
                <w:szCs w:val="16"/>
              </w:rPr>
            </w:pPr>
            <w:r w:rsidRPr="003A5B4C">
              <w:rPr>
                <w:rFonts w:eastAsia="Century Gothic" w:cs="Century Gothic"/>
                <w:b/>
                <w:bCs/>
                <w:sz w:val="16"/>
                <w:szCs w:val="16"/>
              </w:rPr>
              <w:t xml:space="preserve">Чисельність </w:t>
            </w:r>
          </w:p>
          <w:p w14:paraId="7A1E453E" w14:textId="77777777" w:rsidR="008948FD" w:rsidRPr="003A5B4C" w:rsidRDefault="00E20703" w:rsidP="003A5B4C">
            <w:pPr>
              <w:spacing w:after="0"/>
              <w:jc w:val="center"/>
              <w:rPr>
                <w:rFonts w:eastAsia="Century Gothic" w:cs="Century Gothic"/>
                <w:b/>
                <w:bCs/>
                <w:sz w:val="16"/>
                <w:szCs w:val="16"/>
              </w:rPr>
            </w:pPr>
            <w:r w:rsidRPr="003A5B4C">
              <w:rPr>
                <w:rFonts w:eastAsia="Century Gothic" w:cs="Century Gothic"/>
                <w:b/>
                <w:bCs/>
                <w:sz w:val="16"/>
                <w:szCs w:val="16"/>
              </w:rPr>
              <w:t>населення</w:t>
            </w:r>
          </w:p>
        </w:tc>
      </w:tr>
      <w:tr w:rsidR="008948FD" w:rsidRPr="00A47728" w14:paraId="21D85F74" w14:textId="77777777" w:rsidTr="003A5B4C">
        <w:trPr>
          <w:trHeight w:val="36"/>
          <w:jc w:val="center"/>
        </w:trPr>
        <w:tc>
          <w:tcPr>
            <w:tcW w:w="2689" w:type="dxa"/>
            <w:tcBorders>
              <w:top w:val="single" w:sz="8" w:space="0" w:color="FFFFFF" w:themeColor="background1"/>
            </w:tcBorders>
            <w:shd w:val="clear" w:color="auto" w:fill="B1D2FB" w:themeFill="accent1" w:themeFillTint="33"/>
            <w:vAlign w:val="bottom"/>
          </w:tcPr>
          <w:p w14:paraId="74CDB8F1" w14:textId="77777777" w:rsidR="008948FD" w:rsidRPr="00A47728" w:rsidRDefault="00E20703" w:rsidP="003A5B4C">
            <w:pPr>
              <w:spacing w:after="0"/>
              <w:rPr>
                <w:rFonts w:eastAsia="Century Gothic" w:cs="Century Gothic"/>
                <w:sz w:val="16"/>
                <w:szCs w:val="16"/>
              </w:rPr>
            </w:pPr>
            <w:r w:rsidRPr="00A47728">
              <w:rPr>
                <w:color w:val="000000"/>
                <w:sz w:val="16"/>
                <w:szCs w:val="16"/>
              </w:rPr>
              <w:t>м. Чорноморськ</w:t>
            </w:r>
          </w:p>
        </w:tc>
        <w:tc>
          <w:tcPr>
            <w:tcW w:w="1430" w:type="dxa"/>
            <w:tcBorders>
              <w:top w:val="single" w:sz="8" w:space="0" w:color="FFFFFF" w:themeColor="background1"/>
            </w:tcBorders>
            <w:shd w:val="clear" w:color="auto" w:fill="B1D2FB" w:themeFill="accent1" w:themeFillTint="33"/>
            <w:vAlign w:val="bottom"/>
          </w:tcPr>
          <w:p w14:paraId="133CE2E0" w14:textId="77777777" w:rsidR="008948FD" w:rsidRPr="00A47728" w:rsidRDefault="00E20703" w:rsidP="003A5B4C">
            <w:pPr>
              <w:spacing w:after="0"/>
              <w:jc w:val="center"/>
              <w:rPr>
                <w:color w:val="000000"/>
                <w:sz w:val="16"/>
                <w:szCs w:val="16"/>
              </w:rPr>
            </w:pPr>
            <w:r w:rsidRPr="00A47728">
              <w:rPr>
                <w:color w:val="000000"/>
                <w:sz w:val="16"/>
                <w:szCs w:val="16"/>
              </w:rPr>
              <w:t>57563</w:t>
            </w:r>
          </w:p>
        </w:tc>
      </w:tr>
      <w:tr w:rsidR="008948FD" w:rsidRPr="00A47728" w14:paraId="0991E77C" w14:textId="77777777" w:rsidTr="003A5B4C">
        <w:trPr>
          <w:trHeight w:val="21"/>
          <w:jc w:val="center"/>
        </w:trPr>
        <w:tc>
          <w:tcPr>
            <w:tcW w:w="2689" w:type="dxa"/>
            <w:shd w:val="clear" w:color="auto" w:fill="B1D2FB" w:themeFill="accent1" w:themeFillTint="33"/>
            <w:vAlign w:val="bottom"/>
          </w:tcPr>
          <w:p w14:paraId="04D2A1D6" w14:textId="77777777" w:rsidR="008948FD" w:rsidRPr="00A47728" w:rsidRDefault="00E20703" w:rsidP="003A5B4C">
            <w:pPr>
              <w:spacing w:after="0"/>
              <w:rPr>
                <w:rFonts w:eastAsia="Century Gothic" w:cs="Century Gothic"/>
                <w:sz w:val="16"/>
                <w:szCs w:val="16"/>
              </w:rPr>
            </w:pPr>
            <w:r w:rsidRPr="00A47728">
              <w:rPr>
                <w:color w:val="000000"/>
                <w:sz w:val="16"/>
                <w:szCs w:val="16"/>
              </w:rPr>
              <w:t>сел. Олександрівка</w:t>
            </w:r>
          </w:p>
        </w:tc>
        <w:tc>
          <w:tcPr>
            <w:tcW w:w="1430" w:type="dxa"/>
            <w:shd w:val="clear" w:color="auto" w:fill="B1D2FB" w:themeFill="accent1" w:themeFillTint="33"/>
            <w:vAlign w:val="bottom"/>
          </w:tcPr>
          <w:p w14:paraId="1F97472A" w14:textId="77777777" w:rsidR="008948FD" w:rsidRPr="00A47728" w:rsidRDefault="00E20703" w:rsidP="003A5B4C">
            <w:pPr>
              <w:spacing w:after="0"/>
              <w:jc w:val="center"/>
              <w:rPr>
                <w:rFonts w:eastAsia="Century Gothic" w:cs="Century Gothic"/>
                <w:sz w:val="16"/>
                <w:szCs w:val="16"/>
              </w:rPr>
            </w:pPr>
            <w:r w:rsidRPr="00A47728">
              <w:rPr>
                <w:color w:val="000000"/>
                <w:sz w:val="16"/>
                <w:szCs w:val="16"/>
              </w:rPr>
              <w:t>7454</w:t>
            </w:r>
          </w:p>
        </w:tc>
      </w:tr>
      <w:tr w:rsidR="008948FD" w:rsidRPr="00A47728" w14:paraId="1EED6CC6" w14:textId="77777777" w:rsidTr="003A5B4C">
        <w:trPr>
          <w:trHeight w:val="21"/>
          <w:jc w:val="center"/>
        </w:trPr>
        <w:tc>
          <w:tcPr>
            <w:tcW w:w="2689" w:type="dxa"/>
            <w:shd w:val="clear" w:color="auto" w:fill="B1D2FB" w:themeFill="accent1" w:themeFillTint="33"/>
            <w:vAlign w:val="bottom"/>
          </w:tcPr>
          <w:p w14:paraId="3D6A2FA0" w14:textId="77777777" w:rsidR="008948FD" w:rsidRPr="00A47728" w:rsidRDefault="00E20703" w:rsidP="003A5B4C">
            <w:pPr>
              <w:spacing w:after="0"/>
              <w:rPr>
                <w:rFonts w:eastAsia="Century Gothic" w:cs="Century Gothic"/>
                <w:sz w:val="16"/>
                <w:szCs w:val="16"/>
              </w:rPr>
            </w:pPr>
            <w:r w:rsidRPr="00A47728">
              <w:rPr>
                <w:color w:val="000000"/>
                <w:sz w:val="16"/>
                <w:szCs w:val="16"/>
              </w:rPr>
              <w:t>с. Малодолинське</w:t>
            </w:r>
          </w:p>
        </w:tc>
        <w:tc>
          <w:tcPr>
            <w:tcW w:w="1430" w:type="dxa"/>
            <w:vMerge w:val="restart"/>
            <w:shd w:val="clear" w:color="auto" w:fill="B1D2FB" w:themeFill="accent1" w:themeFillTint="33"/>
            <w:vAlign w:val="center"/>
          </w:tcPr>
          <w:p w14:paraId="2DB1F414" w14:textId="77777777" w:rsidR="008948FD" w:rsidRPr="00A47728" w:rsidRDefault="00E20703" w:rsidP="003A5B4C">
            <w:pPr>
              <w:spacing w:after="0"/>
              <w:jc w:val="center"/>
              <w:rPr>
                <w:rFonts w:eastAsia="Century Gothic" w:cs="Century Gothic"/>
                <w:sz w:val="16"/>
                <w:szCs w:val="16"/>
              </w:rPr>
            </w:pPr>
            <w:r w:rsidRPr="00A47728">
              <w:rPr>
                <w:rFonts w:eastAsia="Century Gothic" w:cs="Century Gothic"/>
                <w:color w:val="000000" w:themeColor="text1"/>
                <w:sz w:val="16"/>
                <w:szCs w:val="16"/>
              </w:rPr>
              <w:t>5234</w:t>
            </w:r>
          </w:p>
        </w:tc>
      </w:tr>
      <w:tr w:rsidR="008948FD" w:rsidRPr="00A47728" w14:paraId="0CD278EE" w14:textId="77777777" w:rsidTr="003A5B4C">
        <w:trPr>
          <w:trHeight w:val="21"/>
          <w:jc w:val="center"/>
        </w:trPr>
        <w:tc>
          <w:tcPr>
            <w:tcW w:w="2689" w:type="dxa"/>
            <w:shd w:val="clear" w:color="auto" w:fill="B1D2FB" w:themeFill="accent1" w:themeFillTint="33"/>
            <w:vAlign w:val="bottom"/>
          </w:tcPr>
          <w:p w14:paraId="1572A2AD" w14:textId="77777777" w:rsidR="008948FD" w:rsidRPr="00A47728" w:rsidRDefault="00E20703" w:rsidP="003A5B4C">
            <w:pPr>
              <w:spacing w:after="0"/>
              <w:rPr>
                <w:rFonts w:eastAsia="Century Gothic" w:cs="Century Gothic"/>
                <w:sz w:val="16"/>
                <w:szCs w:val="16"/>
              </w:rPr>
            </w:pPr>
            <w:r w:rsidRPr="00A47728">
              <w:rPr>
                <w:color w:val="000000"/>
                <w:sz w:val="16"/>
                <w:szCs w:val="16"/>
              </w:rPr>
              <w:t>с. Бурлача Балка</w:t>
            </w:r>
          </w:p>
        </w:tc>
        <w:tc>
          <w:tcPr>
            <w:tcW w:w="1430" w:type="dxa"/>
            <w:vMerge/>
            <w:shd w:val="clear" w:color="auto" w:fill="B1D2FB" w:themeFill="accent1" w:themeFillTint="33"/>
            <w:vAlign w:val="center"/>
          </w:tcPr>
          <w:p w14:paraId="69D789E8" w14:textId="77777777" w:rsidR="008948FD" w:rsidRPr="00A47728" w:rsidRDefault="008948FD" w:rsidP="003A5B4C">
            <w:pPr>
              <w:pBdr>
                <w:top w:val="nil"/>
                <w:left w:val="nil"/>
                <w:bottom w:val="nil"/>
                <w:right w:val="nil"/>
                <w:between w:val="nil"/>
              </w:pBdr>
              <w:spacing w:after="0" w:line="276" w:lineRule="auto"/>
              <w:rPr>
                <w:rFonts w:eastAsia="Century Gothic" w:cs="Century Gothic"/>
                <w:sz w:val="16"/>
                <w:szCs w:val="16"/>
              </w:rPr>
            </w:pPr>
          </w:p>
        </w:tc>
      </w:tr>
      <w:tr w:rsidR="008948FD" w:rsidRPr="00A47728" w14:paraId="5A058E36" w14:textId="77777777" w:rsidTr="003A5B4C">
        <w:trPr>
          <w:trHeight w:val="21"/>
          <w:jc w:val="center"/>
        </w:trPr>
        <w:tc>
          <w:tcPr>
            <w:tcW w:w="2689" w:type="dxa"/>
            <w:shd w:val="clear" w:color="auto" w:fill="B1D2FB" w:themeFill="accent1" w:themeFillTint="33"/>
          </w:tcPr>
          <w:p w14:paraId="0175E84E" w14:textId="77777777" w:rsidR="008948FD" w:rsidRPr="00A47728" w:rsidRDefault="00E20703" w:rsidP="003A5B4C">
            <w:pPr>
              <w:spacing w:after="0"/>
              <w:rPr>
                <w:rFonts w:eastAsia="Century Gothic" w:cs="Century Gothic"/>
                <w:sz w:val="16"/>
                <w:szCs w:val="16"/>
              </w:rPr>
            </w:pPr>
            <w:r w:rsidRPr="00A47728">
              <w:rPr>
                <w:rFonts w:eastAsia="Century Gothic" w:cs="Century Gothic"/>
                <w:sz w:val="16"/>
                <w:szCs w:val="16"/>
              </w:rPr>
              <w:t>Чорноморська МТГ, усього</w:t>
            </w:r>
          </w:p>
        </w:tc>
        <w:tc>
          <w:tcPr>
            <w:tcW w:w="1430" w:type="dxa"/>
            <w:shd w:val="clear" w:color="auto" w:fill="B1D2FB" w:themeFill="accent1" w:themeFillTint="33"/>
          </w:tcPr>
          <w:p w14:paraId="235DA166" w14:textId="77777777" w:rsidR="008948FD" w:rsidRPr="00A47728" w:rsidRDefault="00E20703" w:rsidP="003A5B4C">
            <w:pPr>
              <w:spacing w:after="0"/>
              <w:jc w:val="center"/>
              <w:rPr>
                <w:rFonts w:eastAsia="Century Gothic" w:cs="Century Gothic"/>
                <w:sz w:val="16"/>
                <w:szCs w:val="16"/>
              </w:rPr>
            </w:pPr>
            <w:r w:rsidRPr="00A47728">
              <w:rPr>
                <w:rFonts w:eastAsia="Century Gothic" w:cs="Century Gothic"/>
                <w:sz w:val="16"/>
                <w:szCs w:val="16"/>
              </w:rPr>
              <w:t>70 251</w:t>
            </w:r>
          </w:p>
        </w:tc>
      </w:tr>
    </w:tbl>
    <w:p w14:paraId="48F5C697" w14:textId="5886138C" w:rsidR="008948FD" w:rsidRPr="00A47728" w:rsidRDefault="00E20703" w:rsidP="00A47728">
      <w:pPr>
        <w:spacing w:before="200" w:after="0" w:line="276" w:lineRule="auto"/>
        <w:jc w:val="center"/>
        <w:rPr>
          <w:sz w:val="20"/>
          <w:szCs w:val="20"/>
        </w:rPr>
      </w:pPr>
      <w:r w:rsidRPr="00A47728">
        <w:rPr>
          <w:noProof/>
          <w:sz w:val="20"/>
          <w:szCs w:val="20"/>
        </w:rPr>
        <w:drawing>
          <wp:inline distT="0" distB="0" distL="0" distR="0" wp14:anchorId="0774BE7D" wp14:editId="034CA090">
            <wp:extent cx="2696845" cy="1737360"/>
            <wp:effectExtent l="0" t="0" r="8255" b="15240"/>
            <wp:docPr id="2144209793" name="Діаграма 21442097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E51B17">
        <w:rPr>
          <w:sz w:val="20"/>
          <w:szCs w:val="20"/>
        </w:rPr>
        <w:t>Рис.</w:t>
      </w:r>
      <w:r w:rsidRPr="00A47728">
        <w:rPr>
          <w:rFonts w:ascii="Century Gothic" w:eastAsia="Century Gothic" w:hAnsi="Century Gothic" w:cs="Century Gothic"/>
          <w:sz w:val="20"/>
          <w:szCs w:val="20"/>
        </w:rPr>
        <w:t xml:space="preserve"> 1.3. Розподіл населення за віковою структурою</w:t>
      </w:r>
    </w:p>
    <w:p w14:paraId="7828F9A8" w14:textId="77777777" w:rsidR="00C0198E" w:rsidRDefault="00E20703">
      <w:pPr>
        <w:spacing w:after="0" w:line="276" w:lineRule="auto"/>
        <w:jc w:val="center"/>
        <w:rPr>
          <w:sz w:val="20"/>
          <w:szCs w:val="20"/>
        </w:rPr>
      </w:pPr>
      <w:r w:rsidRPr="00A47728">
        <w:rPr>
          <w:noProof/>
          <w:sz w:val="20"/>
          <w:szCs w:val="20"/>
        </w:rPr>
        <w:drawing>
          <wp:inline distT="0" distB="0" distL="0" distR="0" wp14:anchorId="6B72CA6E" wp14:editId="2AFD772B">
            <wp:extent cx="2499360" cy="1988820"/>
            <wp:effectExtent l="0" t="0" r="15240" b="11430"/>
            <wp:docPr id="2144209796" name="Діаграма 21442097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7D06181" w14:textId="58D18004" w:rsidR="008948FD" w:rsidRPr="00A47728" w:rsidRDefault="00E51B17">
      <w:pPr>
        <w:spacing w:after="0" w:line="276" w:lineRule="auto"/>
        <w:jc w:val="center"/>
        <w:rPr>
          <w:sz w:val="20"/>
          <w:szCs w:val="20"/>
        </w:rPr>
        <w:sectPr w:rsidR="008948FD" w:rsidRPr="00A47728">
          <w:type w:val="continuous"/>
          <w:pgSz w:w="11906" w:h="16838"/>
          <w:pgMar w:top="851" w:right="851" w:bottom="851" w:left="1418" w:header="708" w:footer="708" w:gutter="0"/>
          <w:cols w:num="2" w:space="720" w:equalWidth="0">
            <w:col w:w="4464" w:space="708"/>
            <w:col w:w="4464" w:space="0"/>
          </w:cols>
        </w:sectPr>
      </w:pPr>
      <w:r>
        <w:rPr>
          <w:sz w:val="20"/>
          <w:szCs w:val="20"/>
        </w:rPr>
        <w:t>Рис.</w:t>
      </w:r>
      <w:r w:rsidR="00E20703" w:rsidRPr="00A47728">
        <w:rPr>
          <w:rFonts w:ascii="Century Gothic" w:eastAsia="Century Gothic" w:hAnsi="Century Gothic" w:cs="Century Gothic"/>
          <w:sz w:val="20"/>
          <w:szCs w:val="20"/>
        </w:rPr>
        <w:t xml:space="preserve"> 1.4. Розподіл населення за статевою структурою</w:t>
      </w:r>
    </w:p>
    <w:p w14:paraId="303952C1" w14:textId="77777777" w:rsidR="008948FD" w:rsidRPr="00ED5443" w:rsidRDefault="00E20703" w:rsidP="00ED5443">
      <w:pPr>
        <w:pBdr>
          <w:top w:val="single" w:sz="6" w:space="2" w:color="052F61"/>
        </w:pBdr>
        <w:spacing w:before="300" w:after="200" w:line="276" w:lineRule="auto"/>
        <w:outlineLvl w:val="2"/>
        <w:rPr>
          <w:rFonts w:ascii="Century Gothic" w:eastAsia="Times New Roman" w:hAnsi="Century Gothic" w:cs="Times New Roman"/>
          <w:b/>
          <w:bCs/>
          <w:color w:val="021730"/>
          <w:spacing w:val="10"/>
          <w:lang w:eastAsia="en-US"/>
        </w:rPr>
        <w:sectPr w:rsidR="008948FD" w:rsidRPr="00ED5443">
          <w:type w:val="continuous"/>
          <w:pgSz w:w="11906" w:h="16838"/>
          <w:pgMar w:top="851" w:right="851" w:bottom="851" w:left="1418" w:header="708" w:footer="708" w:gutter="0"/>
          <w:cols w:space="720"/>
        </w:sectPr>
      </w:pPr>
      <w:bookmarkStart w:id="11" w:name="_Toc181184349"/>
      <w:r w:rsidRPr="00ED5443">
        <w:rPr>
          <w:rFonts w:ascii="Century Gothic" w:eastAsia="Times New Roman" w:hAnsi="Century Gothic" w:cs="Times New Roman"/>
          <w:b/>
          <w:bCs/>
          <w:color w:val="021730"/>
          <w:spacing w:val="10"/>
          <w:lang w:eastAsia="en-US"/>
        </w:rPr>
        <w:lastRenderedPageBreak/>
        <w:t xml:space="preserve">1.1.4. Оцінка </w:t>
      </w:r>
      <w:r w:rsidRPr="009B62DB">
        <w:rPr>
          <w:rFonts w:ascii="Century Gothic" w:eastAsia="Times New Roman" w:hAnsi="Century Gothic" w:cs="Times New Roman"/>
          <w:b/>
          <w:bCs/>
          <w:color w:val="021730"/>
          <w:spacing w:val="10"/>
          <w:lang w:eastAsia="en-US"/>
        </w:rPr>
        <w:t>економічного</w:t>
      </w:r>
      <w:r w:rsidRPr="00ED5443">
        <w:rPr>
          <w:rFonts w:ascii="Century Gothic" w:eastAsia="Times New Roman" w:hAnsi="Century Gothic" w:cs="Times New Roman"/>
          <w:b/>
          <w:bCs/>
          <w:color w:val="021730"/>
          <w:spacing w:val="10"/>
          <w:lang w:eastAsia="en-US"/>
        </w:rPr>
        <w:t xml:space="preserve"> потенціалу МТГ</w:t>
      </w:r>
      <w:bookmarkEnd w:id="11"/>
    </w:p>
    <w:p w14:paraId="22287521"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 xml:space="preserve">Економічний потенціал громади характеризується потужним транспортно-промисловим  комплексом, розвиненою транспортною, комунальною та туристично-курортною  інфраструктурою. Громада має розвинену мережу ринкової інфраструктури, фінансових установ, закладів освіти, охорони здоров’я та культури. Основний вид економічної діяльності громади – транспортна галузь, підприємства якої забезпечують стабільні обсяги бюджетних надходжень. </w:t>
      </w:r>
    </w:p>
    <w:p w14:paraId="0522439D"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Громада розвиває традиційні для себе галузі харчової промисловості (виробництво рибної продукції, борошна, крупи, хлібобулочних виробів та олійної продукції), машинобудування (виробництво електричної апаратури, кабельної продукції, контейнерів, ремонт суден), інші галузі (виробництво ілюмінації тощо).</w:t>
      </w:r>
    </w:p>
    <w:p w14:paraId="0E88A299"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Серед галузей переробної промисловості найбільшу питому вагу в загальних обсягах реалізованої промислової продукції утримує харчова промисловіст</w:t>
      </w:r>
      <w:r w:rsidRPr="00A47728">
        <w:rPr>
          <w:sz w:val="20"/>
          <w:szCs w:val="20"/>
        </w:rPr>
        <w:t>ь</w:t>
      </w:r>
      <w:r w:rsidRPr="00A47728">
        <w:rPr>
          <w:rFonts w:ascii="Century Gothic" w:eastAsia="Century Gothic" w:hAnsi="Century Gothic" w:cs="Century Gothic"/>
          <w:sz w:val="20"/>
          <w:szCs w:val="20"/>
        </w:rPr>
        <w:t>.</w:t>
      </w:r>
      <w:r w:rsidRPr="00A47728">
        <w:rPr>
          <w:sz w:val="20"/>
          <w:szCs w:val="20"/>
        </w:rPr>
        <w:t xml:space="preserve"> </w:t>
      </w:r>
      <w:r w:rsidRPr="00A47728">
        <w:rPr>
          <w:rFonts w:ascii="Century Gothic" w:eastAsia="Century Gothic" w:hAnsi="Century Gothic" w:cs="Century Gothic"/>
          <w:sz w:val="20"/>
          <w:szCs w:val="20"/>
        </w:rPr>
        <w:t>До переліку основних підприємств харчової галузі Чорноморської міської територіальної громади входять: ТОВ «</w:t>
      </w:r>
      <w:proofErr w:type="spellStart"/>
      <w:r w:rsidRPr="00A47728">
        <w:rPr>
          <w:rFonts w:ascii="Century Gothic" w:eastAsia="Century Gothic" w:hAnsi="Century Gothic" w:cs="Century Gothic"/>
          <w:sz w:val="20"/>
          <w:szCs w:val="20"/>
        </w:rPr>
        <w:t>Аквафрост</w:t>
      </w:r>
      <w:proofErr w:type="spellEnd"/>
      <w:r w:rsidRPr="00A47728">
        <w:rPr>
          <w:rFonts w:ascii="Century Gothic" w:eastAsia="Century Gothic" w:hAnsi="Century Gothic" w:cs="Century Gothic"/>
          <w:sz w:val="20"/>
          <w:szCs w:val="20"/>
        </w:rPr>
        <w:t xml:space="preserve">» (виробництво високоякісної харчової продукції під торговою </w:t>
      </w:r>
      <w:r w:rsidRPr="00A47728">
        <w:rPr>
          <w:rFonts w:ascii="Century Gothic" w:eastAsia="Century Gothic" w:hAnsi="Century Gothic" w:cs="Century Gothic"/>
          <w:sz w:val="20"/>
          <w:szCs w:val="20"/>
        </w:rPr>
        <w:t>маркою «Водний</w:t>
      </w:r>
      <w:r w:rsidRPr="00A47728">
        <w:rPr>
          <w:sz w:val="20"/>
          <w:szCs w:val="20"/>
        </w:rPr>
        <w:t xml:space="preserve"> </w:t>
      </w:r>
      <w:r w:rsidRPr="00A47728">
        <w:rPr>
          <w:rFonts w:ascii="Century Gothic" w:eastAsia="Century Gothic" w:hAnsi="Century Gothic" w:cs="Century Gothic"/>
          <w:sz w:val="20"/>
          <w:szCs w:val="20"/>
        </w:rPr>
        <w:t>мир»), ПрАТ «АДМ Іллічівськ» (виробництво рослинної олії), ТОВ «Українська Чорноморська індустрія» (виробництво рослинної олії), ТОВ ФІРМА «ЛІМАН» (вилов та переробка риби).</w:t>
      </w:r>
    </w:p>
    <w:p w14:paraId="2AD282C7" w14:textId="7207F5AD"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Серед підприємств інших галузей слід від</w:t>
      </w:r>
      <w:r w:rsidRPr="00A47728">
        <w:rPr>
          <w:sz w:val="20"/>
          <w:szCs w:val="20"/>
        </w:rPr>
        <w:t>мітити</w:t>
      </w:r>
      <w:r w:rsidRPr="00A47728">
        <w:rPr>
          <w:rFonts w:ascii="Century Gothic" w:eastAsia="Century Gothic" w:hAnsi="Century Gothic" w:cs="Century Gothic"/>
          <w:sz w:val="20"/>
          <w:szCs w:val="20"/>
        </w:rPr>
        <w:t xml:space="preserve"> ПрАТ «ІСРЗ» (ремонт суден та виробництво контейнерів), ТОВ «</w:t>
      </w:r>
      <w:proofErr w:type="spellStart"/>
      <w:r w:rsidRPr="00A47728">
        <w:rPr>
          <w:rFonts w:ascii="Century Gothic" w:eastAsia="Century Gothic" w:hAnsi="Century Gothic" w:cs="Century Gothic"/>
          <w:sz w:val="20"/>
          <w:szCs w:val="20"/>
        </w:rPr>
        <w:t>Люм’єр</w:t>
      </w:r>
      <w:proofErr w:type="spellEnd"/>
      <w:r w:rsidRPr="00A47728">
        <w:rPr>
          <w:rFonts w:ascii="Century Gothic" w:eastAsia="Century Gothic" w:hAnsi="Century Gothic" w:cs="Century Gothic"/>
          <w:sz w:val="20"/>
          <w:szCs w:val="20"/>
        </w:rPr>
        <w:t xml:space="preserve"> </w:t>
      </w:r>
      <w:r w:rsidR="00AB37F4">
        <w:rPr>
          <w:rFonts w:ascii="Century Gothic" w:eastAsia="Century Gothic" w:hAnsi="Century Gothic" w:cs="Century Gothic"/>
          <w:sz w:val="20"/>
          <w:szCs w:val="20"/>
        </w:rPr>
        <w:t>Україна</w:t>
      </w:r>
      <w:r w:rsidRPr="00A47728">
        <w:rPr>
          <w:rFonts w:ascii="Century Gothic" w:eastAsia="Century Gothic" w:hAnsi="Century Gothic" w:cs="Century Gothic"/>
          <w:sz w:val="20"/>
          <w:szCs w:val="20"/>
        </w:rPr>
        <w:t>» (виробництво ілюмінації) та ДП «</w:t>
      </w:r>
      <w:proofErr w:type="spellStart"/>
      <w:r w:rsidRPr="00A47728">
        <w:rPr>
          <w:rFonts w:ascii="Century Gothic" w:eastAsia="Century Gothic" w:hAnsi="Century Gothic" w:cs="Century Gothic"/>
          <w:sz w:val="20"/>
          <w:szCs w:val="20"/>
        </w:rPr>
        <w:t>Тумен-електро</w:t>
      </w:r>
      <w:proofErr w:type="spellEnd"/>
      <w:r w:rsidRPr="00A47728">
        <w:rPr>
          <w:rFonts w:ascii="Century Gothic" w:eastAsia="Century Gothic" w:hAnsi="Century Gothic" w:cs="Century Gothic"/>
          <w:sz w:val="20"/>
          <w:szCs w:val="20"/>
        </w:rPr>
        <w:t>» (виробництво кабельної продукції).</w:t>
      </w:r>
    </w:p>
    <w:p w14:paraId="68EFD2CC"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 xml:space="preserve">Транспортний комплекс Чорноморської міської територіальної громади був  і залишається важливою складовою в структурі економіки громади. </w:t>
      </w:r>
    </w:p>
    <w:p w14:paraId="5376D963" w14:textId="78276E9C"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 xml:space="preserve">Основні бюджетоутворюючі підприємства транспортної галузі: ДП МТП </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Чорноморськ</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Чорноморська філія ДП АМПУ (Адміністрація морських портів України)</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ТОВ </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Чорноморський рибний порт</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СП ТОВ </w:t>
      </w:r>
      <w:r w:rsidR="00AB37F4">
        <w:rPr>
          <w:rFonts w:ascii="Century Gothic" w:eastAsia="Century Gothic" w:hAnsi="Century Gothic" w:cs="Century Gothic"/>
          <w:sz w:val="20"/>
          <w:szCs w:val="20"/>
        </w:rPr>
        <w:t>«</w:t>
      </w:r>
      <w:proofErr w:type="spellStart"/>
      <w:r w:rsidRPr="00A47728">
        <w:rPr>
          <w:rFonts w:ascii="Century Gothic" w:eastAsia="Century Gothic" w:hAnsi="Century Gothic" w:cs="Century Gothic"/>
          <w:sz w:val="20"/>
          <w:szCs w:val="20"/>
        </w:rPr>
        <w:t>ТрансБалкТермінал</w:t>
      </w:r>
      <w:proofErr w:type="spellEnd"/>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ТОВ </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Іллічівський Зерновий Термінал</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ТОВ </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СП </w:t>
      </w:r>
      <w:proofErr w:type="spellStart"/>
      <w:r w:rsidRPr="00A47728">
        <w:rPr>
          <w:rFonts w:ascii="Century Gothic" w:eastAsia="Century Gothic" w:hAnsi="Century Gothic" w:cs="Century Gothic"/>
          <w:sz w:val="20"/>
          <w:szCs w:val="20"/>
        </w:rPr>
        <w:t>Рисоїл</w:t>
      </w:r>
      <w:proofErr w:type="spellEnd"/>
      <w:r w:rsidRPr="00A47728">
        <w:rPr>
          <w:rFonts w:ascii="Century Gothic" w:eastAsia="Century Gothic" w:hAnsi="Century Gothic" w:cs="Century Gothic"/>
          <w:sz w:val="20"/>
          <w:szCs w:val="20"/>
        </w:rPr>
        <w:t xml:space="preserve"> Термінал</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тощо.</w:t>
      </w:r>
    </w:p>
    <w:p w14:paraId="27C24754" w14:textId="6490D2EC" w:rsidR="008948FD" w:rsidRPr="007F3011" w:rsidRDefault="00E20703">
      <w:pPr>
        <w:spacing w:before="100" w:after="200" w:line="276" w:lineRule="auto"/>
        <w:jc w:val="both"/>
        <w:rPr>
          <w:rFonts w:ascii="Century Gothic" w:eastAsia="Century Gothic" w:hAnsi="Century Gothic" w:cs="Century Gothic"/>
          <w:sz w:val="20"/>
          <w:szCs w:val="20"/>
        </w:rPr>
      </w:pPr>
      <w:r w:rsidRPr="00A47728">
        <w:rPr>
          <w:rFonts w:ascii="Century Gothic" w:eastAsia="Century Gothic" w:hAnsi="Century Gothic" w:cs="Century Gothic"/>
          <w:sz w:val="20"/>
          <w:szCs w:val="20"/>
        </w:rPr>
        <w:t xml:space="preserve">Проєкти у реальному секторі економіки, що реалізуються або плануються  до реалізації за рахунок різних джерел фінансування): реконструкція операційної акваторії 1-го </w:t>
      </w:r>
      <w:proofErr w:type="spellStart"/>
      <w:r w:rsidRPr="00A47728">
        <w:rPr>
          <w:rFonts w:ascii="Century Gothic" w:eastAsia="Century Gothic" w:hAnsi="Century Gothic" w:cs="Century Gothic"/>
          <w:sz w:val="20"/>
          <w:szCs w:val="20"/>
        </w:rPr>
        <w:t>ковша</w:t>
      </w:r>
      <w:proofErr w:type="spellEnd"/>
      <w:r w:rsidRPr="00A47728">
        <w:rPr>
          <w:rFonts w:ascii="Century Gothic" w:eastAsia="Century Gothic" w:hAnsi="Century Gothic" w:cs="Century Gothic"/>
          <w:sz w:val="20"/>
          <w:szCs w:val="20"/>
        </w:rPr>
        <w:t xml:space="preserve"> Сухого лиману ЧФ ДП </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АМПУ</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зі збільшенням глибини до 15м. </w:t>
      </w:r>
    </w:p>
    <w:p w14:paraId="7A88C58B" w14:textId="77777777" w:rsidR="00FF431A" w:rsidRPr="007F3011" w:rsidRDefault="00FF431A">
      <w:pPr>
        <w:spacing w:before="100" w:after="200" w:line="276" w:lineRule="auto"/>
        <w:jc w:val="both"/>
        <w:rPr>
          <w:sz w:val="20"/>
          <w:szCs w:val="20"/>
        </w:rPr>
        <w:sectPr w:rsidR="00FF431A" w:rsidRPr="007F3011" w:rsidSect="00FF431A">
          <w:type w:val="continuous"/>
          <w:pgSz w:w="11906" w:h="16838"/>
          <w:pgMar w:top="851" w:right="851" w:bottom="851" w:left="1418" w:header="708" w:footer="708" w:gutter="0"/>
          <w:cols w:num="2" w:space="720"/>
        </w:sectPr>
      </w:pPr>
    </w:p>
    <w:p w14:paraId="418A0F5A" w14:textId="292363E7" w:rsidR="00FF431A" w:rsidRPr="00A47728" w:rsidRDefault="00797FCD" w:rsidP="00FF431A">
      <w:pPr>
        <w:pBdr>
          <w:top w:val="single" w:sz="6" w:space="2" w:color="052F61"/>
        </w:pBdr>
        <w:spacing w:before="300" w:after="200" w:line="276" w:lineRule="auto"/>
        <w:outlineLvl w:val="2"/>
        <w:rPr>
          <w:b/>
          <w:color w:val="000000"/>
        </w:rPr>
        <w:sectPr w:rsidR="00FF431A" w:rsidRPr="00A47728" w:rsidSect="00FF431A">
          <w:type w:val="continuous"/>
          <w:pgSz w:w="11906" w:h="16838"/>
          <w:pgMar w:top="851" w:right="851" w:bottom="851" w:left="1418" w:header="708" w:footer="708" w:gutter="0"/>
          <w:cols w:space="720"/>
        </w:sectPr>
      </w:pPr>
      <w:bookmarkStart w:id="12" w:name="_Toc181184350"/>
      <w:r w:rsidRPr="00797FCD">
        <w:rPr>
          <w:rFonts w:ascii="Century Gothic" w:eastAsia="Times New Roman" w:hAnsi="Century Gothic" w:cs="Times New Roman"/>
          <w:b/>
          <w:bCs/>
          <w:color w:val="021730"/>
          <w:spacing w:val="10"/>
          <w:lang w:eastAsia="en-US"/>
        </w:rPr>
        <w:t>1.1.5. Огляд бюджету. Визначення фінансової рамки</w:t>
      </w:r>
      <w:bookmarkEnd w:id="12"/>
    </w:p>
    <w:p w14:paraId="1493E780" w14:textId="0D8D0985" w:rsidR="00F5562F" w:rsidRDefault="00F5562F" w:rsidP="00F5562F">
      <w:pPr>
        <w:spacing w:before="200" w:after="200" w:line="276" w:lineRule="auto"/>
        <w:jc w:val="both"/>
        <w:rPr>
          <w:rFonts w:ascii="Century Gothic" w:eastAsia="Century Gothic" w:hAnsi="Century Gothic" w:cs="Century Gothic"/>
          <w:sz w:val="20"/>
          <w:szCs w:val="20"/>
        </w:rPr>
      </w:pPr>
      <w:r>
        <w:rPr>
          <w:rFonts w:ascii="Century Gothic" w:eastAsia="Century Gothic" w:hAnsi="Century Gothic" w:cs="Century Gothic"/>
          <w:sz w:val="20"/>
          <w:szCs w:val="20"/>
        </w:rPr>
        <w:t>Аналіз фінансової рамки ПДСЕРК доцільно проводити за період утворення територіальної громади. Аналіз бюджету включає в себе аналіз дохідної та видаткової частини, визначення можливостей запозичень, а також визначення номінальної та реальної фінансової рамки.</w:t>
      </w:r>
    </w:p>
    <w:p w14:paraId="0924E841" w14:textId="77777777" w:rsidR="00F5562F" w:rsidRDefault="00F5562F" w:rsidP="00F5562F">
      <w:pPr>
        <w:spacing w:before="200" w:after="200" w:line="276" w:lineRule="auto"/>
        <w:jc w:val="both"/>
        <w:rPr>
          <w:rFonts w:ascii="Century Gothic" w:eastAsia="Century Gothic" w:hAnsi="Century Gothic" w:cs="Century Gothic"/>
          <w:sz w:val="20"/>
          <w:szCs w:val="20"/>
        </w:rPr>
      </w:pPr>
      <w:r>
        <w:rPr>
          <w:rFonts w:ascii="Century Gothic" w:eastAsia="Century Gothic" w:hAnsi="Century Gothic" w:cs="Century Gothic"/>
          <w:b/>
          <w:sz w:val="20"/>
          <w:szCs w:val="20"/>
        </w:rPr>
        <w:t xml:space="preserve">Доходи та видатки </w:t>
      </w:r>
    </w:p>
    <w:p w14:paraId="6C0A2300" w14:textId="77777777" w:rsidR="00F5562F" w:rsidRDefault="00F5562F" w:rsidP="00F5562F">
      <w:pPr>
        <w:spacing w:before="200" w:after="200" w:line="276" w:lineRule="auto"/>
        <w:jc w:val="both"/>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Динаміка доходів та витрат бюджету </w:t>
      </w:r>
      <w:bookmarkStart w:id="13" w:name="_Hlk178380958"/>
      <w:r w:rsidRPr="00CC2453">
        <w:rPr>
          <w:rFonts w:ascii="Century Gothic" w:eastAsia="Century Gothic" w:hAnsi="Century Gothic" w:cs="Century Gothic"/>
          <w:sz w:val="20"/>
          <w:szCs w:val="20"/>
        </w:rPr>
        <w:t xml:space="preserve">Чорноморської </w:t>
      </w:r>
      <w:bookmarkEnd w:id="13"/>
      <w:r w:rsidRPr="00CC2453">
        <w:rPr>
          <w:rFonts w:ascii="Century Gothic" w:eastAsia="Century Gothic" w:hAnsi="Century Gothic" w:cs="Century Gothic"/>
          <w:sz w:val="20"/>
          <w:szCs w:val="20"/>
        </w:rPr>
        <w:t>територіальної громади наведено в таблиці 1.</w:t>
      </w:r>
      <w:r w:rsidR="00CC2453" w:rsidRPr="00CC2453">
        <w:rPr>
          <w:rFonts w:ascii="Century Gothic" w:eastAsia="Century Gothic" w:hAnsi="Century Gothic" w:cs="Century Gothic"/>
          <w:sz w:val="20"/>
          <w:szCs w:val="20"/>
        </w:rPr>
        <w:t>2</w:t>
      </w:r>
    </w:p>
    <w:p w14:paraId="486C454B" w14:textId="77777777" w:rsidR="002D08A3" w:rsidRDefault="002D08A3" w:rsidP="00F5562F">
      <w:pPr>
        <w:spacing w:before="200" w:after="200" w:line="276" w:lineRule="auto"/>
        <w:jc w:val="both"/>
        <w:rPr>
          <w:rFonts w:ascii="Century Gothic" w:eastAsia="Century Gothic" w:hAnsi="Century Gothic" w:cs="Century Gothic"/>
          <w:sz w:val="20"/>
          <w:szCs w:val="20"/>
        </w:rPr>
      </w:pPr>
    </w:p>
    <w:p w14:paraId="4B0E5E1B" w14:textId="77777777" w:rsidR="002D08A3" w:rsidRDefault="002D08A3" w:rsidP="00F5562F">
      <w:pPr>
        <w:spacing w:before="200" w:after="200" w:line="276" w:lineRule="auto"/>
        <w:jc w:val="both"/>
        <w:rPr>
          <w:rFonts w:ascii="Century Gothic" w:eastAsia="Century Gothic" w:hAnsi="Century Gothic" w:cs="Century Gothic"/>
          <w:sz w:val="20"/>
          <w:szCs w:val="20"/>
        </w:rPr>
      </w:pPr>
    </w:p>
    <w:p w14:paraId="1FA3DD94" w14:textId="77777777" w:rsidR="002D08A3" w:rsidRDefault="002D08A3" w:rsidP="00F5562F">
      <w:pPr>
        <w:spacing w:before="200" w:after="200" w:line="276" w:lineRule="auto"/>
        <w:jc w:val="both"/>
        <w:rPr>
          <w:rFonts w:ascii="Century Gothic" w:eastAsia="Century Gothic" w:hAnsi="Century Gothic" w:cs="Century Gothic"/>
          <w:sz w:val="20"/>
          <w:szCs w:val="20"/>
        </w:rPr>
      </w:pPr>
    </w:p>
    <w:p w14:paraId="5E012FC2" w14:textId="77777777" w:rsidR="002D08A3" w:rsidRDefault="002D08A3" w:rsidP="00F5562F">
      <w:pPr>
        <w:spacing w:before="200" w:after="200" w:line="276" w:lineRule="auto"/>
        <w:jc w:val="both"/>
        <w:rPr>
          <w:rFonts w:ascii="Century Gothic" w:eastAsia="Century Gothic" w:hAnsi="Century Gothic" w:cs="Century Gothic"/>
          <w:sz w:val="20"/>
          <w:szCs w:val="20"/>
        </w:rPr>
      </w:pPr>
    </w:p>
    <w:p w14:paraId="7366C7CD" w14:textId="77777777" w:rsidR="002D08A3" w:rsidRDefault="002D08A3" w:rsidP="00F5562F">
      <w:pPr>
        <w:spacing w:before="200" w:after="200" w:line="276" w:lineRule="auto"/>
        <w:jc w:val="both"/>
        <w:rPr>
          <w:rFonts w:ascii="Century Gothic" w:eastAsia="Century Gothic" w:hAnsi="Century Gothic" w:cs="Century Gothic"/>
          <w:sz w:val="20"/>
          <w:szCs w:val="20"/>
        </w:rPr>
      </w:pPr>
    </w:p>
    <w:p w14:paraId="69D0F9CE" w14:textId="77777777" w:rsidR="002D08A3" w:rsidRDefault="002D08A3" w:rsidP="00F5562F">
      <w:pPr>
        <w:spacing w:before="200" w:after="200" w:line="276" w:lineRule="auto"/>
        <w:jc w:val="both"/>
        <w:rPr>
          <w:rFonts w:ascii="Century Gothic" w:eastAsia="Century Gothic" w:hAnsi="Century Gothic" w:cs="Century Gothic"/>
          <w:sz w:val="20"/>
          <w:szCs w:val="20"/>
        </w:rPr>
      </w:pPr>
    </w:p>
    <w:p w14:paraId="1CAE2719" w14:textId="77777777" w:rsidR="002D08A3" w:rsidRDefault="002D08A3" w:rsidP="00F5562F">
      <w:pPr>
        <w:spacing w:before="200" w:after="200" w:line="276" w:lineRule="auto"/>
        <w:jc w:val="both"/>
        <w:rPr>
          <w:rFonts w:ascii="Century Gothic" w:eastAsia="Century Gothic" w:hAnsi="Century Gothic" w:cs="Century Gothic"/>
          <w:sz w:val="20"/>
          <w:szCs w:val="20"/>
        </w:rPr>
      </w:pPr>
    </w:p>
    <w:p w14:paraId="138C11BC" w14:textId="77777777" w:rsidR="002D08A3" w:rsidRDefault="002D08A3" w:rsidP="00F5562F">
      <w:pPr>
        <w:spacing w:before="200" w:after="200" w:line="276" w:lineRule="auto"/>
        <w:jc w:val="both"/>
        <w:rPr>
          <w:rFonts w:ascii="Century Gothic" w:eastAsia="Century Gothic" w:hAnsi="Century Gothic" w:cs="Century Gothic"/>
          <w:sz w:val="20"/>
          <w:szCs w:val="20"/>
        </w:rPr>
      </w:pPr>
    </w:p>
    <w:p w14:paraId="7A7E7B48" w14:textId="77777777" w:rsidR="002D08A3" w:rsidRDefault="002D08A3" w:rsidP="00F5562F">
      <w:pPr>
        <w:spacing w:before="200" w:after="200" w:line="276" w:lineRule="auto"/>
        <w:jc w:val="both"/>
        <w:rPr>
          <w:rFonts w:ascii="Century Gothic" w:eastAsia="Century Gothic" w:hAnsi="Century Gothic" w:cs="Century Gothic"/>
          <w:sz w:val="20"/>
          <w:szCs w:val="20"/>
        </w:rPr>
      </w:pPr>
    </w:p>
    <w:p w14:paraId="4A51F8C7" w14:textId="77777777" w:rsidR="002D08A3" w:rsidRDefault="002D08A3" w:rsidP="00F5562F">
      <w:pPr>
        <w:spacing w:before="200" w:after="200" w:line="276" w:lineRule="auto"/>
        <w:jc w:val="both"/>
        <w:rPr>
          <w:rFonts w:ascii="Century Gothic" w:eastAsia="Century Gothic" w:hAnsi="Century Gothic" w:cs="Century Gothic"/>
          <w:sz w:val="20"/>
          <w:szCs w:val="20"/>
        </w:rPr>
      </w:pPr>
    </w:p>
    <w:p w14:paraId="67EEB56A" w14:textId="614C61D4" w:rsidR="002D08A3" w:rsidRPr="00CC2453" w:rsidRDefault="002D08A3" w:rsidP="00F5562F">
      <w:pPr>
        <w:spacing w:before="200" w:after="200" w:line="276" w:lineRule="auto"/>
        <w:jc w:val="both"/>
        <w:rPr>
          <w:rFonts w:ascii="Century Gothic" w:eastAsia="Century Gothic" w:hAnsi="Century Gothic" w:cs="Century Gothic"/>
          <w:sz w:val="20"/>
          <w:szCs w:val="20"/>
        </w:rPr>
        <w:sectPr w:rsidR="002D08A3" w:rsidRPr="00CC2453" w:rsidSect="00F5562F">
          <w:type w:val="continuous"/>
          <w:pgSz w:w="11906" w:h="16838"/>
          <w:pgMar w:top="851" w:right="851" w:bottom="851" w:left="1418" w:header="708" w:footer="708" w:gutter="0"/>
          <w:cols w:num="2" w:space="720"/>
        </w:sectPr>
      </w:pPr>
    </w:p>
    <w:p w14:paraId="4BB29F5D" w14:textId="139A3094" w:rsidR="00F5562F" w:rsidRPr="00CC2453" w:rsidRDefault="00F5562F" w:rsidP="00F5562F">
      <w:pPr>
        <w:spacing w:after="0" w:line="276" w:lineRule="auto"/>
        <w:jc w:val="right"/>
        <w:rPr>
          <w:rFonts w:ascii="Century Gothic" w:eastAsia="Century Gothic" w:hAnsi="Century Gothic" w:cs="Century Gothic"/>
          <w:sz w:val="20"/>
          <w:szCs w:val="20"/>
        </w:rPr>
      </w:pPr>
      <w:r w:rsidRPr="00CC2453">
        <w:rPr>
          <w:rFonts w:ascii="Century Gothic" w:eastAsia="Century Gothic" w:hAnsi="Century Gothic" w:cs="Century Gothic"/>
          <w:sz w:val="20"/>
          <w:szCs w:val="20"/>
        </w:rPr>
        <w:lastRenderedPageBreak/>
        <w:t xml:space="preserve">  Таблиця 1.</w:t>
      </w:r>
      <w:r w:rsidR="00CC2453" w:rsidRPr="00CC2453">
        <w:rPr>
          <w:rFonts w:ascii="Century Gothic" w:eastAsia="Century Gothic" w:hAnsi="Century Gothic" w:cs="Century Gothic"/>
          <w:sz w:val="20"/>
          <w:szCs w:val="20"/>
        </w:rPr>
        <w:t>2</w:t>
      </w:r>
      <w:r w:rsidRPr="00CC2453">
        <w:rPr>
          <w:rFonts w:ascii="Century Gothic" w:eastAsia="Century Gothic" w:hAnsi="Century Gothic" w:cs="Century Gothic"/>
          <w:sz w:val="20"/>
          <w:szCs w:val="20"/>
        </w:rPr>
        <w:t xml:space="preserve"> </w:t>
      </w:r>
    </w:p>
    <w:p w14:paraId="1E98964B" w14:textId="77777777" w:rsidR="00F5562F" w:rsidRDefault="00F5562F" w:rsidP="00F5562F">
      <w:pPr>
        <w:spacing w:after="0" w:line="276" w:lineRule="auto"/>
        <w:jc w:val="center"/>
        <w:rPr>
          <w:rFonts w:ascii="Century Gothic" w:eastAsia="Century Gothic" w:hAnsi="Century Gothic" w:cs="Century Gothic"/>
          <w:sz w:val="20"/>
          <w:szCs w:val="20"/>
        </w:rPr>
      </w:pPr>
      <w:r w:rsidRPr="00CC2453">
        <w:rPr>
          <w:rFonts w:ascii="Century Gothic" w:eastAsia="Century Gothic" w:hAnsi="Century Gothic" w:cs="Century Gothic"/>
          <w:sz w:val="20"/>
          <w:szCs w:val="20"/>
        </w:rPr>
        <w:t>Динаміка доходів та витрат бюджету Чорноморської територіальної громади</w:t>
      </w:r>
      <w:r>
        <w:rPr>
          <w:rFonts w:ascii="Century Gothic" w:eastAsia="Century Gothic" w:hAnsi="Century Gothic" w:cs="Century Gothic"/>
          <w:sz w:val="20"/>
          <w:szCs w:val="20"/>
        </w:rPr>
        <w:t xml:space="preserve"> (тис. грн)</w:t>
      </w:r>
    </w:p>
    <w:tbl>
      <w:tblPr>
        <w:tblStyle w:val="-2124"/>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ook w:val="0620" w:firstRow="1" w:lastRow="0" w:firstColumn="0" w:lastColumn="0" w:noHBand="1" w:noVBand="1"/>
      </w:tblPr>
      <w:tblGrid>
        <w:gridCol w:w="3002"/>
        <w:gridCol w:w="978"/>
        <w:gridCol w:w="978"/>
        <w:gridCol w:w="1116"/>
        <w:gridCol w:w="988"/>
        <w:gridCol w:w="1235"/>
        <w:gridCol w:w="1320"/>
      </w:tblGrid>
      <w:tr w:rsidR="0042487A" w:rsidRPr="00B12EFA" w14:paraId="2F8F97CC" w14:textId="77777777" w:rsidTr="00B12EFA">
        <w:trPr>
          <w:cnfStyle w:val="100000000000" w:firstRow="1" w:lastRow="0" w:firstColumn="0" w:lastColumn="0" w:oddVBand="0" w:evenVBand="0" w:oddHBand="0" w:evenHBand="0" w:firstRowFirstColumn="0" w:firstRowLastColumn="0" w:lastRowFirstColumn="0" w:lastRowLastColumn="0"/>
          <w:trHeight w:val="20"/>
        </w:trPr>
        <w:tc>
          <w:tcPr>
            <w:tcW w:w="3109" w:type="dxa"/>
            <w:shd w:val="clear" w:color="auto" w:fill="052F61" w:themeFill="accent1"/>
            <w:vAlign w:val="center"/>
          </w:tcPr>
          <w:p w14:paraId="5ECA771D" w14:textId="77777777" w:rsidR="0042487A" w:rsidRPr="00B12EFA" w:rsidRDefault="0042487A" w:rsidP="0042487A">
            <w:pPr>
              <w:spacing w:before="0" w:line="276" w:lineRule="auto"/>
              <w:jc w:val="center"/>
              <w:rPr>
                <w:rFonts w:eastAsia="Century Gothic" w:cs="Century Gothic"/>
                <w:spacing w:val="-4"/>
                <w:sz w:val="16"/>
                <w:szCs w:val="16"/>
              </w:rPr>
            </w:pPr>
            <w:r w:rsidRPr="00B12EFA">
              <w:rPr>
                <w:rFonts w:eastAsia="Century Gothic" w:cs="Century Gothic"/>
                <w:spacing w:val="-4"/>
                <w:sz w:val="16"/>
                <w:szCs w:val="16"/>
              </w:rPr>
              <w:t>Показник</w:t>
            </w:r>
          </w:p>
        </w:tc>
        <w:tc>
          <w:tcPr>
            <w:tcW w:w="992" w:type="dxa"/>
            <w:shd w:val="clear" w:color="auto" w:fill="052F61" w:themeFill="accent1"/>
            <w:vAlign w:val="center"/>
          </w:tcPr>
          <w:p w14:paraId="5F2C47D3" w14:textId="7EFE6910" w:rsidR="0042487A" w:rsidRPr="00B12EFA" w:rsidRDefault="0042487A" w:rsidP="0042487A">
            <w:pPr>
              <w:spacing w:before="0" w:line="276" w:lineRule="auto"/>
              <w:jc w:val="center"/>
              <w:rPr>
                <w:rFonts w:eastAsia="Century Gothic" w:cs="Century Gothic"/>
                <w:spacing w:val="-4"/>
                <w:sz w:val="16"/>
                <w:szCs w:val="16"/>
              </w:rPr>
            </w:pPr>
            <w:r w:rsidRPr="00B12EFA">
              <w:rPr>
                <w:rFonts w:eastAsia="Century Gothic" w:cs="Century Gothic"/>
                <w:spacing w:val="-4"/>
                <w:sz w:val="16"/>
                <w:szCs w:val="16"/>
              </w:rPr>
              <w:t>2019</w:t>
            </w:r>
          </w:p>
        </w:tc>
        <w:tc>
          <w:tcPr>
            <w:tcW w:w="992" w:type="dxa"/>
            <w:shd w:val="clear" w:color="auto" w:fill="052F61" w:themeFill="accent1"/>
            <w:vAlign w:val="center"/>
          </w:tcPr>
          <w:p w14:paraId="40CC59D2" w14:textId="64C430C7" w:rsidR="0042487A" w:rsidRPr="00B12EFA" w:rsidRDefault="0042487A" w:rsidP="0042487A">
            <w:pPr>
              <w:spacing w:before="0" w:line="276" w:lineRule="auto"/>
              <w:jc w:val="center"/>
              <w:rPr>
                <w:rFonts w:eastAsia="Century Gothic" w:cs="Century Gothic"/>
                <w:spacing w:val="-4"/>
                <w:sz w:val="16"/>
                <w:szCs w:val="16"/>
              </w:rPr>
            </w:pPr>
            <w:r w:rsidRPr="00B12EFA">
              <w:rPr>
                <w:rFonts w:eastAsia="Century Gothic" w:cs="Century Gothic"/>
                <w:spacing w:val="-4"/>
                <w:sz w:val="16"/>
                <w:szCs w:val="16"/>
              </w:rPr>
              <w:t>2020</w:t>
            </w:r>
          </w:p>
        </w:tc>
        <w:tc>
          <w:tcPr>
            <w:tcW w:w="1137" w:type="dxa"/>
            <w:shd w:val="clear" w:color="auto" w:fill="052F61" w:themeFill="accent1"/>
            <w:vAlign w:val="center"/>
          </w:tcPr>
          <w:p w14:paraId="18487266" w14:textId="1A30DA1D" w:rsidR="0042487A" w:rsidRPr="00B12EFA" w:rsidRDefault="0042487A" w:rsidP="0042487A">
            <w:pPr>
              <w:spacing w:before="0" w:line="276" w:lineRule="auto"/>
              <w:jc w:val="center"/>
              <w:rPr>
                <w:rFonts w:eastAsia="Century Gothic" w:cs="Century Gothic"/>
                <w:spacing w:val="-4"/>
                <w:sz w:val="16"/>
                <w:szCs w:val="16"/>
              </w:rPr>
            </w:pPr>
            <w:r w:rsidRPr="00B12EFA">
              <w:rPr>
                <w:rFonts w:eastAsia="Century Gothic" w:cs="Century Gothic"/>
                <w:spacing w:val="-4"/>
                <w:sz w:val="16"/>
                <w:szCs w:val="16"/>
              </w:rPr>
              <w:t>2021</w:t>
            </w:r>
          </w:p>
        </w:tc>
        <w:tc>
          <w:tcPr>
            <w:tcW w:w="990" w:type="dxa"/>
            <w:shd w:val="clear" w:color="auto" w:fill="052F61" w:themeFill="accent1"/>
            <w:vAlign w:val="center"/>
          </w:tcPr>
          <w:p w14:paraId="2E5964E2" w14:textId="77777777" w:rsidR="0042487A" w:rsidRPr="00B12EFA" w:rsidRDefault="0042487A" w:rsidP="0042487A">
            <w:pPr>
              <w:spacing w:before="0" w:line="276" w:lineRule="auto"/>
              <w:jc w:val="center"/>
              <w:rPr>
                <w:rFonts w:eastAsia="Century Gothic" w:cs="Century Gothic"/>
                <w:spacing w:val="-4"/>
                <w:sz w:val="16"/>
                <w:szCs w:val="16"/>
              </w:rPr>
            </w:pPr>
            <w:r w:rsidRPr="00B12EFA">
              <w:rPr>
                <w:rFonts w:eastAsia="Century Gothic" w:cs="Century Gothic"/>
                <w:spacing w:val="-4"/>
                <w:sz w:val="16"/>
                <w:szCs w:val="16"/>
              </w:rPr>
              <w:t>2022</w:t>
            </w:r>
          </w:p>
        </w:tc>
        <w:tc>
          <w:tcPr>
            <w:tcW w:w="1262" w:type="dxa"/>
            <w:shd w:val="clear" w:color="auto" w:fill="052F61" w:themeFill="accent1"/>
            <w:vAlign w:val="center"/>
          </w:tcPr>
          <w:p w14:paraId="368003ED" w14:textId="77777777" w:rsidR="0042487A" w:rsidRPr="00B12EFA" w:rsidRDefault="0042487A" w:rsidP="0042487A">
            <w:pPr>
              <w:spacing w:before="0" w:line="276" w:lineRule="auto"/>
              <w:jc w:val="center"/>
              <w:rPr>
                <w:rFonts w:eastAsia="Century Gothic" w:cs="Century Gothic"/>
                <w:spacing w:val="-4"/>
                <w:sz w:val="16"/>
                <w:szCs w:val="16"/>
              </w:rPr>
            </w:pPr>
            <w:r w:rsidRPr="00B12EFA">
              <w:rPr>
                <w:rFonts w:eastAsia="Century Gothic" w:cs="Century Gothic"/>
                <w:spacing w:val="-4"/>
                <w:sz w:val="16"/>
                <w:szCs w:val="16"/>
              </w:rPr>
              <w:t>2023</w:t>
            </w:r>
          </w:p>
        </w:tc>
        <w:tc>
          <w:tcPr>
            <w:tcW w:w="1135" w:type="dxa"/>
            <w:shd w:val="clear" w:color="auto" w:fill="052F61" w:themeFill="accent1"/>
            <w:vAlign w:val="center"/>
          </w:tcPr>
          <w:p w14:paraId="68235C0F" w14:textId="77777777" w:rsidR="0042487A" w:rsidRPr="00B12EFA" w:rsidRDefault="0042487A" w:rsidP="0042487A">
            <w:pPr>
              <w:spacing w:before="0" w:line="276" w:lineRule="auto"/>
              <w:jc w:val="center"/>
              <w:rPr>
                <w:rFonts w:eastAsia="Century Gothic" w:cs="Century Gothic"/>
                <w:spacing w:val="-4"/>
                <w:sz w:val="16"/>
                <w:szCs w:val="16"/>
              </w:rPr>
            </w:pPr>
            <w:r w:rsidRPr="00B12EFA">
              <w:rPr>
                <w:rFonts w:eastAsia="Century Gothic" w:cs="Century Gothic"/>
                <w:spacing w:val="-4"/>
                <w:sz w:val="16"/>
                <w:szCs w:val="16"/>
              </w:rPr>
              <w:t>2024</w:t>
            </w:r>
          </w:p>
        </w:tc>
      </w:tr>
      <w:tr w:rsidR="00D21E22" w:rsidRPr="00B12EFA" w14:paraId="53E0FC83" w14:textId="77777777" w:rsidTr="00B12EFA">
        <w:trPr>
          <w:trHeight w:val="20"/>
        </w:trPr>
        <w:tc>
          <w:tcPr>
            <w:tcW w:w="3109" w:type="dxa"/>
            <w:shd w:val="clear" w:color="auto" w:fill="B1D2FB" w:themeFill="accent1" w:themeFillTint="33"/>
            <w:vAlign w:val="center"/>
          </w:tcPr>
          <w:p w14:paraId="32BF399D" w14:textId="77777777" w:rsidR="00D21E22" w:rsidRPr="00B12EFA" w:rsidRDefault="00D21E22" w:rsidP="00D21E22">
            <w:pPr>
              <w:spacing w:before="0" w:line="276" w:lineRule="auto"/>
              <w:rPr>
                <w:rFonts w:eastAsia="Century Gothic" w:cs="Century Gothic"/>
                <w:b/>
                <w:spacing w:val="-4"/>
                <w:sz w:val="16"/>
                <w:szCs w:val="16"/>
              </w:rPr>
            </w:pPr>
            <w:r w:rsidRPr="00B12EFA">
              <w:rPr>
                <w:rFonts w:eastAsia="Century Gothic" w:cs="Century Gothic"/>
                <w:b/>
                <w:spacing w:val="-4"/>
                <w:sz w:val="16"/>
                <w:szCs w:val="16"/>
              </w:rPr>
              <w:t>Всього доходи бюджету</w:t>
            </w:r>
          </w:p>
        </w:tc>
        <w:tc>
          <w:tcPr>
            <w:tcW w:w="992" w:type="dxa"/>
            <w:shd w:val="clear" w:color="auto" w:fill="B1D2FB" w:themeFill="accent1" w:themeFillTint="33"/>
            <w:vAlign w:val="center"/>
          </w:tcPr>
          <w:p w14:paraId="063F50B5" w14:textId="0E3EACE5" w:rsidR="00D21E22" w:rsidRPr="00B12EFA" w:rsidRDefault="00D21E22" w:rsidP="00D21E22">
            <w:pPr>
              <w:spacing w:before="0" w:line="276" w:lineRule="auto"/>
              <w:jc w:val="center"/>
              <w:rPr>
                <w:b/>
                <w:bCs/>
                <w:spacing w:val="-4"/>
                <w:sz w:val="16"/>
                <w:szCs w:val="16"/>
              </w:rPr>
            </w:pPr>
            <w:r w:rsidRPr="00B12EFA">
              <w:rPr>
                <w:rFonts w:cs="Calibri"/>
                <w:b/>
                <w:bCs/>
                <w:color w:val="000000"/>
                <w:spacing w:val="-4"/>
                <w:sz w:val="16"/>
                <w:szCs w:val="16"/>
              </w:rPr>
              <w:t>979 896,8</w:t>
            </w:r>
          </w:p>
        </w:tc>
        <w:tc>
          <w:tcPr>
            <w:tcW w:w="992" w:type="dxa"/>
            <w:shd w:val="clear" w:color="auto" w:fill="B1D2FB" w:themeFill="accent1" w:themeFillTint="33"/>
            <w:vAlign w:val="center"/>
          </w:tcPr>
          <w:p w14:paraId="4607D6A4" w14:textId="157B8790" w:rsidR="00D21E22" w:rsidRPr="00B12EFA" w:rsidRDefault="00D21E22" w:rsidP="00D21E22">
            <w:pPr>
              <w:spacing w:before="0" w:line="276" w:lineRule="auto"/>
              <w:jc w:val="center"/>
              <w:rPr>
                <w:b/>
                <w:bCs/>
                <w:spacing w:val="-4"/>
                <w:sz w:val="16"/>
                <w:szCs w:val="16"/>
              </w:rPr>
            </w:pPr>
            <w:r w:rsidRPr="00B12EFA">
              <w:rPr>
                <w:rFonts w:cs="Calibri"/>
                <w:b/>
                <w:bCs/>
                <w:color w:val="000000"/>
                <w:spacing w:val="-4"/>
                <w:sz w:val="16"/>
                <w:szCs w:val="16"/>
              </w:rPr>
              <w:t>835 709,5</w:t>
            </w:r>
          </w:p>
        </w:tc>
        <w:tc>
          <w:tcPr>
            <w:tcW w:w="1137" w:type="dxa"/>
            <w:shd w:val="clear" w:color="auto" w:fill="B1D2FB" w:themeFill="accent1" w:themeFillTint="33"/>
            <w:vAlign w:val="center"/>
          </w:tcPr>
          <w:p w14:paraId="6D1200F7" w14:textId="2C7B036E" w:rsidR="00D21E22" w:rsidRPr="00B12EFA" w:rsidRDefault="00D21E22" w:rsidP="00D21E22">
            <w:pPr>
              <w:spacing w:before="0" w:line="276" w:lineRule="auto"/>
              <w:jc w:val="center"/>
              <w:rPr>
                <w:rFonts w:eastAsia="Century Gothic" w:cs="Century Gothic"/>
                <w:b/>
                <w:spacing w:val="-4"/>
                <w:sz w:val="16"/>
                <w:szCs w:val="16"/>
              </w:rPr>
            </w:pPr>
            <w:r w:rsidRPr="00B12EFA">
              <w:rPr>
                <w:b/>
                <w:bCs/>
                <w:spacing w:val="-4"/>
                <w:sz w:val="16"/>
                <w:szCs w:val="16"/>
              </w:rPr>
              <w:t>916 755,9</w:t>
            </w:r>
          </w:p>
        </w:tc>
        <w:tc>
          <w:tcPr>
            <w:tcW w:w="990" w:type="dxa"/>
            <w:shd w:val="clear" w:color="auto" w:fill="B1D2FB" w:themeFill="accent1" w:themeFillTint="33"/>
            <w:vAlign w:val="center"/>
          </w:tcPr>
          <w:p w14:paraId="66BC0820" w14:textId="77777777" w:rsidR="00D21E22" w:rsidRPr="00B12EFA" w:rsidRDefault="00D21E22" w:rsidP="00D21E22">
            <w:pPr>
              <w:spacing w:before="0" w:line="276" w:lineRule="auto"/>
              <w:jc w:val="center"/>
              <w:rPr>
                <w:rFonts w:eastAsia="Century Gothic" w:cs="Century Gothic"/>
                <w:b/>
                <w:spacing w:val="-4"/>
                <w:sz w:val="16"/>
                <w:szCs w:val="16"/>
              </w:rPr>
            </w:pPr>
            <w:r w:rsidRPr="00B12EFA">
              <w:rPr>
                <w:b/>
                <w:bCs/>
                <w:spacing w:val="-4"/>
                <w:sz w:val="16"/>
                <w:szCs w:val="16"/>
              </w:rPr>
              <w:t>894 267,6</w:t>
            </w:r>
          </w:p>
        </w:tc>
        <w:tc>
          <w:tcPr>
            <w:tcW w:w="1262" w:type="dxa"/>
            <w:shd w:val="clear" w:color="auto" w:fill="B1D2FB" w:themeFill="accent1" w:themeFillTint="33"/>
            <w:vAlign w:val="center"/>
          </w:tcPr>
          <w:p w14:paraId="5690B254" w14:textId="77777777" w:rsidR="00D21E22" w:rsidRPr="00B12EFA" w:rsidRDefault="00D21E22" w:rsidP="00D21E22">
            <w:pPr>
              <w:spacing w:before="0" w:line="276" w:lineRule="auto"/>
              <w:jc w:val="center"/>
              <w:rPr>
                <w:rFonts w:eastAsia="Century Gothic" w:cs="Century Gothic"/>
                <w:b/>
                <w:spacing w:val="-4"/>
                <w:sz w:val="16"/>
                <w:szCs w:val="16"/>
              </w:rPr>
            </w:pPr>
            <w:r w:rsidRPr="00B12EFA">
              <w:rPr>
                <w:b/>
                <w:bCs/>
                <w:spacing w:val="-4"/>
                <w:sz w:val="16"/>
                <w:szCs w:val="16"/>
              </w:rPr>
              <w:t>1 121 981,1</w:t>
            </w:r>
          </w:p>
        </w:tc>
        <w:tc>
          <w:tcPr>
            <w:tcW w:w="1135" w:type="dxa"/>
            <w:shd w:val="clear" w:color="auto" w:fill="B1D2FB" w:themeFill="accent1" w:themeFillTint="33"/>
            <w:vAlign w:val="center"/>
          </w:tcPr>
          <w:p w14:paraId="08162047" w14:textId="77777777" w:rsidR="00D21E22" w:rsidRPr="00B12EFA" w:rsidRDefault="00D21E22" w:rsidP="00D21E22">
            <w:pPr>
              <w:spacing w:before="0" w:line="276" w:lineRule="auto"/>
              <w:jc w:val="center"/>
              <w:rPr>
                <w:rFonts w:eastAsia="Century Gothic" w:cs="Century Gothic"/>
                <w:b/>
                <w:spacing w:val="-4"/>
                <w:sz w:val="16"/>
                <w:szCs w:val="16"/>
              </w:rPr>
            </w:pPr>
            <w:r w:rsidRPr="00B12EFA">
              <w:rPr>
                <w:b/>
                <w:bCs/>
                <w:spacing w:val="-4"/>
                <w:sz w:val="16"/>
                <w:szCs w:val="16"/>
              </w:rPr>
              <w:t>1 178 913,1</w:t>
            </w:r>
          </w:p>
        </w:tc>
      </w:tr>
      <w:tr w:rsidR="00B12EFA" w:rsidRPr="00B12EFA" w14:paraId="43851913" w14:textId="77777777" w:rsidTr="00B12EFA">
        <w:trPr>
          <w:trHeight w:val="20"/>
        </w:trPr>
        <w:tc>
          <w:tcPr>
            <w:tcW w:w="3109" w:type="dxa"/>
            <w:shd w:val="clear" w:color="auto" w:fill="B1D2FB" w:themeFill="accent1" w:themeFillTint="33"/>
            <w:vAlign w:val="center"/>
          </w:tcPr>
          <w:p w14:paraId="4C835406" w14:textId="77777777" w:rsidR="00D21E22" w:rsidRDefault="00D21E22" w:rsidP="00D21E22">
            <w:pPr>
              <w:spacing w:before="0" w:line="276" w:lineRule="auto"/>
              <w:rPr>
                <w:rFonts w:eastAsia="Century Gothic" w:cs="Century Gothic"/>
                <w:b/>
                <w:bCs/>
                <w:spacing w:val="-4"/>
                <w:sz w:val="16"/>
                <w:szCs w:val="16"/>
              </w:rPr>
            </w:pPr>
            <w:r w:rsidRPr="00B12EFA">
              <w:rPr>
                <w:rFonts w:eastAsia="Century Gothic" w:cs="Century Gothic"/>
                <w:b/>
                <w:bCs/>
                <w:spacing w:val="-4"/>
                <w:sz w:val="16"/>
                <w:szCs w:val="16"/>
              </w:rPr>
              <w:t>Фактичні доходи загального фонду бюджету місцевого самоврядування, всього</w:t>
            </w:r>
          </w:p>
          <w:p w14:paraId="79441AAF" w14:textId="4A76D983" w:rsidR="00E51B17" w:rsidRPr="00B12EFA" w:rsidRDefault="00E51B17" w:rsidP="00D21E22">
            <w:pPr>
              <w:spacing w:before="0" w:line="276" w:lineRule="auto"/>
              <w:rPr>
                <w:rFonts w:eastAsia="Century Gothic" w:cs="Century Gothic"/>
                <w:b/>
                <w:bCs/>
                <w:spacing w:val="-4"/>
                <w:sz w:val="16"/>
                <w:szCs w:val="16"/>
              </w:rPr>
            </w:pPr>
          </w:p>
        </w:tc>
        <w:tc>
          <w:tcPr>
            <w:tcW w:w="992" w:type="dxa"/>
            <w:shd w:val="clear" w:color="auto" w:fill="B1D2FB" w:themeFill="accent1" w:themeFillTint="33"/>
            <w:vAlign w:val="center"/>
          </w:tcPr>
          <w:p w14:paraId="2C8438E0" w14:textId="3F0C65E5" w:rsidR="00D21E22" w:rsidRPr="00B12EFA" w:rsidRDefault="00D21E22" w:rsidP="00D21E22">
            <w:pPr>
              <w:spacing w:before="0" w:line="276" w:lineRule="auto"/>
              <w:jc w:val="center"/>
              <w:rPr>
                <w:b/>
                <w:bCs/>
                <w:spacing w:val="-4"/>
                <w:sz w:val="16"/>
                <w:szCs w:val="16"/>
              </w:rPr>
            </w:pPr>
            <w:r w:rsidRPr="00B12EFA">
              <w:rPr>
                <w:rFonts w:cs="Calibri"/>
                <w:b/>
                <w:bCs/>
                <w:color w:val="000000"/>
                <w:spacing w:val="-4"/>
                <w:sz w:val="16"/>
                <w:szCs w:val="16"/>
              </w:rPr>
              <w:t>908 490,9</w:t>
            </w:r>
          </w:p>
        </w:tc>
        <w:tc>
          <w:tcPr>
            <w:tcW w:w="992" w:type="dxa"/>
            <w:shd w:val="clear" w:color="auto" w:fill="B1D2FB" w:themeFill="accent1" w:themeFillTint="33"/>
            <w:vAlign w:val="center"/>
          </w:tcPr>
          <w:p w14:paraId="6786BE57" w14:textId="59ADE013" w:rsidR="00D21E22" w:rsidRPr="00B12EFA" w:rsidRDefault="00D21E22" w:rsidP="00D21E22">
            <w:pPr>
              <w:spacing w:before="0" w:line="276" w:lineRule="auto"/>
              <w:jc w:val="center"/>
              <w:rPr>
                <w:b/>
                <w:bCs/>
                <w:spacing w:val="-4"/>
                <w:sz w:val="16"/>
                <w:szCs w:val="16"/>
              </w:rPr>
            </w:pPr>
            <w:r w:rsidRPr="00B12EFA">
              <w:rPr>
                <w:rFonts w:cs="Calibri"/>
                <w:b/>
                <w:bCs/>
                <w:color w:val="000000"/>
                <w:spacing w:val="-4"/>
                <w:sz w:val="16"/>
                <w:szCs w:val="16"/>
              </w:rPr>
              <w:t>808 560,4</w:t>
            </w:r>
          </w:p>
        </w:tc>
        <w:tc>
          <w:tcPr>
            <w:tcW w:w="1137" w:type="dxa"/>
            <w:shd w:val="clear" w:color="auto" w:fill="B1D2FB" w:themeFill="accent1" w:themeFillTint="33"/>
            <w:vAlign w:val="center"/>
          </w:tcPr>
          <w:p w14:paraId="44C09765" w14:textId="416721B0" w:rsidR="00D21E22" w:rsidRPr="00B12EFA" w:rsidRDefault="00D21E22" w:rsidP="00D21E22">
            <w:pPr>
              <w:spacing w:before="0" w:line="276" w:lineRule="auto"/>
              <w:jc w:val="center"/>
              <w:rPr>
                <w:rFonts w:eastAsia="Century Gothic" w:cs="Century Gothic"/>
                <w:b/>
                <w:bCs/>
                <w:spacing w:val="-4"/>
                <w:sz w:val="16"/>
                <w:szCs w:val="16"/>
              </w:rPr>
            </w:pPr>
            <w:r w:rsidRPr="00B12EFA">
              <w:rPr>
                <w:b/>
                <w:bCs/>
                <w:spacing w:val="-4"/>
                <w:sz w:val="16"/>
                <w:szCs w:val="16"/>
              </w:rPr>
              <w:t>890 070,1</w:t>
            </w:r>
          </w:p>
        </w:tc>
        <w:tc>
          <w:tcPr>
            <w:tcW w:w="990" w:type="dxa"/>
            <w:shd w:val="clear" w:color="auto" w:fill="B1D2FB" w:themeFill="accent1" w:themeFillTint="33"/>
            <w:vAlign w:val="center"/>
          </w:tcPr>
          <w:p w14:paraId="2B7CE638" w14:textId="77777777" w:rsidR="00D21E22" w:rsidRPr="00B12EFA" w:rsidRDefault="00D21E22" w:rsidP="00D21E22">
            <w:pPr>
              <w:spacing w:before="0" w:line="276" w:lineRule="auto"/>
              <w:jc w:val="center"/>
              <w:rPr>
                <w:rFonts w:eastAsia="Century Gothic" w:cs="Century Gothic"/>
                <w:b/>
                <w:bCs/>
                <w:spacing w:val="-4"/>
                <w:sz w:val="16"/>
                <w:szCs w:val="16"/>
              </w:rPr>
            </w:pPr>
            <w:r w:rsidRPr="00B12EFA">
              <w:rPr>
                <w:b/>
                <w:bCs/>
                <w:spacing w:val="-4"/>
                <w:sz w:val="16"/>
                <w:szCs w:val="16"/>
              </w:rPr>
              <w:t>866 891,3</w:t>
            </w:r>
          </w:p>
        </w:tc>
        <w:tc>
          <w:tcPr>
            <w:tcW w:w="1262" w:type="dxa"/>
            <w:shd w:val="clear" w:color="auto" w:fill="B1D2FB" w:themeFill="accent1" w:themeFillTint="33"/>
            <w:vAlign w:val="center"/>
          </w:tcPr>
          <w:p w14:paraId="7198B4BA" w14:textId="77777777" w:rsidR="00D21E22" w:rsidRPr="00B12EFA" w:rsidRDefault="00D21E22" w:rsidP="00D21E22">
            <w:pPr>
              <w:spacing w:before="0" w:line="276" w:lineRule="auto"/>
              <w:jc w:val="center"/>
              <w:rPr>
                <w:rFonts w:eastAsia="Century Gothic" w:cs="Century Gothic"/>
                <w:b/>
                <w:bCs/>
                <w:spacing w:val="-4"/>
                <w:sz w:val="16"/>
                <w:szCs w:val="16"/>
              </w:rPr>
            </w:pPr>
            <w:r w:rsidRPr="00B12EFA">
              <w:rPr>
                <w:b/>
                <w:bCs/>
                <w:spacing w:val="-4"/>
                <w:sz w:val="16"/>
                <w:szCs w:val="16"/>
              </w:rPr>
              <w:t>1 086 817,2</w:t>
            </w:r>
          </w:p>
        </w:tc>
        <w:tc>
          <w:tcPr>
            <w:tcW w:w="1135" w:type="dxa"/>
            <w:shd w:val="clear" w:color="auto" w:fill="B1D2FB" w:themeFill="accent1" w:themeFillTint="33"/>
            <w:vAlign w:val="center"/>
          </w:tcPr>
          <w:p w14:paraId="0A5A413B" w14:textId="2778CC89" w:rsidR="00D21E22" w:rsidRPr="00E51B17" w:rsidRDefault="00D21E22" w:rsidP="00E51B17">
            <w:pPr>
              <w:pStyle w:val="ad"/>
              <w:numPr>
                <w:ilvl w:val="0"/>
                <w:numId w:val="3"/>
              </w:numPr>
              <w:spacing w:line="276" w:lineRule="auto"/>
              <w:jc w:val="center"/>
              <w:rPr>
                <w:rFonts w:eastAsia="Century Gothic" w:cs="Century Gothic"/>
                <w:b/>
                <w:bCs/>
                <w:spacing w:val="-4"/>
                <w:sz w:val="16"/>
                <w:szCs w:val="16"/>
              </w:rPr>
            </w:pPr>
            <w:r w:rsidRPr="00E51B17">
              <w:rPr>
                <w:b/>
                <w:bCs/>
                <w:spacing w:val="-4"/>
                <w:sz w:val="16"/>
                <w:szCs w:val="16"/>
              </w:rPr>
              <w:t>126 738,2</w:t>
            </w:r>
          </w:p>
        </w:tc>
      </w:tr>
      <w:tr w:rsidR="00D21E22" w:rsidRPr="00B12EFA" w14:paraId="2A447F5D" w14:textId="77777777" w:rsidTr="00B12EFA">
        <w:trPr>
          <w:trHeight w:val="20"/>
        </w:trPr>
        <w:tc>
          <w:tcPr>
            <w:tcW w:w="3109" w:type="dxa"/>
            <w:shd w:val="clear" w:color="auto" w:fill="B1D2FB" w:themeFill="accent1" w:themeFillTint="33"/>
            <w:vAlign w:val="center"/>
          </w:tcPr>
          <w:p w14:paraId="641FC0EC" w14:textId="3B819D50" w:rsidR="00D21E22" w:rsidRPr="00E51B17" w:rsidRDefault="00E51B17" w:rsidP="00E51B17">
            <w:pPr>
              <w:spacing w:line="276" w:lineRule="auto"/>
              <w:rPr>
                <w:rFonts w:eastAsia="Century Gothic" w:cs="Century Gothic"/>
                <w:spacing w:val="-4"/>
                <w:sz w:val="16"/>
                <w:szCs w:val="16"/>
              </w:rPr>
            </w:pPr>
            <w:r w:rsidRPr="00E51B17">
              <w:rPr>
                <w:rFonts w:eastAsia="Century Gothic" w:cs="Century Gothic"/>
                <w:spacing w:val="-4"/>
                <w:sz w:val="16"/>
                <w:szCs w:val="16"/>
              </w:rPr>
              <w:t>-</w:t>
            </w:r>
            <w:r>
              <w:rPr>
                <w:rFonts w:eastAsia="Century Gothic" w:cs="Century Gothic"/>
                <w:spacing w:val="-4"/>
                <w:sz w:val="16"/>
                <w:szCs w:val="16"/>
              </w:rPr>
              <w:t xml:space="preserve"> </w:t>
            </w:r>
            <w:r w:rsidR="00D21E22" w:rsidRPr="00E51B17">
              <w:rPr>
                <w:rFonts w:eastAsia="Century Gothic" w:cs="Century Gothic"/>
                <w:spacing w:val="-4"/>
                <w:sz w:val="16"/>
                <w:szCs w:val="16"/>
              </w:rPr>
              <w:t>доходи, визначені пунктом 1 та 1’ частини першої статті 64 Бюджетного кодексу</w:t>
            </w:r>
          </w:p>
        </w:tc>
        <w:tc>
          <w:tcPr>
            <w:tcW w:w="992" w:type="dxa"/>
            <w:shd w:val="clear" w:color="auto" w:fill="B1D2FB" w:themeFill="accent1" w:themeFillTint="33"/>
            <w:vAlign w:val="center"/>
          </w:tcPr>
          <w:p w14:paraId="596E209D" w14:textId="7E7A2997" w:rsidR="00D21E22" w:rsidRPr="00B12EFA" w:rsidRDefault="00D21E22" w:rsidP="00D21E22">
            <w:pPr>
              <w:spacing w:before="0" w:line="276" w:lineRule="auto"/>
              <w:jc w:val="center"/>
              <w:rPr>
                <w:i/>
                <w:iCs/>
                <w:spacing w:val="-4"/>
                <w:sz w:val="16"/>
                <w:szCs w:val="16"/>
              </w:rPr>
            </w:pPr>
            <w:r w:rsidRPr="00B12EFA">
              <w:rPr>
                <w:rFonts w:cs="Calibri"/>
                <w:i/>
                <w:iCs/>
                <w:color w:val="000000"/>
                <w:spacing w:val="-4"/>
                <w:sz w:val="16"/>
                <w:szCs w:val="16"/>
              </w:rPr>
              <w:t>643 290,1</w:t>
            </w:r>
          </w:p>
        </w:tc>
        <w:tc>
          <w:tcPr>
            <w:tcW w:w="992" w:type="dxa"/>
            <w:shd w:val="clear" w:color="auto" w:fill="B1D2FB" w:themeFill="accent1" w:themeFillTint="33"/>
            <w:vAlign w:val="center"/>
          </w:tcPr>
          <w:p w14:paraId="70E61600" w14:textId="2F9A8D41" w:rsidR="00D21E22" w:rsidRPr="00B12EFA" w:rsidRDefault="00D21E22" w:rsidP="00D21E22">
            <w:pPr>
              <w:spacing w:before="0" w:line="276" w:lineRule="auto"/>
              <w:jc w:val="center"/>
              <w:rPr>
                <w:i/>
                <w:iCs/>
                <w:spacing w:val="-4"/>
                <w:sz w:val="16"/>
                <w:szCs w:val="16"/>
              </w:rPr>
            </w:pPr>
            <w:r w:rsidRPr="00B12EFA">
              <w:rPr>
                <w:rFonts w:cs="Calibri"/>
                <w:i/>
                <w:iCs/>
                <w:color w:val="000000"/>
                <w:spacing w:val="-4"/>
                <w:sz w:val="16"/>
                <w:szCs w:val="16"/>
              </w:rPr>
              <w:t>652 919,5</w:t>
            </w:r>
          </w:p>
        </w:tc>
        <w:tc>
          <w:tcPr>
            <w:tcW w:w="1137" w:type="dxa"/>
            <w:shd w:val="clear" w:color="auto" w:fill="B1D2FB" w:themeFill="accent1" w:themeFillTint="33"/>
            <w:vAlign w:val="center"/>
          </w:tcPr>
          <w:p w14:paraId="31390177" w14:textId="4846A67F" w:rsidR="00D21E22" w:rsidRPr="00B12EFA" w:rsidRDefault="00D21E22" w:rsidP="00D21E22">
            <w:pPr>
              <w:spacing w:before="0" w:line="276" w:lineRule="auto"/>
              <w:jc w:val="center"/>
              <w:rPr>
                <w:i/>
                <w:iCs/>
                <w:spacing w:val="-4"/>
                <w:sz w:val="16"/>
                <w:szCs w:val="16"/>
              </w:rPr>
            </w:pPr>
            <w:r w:rsidRPr="00B12EFA">
              <w:rPr>
                <w:i/>
                <w:iCs/>
                <w:spacing w:val="-4"/>
                <w:sz w:val="16"/>
                <w:szCs w:val="16"/>
              </w:rPr>
              <w:t>733 150,7</w:t>
            </w:r>
          </w:p>
        </w:tc>
        <w:tc>
          <w:tcPr>
            <w:tcW w:w="990" w:type="dxa"/>
            <w:shd w:val="clear" w:color="auto" w:fill="B1D2FB" w:themeFill="accent1" w:themeFillTint="33"/>
            <w:vAlign w:val="center"/>
          </w:tcPr>
          <w:p w14:paraId="72FA0300"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713 401,8</w:t>
            </w:r>
          </w:p>
        </w:tc>
        <w:tc>
          <w:tcPr>
            <w:tcW w:w="1262" w:type="dxa"/>
            <w:shd w:val="clear" w:color="auto" w:fill="B1D2FB" w:themeFill="accent1" w:themeFillTint="33"/>
            <w:vAlign w:val="center"/>
          </w:tcPr>
          <w:p w14:paraId="7C520FDB"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941 919,4</w:t>
            </w:r>
          </w:p>
        </w:tc>
        <w:tc>
          <w:tcPr>
            <w:tcW w:w="1135" w:type="dxa"/>
            <w:shd w:val="clear" w:color="auto" w:fill="B1D2FB" w:themeFill="accent1" w:themeFillTint="33"/>
            <w:vAlign w:val="center"/>
          </w:tcPr>
          <w:p w14:paraId="7337444F" w14:textId="796A89EC" w:rsidR="00D21E22" w:rsidRPr="00E51B17" w:rsidRDefault="00D21E22" w:rsidP="00E51B17">
            <w:pPr>
              <w:pStyle w:val="ad"/>
              <w:numPr>
                <w:ilvl w:val="0"/>
                <w:numId w:val="5"/>
              </w:numPr>
              <w:spacing w:line="276" w:lineRule="auto"/>
              <w:jc w:val="center"/>
              <w:rPr>
                <w:i/>
                <w:iCs/>
                <w:spacing w:val="-4"/>
                <w:sz w:val="16"/>
                <w:szCs w:val="16"/>
              </w:rPr>
            </w:pPr>
            <w:r w:rsidRPr="00E51B17">
              <w:rPr>
                <w:i/>
                <w:iCs/>
                <w:spacing w:val="-4"/>
                <w:sz w:val="16"/>
                <w:szCs w:val="16"/>
              </w:rPr>
              <w:t>9,2</w:t>
            </w:r>
          </w:p>
        </w:tc>
      </w:tr>
      <w:tr w:rsidR="00D21E22" w:rsidRPr="00B12EFA" w14:paraId="67973DAF" w14:textId="77777777" w:rsidTr="00B12EFA">
        <w:trPr>
          <w:trHeight w:val="20"/>
        </w:trPr>
        <w:tc>
          <w:tcPr>
            <w:tcW w:w="3109" w:type="dxa"/>
            <w:shd w:val="clear" w:color="auto" w:fill="B1D2FB" w:themeFill="accent1" w:themeFillTint="33"/>
            <w:vAlign w:val="center"/>
          </w:tcPr>
          <w:p w14:paraId="20D6E595" w14:textId="6755FE45" w:rsidR="00D21E22" w:rsidRPr="00E51B17" w:rsidRDefault="00E51B17" w:rsidP="00E51B17">
            <w:pPr>
              <w:spacing w:line="276" w:lineRule="auto"/>
              <w:rPr>
                <w:rFonts w:eastAsia="Century Gothic" w:cs="Century Gothic"/>
                <w:spacing w:val="-4"/>
                <w:sz w:val="16"/>
                <w:szCs w:val="16"/>
              </w:rPr>
            </w:pPr>
            <w:r w:rsidRPr="00E51B17">
              <w:rPr>
                <w:rFonts w:eastAsia="Century Gothic" w:cs="Century Gothic"/>
                <w:spacing w:val="-4"/>
                <w:sz w:val="16"/>
                <w:szCs w:val="16"/>
              </w:rPr>
              <w:t>-</w:t>
            </w:r>
            <w:r>
              <w:rPr>
                <w:rFonts w:eastAsia="Century Gothic" w:cs="Century Gothic"/>
                <w:spacing w:val="-4"/>
                <w:sz w:val="16"/>
                <w:szCs w:val="16"/>
              </w:rPr>
              <w:t xml:space="preserve"> </w:t>
            </w:r>
            <w:r w:rsidR="00D21E22" w:rsidRPr="00E51B17">
              <w:rPr>
                <w:rFonts w:eastAsia="Century Gothic" w:cs="Century Gothic"/>
                <w:spacing w:val="-4"/>
                <w:sz w:val="16"/>
                <w:szCs w:val="16"/>
              </w:rPr>
              <w:t>обсяг отриманих міжбю</w:t>
            </w:r>
            <w:r w:rsidRPr="00E51B17">
              <w:rPr>
                <w:rFonts w:eastAsia="Century Gothic" w:cs="Century Gothic"/>
                <w:spacing w:val="-4"/>
                <w:sz w:val="16"/>
                <w:szCs w:val="16"/>
              </w:rPr>
              <w:t>д</w:t>
            </w:r>
            <w:r w:rsidR="00D21E22" w:rsidRPr="00E51B17">
              <w:rPr>
                <w:rFonts w:eastAsia="Century Gothic" w:cs="Century Gothic"/>
                <w:spacing w:val="-4"/>
                <w:sz w:val="16"/>
                <w:szCs w:val="16"/>
              </w:rPr>
              <w:t>жетних трансферів</w:t>
            </w:r>
          </w:p>
        </w:tc>
        <w:tc>
          <w:tcPr>
            <w:tcW w:w="992" w:type="dxa"/>
            <w:shd w:val="clear" w:color="auto" w:fill="B1D2FB" w:themeFill="accent1" w:themeFillTint="33"/>
            <w:vAlign w:val="center"/>
          </w:tcPr>
          <w:p w14:paraId="2FA263A2" w14:textId="5729B2C8" w:rsidR="00D21E22" w:rsidRPr="00B12EFA" w:rsidRDefault="00D21E22" w:rsidP="00D21E22">
            <w:pPr>
              <w:spacing w:before="0" w:line="276" w:lineRule="auto"/>
              <w:jc w:val="center"/>
              <w:rPr>
                <w:i/>
                <w:iCs/>
                <w:spacing w:val="-4"/>
                <w:sz w:val="16"/>
                <w:szCs w:val="16"/>
              </w:rPr>
            </w:pPr>
            <w:r w:rsidRPr="00B12EFA">
              <w:rPr>
                <w:rFonts w:cs="Calibri"/>
                <w:i/>
                <w:iCs/>
                <w:color w:val="000000"/>
                <w:spacing w:val="-4"/>
                <w:sz w:val="16"/>
                <w:szCs w:val="16"/>
              </w:rPr>
              <w:t>265 200,8</w:t>
            </w:r>
          </w:p>
        </w:tc>
        <w:tc>
          <w:tcPr>
            <w:tcW w:w="992" w:type="dxa"/>
            <w:shd w:val="clear" w:color="auto" w:fill="B1D2FB" w:themeFill="accent1" w:themeFillTint="33"/>
            <w:vAlign w:val="center"/>
          </w:tcPr>
          <w:p w14:paraId="03D4F800" w14:textId="75BC7706" w:rsidR="00D21E22" w:rsidRPr="00B12EFA" w:rsidRDefault="00D21E22" w:rsidP="00D21E22">
            <w:pPr>
              <w:spacing w:before="0" w:line="276" w:lineRule="auto"/>
              <w:jc w:val="center"/>
              <w:rPr>
                <w:i/>
                <w:iCs/>
                <w:spacing w:val="-4"/>
                <w:sz w:val="16"/>
                <w:szCs w:val="16"/>
              </w:rPr>
            </w:pPr>
            <w:r w:rsidRPr="00B12EFA">
              <w:rPr>
                <w:rFonts w:cs="Calibri"/>
                <w:i/>
                <w:iCs/>
                <w:color w:val="000000"/>
                <w:spacing w:val="-4"/>
                <w:sz w:val="16"/>
                <w:szCs w:val="16"/>
              </w:rPr>
              <w:t>155 640,9</w:t>
            </w:r>
          </w:p>
        </w:tc>
        <w:tc>
          <w:tcPr>
            <w:tcW w:w="1137" w:type="dxa"/>
            <w:shd w:val="clear" w:color="auto" w:fill="B1D2FB" w:themeFill="accent1" w:themeFillTint="33"/>
            <w:vAlign w:val="center"/>
          </w:tcPr>
          <w:p w14:paraId="6F3253F3" w14:textId="160A9928" w:rsidR="00D21E22" w:rsidRPr="00B12EFA" w:rsidRDefault="00D21E22" w:rsidP="00D21E22">
            <w:pPr>
              <w:spacing w:before="0" w:line="276" w:lineRule="auto"/>
              <w:jc w:val="center"/>
              <w:rPr>
                <w:rFonts w:eastAsia="Century Gothic" w:cs="Century Gothic"/>
                <w:spacing w:val="-4"/>
                <w:sz w:val="16"/>
                <w:szCs w:val="16"/>
              </w:rPr>
            </w:pPr>
            <w:r w:rsidRPr="00B12EFA">
              <w:rPr>
                <w:i/>
                <w:iCs/>
                <w:spacing w:val="-4"/>
                <w:sz w:val="16"/>
                <w:szCs w:val="16"/>
              </w:rPr>
              <w:t>156 919,4</w:t>
            </w:r>
          </w:p>
        </w:tc>
        <w:tc>
          <w:tcPr>
            <w:tcW w:w="990" w:type="dxa"/>
            <w:shd w:val="clear" w:color="auto" w:fill="B1D2FB" w:themeFill="accent1" w:themeFillTint="33"/>
            <w:vAlign w:val="center"/>
          </w:tcPr>
          <w:p w14:paraId="78CB94C6" w14:textId="77777777" w:rsidR="00D21E22" w:rsidRPr="00B12EFA" w:rsidRDefault="00D21E22" w:rsidP="00D21E22">
            <w:pPr>
              <w:spacing w:before="0" w:line="276" w:lineRule="auto"/>
              <w:jc w:val="center"/>
              <w:rPr>
                <w:rFonts w:eastAsia="Century Gothic" w:cs="Century Gothic"/>
                <w:spacing w:val="-4"/>
                <w:sz w:val="16"/>
                <w:szCs w:val="16"/>
              </w:rPr>
            </w:pPr>
            <w:r w:rsidRPr="00B12EFA">
              <w:rPr>
                <w:i/>
                <w:iCs/>
                <w:spacing w:val="-4"/>
                <w:sz w:val="16"/>
                <w:szCs w:val="16"/>
              </w:rPr>
              <w:t>153 489,5</w:t>
            </w:r>
          </w:p>
        </w:tc>
        <w:tc>
          <w:tcPr>
            <w:tcW w:w="1262" w:type="dxa"/>
            <w:shd w:val="clear" w:color="auto" w:fill="B1D2FB" w:themeFill="accent1" w:themeFillTint="33"/>
            <w:vAlign w:val="center"/>
          </w:tcPr>
          <w:p w14:paraId="351767BE" w14:textId="77777777" w:rsidR="00D21E22" w:rsidRPr="00B12EFA" w:rsidRDefault="00D21E22" w:rsidP="00D21E22">
            <w:pPr>
              <w:spacing w:before="0" w:line="276" w:lineRule="auto"/>
              <w:jc w:val="center"/>
              <w:rPr>
                <w:rFonts w:eastAsia="Century Gothic" w:cs="Century Gothic"/>
                <w:spacing w:val="-4"/>
                <w:sz w:val="16"/>
                <w:szCs w:val="16"/>
              </w:rPr>
            </w:pPr>
            <w:r w:rsidRPr="00B12EFA">
              <w:rPr>
                <w:i/>
                <w:iCs/>
                <w:spacing w:val="-4"/>
                <w:sz w:val="16"/>
                <w:szCs w:val="16"/>
              </w:rPr>
              <w:t>144 897,8</w:t>
            </w:r>
          </w:p>
        </w:tc>
        <w:tc>
          <w:tcPr>
            <w:tcW w:w="1135" w:type="dxa"/>
            <w:shd w:val="clear" w:color="auto" w:fill="B1D2FB" w:themeFill="accent1" w:themeFillTint="33"/>
            <w:vAlign w:val="center"/>
          </w:tcPr>
          <w:p w14:paraId="5DF3A895" w14:textId="77777777" w:rsidR="00D21E22" w:rsidRPr="00B12EFA" w:rsidRDefault="00D21E22" w:rsidP="00D21E22">
            <w:pPr>
              <w:spacing w:before="0" w:line="276" w:lineRule="auto"/>
              <w:jc w:val="center"/>
              <w:rPr>
                <w:rFonts w:eastAsia="Century Gothic" w:cs="Century Gothic"/>
                <w:spacing w:val="-4"/>
                <w:sz w:val="16"/>
                <w:szCs w:val="16"/>
              </w:rPr>
            </w:pPr>
            <w:r w:rsidRPr="00B12EFA">
              <w:rPr>
                <w:i/>
                <w:iCs/>
                <w:spacing w:val="-4"/>
                <w:sz w:val="16"/>
                <w:szCs w:val="16"/>
              </w:rPr>
              <w:t>271 609,0</w:t>
            </w:r>
          </w:p>
        </w:tc>
      </w:tr>
      <w:tr w:rsidR="00D21E22" w:rsidRPr="00B12EFA" w14:paraId="54A7DD1D" w14:textId="77777777" w:rsidTr="00B12EFA">
        <w:trPr>
          <w:trHeight w:val="20"/>
        </w:trPr>
        <w:tc>
          <w:tcPr>
            <w:tcW w:w="3109" w:type="dxa"/>
            <w:shd w:val="clear" w:color="auto" w:fill="B1D2FB" w:themeFill="accent1" w:themeFillTint="33"/>
            <w:vAlign w:val="center"/>
          </w:tcPr>
          <w:p w14:paraId="30264F72" w14:textId="77777777" w:rsidR="00D21E22" w:rsidRPr="00B12EFA" w:rsidRDefault="00D21E22" w:rsidP="00D21E22">
            <w:pPr>
              <w:spacing w:before="0" w:line="276" w:lineRule="auto"/>
              <w:rPr>
                <w:rFonts w:eastAsia="Century Gothic" w:cs="Century Gothic"/>
                <w:spacing w:val="-4"/>
                <w:sz w:val="16"/>
                <w:szCs w:val="16"/>
              </w:rPr>
            </w:pPr>
            <w:r w:rsidRPr="00B12EFA">
              <w:rPr>
                <w:rFonts w:eastAsia="Century Gothic" w:cs="Century Gothic"/>
                <w:spacing w:val="-4"/>
                <w:sz w:val="16"/>
                <w:szCs w:val="16"/>
              </w:rPr>
              <w:t>ПДФО</w:t>
            </w:r>
          </w:p>
        </w:tc>
        <w:tc>
          <w:tcPr>
            <w:tcW w:w="992" w:type="dxa"/>
            <w:shd w:val="clear" w:color="auto" w:fill="B1D2FB" w:themeFill="accent1" w:themeFillTint="33"/>
            <w:vAlign w:val="center"/>
          </w:tcPr>
          <w:p w14:paraId="70B1001D" w14:textId="5A2F0F40"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348 984,6</w:t>
            </w:r>
          </w:p>
        </w:tc>
        <w:tc>
          <w:tcPr>
            <w:tcW w:w="992" w:type="dxa"/>
            <w:shd w:val="clear" w:color="auto" w:fill="B1D2FB" w:themeFill="accent1" w:themeFillTint="33"/>
            <w:vAlign w:val="center"/>
          </w:tcPr>
          <w:p w14:paraId="515E5271" w14:textId="5A68DDA5"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363 699,1</w:t>
            </w:r>
          </w:p>
        </w:tc>
        <w:tc>
          <w:tcPr>
            <w:tcW w:w="1137" w:type="dxa"/>
            <w:shd w:val="clear" w:color="auto" w:fill="B1D2FB" w:themeFill="accent1" w:themeFillTint="33"/>
            <w:vAlign w:val="center"/>
          </w:tcPr>
          <w:p w14:paraId="48C29F55" w14:textId="43A37449" w:rsidR="00D21E22" w:rsidRPr="00B12EFA" w:rsidRDefault="00D21E22" w:rsidP="00D21E22">
            <w:pPr>
              <w:spacing w:before="0" w:line="276" w:lineRule="auto"/>
              <w:jc w:val="center"/>
              <w:rPr>
                <w:i/>
                <w:iCs/>
                <w:spacing w:val="-4"/>
                <w:sz w:val="16"/>
                <w:szCs w:val="16"/>
              </w:rPr>
            </w:pPr>
            <w:r w:rsidRPr="00B12EFA">
              <w:rPr>
                <w:i/>
                <w:iCs/>
                <w:spacing w:val="-4"/>
                <w:sz w:val="16"/>
                <w:szCs w:val="16"/>
              </w:rPr>
              <w:t>404 365,8</w:t>
            </w:r>
          </w:p>
        </w:tc>
        <w:tc>
          <w:tcPr>
            <w:tcW w:w="990" w:type="dxa"/>
            <w:shd w:val="clear" w:color="auto" w:fill="B1D2FB" w:themeFill="accent1" w:themeFillTint="33"/>
            <w:vAlign w:val="center"/>
          </w:tcPr>
          <w:p w14:paraId="6D674E54"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456 761,9</w:t>
            </w:r>
          </w:p>
        </w:tc>
        <w:tc>
          <w:tcPr>
            <w:tcW w:w="1262" w:type="dxa"/>
            <w:shd w:val="clear" w:color="auto" w:fill="B1D2FB" w:themeFill="accent1" w:themeFillTint="33"/>
            <w:vAlign w:val="center"/>
          </w:tcPr>
          <w:p w14:paraId="2F34CD2D"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616 195,3</w:t>
            </w:r>
          </w:p>
        </w:tc>
        <w:tc>
          <w:tcPr>
            <w:tcW w:w="1135" w:type="dxa"/>
            <w:shd w:val="clear" w:color="auto" w:fill="B1D2FB" w:themeFill="accent1" w:themeFillTint="33"/>
            <w:vAlign w:val="center"/>
          </w:tcPr>
          <w:p w14:paraId="17AFF71D"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475 140,2</w:t>
            </w:r>
          </w:p>
        </w:tc>
      </w:tr>
      <w:tr w:rsidR="00D21E22" w:rsidRPr="00B12EFA" w14:paraId="5F60551A" w14:textId="77777777" w:rsidTr="00B12EFA">
        <w:trPr>
          <w:trHeight w:val="20"/>
        </w:trPr>
        <w:tc>
          <w:tcPr>
            <w:tcW w:w="3109" w:type="dxa"/>
            <w:shd w:val="clear" w:color="auto" w:fill="B1D2FB" w:themeFill="accent1" w:themeFillTint="33"/>
            <w:vAlign w:val="center"/>
          </w:tcPr>
          <w:p w14:paraId="46DA899C" w14:textId="77777777" w:rsidR="00D21E22" w:rsidRPr="00B12EFA" w:rsidRDefault="00D21E22" w:rsidP="00D21E22">
            <w:pPr>
              <w:spacing w:before="0" w:line="276" w:lineRule="auto"/>
              <w:rPr>
                <w:rFonts w:eastAsia="Century Gothic" w:cs="Century Gothic"/>
                <w:spacing w:val="-4"/>
                <w:sz w:val="16"/>
                <w:szCs w:val="16"/>
              </w:rPr>
            </w:pPr>
            <w:r w:rsidRPr="00B12EFA">
              <w:rPr>
                <w:rFonts w:eastAsia="Century Gothic" w:cs="Century Gothic"/>
                <w:spacing w:val="-4"/>
                <w:sz w:val="16"/>
                <w:szCs w:val="16"/>
              </w:rPr>
              <w:t>Рентна плата за використання природніх ресурсів</w:t>
            </w:r>
          </w:p>
        </w:tc>
        <w:tc>
          <w:tcPr>
            <w:tcW w:w="992" w:type="dxa"/>
            <w:shd w:val="clear" w:color="auto" w:fill="B1D2FB" w:themeFill="accent1" w:themeFillTint="33"/>
            <w:vAlign w:val="center"/>
          </w:tcPr>
          <w:p w14:paraId="08B47136" w14:textId="040BE327"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6,1</w:t>
            </w:r>
          </w:p>
        </w:tc>
        <w:tc>
          <w:tcPr>
            <w:tcW w:w="992" w:type="dxa"/>
            <w:shd w:val="clear" w:color="auto" w:fill="B1D2FB" w:themeFill="accent1" w:themeFillTint="33"/>
            <w:vAlign w:val="center"/>
          </w:tcPr>
          <w:p w14:paraId="0D67CB35" w14:textId="57160B56"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7,7</w:t>
            </w:r>
          </w:p>
        </w:tc>
        <w:tc>
          <w:tcPr>
            <w:tcW w:w="1137" w:type="dxa"/>
            <w:shd w:val="clear" w:color="auto" w:fill="B1D2FB" w:themeFill="accent1" w:themeFillTint="33"/>
            <w:vAlign w:val="center"/>
          </w:tcPr>
          <w:p w14:paraId="48DE0AFA" w14:textId="7B5BB826" w:rsidR="00D21E22" w:rsidRPr="00B12EFA" w:rsidRDefault="00D21E22" w:rsidP="00D21E22">
            <w:pPr>
              <w:spacing w:before="0" w:line="276" w:lineRule="auto"/>
              <w:jc w:val="center"/>
              <w:rPr>
                <w:i/>
                <w:iCs/>
                <w:spacing w:val="-4"/>
                <w:sz w:val="16"/>
                <w:szCs w:val="16"/>
              </w:rPr>
            </w:pPr>
            <w:r w:rsidRPr="00B12EFA">
              <w:rPr>
                <w:i/>
                <w:iCs/>
                <w:spacing w:val="-4"/>
                <w:sz w:val="16"/>
                <w:szCs w:val="16"/>
              </w:rPr>
              <w:t>7,0</w:t>
            </w:r>
          </w:p>
        </w:tc>
        <w:tc>
          <w:tcPr>
            <w:tcW w:w="990" w:type="dxa"/>
            <w:shd w:val="clear" w:color="auto" w:fill="B1D2FB" w:themeFill="accent1" w:themeFillTint="33"/>
            <w:vAlign w:val="center"/>
          </w:tcPr>
          <w:p w14:paraId="0957E27A"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8,3</w:t>
            </w:r>
          </w:p>
        </w:tc>
        <w:tc>
          <w:tcPr>
            <w:tcW w:w="1262" w:type="dxa"/>
            <w:shd w:val="clear" w:color="auto" w:fill="B1D2FB" w:themeFill="accent1" w:themeFillTint="33"/>
            <w:vAlign w:val="center"/>
          </w:tcPr>
          <w:p w14:paraId="0B982B01"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7,4</w:t>
            </w:r>
          </w:p>
        </w:tc>
        <w:tc>
          <w:tcPr>
            <w:tcW w:w="1135" w:type="dxa"/>
            <w:shd w:val="clear" w:color="auto" w:fill="B1D2FB" w:themeFill="accent1" w:themeFillTint="33"/>
            <w:vAlign w:val="center"/>
          </w:tcPr>
          <w:p w14:paraId="67B6802E"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9,0</w:t>
            </w:r>
          </w:p>
        </w:tc>
      </w:tr>
      <w:tr w:rsidR="00D21E22" w:rsidRPr="00B12EFA" w14:paraId="41B2A282" w14:textId="77777777" w:rsidTr="00B12EFA">
        <w:trPr>
          <w:trHeight w:val="20"/>
        </w:trPr>
        <w:tc>
          <w:tcPr>
            <w:tcW w:w="3109" w:type="dxa"/>
            <w:shd w:val="clear" w:color="auto" w:fill="B1D2FB" w:themeFill="accent1" w:themeFillTint="33"/>
            <w:vAlign w:val="center"/>
          </w:tcPr>
          <w:p w14:paraId="0DADB1F9" w14:textId="77777777" w:rsidR="00D21E22" w:rsidRPr="00B12EFA" w:rsidRDefault="00D21E22" w:rsidP="00D21E22">
            <w:pPr>
              <w:spacing w:before="0" w:line="276" w:lineRule="auto"/>
              <w:rPr>
                <w:rFonts w:eastAsia="Century Gothic" w:cs="Century Gothic"/>
                <w:spacing w:val="-4"/>
                <w:sz w:val="16"/>
                <w:szCs w:val="16"/>
              </w:rPr>
            </w:pPr>
            <w:r w:rsidRPr="00B12EFA">
              <w:rPr>
                <w:rFonts w:eastAsia="Century Gothic" w:cs="Century Gothic"/>
                <w:spacing w:val="-4"/>
                <w:sz w:val="16"/>
                <w:szCs w:val="16"/>
              </w:rPr>
              <w:t>Акцизний податок</w:t>
            </w:r>
          </w:p>
        </w:tc>
        <w:tc>
          <w:tcPr>
            <w:tcW w:w="992" w:type="dxa"/>
            <w:shd w:val="clear" w:color="auto" w:fill="B1D2FB" w:themeFill="accent1" w:themeFillTint="33"/>
            <w:vAlign w:val="center"/>
          </w:tcPr>
          <w:p w14:paraId="34FCAED3" w14:textId="03BDB69E"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2 890,5</w:t>
            </w:r>
          </w:p>
        </w:tc>
        <w:tc>
          <w:tcPr>
            <w:tcW w:w="992" w:type="dxa"/>
            <w:shd w:val="clear" w:color="auto" w:fill="B1D2FB" w:themeFill="accent1" w:themeFillTint="33"/>
            <w:vAlign w:val="center"/>
          </w:tcPr>
          <w:p w14:paraId="5CCBAF50" w14:textId="20136CBE"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32 489,2</w:t>
            </w:r>
          </w:p>
        </w:tc>
        <w:tc>
          <w:tcPr>
            <w:tcW w:w="1137" w:type="dxa"/>
            <w:shd w:val="clear" w:color="auto" w:fill="B1D2FB" w:themeFill="accent1" w:themeFillTint="33"/>
            <w:vAlign w:val="center"/>
          </w:tcPr>
          <w:p w14:paraId="5B9143AB" w14:textId="3E895132" w:rsidR="00D21E22" w:rsidRPr="00B12EFA" w:rsidRDefault="00D21E22" w:rsidP="00D21E22">
            <w:pPr>
              <w:spacing w:before="0" w:line="276" w:lineRule="auto"/>
              <w:jc w:val="center"/>
              <w:rPr>
                <w:i/>
                <w:iCs/>
                <w:spacing w:val="-4"/>
                <w:sz w:val="16"/>
                <w:szCs w:val="16"/>
              </w:rPr>
            </w:pPr>
            <w:r w:rsidRPr="00B12EFA">
              <w:rPr>
                <w:i/>
                <w:iCs/>
                <w:spacing w:val="-4"/>
                <w:sz w:val="16"/>
                <w:szCs w:val="16"/>
              </w:rPr>
              <w:t>40 359,5</w:t>
            </w:r>
          </w:p>
        </w:tc>
        <w:tc>
          <w:tcPr>
            <w:tcW w:w="990" w:type="dxa"/>
            <w:shd w:val="clear" w:color="auto" w:fill="B1D2FB" w:themeFill="accent1" w:themeFillTint="33"/>
            <w:vAlign w:val="center"/>
          </w:tcPr>
          <w:p w14:paraId="6EDDE962"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25 129,9</w:t>
            </w:r>
          </w:p>
        </w:tc>
        <w:tc>
          <w:tcPr>
            <w:tcW w:w="1262" w:type="dxa"/>
            <w:shd w:val="clear" w:color="auto" w:fill="B1D2FB" w:themeFill="accent1" w:themeFillTint="33"/>
            <w:vAlign w:val="center"/>
          </w:tcPr>
          <w:p w14:paraId="524F54E1"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37 916,5</w:t>
            </w:r>
          </w:p>
        </w:tc>
        <w:tc>
          <w:tcPr>
            <w:tcW w:w="1135" w:type="dxa"/>
            <w:shd w:val="clear" w:color="auto" w:fill="B1D2FB" w:themeFill="accent1" w:themeFillTint="33"/>
            <w:vAlign w:val="center"/>
          </w:tcPr>
          <w:p w14:paraId="48781461"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43 480,0</w:t>
            </w:r>
          </w:p>
        </w:tc>
      </w:tr>
      <w:tr w:rsidR="00D21E22" w:rsidRPr="00B12EFA" w14:paraId="2777CFC7" w14:textId="77777777" w:rsidTr="00B12EFA">
        <w:trPr>
          <w:trHeight w:val="20"/>
        </w:trPr>
        <w:tc>
          <w:tcPr>
            <w:tcW w:w="3109" w:type="dxa"/>
            <w:shd w:val="clear" w:color="auto" w:fill="B1D2FB" w:themeFill="accent1" w:themeFillTint="33"/>
            <w:vAlign w:val="center"/>
          </w:tcPr>
          <w:p w14:paraId="7D1123D3" w14:textId="77777777" w:rsidR="00D21E22" w:rsidRPr="00B12EFA" w:rsidRDefault="00D21E22" w:rsidP="00D21E22">
            <w:pPr>
              <w:spacing w:before="0" w:line="276" w:lineRule="auto"/>
              <w:rPr>
                <w:rFonts w:eastAsia="Century Gothic" w:cs="Century Gothic"/>
                <w:spacing w:val="-4"/>
                <w:sz w:val="16"/>
                <w:szCs w:val="16"/>
              </w:rPr>
            </w:pPr>
            <w:r w:rsidRPr="00B12EFA">
              <w:rPr>
                <w:rFonts w:eastAsia="Century Gothic" w:cs="Century Gothic"/>
                <w:spacing w:val="-4"/>
                <w:sz w:val="16"/>
                <w:szCs w:val="16"/>
              </w:rPr>
              <w:t>Плата за землю</w:t>
            </w:r>
          </w:p>
        </w:tc>
        <w:tc>
          <w:tcPr>
            <w:tcW w:w="992" w:type="dxa"/>
            <w:shd w:val="clear" w:color="auto" w:fill="B1D2FB" w:themeFill="accent1" w:themeFillTint="33"/>
            <w:vAlign w:val="center"/>
          </w:tcPr>
          <w:p w14:paraId="7D7BB6B2" w14:textId="243F8859"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170 790,9</w:t>
            </w:r>
          </w:p>
        </w:tc>
        <w:tc>
          <w:tcPr>
            <w:tcW w:w="992" w:type="dxa"/>
            <w:shd w:val="clear" w:color="auto" w:fill="B1D2FB" w:themeFill="accent1" w:themeFillTint="33"/>
            <w:vAlign w:val="center"/>
          </w:tcPr>
          <w:p w14:paraId="0E1CC77F" w14:textId="345E7136"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164 522,2</w:t>
            </w:r>
          </w:p>
        </w:tc>
        <w:tc>
          <w:tcPr>
            <w:tcW w:w="1137" w:type="dxa"/>
            <w:shd w:val="clear" w:color="auto" w:fill="B1D2FB" w:themeFill="accent1" w:themeFillTint="33"/>
            <w:vAlign w:val="center"/>
          </w:tcPr>
          <w:p w14:paraId="15984440" w14:textId="249B864B" w:rsidR="00D21E22" w:rsidRPr="00B12EFA" w:rsidRDefault="00D21E22" w:rsidP="00D21E22">
            <w:pPr>
              <w:spacing w:before="0" w:line="276" w:lineRule="auto"/>
              <w:jc w:val="center"/>
              <w:rPr>
                <w:i/>
                <w:iCs/>
                <w:spacing w:val="-4"/>
                <w:sz w:val="16"/>
                <w:szCs w:val="16"/>
              </w:rPr>
            </w:pPr>
            <w:r w:rsidRPr="00B12EFA">
              <w:rPr>
                <w:i/>
                <w:iCs/>
                <w:spacing w:val="-4"/>
                <w:sz w:val="16"/>
                <w:szCs w:val="16"/>
              </w:rPr>
              <w:t>177 141,6</w:t>
            </w:r>
          </w:p>
        </w:tc>
        <w:tc>
          <w:tcPr>
            <w:tcW w:w="990" w:type="dxa"/>
            <w:shd w:val="clear" w:color="auto" w:fill="B1D2FB" w:themeFill="accent1" w:themeFillTint="33"/>
            <w:vAlign w:val="center"/>
          </w:tcPr>
          <w:p w14:paraId="0D7F02A0"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121 648,2</w:t>
            </w:r>
          </w:p>
        </w:tc>
        <w:tc>
          <w:tcPr>
            <w:tcW w:w="1262" w:type="dxa"/>
            <w:shd w:val="clear" w:color="auto" w:fill="B1D2FB" w:themeFill="accent1" w:themeFillTint="33"/>
            <w:vAlign w:val="center"/>
          </w:tcPr>
          <w:p w14:paraId="5C947084"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155 584,3</w:t>
            </w:r>
          </w:p>
        </w:tc>
        <w:tc>
          <w:tcPr>
            <w:tcW w:w="1135" w:type="dxa"/>
            <w:shd w:val="clear" w:color="auto" w:fill="B1D2FB" w:themeFill="accent1" w:themeFillTint="33"/>
            <w:vAlign w:val="center"/>
          </w:tcPr>
          <w:p w14:paraId="45AD613A"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196 500,0</w:t>
            </w:r>
          </w:p>
        </w:tc>
      </w:tr>
      <w:tr w:rsidR="00D21E22" w:rsidRPr="00B12EFA" w14:paraId="5C82AE37" w14:textId="77777777" w:rsidTr="00B12EFA">
        <w:trPr>
          <w:trHeight w:val="20"/>
        </w:trPr>
        <w:tc>
          <w:tcPr>
            <w:tcW w:w="3109" w:type="dxa"/>
            <w:shd w:val="clear" w:color="auto" w:fill="B1D2FB" w:themeFill="accent1" w:themeFillTint="33"/>
            <w:vAlign w:val="center"/>
          </w:tcPr>
          <w:p w14:paraId="3A6AD9BD" w14:textId="77777777" w:rsidR="00D21E22" w:rsidRPr="00B12EFA" w:rsidRDefault="00D21E22" w:rsidP="00D21E22">
            <w:pPr>
              <w:spacing w:before="0" w:line="276" w:lineRule="auto"/>
              <w:rPr>
                <w:rFonts w:eastAsia="Century Gothic" w:cs="Century Gothic"/>
                <w:spacing w:val="-4"/>
                <w:sz w:val="16"/>
                <w:szCs w:val="16"/>
              </w:rPr>
            </w:pPr>
            <w:r w:rsidRPr="00B12EFA">
              <w:rPr>
                <w:rFonts w:eastAsia="Century Gothic" w:cs="Century Gothic"/>
                <w:spacing w:val="-4"/>
                <w:sz w:val="16"/>
                <w:szCs w:val="16"/>
              </w:rPr>
              <w:t>Транспортний податок</w:t>
            </w:r>
          </w:p>
        </w:tc>
        <w:tc>
          <w:tcPr>
            <w:tcW w:w="992" w:type="dxa"/>
            <w:shd w:val="clear" w:color="auto" w:fill="B1D2FB" w:themeFill="accent1" w:themeFillTint="33"/>
            <w:vAlign w:val="center"/>
          </w:tcPr>
          <w:p w14:paraId="3288105B" w14:textId="2629E4E8"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491,5</w:t>
            </w:r>
          </w:p>
        </w:tc>
        <w:tc>
          <w:tcPr>
            <w:tcW w:w="992" w:type="dxa"/>
            <w:shd w:val="clear" w:color="auto" w:fill="B1D2FB" w:themeFill="accent1" w:themeFillTint="33"/>
            <w:vAlign w:val="center"/>
          </w:tcPr>
          <w:p w14:paraId="28E8446F" w14:textId="303F6C47"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344,0</w:t>
            </w:r>
          </w:p>
        </w:tc>
        <w:tc>
          <w:tcPr>
            <w:tcW w:w="1137" w:type="dxa"/>
            <w:shd w:val="clear" w:color="auto" w:fill="B1D2FB" w:themeFill="accent1" w:themeFillTint="33"/>
            <w:vAlign w:val="center"/>
          </w:tcPr>
          <w:p w14:paraId="302FF656" w14:textId="00575C99" w:rsidR="00D21E22" w:rsidRPr="00B12EFA" w:rsidRDefault="00D21E22" w:rsidP="00D21E22">
            <w:pPr>
              <w:spacing w:before="0" w:line="276" w:lineRule="auto"/>
              <w:jc w:val="center"/>
              <w:rPr>
                <w:i/>
                <w:iCs/>
                <w:spacing w:val="-4"/>
                <w:sz w:val="16"/>
                <w:szCs w:val="16"/>
              </w:rPr>
            </w:pPr>
            <w:r w:rsidRPr="00B12EFA">
              <w:rPr>
                <w:i/>
                <w:iCs/>
                <w:spacing w:val="-4"/>
                <w:sz w:val="16"/>
                <w:szCs w:val="16"/>
              </w:rPr>
              <w:t>412,3</w:t>
            </w:r>
          </w:p>
        </w:tc>
        <w:tc>
          <w:tcPr>
            <w:tcW w:w="990" w:type="dxa"/>
            <w:shd w:val="clear" w:color="auto" w:fill="B1D2FB" w:themeFill="accent1" w:themeFillTint="33"/>
            <w:vAlign w:val="center"/>
          </w:tcPr>
          <w:p w14:paraId="3B0A1071"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260,4</w:t>
            </w:r>
          </w:p>
        </w:tc>
        <w:tc>
          <w:tcPr>
            <w:tcW w:w="1262" w:type="dxa"/>
            <w:shd w:val="clear" w:color="auto" w:fill="B1D2FB" w:themeFill="accent1" w:themeFillTint="33"/>
            <w:vAlign w:val="center"/>
          </w:tcPr>
          <w:p w14:paraId="0C2598AB"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206,1</w:t>
            </w:r>
          </w:p>
        </w:tc>
        <w:tc>
          <w:tcPr>
            <w:tcW w:w="1135" w:type="dxa"/>
            <w:shd w:val="clear" w:color="auto" w:fill="B1D2FB" w:themeFill="accent1" w:themeFillTint="33"/>
            <w:vAlign w:val="center"/>
          </w:tcPr>
          <w:p w14:paraId="195E94E4"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197,0</w:t>
            </w:r>
          </w:p>
        </w:tc>
      </w:tr>
      <w:tr w:rsidR="00D21E22" w:rsidRPr="00B12EFA" w14:paraId="44DD9A6C" w14:textId="77777777" w:rsidTr="00B12EFA">
        <w:trPr>
          <w:trHeight w:val="20"/>
        </w:trPr>
        <w:tc>
          <w:tcPr>
            <w:tcW w:w="3109" w:type="dxa"/>
            <w:shd w:val="clear" w:color="auto" w:fill="B1D2FB" w:themeFill="accent1" w:themeFillTint="33"/>
            <w:vAlign w:val="center"/>
          </w:tcPr>
          <w:p w14:paraId="1C626773" w14:textId="77777777" w:rsidR="00D21E22" w:rsidRPr="00B12EFA" w:rsidRDefault="00D21E22" w:rsidP="00D21E22">
            <w:pPr>
              <w:spacing w:before="0" w:line="276" w:lineRule="auto"/>
              <w:rPr>
                <w:rFonts w:eastAsia="Century Gothic" w:cs="Century Gothic"/>
                <w:spacing w:val="-4"/>
                <w:sz w:val="16"/>
                <w:szCs w:val="16"/>
              </w:rPr>
            </w:pPr>
            <w:r w:rsidRPr="00B12EFA">
              <w:rPr>
                <w:rFonts w:eastAsia="Century Gothic" w:cs="Century Gothic"/>
                <w:spacing w:val="-4"/>
                <w:sz w:val="16"/>
                <w:szCs w:val="16"/>
              </w:rPr>
              <w:t>Податок на прибуток</w:t>
            </w:r>
          </w:p>
        </w:tc>
        <w:tc>
          <w:tcPr>
            <w:tcW w:w="992" w:type="dxa"/>
            <w:shd w:val="clear" w:color="auto" w:fill="B1D2FB" w:themeFill="accent1" w:themeFillTint="33"/>
            <w:vAlign w:val="center"/>
          </w:tcPr>
          <w:p w14:paraId="28E8B6B5" w14:textId="0C29AB06"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2 888,8</w:t>
            </w:r>
          </w:p>
        </w:tc>
        <w:tc>
          <w:tcPr>
            <w:tcW w:w="992" w:type="dxa"/>
            <w:shd w:val="clear" w:color="auto" w:fill="B1D2FB" w:themeFill="accent1" w:themeFillTint="33"/>
            <w:vAlign w:val="center"/>
          </w:tcPr>
          <w:p w14:paraId="02B60C5C" w14:textId="3592C6BE"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3 148,4</w:t>
            </w:r>
          </w:p>
        </w:tc>
        <w:tc>
          <w:tcPr>
            <w:tcW w:w="1137" w:type="dxa"/>
            <w:shd w:val="clear" w:color="auto" w:fill="B1D2FB" w:themeFill="accent1" w:themeFillTint="33"/>
            <w:vAlign w:val="center"/>
          </w:tcPr>
          <w:p w14:paraId="062756BC" w14:textId="087C7031" w:rsidR="00D21E22" w:rsidRPr="00B12EFA" w:rsidRDefault="00D21E22" w:rsidP="00D21E22">
            <w:pPr>
              <w:spacing w:before="0" w:line="276" w:lineRule="auto"/>
              <w:jc w:val="center"/>
              <w:rPr>
                <w:i/>
                <w:iCs/>
                <w:spacing w:val="-4"/>
                <w:sz w:val="16"/>
                <w:szCs w:val="16"/>
              </w:rPr>
            </w:pPr>
            <w:r w:rsidRPr="00B12EFA">
              <w:rPr>
                <w:i/>
                <w:iCs/>
                <w:spacing w:val="-4"/>
                <w:sz w:val="16"/>
                <w:szCs w:val="16"/>
              </w:rPr>
              <w:t>421,5</w:t>
            </w:r>
          </w:p>
        </w:tc>
        <w:tc>
          <w:tcPr>
            <w:tcW w:w="990" w:type="dxa"/>
            <w:shd w:val="clear" w:color="auto" w:fill="B1D2FB" w:themeFill="accent1" w:themeFillTint="33"/>
            <w:vAlign w:val="center"/>
          </w:tcPr>
          <w:p w14:paraId="2E37275D"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9 366,7</w:t>
            </w:r>
          </w:p>
        </w:tc>
        <w:tc>
          <w:tcPr>
            <w:tcW w:w="1262" w:type="dxa"/>
            <w:shd w:val="clear" w:color="auto" w:fill="B1D2FB" w:themeFill="accent1" w:themeFillTint="33"/>
            <w:vAlign w:val="center"/>
          </w:tcPr>
          <w:p w14:paraId="14EDF60D"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255,4</w:t>
            </w:r>
          </w:p>
        </w:tc>
        <w:tc>
          <w:tcPr>
            <w:tcW w:w="1135" w:type="dxa"/>
            <w:shd w:val="clear" w:color="auto" w:fill="B1D2FB" w:themeFill="accent1" w:themeFillTint="33"/>
            <w:vAlign w:val="center"/>
          </w:tcPr>
          <w:p w14:paraId="08050D58"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1 700,0</w:t>
            </w:r>
          </w:p>
        </w:tc>
      </w:tr>
      <w:tr w:rsidR="00D21E22" w:rsidRPr="00B12EFA" w14:paraId="189DAB36" w14:textId="77777777" w:rsidTr="00B12EFA">
        <w:trPr>
          <w:trHeight w:val="20"/>
        </w:trPr>
        <w:tc>
          <w:tcPr>
            <w:tcW w:w="3109" w:type="dxa"/>
            <w:shd w:val="clear" w:color="auto" w:fill="B1D2FB" w:themeFill="accent1" w:themeFillTint="33"/>
            <w:vAlign w:val="center"/>
          </w:tcPr>
          <w:p w14:paraId="0479F695" w14:textId="77777777" w:rsidR="00D21E22" w:rsidRPr="00B12EFA" w:rsidRDefault="00D21E22" w:rsidP="00D21E22">
            <w:pPr>
              <w:spacing w:before="0" w:line="276" w:lineRule="auto"/>
              <w:rPr>
                <w:rFonts w:eastAsia="Century Gothic" w:cs="Century Gothic"/>
                <w:spacing w:val="-4"/>
                <w:sz w:val="16"/>
                <w:szCs w:val="16"/>
              </w:rPr>
            </w:pPr>
            <w:r w:rsidRPr="00B12EFA">
              <w:rPr>
                <w:rFonts w:eastAsia="Century Gothic" w:cs="Century Gothic"/>
                <w:spacing w:val="-4"/>
                <w:sz w:val="16"/>
                <w:szCs w:val="16"/>
              </w:rPr>
              <w:t>Єдиний податок</w:t>
            </w:r>
          </w:p>
        </w:tc>
        <w:tc>
          <w:tcPr>
            <w:tcW w:w="992" w:type="dxa"/>
            <w:shd w:val="clear" w:color="auto" w:fill="B1D2FB" w:themeFill="accent1" w:themeFillTint="33"/>
            <w:vAlign w:val="center"/>
          </w:tcPr>
          <w:p w14:paraId="3AB000BD" w14:textId="5ADF3E63"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53 779,8</w:t>
            </w:r>
          </w:p>
        </w:tc>
        <w:tc>
          <w:tcPr>
            <w:tcW w:w="992" w:type="dxa"/>
            <w:shd w:val="clear" w:color="auto" w:fill="B1D2FB" w:themeFill="accent1" w:themeFillTint="33"/>
            <w:vAlign w:val="center"/>
          </w:tcPr>
          <w:p w14:paraId="0D193532" w14:textId="4169543A"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57 868,9</w:t>
            </w:r>
          </w:p>
        </w:tc>
        <w:tc>
          <w:tcPr>
            <w:tcW w:w="1137" w:type="dxa"/>
            <w:shd w:val="clear" w:color="auto" w:fill="B1D2FB" w:themeFill="accent1" w:themeFillTint="33"/>
            <w:vAlign w:val="center"/>
          </w:tcPr>
          <w:p w14:paraId="55F56155" w14:textId="49BB8A28" w:rsidR="00D21E22" w:rsidRPr="00B12EFA" w:rsidRDefault="00D21E22" w:rsidP="00D21E22">
            <w:pPr>
              <w:spacing w:before="0" w:line="276" w:lineRule="auto"/>
              <w:jc w:val="center"/>
              <w:rPr>
                <w:i/>
                <w:iCs/>
                <w:spacing w:val="-4"/>
                <w:sz w:val="16"/>
                <w:szCs w:val="16"/>
              </w:rPr>
            </w:pPr>
            <w:r w:rsidRPr="00B12EFA">
              <w:rPr>
                <w:i/>
                <w:iCs/>
                <w:spacing w:val="-4"/>
                <w:sz w:val="16"/>
                <w:szCs w:val="16"/>
              </w:rPr>
              <w:t>69 191,7</w:t>
            </w:r>
          </w:p>
        </w:tc>
        <w:tc>
          <w:tcPr>
            <w:tcW w:w="990" w:type="dxa"/>
            <w:shd w:val="clear" w:color="auto" w:fill="B1D2FB" w:themeFill="accent1" w:themeFillTint="33"/>
            <w:vAlign w:val="center"/>
          </w:tcPr>
          <w:p w14:paraId="41A3E45A"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64 575,4</w:t>
            </w:r>
          </w:p>
        </w:tc>
        <w:tc>
          <w:tcPr>
            <w:tcW w:w="1262" w:type="dxa"/>
            <w:shd w:val="clear" w:color="auto" w:fill="B1D2FB" w:themeFill="accent1" w:themeFillTint="33"/>
            <w:vAlign w:val="center"/>
          </w:tcPr>
          <w:p w14:paraId="477C2ECE"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83 273,2</w:t>
            </w:r>
          </w:p>
        </w:tc>
        <w:tc>
          <w:tcPr>
            <w:tcW w:w="1135" w:type="dxa"/>
            <w:shd w:val="clear" w:color="auto" w:fill="B1D2FB" w:themeFill="accent1" w:themeFillTint="33"/>
            <w:vAlign w:val="center"/>
          </w:tcPr>
          <w:p w14:paraId="021C7413"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90 000,0</w:t>
            </w:r>
          </w:p>
        </w:tc>
      </w:tr>
      <w:tr w:rsidR="00D21E22" w:rsidRPr="00B12EFA" w14:paraId="6A83DD9E" w14:textId="77777777" w:rsidTr="00B12EFA">
        <w:trPr>
          <w:trHeight w:val="20"/>
        </w:trPr>
        <w:tc>
          <w:tcPr>
            <w:tcW w:w="3109" w:type="dxa"/>
            <w:shd w:val="clear" w:color="auto" w:fill="B1D2FB" w:themeFill="accent1" w:themeFillTint="33"/>
            <w:vAlign w:val="center"/>
          </w:tcPr>
          <w:p w14:paraId="73BDF3D5" w14:textId="77777777" w:rsidR="00D21E22" w:rsidRPr="00B12EFA" w:rsidRDefault="00D21E22" w:rsidP="00D21E22">
            <w:pPr>
              <w:spacing w:before="0" w:line="276" w:lineRule="auto"/>
              <w:rPr>
                <w:rFonts w:eastAsia="Century Gothic" w:cs="Century Gothic"/>
                <w:spacing w:val="-4"/>
                <w:sz w:val="16"/>
                <w:szCs w:val="16"/>
              </w:rPr>
            </w:pPr>
            <w:r w:rsidRPr="00B12EFA">
              <w:rPr>
                <w:rFonts w:eastAsia="Century Gothic" w:cs="Century Gothic"/>
                <w:spacing w:val="-4"/>
                <w:sz w:val="16"/>
                <w:szCs w:val="16"/>
              </w:rPr>
              <w:t>Податок на нерухоме майно</w:t>
            </w:r>
          </w:p>
        </w:tc>
        <w:tc>
          <w:tcPr>
            <w:tcW w:w="992" w:type="dxa"/>
            <w:shd w:val="clear" w:color="auto" w:fill="B1D2FB" w:themeFill="accent1" w:themeFillTint="33"/>
            <w:vAlign w:val="center"/>
          </w:tcPr>
          <w:p w14:paraId="43AABA00" w14:textId="00D0FD01"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17 388,1</w:t>
            </w:r>
          </w:p>
        </w:tc>
        <w:tc>
          <w:tcPr>
            <w:tcW w:w="992" w:type="dxa"/>
            <w:shd w:val="clear" w:color="auto" w:fill="B1D2FB" w:themeFill="accent1" w:themeFillTint="33"/>
            <w:vAlign w:val="center"/>
          </w:tcPr>
          <w:p w14:paraId="07AE78BB" w14:textId="6C86D139"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18 113,6</w:t>
            </w:r>
          </w:p>
        </w:tc>
        <w:tc>
          <w:tcPr>
            <w:tcW w:w="1137" w:type="dxa"/>
            <w:shd w:val="clear" w:color="auto" w:fill="B1D2FB" w:themeFill="accent1" w:themeFillTint="33"/>
            <w:vAlign w:val="center"/>
          </w:tcPr>
          <w:p w14:paraId="59403294" w14:textId="6E83719E" w:rsidR="00D21E22" w:rsidRPr="00B12EFA" w:rsidRDefault="00D21E22" w:rsidP="00D21E22">
            <w:pPr>
              <w:spacing w:before="0" w:line="276" w:lineRule="auto"/>
              <w:jc w:val="center"/>
              <w:rPr>
                <w:i/>
                <w:iCs/>
                <w:spacing w:val="-4"/>
                <w:sz w:val="16"/>
                <w:szCs w:val="16"/>
              </w:rPr>
            </w:pPr>
            <w:r w:rsidRPr="00B12EFA">
              <w:rPr>
                <w:i/>
                <w:iCs/>
                <w:spacing w:val="-4"/>
                <w:sz w:val="16"/>
                <w:szCs w:val="16"/>
              </w:rPr>
              <w:t>26 561,5</w:t>
            </w:r>
          </w:p>
        </w:tc>
        <w:tc>
          <w:tcPr>
            <w:tcW w:w="990" w:type="dxa"/>
            <w:shd w:val="clear" w:color="auto" w:fill="B1D2FB" w:themeFill="accent1" w:themeFillTint="33"/>
            <w:vAlign w:val="center"/>
          </w:tcPr>
          <w:p w14:paraId="0EE14FE1"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21 130,7</w:t>
            </w:r>
          </w:p>
        </w:tc>
        <w:tc>
          <w:tcPr>
            <w:tcW w:w="1262" w:type="dxa"/>
            <w:shd w:val="clear" w:color="auto" w:fill="B1D2FB" w:themeFill="accent1" w:themeFillTint="33"/>
            <w:vAlign w:val="center"/>
          </w:tcPr>
          <w:p w14:paraId="74C224BB"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33 656,1</w:t>
            </w:r>
          </w:p>
        </w:tc>
        <w:tc>
          <w:tcPr>
            <w:tcW w:w="1135" w:type="dxa"/>
            <w:shd w:val="clear" w:color="auto" w:fill="B1D2FB" w:themeFill="accent1" w:themeFillTint="33"/>
            <w:vAlign w:val="center"/>
          </w:tcPr>
          <w:p w14:paraId="57080A66"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33 750,0</w:t>
            </w:r>
          </w:p>
        </w:tc>
      </w:tr>
      <w:tr w:rsidR="00D21E22" w:rsidRPr="00B12EFA" w14:paraId="12640595" w14:textId="77777777" w:rsidTr="00B12EFA">
        <w:trPr>
          <w:trHeight w:val="20"/>
        </w:trPr>
        <w:tc>
          <w:tcPr>
            <w:tcW w:w="3109" w:type="dxa"/>
            <w:shd w:val="clear" w:color="auto" w:fill="B1D2FB" w:themeFill="accent1" w:themeFillTint="33"/>
            <w:vAlign w:val="center"/>
          </w:tcPr>
          <w:p w14:paraId="5FD9EC2F" w14:textId="77777777" w:rsidR="00D21E22" w:rsidRPr="00B12EFA" w:rsidRDefault="00D21E22" w:rsidP="00D21E22">
            <w:pPr>
              <w:spacing w:before="0" w:line="276" w:lineRule="auto"/>
              <w:rPr>
                <w:rFonts w:eastAsia="Century Gothic" w:cs="Century Gothic"/>
                <w:spacing w:val="-4"/>
                <w:sz w:val="16"/>
                <w:szCs w:val="16"/>
              </w:rPr>
            </w:pPr>
            <w:r w:rsidRPr="00B12EFA">
              <w:rPr>
                <w:rFonts w:eastAsia="Century Gothic" w:cs="Century Gothic"/>
                <w:spacing w:val="-4"/>
                <w:sz w:val="16"/>
                <w:szCs w:val="16"/>
              </w:rPr>
              <w:t>Неподаткові надходження</w:t>
            </w:r>
          </w:p>
        </w:tc>
        <w:tc>
          <w:tcPr>
            <w:tcW w:w="992" w:type="dxa"/>
            <w:shd w:val="clear" w:color="auto" w:fill="B1D2FB" w:themeFill="accent1" w:themeFillTint="33"/>
            <w:vAlign w:val="center"/>
          </w:tcPr>
          <w:p w14:paraId="158E8DB2" w14:textId="0B156AF4"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14 257,0</w:t>
            </w:r>
          </w:p>
        </w:tc>
        <w:tc>
          <w:tcPr>
            <w:tcW w:w="992" w:type="dxa"/>
            <w:shd w:val="clear" w:color="auto" w:fill="B1D2FB" w:themeFill="accent1" w:themeFillTint="33"/>
            <w:vAlign w:val="center"/>
          </w:tcPr>
          <w:p w14:paraId="18DEA308" w14:textId="4FB4B93A"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12 586,3</w:t>
            </w:r>
          </w:p>
        </w:tc>
        <w:tc>
          <w:tcPr>
            <w:tcW w:w="1137" w:type="dxa"/>
            <w:shd w:val="clear" w:color="auto" w:fill="B1D2FB" w:themeFill="accent1" w:themeFillTint="33"/>
            <w:vAlign w:val="center"/>
          </w:tcPr>
          <w:p w14:paraId="4646B598" w14:textId="6E5031AC" w:rsidR="00D21E22" w:rsidRPr="00B12EFA" w:rsidRDefault="00D21E22" w:rsidP="00D21E22">
            <w:pPr>
              <w:spacing w:before="0" w:line="276" w:lineRule="auto"/>
              <w:jc w:val="center"/>
              <w:rPr>
                <w:i/>
                <w:iCs/>
                <w:spacing w:val="-4"/>
                <w:sz w:val="16"/>
                <w:szCs w:val="16"/>
              </w:rPr>
            </w:pPr>
            <w:r w:rsidRPr="00B12EFA">
              <w:rPr>
                <w:i/>
                <w:iCs/>
                <w:spacing w:val="-4"/>
                <w:sz w:val="16"/>
                <w:szCs w:val="16"/>
              </w:rPr>
              <w:t>13 681,7</w:t>
            </w:r>
          </w:p>
        </w:tc>
        <w:tc>
          <w:tcPr>
            <w:tcW w:w="990" w:type="dxa"/>
            <w:shd w:val="clear" w:color="auto" w:fill="B1D2FB" w:themeFill="accent1" w:themeFillTint="33"/>
            <w:vAlign w:val="center"/>
          </w:tcPr>
          <w:p w14:paraId="21B15EFD"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14 408,5</w:t>
            </w:r>
          </w:p>
        </w:tc>
        <w:tc>
          <w:tcPr>
            <w:tcW w:w="1262" w:type="dxa"/>
            <w:shd w:val="clear" w:color="auto" w:fill="B1D2FB" w:themeFill="accent1" w:themeFillTint="33"/>
            <w:vAlign w:val="center"/>
          </w:tcPr>
          <w:p w14:paraId="2C95D06D"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14 542,1</w:t>
            </w:r>
          </w:p>
        </w:tc>
        <w:tc>
          <w:tcPr>
            <w:tcW w:w="1135" w:type="dxa"/>
            <w:shd w:val="clear" w:color="auto" w:fill="B1D2FB" w:themeFill="accent1" w:themeFillTint="33"/>
            <w:vAlign w:val="center"/>
          </w:tcPr>
          <w:p w14:paraId="0A69A823"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14 033,0</w:t>
            </w:r>
          </w:p>
        </w:tc>
      </w:tr>
      <w:tr w:rsidR="00D21E22" w:rsidRPr="00B12EFA" w14:paraId="4EA55E82" w14:textId="77777777" w:rsidTr="00B12EFA">
        <w:trPr>
          <w:trHeight w:val="20"/>
        </w:trPr>
        <w:tc>
          <w:tcPr>
            <w:tcW w:w="3109" w:type="dxa"/>
            <w:shd w:val="clear" w:color="auto" w:fill="B1D2FB" w:themeFill="accent1" w:themeFillTint="33"/>
            <w:vAlign w:val="center"/>
          </w:tcPr>
          <w:p w14:paraId="2236E7D1" w14:textId="77777777" w:rsidR="00D21E22" w:rsidRPr="00B12EFA" w:rsidRDefault="00D21E22" w:rsidP="00D21E22">
            <w:pPr>
              <w:spacing w:before="0" w:line="276" w:lineRule="auto"/>
              <w:rPr>
                <w:rFonts w:eastAsia="Century Gothic" w:cs="Century Gothic"/>
                <w:b/>
                <w:bCs/>
                <w:spacing w:val="-4"/>
                <w:sz w:val="16"/>
                <w:szCs w:val="16"/>
              </w:rPr>
            </w:pPr>
            <w:r w:rsidRPr="00B12EFA">
              <w:rPr>
                <w:rFonts w:eastAsia="Century Gothic" w:cs="Century Gothic"/>
                <w:b/>
                <w:bCs/>
                <w:spacing w:val="-4"/>
                <w:sz w:val="16"/>
                <w:szCs w:val="16"/>
              </w:rPr>
              <w:t xml:space="preserve">Фактичні доходи спеціального фонду бюджету місцевого самоврядування, всього, в </w:t>
            </w:r>
            <w:proofErr w:type="spellStart"/>
            <w:r w:rsidRPr="00B12EFA">
              <w:rPr>
                <w:rFonts w:eastAsia="Century Gothic" w:cs="Century Gothic"/>
                <w:b/>
                <w:bCs/>
                <w:spacing w:val="-4"/>
                <w:sz w:val="16"/>
                <w:szCs w:val="16"/>
              </w:rPr>
              <w:t>т.ч</w:t>
            </w:r>
            <w:proofErr w:type="spellEnd"/>
            <w:r w:rsidRPr="00B12EFA">
              <w:rPr>
                <w:rFonts w:eastAsia="Century Gothic" w:cs="Century Gothic"/>
                <w:b/>
                <w:bCs/>
                <w:spacing w:val="-4"/>
                <w:sz w:val="16"/>
                <w:szCs w:val="16"/>
              </w:rPr>
              <w:t>.:</w:t>
            </w:r>
          </w:p>
        </w:tc>
        <w:tc>
          <w:tcPr>
            <w:tcW w:w="992" w:type="dxa"/>
            <w:shd w:val="clear" w:color="auto" w:fill="B1D2FB" w:themeFill="accent1" w:themeFillTint="33"/>
            <w:vAlign w:val="center"/>
          </w:tcPr>
          <w:p w14:paraId="7F1BDDCB" w14:textId="6332D4D0" w:rsidR="00D21E22" w:rsidRPr="00B12EFA" w:rsidRDefault="00D21E22" w:rsidP="00D21E22">
            <w:pPr>
              <w:spacing w:before="0" w:line="276" w:lineRule="auto"/>
              <w:jc w:val="center"/>
              <w:rPr>
                <w:b/>
                <w:bCs/>
                <w:i/>
                <w:iCs/>
                <w:spacing w:val="-4"/>
                <w:sz w:val="16"/>
                <w:szCs w:val="16"/>
              </w:rPr>
            </w:pPr>
            <w:r w:rsidRPr="00B12EFA">
              <w:rPr>
                <w:rFonts w:cs="Calibri"/>
                <w:b/>
                <w:bCs/>
                <w:color w:val="000000"/>
                <w:spacing w:val="-4"/>
                <w:sz w:val="16"/>
                <w:szCs w:val="16"/>
              </w:rPr>
              <w:t>71 405,9</w:t>
            </w:r>
          </w:p>
        </w:tc>
        <w:tc>
          <w:tcPr>
            <w:tcW w:w="992" w:type="dxa"/>
            <w:shd w:val="clear" w:color="auto" w:fill="B1D2FB" w:themeFill="accent1" w:themeFillTint="33"/>
            <w:vAlign w:val="center"/>
          </w:tcPr>
          <w:p w14:paraId="6B18AAFB" w14:textId="301B1B3C" w:rsidR="00D21E22" w:rsidRPr="00B12EFA" w:rsidRDefault="00D21E22" w:rsidP="00D21E22">
            <w:pPr>
              <w:spacing w:before="0" w:line="276" w:lineRule="auto"/>
              <w:jc w:val="center"/>
              <w:rPr>
                <w:b/>
                <w:bCs/>
                <w:i/>
                <w:iCs/>
                <w:spacing w:val="-4"/>
                <w:sz w:val="16"/>
                <w:szCs w:val="16"/>
              </w:rPr>
            </w:pPr>
            <w:r w:rsidRPr="00B12EFA">
              <w:rPr>
                <w:rFonts w:cs="Calibri"/>
                <w:b/>
                <w:bCs/>
                <w:color w:val="000000"/>
                <w:spacing w:val="-4"/>
                <w:sz w:val="16"/>
                <w:szCs w:val="16"/>
              </w:rPr>
              <w:t>27 149,1</w:t>
            </w:r>
          </w:p>
        </w:tc>
        <w:tc>
          <w:tcPr>
            <w:tcW w:w="1137" w:type="dxa"/>
            <w:shd w:val="clear" w:color="auto" w:fill="B1D2FB" w:themeFill="accent1" w:themeFillTint="33"/>
            <w:vAlign w:val="center"/>
          </w:tcPr>
          <w:p w14:paraId="2F6809BB" w14:textId="562FB411" w:rsidR="00D21E22" w:rsidRPr="00B12EFA" w:rsidRDefault="00D21E22" w:rsidP="00D21E22">
            <w:pPr>
              <w:spacing w:before="0" w:line="276" w:lineRule="auto"/>
              <w:jc w:val="center"/>
              <w:rPr>
                <w:b/>
                <w:bCs/>
                <w:i/>
                <w:iCs/>
                <w:spacing w:val="-4"/>
                <w:sz w:val="16"/>
                <w:szCs w:val="16"/>
              </w:rPr>
            </w:pPr>
            <w:r w:rsidRPr="00B12EFA">
              <w:rPr>
                <w:b/>
                <w:bCs/>
                <w:i/>
                <w:iCs/>
                <w:spacing w:val="-4"/>
                <w:sz w:val="16"/>
                <w:szCs w:val="16"/>
              </w:rPr>
              <w:t>26 685,8</w:t>
            </w:r>
          </w:p>
        </w:tc>
        <w:tc>
          <w:tcPr>
            <w:tcW w:w="990" w:type="dxa"/>
            <w:shd w:val="clear" w:color="auto" w:fill="B1D2FB" w:themeFill="accent1" w:themeFillTint="33"/>
            <w:vAlign w:val="center"/>
          </w:tcPr>
          <w:p w14:paraId="454A0561" w14:textId="77777777" w:rsidR="00D21E22" w:rsidRPr="00B12EFA" w:rsidRDefault="00D21E22" w:rsidP="00D21E22">
            <w:pPr>
              <w:spacing w:before="0" w:line="276" w:lineRule="auto"/>
              <w:jc w:val="center"/>
              <w:rPr>
                <w:b/>
                <w:bCs/>
                <w:i/>
                <w:iCs/>
                <w:spacing w:val="-4"/>
                <w:sz w:val="16"/>
                <w:szCs w:val="16"/>
              </w:rPr>
            </w:pPr>
            <w:r w:rsidRPr="00B12EFA">
              <w:rPr>
                <w:b/>
                <w:bCs/>
                <w:i/>
                <w:iCs/>
                <w:spacing w:val="-4"/>
                <w:sz w:val="16"/>
                <w:szCs w:val="16"/>
              </w:rPr>
              <w:t>27 376,3</w:t>
            </w:r>
          </w:p>
        </w:tc>
        <w:tc>
          <w:tcPr>
            <w:tcW w:w="1262" w:type="dxa"/>
            <w:shd w:val="clear" w:color="auto" w:fill="B1D2FB" w:themeFill="accent1" w:themeFillTint="33"/>
            <w:vAlign w:val="center"/>
          </w:tcPr>
          <w:p w14:paraId="43BD27CA" w14:textId="77777777" w:rsidR="00D21E22" w:rsidRPr="00B12EFA" w:rsidRDefault="00D21E22" w:rsidP="00D21E22">
            <w:pPr>
              <w:spacing w:before="0" w:line="276" w:lineRule="auto"/>
              <w:jc w:val="center"/>
              <w:rPr>
                <w:b/>
                <w:bCs/>
                <w:i/>
                <w:iCs/>
                <w:spacing w:val="-4"/>
                <w:sz w:val="16"/>
                <w:szCs w:val="16"/>
              </w:rPr>
            </w:pPr>
            <w:r w:rsidRPr="00B12EFA">
              <w:rPr>
                <w:b/>
                <w:bCs/>
                <w:i/>
                <w:iCs/>
                <w:spacing w:val="-4"/>
                <w:sz w:val="16"/>
                <w:szCs w:val="16"/>
              </w:rPr>
              <w:t>35 163,9</w:t>
            </w:r>
          </w:p>
        </w:tc>
        <w:tc>
          <w:tcPr>
            <w:tcW w:w="1135" w:type="dxa"/>
            <w:shd w:val="clear" w:color="auto" w:fill="B1D2FB" w:themeFill="accent1" w:themeFillTint="33"/>
            <w:vAlign w:val="center"/>
          </w:tcPr>
          <w:p w14:paraId="4AAC4A26" w14:textId="77777777" w:rsidR="00D21E22" w:rsidRPr="00B12EFA" w:rsidRDefault="00D21E22" w:rsidP="00D21E22">
            <w:pPr>
              <w:spacing w:before="0" w:line="276" w:lineRule="auto"/>
              <w:jc w:val="center"/>
              <w:rPr>
                <w:b/>
                <w:bCs/>
                <w:i/>
                <w:iCs/>
                <w:spacing w:val="-4"/>
                <w:sz w:val="16"/>
                <w:szCs w:val="16"/>
              </w:rPr>
            </w:pPr>
            <w:r w:rsidRPr="00B12EFA">
              <w:rPr>
                <w:b/>
                <w:bCs/>
                <w:i/>
                <w:iCs/>
                <w:spacing w:val="-4"/>
                <w:sz w:val="16"/>
                <w:szCs w:val="16"/>
              </w:rPr>
              <w:t>52 175,0</w:t>
            </w:r>
          </w:p>
        </w:tc>
      </w:tr>
      <w:tr w:rsidR="00D21E22" w:rsidRPr="00B12EFA" w14:paraId="176A2E29" w14:textId="77777777" w:rsidTr="00B12EFA">
        <w:trPr>
          <w:trHeight w:val="20"/>
        </w:trPr>
        <w:tc>
          <w:tcPr>
            <w:tcW w:w="3109" w:type="dxa"/>
            <w:shd w:val="clear" w:color="auto" w:fill="B1D2FB" w:themeFill="accent1" w:themeFillTint="33"/>
            <w:vAlign w:val="center"/>
          </w:tcPr>
          <w:p w14:paraId="39277EBD" w14:textId="77777777" w:rsidR="00D21E22" w:rsidRPr="00B12EFA" w:rsidRDefault="00D21E22" w:rsidP="00D21E22">
            <w:pPr>
              <w:spacing w:before="0" w:line="276" w:lineRule="auto"/>
              <w:rPr>
                <w:rFonts w:eastAsia="Century Gothic" w:cs="Century Gothic"/>
                <w:spacing w:val="-4"/>
                <w:sz w:val="16"/>
                <w:szCs w:val="16"/>
              </w:rPr>
            </w:pPr>
            <w:r w:rsidRPr="00B12EFA">
              <w:rPr>
                <w:rFonts w:eastAsia="Century Gothic" w:cs="Century Gothic"/>
                <w:spacing w:val="-4"/>
                <w:sz w:val="16"/>
                <w:szCs w:val="16"/>
              </w:rPr>
              <w:t>Податкові надходження</w:t>
            </w:r>
          </w:p>
        </w:tc>
        <w:tc>
          <w:tcPr>
            <w:tcW w:w="992" w:type="dxa"/>
            <w:shd w:val="clear" w:color="auto" w:fill="B1D2FB" w:themeFill="accent1" w:themeFillTint="33"/>
            <w:vAlign w:val="center"/>
          </w:tcPr>
          <w:p w14:paraId="637CF44D" w14:textId="1AF0A750"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303,2</w:t>
            </w:r>
          </w:p>
        </w:tc>
        <w:tc>
          <w:tcPr>
            <w:tcW w:w="992" w:type="dxa"/>
            <w:shd w:val="clear" w:color="auto" w:fill="B1D2FB" w:themeFill="accent1" w:themeFillTint="33"/>
            <w:vAlign w:val="center"/>
          </w:tcPr>
          <w:p w14:paraId="4BB52A5A" w14:textId="1D4F6BBA"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246,2</w:t>
            </w:r>
          </w:p>
        </w:tc>
        <w:tc>
          <w:tcPr>
            <w:tcW w:w="1137" w:type="dxa"/>
            <w:shd w:val="clear" w:color="auto" w:fill="B1D2FB" w:themeFill="accent1" w:themeFillTint="33"/>
            <w:vAlign w:val="center"/>
          </w:tcPr>
          <w:p w14:paraId="3B35E683" w14:textId="6939A507" w:rsidR="00D21E22" w:rsidRPr="00B12EFA" w:rsidRDefault="00D21E22" w:rsidP="00D21E22">
            <w:pPr>
              <w:spacing w:before="0" w:line="276" w:lineRule="auto"/>
              <w:jc w:val="center"/>
              <w:rPr>
                <w:i/>
                <w:iCs/>
                <w:spacing w:val="-4"/>
                <w:sz w:val="16"/>
                <w:szCs w:val="16"/>
              </w:rPr>
            </w:pPr>
            <w:r w:rsidRPr="00B12EFA">
              <w:rPr>
                <w:i/>
                <w:iCs/>
                <w:spacing w:val="-4"/>
                <w:sz w:val="16"/>
                <w:szCs w:val="16"/>
              </w:rPr>
              <w:t>283,3</w:t>
            </w:r>
          </w:p>
        </w:tc>
        <w:tc>
          <w:tcPr>
            <w:tcW w:w="990" w:type="dxa"/>
            <w:shd w:val="clear" w:color="auto" w:fill="B1D2FB" w:themeFill="accent1" w:themeFillTint="33"/>
            <w:vAlign w:val="center"/>
          </w:tcPr>
          <w:p w14:paraId="1DD8FEDE"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248,0</w:t>
            </w:r>
          </w:p>
        </w:tc>
        <w:tc>
          <w:tcPr>
            <w:tcW w:w="1262" w:type="dxa"/>
            <w:shd w:val="clear" w:color="auto" w:fill="B1D2FB" w:themeFill="accent1" w:themeFillTint="33"/>
            <w:vAlign w:val="center"/>
          </w:tcPr>
          <w:p w14:paraId="28B644DF"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328,9</w:t>
            </w:r>
          </w:p>
        </w:tc>
        <w:tc>
          <w:tcPr>
            <w:tcW w:w="1135" w:type="dxa"/>
            <w:shd w:val="clear" w:color="auto" w:fill="B1D2FB" w:themeFill="accent1" w:themeFillTint="33"/>
            <w:vAlign w:val="center"/>
          </w:tcPr>
          <w:p w14:paraId="737CD7A8"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350,0</w:t>
            </w:r>
          </w:p>
        </w:tc>
      </w:tr>
      <w:tr w:rsidR="00D21E22" w:rsidRPr="00B12EFA" w14:paraId="1F41E343" w14:textId="77777777" w:rsidTr="00B12EFA">
        <w:trPr>
          <w:trHeight w:val="20"/>
        </w:trPr>
        <w:tc>
          <w:tcPr>
            <w:tcW w:w="3109" w:type="dxa"/>
            <w:shd w:val="clear" w:color="auto" w:fill="B1D2FB" w:themeFill="accent1" w:themeFillTint="33"/>
            <w:vAlign w:val="center"/>
          </w:tcPr>
          <w:p w14:paraId="5F79A48C" w14:textId="77777777" w:rsidR="00D21E22" w:rsidRPr="00B12EFA" w:rsidRDefault="00D21E22" w:rsidP="00D21E22">
            <w:pPr>
              <w:spacing w:before="0" w:line="276" w:lineRule="auto"/>
              <w:rPr>
                <w:rFonts w:eastAsia="Century Gothic" w:cs="Century Gothic"/>
                <w:spacing w:val="-4"/>
                <w:sz w:val="16"/>
                <w:szCs w:val="16"/>
              </w:rPr>
            </w:pPr>
            <w:r w:rsidRPr="00B12EFA">
              <w:rPr>
                <w:rFonts w:eastAsia="Century Gothic" w:cs="Century Gothic"/>
                <w:spacing w:val="-4"/>
                <w:sz w:val="16"/>
                <w:szCs w:val="16"/>
              </w:rPr>
              <w:t>Інші неподаткові надходження</w:t>
            </w:r>
          </w:p>
        </w:tc>
        <w:tc>
          <w:tcPr>
            <w:tcW w:w="992" w:type="dxa"/>
            <w:shd w:val="clear" w:color="auto" w:fill="B1D2FB" w:themeFill="accent1" w:themeFillTint="33"/>
            <w:vAlign w:val="center"/>
          </w:tcPr>
          <w:p w14:paraId="16E84302" w14:textId="0AE472E0"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6 047,7</w:t>
            </w:r>
          </w:p>
        </w:tc>
        <w:tc>
          <w:tcPr>
            <w:tcW w:w="992" w:type="dxa"/>
            <w:shd w:val="clear" w:color="auto" w:fill="B1D2FB" w:themeFill="accent1" w:themeFillTint="33"/>
            <w:vAlign w:val="center"/>
          </w:tcPr>
          <w:p w14:paraId="675F539B" w14:textId="7917A69B"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766,5</w:t>
            </w:r>
          </w:p>
        </w:tc>
        <w:tc>
          <w:tcPr>
            <w:tcW w:w="1137" w:type="dxa"/>
            <w:shd w:val="clear" w:color="auto" w:fill="B1D2FB" w:themeFill="accent1" w:themeFillTint="33"/>
            <w:vAlign w:val="center"/>
          </w:tcPr>
          <w:p w14:paraId="58AA7DE7" w14:textId="5FAD5023" w:rsidR="00D21E22" w:rsidRPr="00B12EFA" w:rsidRDefault="00D21E22" w:rsidP="00D21E22">
            <w:pPr>
              <w:spacing w:before="0" w:line="276" w:lineRule="auto"/>
              <w:jc w:val="center"/>
              <w:rPr>
                <w:i/>
                <w:iCs/>
                <w:spacing w:val="-4"/>
                <w:sz w:val="16"/>
                <w:szCs w:val="16"/>
              </w:rPr>
            </w:pPr>
            <w:r w:rsidRPr="00B12EFA">
              <w:rPr>
                <w:i/>
                <w:iCs/>
                <w:spacing w:val="-4"/>
                <w:sz w:val="16"/>
                <w:szCs w:val="16"/>
              </w:rPr>
              <w:t>1 459,6</w:t>
            </w:r>
          </w:p>
        </w:tc>
        <w:tc>
          <w:tcPr>
            <w:tcW w:w="990" w:type="dxa"/>
            <w:shd w:val="clear" w:color="auto" w:fill="B1D2FB" w:themeFill="accent1" w:themeFillTint="33"/>
            <w:vAlign w:val="center"/>
          </w:tcPr>
          <w:p w14:paraId="1FACE81A"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353,9</w:t>
            </w:r>
          </w:p>
        </w:tc>
        <w:tc>
          <w:tcPr>
            <w:tcW w:w="1262" w:type="dxa"/>
            <w:shd w:val="clear" w:color="auto" w:fill="B1D2FB" w:themeFill="accent1" w:themeFillTint="33"/>
            <w:vAlign w:val="center"/>
          </w:tcPr>
          <w:p w14:paraId="4750F779"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75,6</w:t>
            </w:r>
          </w:p>
        </w:tc>
        <w:tc>
          <w:tcPr>
            <w:tcW w:w="1135" w:type="dxa"/>
            <w:shd w:val="clear" w:color="auto" w:fill="B1D2FB" w:themeFill="accent1" w:themeFillTint="33"/>
            <w:vAlign w:val="center"/>
          </w:tcPr>
          <w:p w14:paraId="0832C87C"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0,049</w:t>
            </w:r>
          </w:p>
        </w:tc>
      </w:tr>
      <w:tr w:rsidR="00D21E22" w:rsidRPr="00B12EFA" w14:paraId="70F58A11" w14:textId="77777777" w:rsidTr="00B12EFA">
        <w:trPr>
          <w:trHeight w:val="20"/>
        </w:trPr>
        <w:tc>
          <w:tcPr>
            <w:tcW w:w="3109" w:type="dxa"/>
            <w:shd w:val="clear" w:color="auto" w:fill="B1D2FB" w:themeFill="accent1" w:themeFillTint="33"/>
            <w:vAlign w:val="center"/>
          </w:tcPr>
          <w:p w14:paraId="3DB84D3E" w14:textId="77777777" w:rsidR="00D21E22" w:rsidRPr="00B12EFA" w:rsidRDefault="00D21E22" w:rsidP="00D21E22">
            <w:pPr>
              <w:spacing w:before="0" w:line="276" w:lineRule="auto"/>
              <w:rPr>
                <w:rFonts w:eastAsia="Century Gothic" w:cs="Century Gothic"/>
                <w:spacing w:val="-4"/>
                <w:sz w:val="16"/>
                <w:szCs w:val="16"/>
              </w:rPr>
            </w:pPr>
            <w:r w:rsidRPr="00B12EFA">
              <w:rPr>
                <w:rFonts w:eastAsia="Century Gothic" w:cs="Century Gothic"/>
                <w:spacing w:val="-4"/>
                <w:sz w:val="16"/>
                <w:szCs w:val="16"/>
              </w:rPr>
              <w:t>Власні надходження бюджетних установ</w:t>
            </w:r>
          </w:p>
        </w:tc>
        <w:tc>
          <w:tcPr>
            <w:tcW w:w="992" w:type="dxa"/>
            <w:shd w:val="clear" w:color="auto" w:fill="B1D2FB" w:themeFill="accent1" w:themeFillTint="33"/>
            <w:vAlign w:val="center"/>
          </w:tcPr>
          <w:p w14:paraId="03980A71" w14:textId="1B5F8118"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18 333,6</w:t>
            </w:r>
          </w:p>
        </w:tc>
        <w:tc>
          <w:tcPr>
            <w:tcW w:w="992" w:type="dxa"/>
            <w:shd w:val="clear" w:color="auto" w:fill="B1D2FB" w:themeFill="accent1" w:themeFillTint="33"/>
            <w:vAlign w:val="center"/>
          </w:tcPr>
          <w:p w14:paraId="7AD554A2" w14:textId="39E84811"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11 163,3</w:t>
            </w:r>
          </w:p>
        </w:tc>
        <w:tc>
          <w:tcPr>
            <w:tcW w:w="1137" w:type="dxa"/>
            <w:shd w:val="clear" w:color="auto" w:fill="B1D2FB" w:themeFill="accent1" w:themeFillTint="33"/>
            <w:vAlign w:val="center"/>
          </w:tcPr>
          <w:p w14:paraId="62781D70" w14:textId="08B785E3" w:rsidR="00D21E22" w:rsidRPr="00B12EFA" w:rsidRDefault="00D21E22" w:rsidP="00D21E22">
            <w:pPr>
              <w:spacing w:before="0" w:line="276" w:lineRule="auto"/>
              <w:jc w:val="center"/>
              <w:rPr>
                <w:i/>
                <w:iCs/>
                <w:spacing w:val="-4"/>
                <w:sz w:val="16"/>
                <w:szCs w:val="16"/>
              </w:rPr>
            </w:pPr>
            <w:r w:rsidRPr="00B12EFA">
              <w:rPr>
                <w:i/>
                <w:iCs/>
                <w:spacing w:val="-4"/>
                <w:sz w:val="16"/>
                <w:szCs w:val="16"/>
              </w:rPr>
              <w:t>12 440,7</w:t>
            </w:r>
          </w:p>
        </w:tc>
        <w:tc>
          <w:tcPr>
            <w:tcW w:w="990" w:type="dxa"/>
            <w:shd w:val="clear" w:color="auto" w:fill="B1D2FB" w:themeFill="accent1" w:themeFillTint="33"/>
            <w:vAlign w:val="center"/>
          </w:tcPr>
          <w:p w14:paraId="350E2A54"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11 545,2</w:t>
            </w:r>
          </w:p>
        </w:tc>
        <w:tc>
          <w:tcPr>
            <w:tcW w:w="1262" w:type="dxa"/>
            <w:shd w:val="clear" w:color="auto" w:fill="B1D2FB" w:themeFill="accent1" w:themeFillTint="33"/>
            <w:vAlign w:val="center"/>
          </w:tcPr>
          <w:p w14:paraId="7B7AADC8"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15 297,2</w:t>
            </w:r>
          </w:p>
        </w:tc>
        <w:tc>
          <w:tcPr>
            <w:tcW w:w="1135" w:type="dxa"/>
            <w:shd w:val="clear" w:color="auto" w:fill="B1D2FB" w:themeFill="accent1" w:themeFillTint="33"/>
            <w:vAlign w:val="center"/>
          </w:tcPr>
          <w:p w14:paraId="2C69C69F"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18 000,0</w:t>
            </w:r>
          </w:p>
        </w:tc>
      </w:tr>
      <w:tr w:rsidR="00D21E22" w:rsidRPr="00B12EFA" w14:paraId="5046B624" w14:textId="77777777" w:rsidTr="00B12EFA">
        <w:trPr>
          <w:trHeight w:val="20"/>
        </w:trPr>
        <w:tc>
          <w:tcPr>
            <w:tcW w:w="3109" w:type="dxa"/>
            <w:shd w:val="clear" w:color="auto" w:fill="B1D2FB" w:themeFill="accent1" w:themeFillTint="33"/>
            <w:vAlign w:val="center"/>
          </w:tcPr>
          <w:p w14:paraId="16BE92E2" w14:textId="77777777" w:rsidR="00D21E22" w:rsidRPr="00B12EFA" w:rsidRDefault="00D21E22" w:rsidP="00D21E22">
            <w:pPr>
              <w:spacing w:before="0" w:line="276" w:lineRule="auto"/>
              <w:rPr>
                <w:rFonts w:eastAsia="Century Gothic" w:cs="Century Gothic"/>
                <w:spacing w:val="-4"/>
                <w:sz w:val="16"/>
                <w:szCs w:val="16"/>
              </w:rPr>
            </w:pPr>
            <w:r w:rsidRPr="00B12EFA">
              <w:rPr>
                <w:rFonts w:eastAsia="Century Gothic" w:cs="Century Gothic"/>
                <w:spacing w:val="-4"/>
                <w:sz w:val="16"/>
                <w:szCs w:val="16"/>
              </w:rPr>
              <w:t>Доходи від операцій з капіталом</w:t>
            </w:r>
          </w:p>
        </w:tc>
        <w:tc>
          <w:tcPr>
            <w:tcW w:w="992" w:type="dxa"/>
            <w:shd w:val="clear" w:color="auto" w:fill="B1D2FB" w:themeFill="accent1" w:themeFillTint="33"/>
            <w:vAlign w:val="center"/>
          </w:tcPr>
          <w:p w14:paraId="32BEDC23" w14:textId="1F217F8E"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32 035,8</w:t>
            </w:r>
          </w:p>
        </w:tc>
        <w:tc>
          <w:tcPr>
            <w:tcW w:w="992" w:type="dxa"/>
            <w:shd w:val="clear" w:color="auto" w:fill="B1D2FB" w:themeFill="accent1" w:themeFillTint="33"/>
            <w:vAlign w:val="center"/>
          </w:tcPr>
          <w:p w14:paraId="5F100B25" w14:textId="63273A15"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10 403,8</w:t>
            </w:r>
          </w:p>
        </w:tc>
        <w:tc>
          <w:tcPr>
            <w:tcW w:w="1137" w:type="dxa"/>
            <w:shd w:val="clear" w:color="auto" w:fill="B1D2FB" w:themeFill="accent1" w:themeFillTint="33"/>
            <w:vAlign w:val="center"/>
          </w:tcPr>
          <w:p w14:paraId="2815A060" w14:textId="6E4045B3" w:rsidR="00D21E22" w:rsidRPr="00B12EFA" w:rsidRDefault="00D21E22" w:rsidP="00D21E22">
            <w:pPr>
              <w:spacing w:before="0" w:line="276" w:lineRule="auto"/>
              <w:jc w:val="center"/>
              <w:rPr>
                <w:i/>
                <w:iCs/>
                <w:spacing w:val="-4"/>
                <w:sz w:val="16"/>
                <w:szCs w:val="16"/>
              </w:rPr>
            </w:pPr>
            <w:r w:rsidRPr="00B12EFA">
              <w:rPr>
                <w:i/>
                <w:iCs/>
                <w:spacing w:val="-4"/>
                <w:sz w:val="16"/>
                <w:szCs w:val="16"/>
              </w:rPr>
              <w:t>7 234,2</w:t>
            </w:r>
          </w:p>
        </w:tc>
        <w:tc>
          <w:tcPr>
            <w:tcW w:w="990" w:type="dxa"/>
            <w:shd w:val="clear" w:color="auto" w:fill="B1D2FB" w:themeFill="accent1" w:themeFillTint="33"/>
            <w:vAlign w:val="center"/>
          </w:tcPr>
          <w:p w14:paraId="60B64629"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6 244,9</w:t>
            </w:r>
          </w:p>
        </w:tc>
        <w:tc>
          <w:tcPr>
            <w:tcW w:w="1262" w:type="dxa"/>
            <w:shd w:val="clear" w:color="auto" w:fill="B1D2FB" w:themeFill="accent1" w:themeFillTint="33"/>
            <w:vAlign w:val="center"/>
          </w:tcPr>
          <w:p w14:paraId="4BAE7114"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5 651,8</w:t>
            </w:r>
          </w:p>
        </w:tc>
        <w:tc>
          <w:tcPr>
            <w:tcW w:w="1135" w:type="dxa"/>
            <w:shd w:val="clear" w:color="auto" w:fill="B1D2FB" w:themeFill="accent1" w:themeFillTint="33"/>
            <w:vAlign w:val="center"/>
          </w:tcPr>
          <w:p w14:paraId="7E34F277"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2 799,0</w:t>
            </w:r>
          </w:p>
        </w:tc>
      </w:tr>
      <w:tr w:rsidR="00D21E22" w:rsidRPr="00B12EFA" w14:paraId="114A19EB" w14:textId="77777777" w:rsidTr="00B12EFA">
        <w:trPr>
          <w:trHeight w:val="20"/>
        </w:trPr>
        <w:tc>
          <w:tcPr>
            <w:tcW w:w="3109" w:type="dxa"/>
            <w:shd w:val="clear" w:color="auto" w:fill="B1D2FB" w:themeFill="accent1" w:themeFillTint="33"/>
            <w:vAlign w:val="center"/>
          </w:tcPr>
          <w:p w14:paraId="43C6671C" w14:textId="77777777" w:rsidR="00D21E22" w:rsidRPr="00B12EFA" w:rsidRDefault="00D21E22" w:rsidP="00D21E22">
            <w:pPr>
              <w:spacing w:before="0" w:line="276" w:lineRule="auto"/>
              <w:rPr>
                <w:rFonts w:eastAsia="Century Gothic" w:cs="Century Gothic"/>
                <w:spacing w:val="-4"/>
                <w:sz w:val="16"/>
                <w:szCs w:val="16"/>
              </w:rPr>
            </w:pPr>
            <w:r w:rsidRPr="00B12EFA">
              <w:rPr>
                <w:rFonts w:eastAsia="Century Gothic" w:cs="Century Gothic"/>
                <w:spacing w:val="-4"/>
                <w:sz w:val="16"/>
                <w:szCs w:val="16"/>
              </w:rPr>
              <w:t>Офіційні трансферти</w:t>
            </w:r>
          </w:p>
        </w:tc>
        <w:tc>
          <w:tcPr>
            <w:tcW w:w="992" w:type="dxa"/>
            <w:shd w:val="clear" w:color="auto" w:fill="B1D2FB" w:themeFill="accent1" w:themeFillTint="33"/>
            <w:vAlign w:val="center"/>
          </w:tcPr>
          <w:p w14:paraId="1E47311A" w14:textId="72EC2D1D"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14 343,6</w:t>
            </w:r>
          </w:p>
        </w:tc>
        <w:tc>
          <w:tcPr>
            <w:tcW w:w="992" w:type="dxa"/>
            <w:shd w:val="clear" w:color="auto" w:fill="B1D2FB" w:themeFill="accent1" w:themeFillTint="33"/>
            <w:vAlign w:val="center"/>
          </w:tcPr>
          <w:p w14:paraId="2C33743C" w14:textId="698BAA8B"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4 560,7</w:t>
            </w:r>
          </w:p>
        </w:tc>
        <w:tc>
          <w:tcPr>
            <w:tcW w:w="1137" w:type="dxa"/>
            <w:shd w:val="clear" w:color="auto" w:fill="B1D2FB" w:themeFill="accent1" w:themeFillTint="33"/>
            <w:vAlign w:val="center"/>
          </w:tcPr>
          <w:p w14:paraId="2D6E6375" w14:textId="4051D438" w:rsidR="00D21E22" w:rsidRPr="00B12EFA" w:rsidRDefault="00D21E22" w:rsidP="00D21E22">
            <w:pPr>
              <w:spacing w:before="0" w:line="276" w:lineRule="auto"/>
              <w:jc w:val="center"/>
              <w:rPr>
                <w:i/>
                <w:iCs/>
                <w:spacing w:val="-4"/>
                <w:sz w:val="16"/>
                <w:szCs w:val="16"/>
              </w:rPr>
            </w:pPr>
            <w:r w:rsidRPr="00B12EFA">
              <w:rPr>
                <w:i/>
                <w:iCs/>
                <w:spacing w:val="-4"/>
                <w:sz w:val="16"/>
                <w:szCs w:val="16"/>
              </w:rPr>
              <w:t>4 615,0</w:t>
            </w:r>
          </w:p>
        </w:tc>
        <w:tc>
          <w:tcPr>
            <w:tcW w:w="990" w:type="dxa"/>
            <w:shd w:val="clear" w:color="auto" w:fill="B1D2FB" w:themeFill="accent1" w:themeFillTint="33"/>
            <w:vAlign w:val="center"/>
          </w:tcPr>
          <w:p w14:paraId="7EEA4183"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0,0</w:t>
            </w:r>
          </w:p>
        </w:tc>
        <w:tc>
          <w:tcPr>
            <w:tcW w:w="1262" w:type="dxa"/>
            <w:shd w:val="clear" w:color="auto" w:fill="B1D2FB" w:themeFill="accent1" w:themeFillTint="33"/>
            <w:vAlign w:val="center"/>
          </w:tcPr>
          <w:p w14:paraId="7BE03FC3"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11 315,3</w:t>
            </w:r>
          </w:p>
        </w:tc>
        <w:tc>
          <w:tcPr>
            <w:tcW w:w="1135" w:type="dxa"/>
            <w:shd w:val="clear" w:color="auto" w:fill="B1D2FB" w:themeFill="accent1" w:themeFillTint="33"/>
            <w:vAlign w:val="center"/>
          </w:tcPr>
          <w:p w14:paraId="64FB21BC"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30 445,2</w:t>
            </w:r>
          </w:p>
        </w:tc>
      </w:tr>
      <w:tr w:rsidR="00D21E22" w:rsidRPr="00B12EFA" w14:paraId="2C6CF59F" w14:textId="77777777" w:rsidTr="00B12EFA">
        <w:trPr>
          <w:trHeight w:val="20"/>
        </w:trPr>
        <w:tc>
          <w:tcPr>
            <w:tcW w:w="3109" w:type="dxa"/>
            <w:shd w:val="clear" w:color="auto" w:fill="B1D2FB" w:themeFill="accent1" w:themeFillTint="33"/>
            <w:vAlign w:val="center"/>
          </w:tcPr>
          <w:p w14:paraId="62D10012" w14:textId="77777777" w:rsidR="00D21E22" w:rsidRPr="00B12EFA" w:rsidRDefault="00D21E22" w:rsidP="00D21E22">
            <w:pPr>
              <w:spacing w:before="0" w:line="276" w:lineRule="auto"/>
              <w:rPr>
                <w:rFonts w:eastAsia="Century Gothic" w:cs="Century Gothic"/>
                <w:spacing w:val="-4"/>
                <w:sz w:val="16"/>
                <w:szCs w:val="16"/>
              </w:rPr>
            </w:pPr>
            <w:r w:rsidRPr="00B12EFA">
              <w:rPr>
                <w:rFonts w:eastAsia="Century Gothic" w:cs="Century Gothic"/>
                <w:spacing w:val="-4"/>
                <w:sz w:val="16"/>
                <w:szCs w:val="16"/>
              </w:rPr>
              <w:t>Цільові фонди</w:t>
            </w:r>
          </w:p>
        </w:tc>
        <w:tc>
          <w:tcPr>
            <w:tcW w:w="992" w:type="dxa"/>
            <w:shd w:val="clear" w:color="auto" w:fill="B1D2FB" w:themeFill="accent1" w:themeFillTint="33"/>
            <w:vAlign w:val="center"/>
          </w:tcPr>
          <w:p w14:paraId="29CD27D9" w14:textId="2E1A7DD3"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307,1</w:t>
            </w:r>
          </w:p>
        </w:tc>
        <w:tc>
          <w:tcPr>
            <w:tcW w:w="992" w:type="dxa"/>
            <w:shd w:val="clear" w:color="auto" w:fill="B1D2FB" w:themeFill="accent1" w:themeFillTint="33"/>
            <w:vAlign w:val="center"/>
          </w:tcPr>
          <w:p w14:paraId="3E7E8B9F" w14:textId="4959CDA3"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0,0</w:t>
            </w:r>
          </w:p>
        </w:tc>
        <w:tc>
          <w:tcPr>
            <w:tcW w:w="1137" w:type="dxa"/>
            <w:shd w:val="clear" w:color="auto" w:fill="B1D2FB" w:themeFill="accent1" w:themeFillTint="33"/>
            <w:vAlign w:val="center"/>
          </w:tcPr>
          <w:p w14:paraId="06FC991F" w14:textId="62426FF0" w:rsidR="00D21E22" w:rsidRPr="00B12EFA" w:rsidRDefault="00D21E22" w:rsidP="00D21E22">
            <w:pPr>
              <w:spacing w:before="0" w:line="276" w:lineRule="auto"/>
              <w:jc w:val="center"/>
              <w:rPr>
                <w:i/>
                <w:iCs/>
                <w:spacing w:val="-4"/>
                <w:sz w:val="16"/>
                <w:szCs w:val="16"/>
              </w:rPr>
            </w:pPr>
            <w:r w:rsidRPr="00B12EFA">
              <w:rPr>
                <w:i/>
                <w:iCs/>
                <w:spacing w:val="-4"/>
                <w:sz w:val="16"/>
                <w:szCs w:val="16"/>
              </w:rPr>
              <w:t>448,7</w:t>
            </w:r>
          </w:p>
        </w:tc>
        <w:tc>
          <w:tcPr>
            <w:tcW w:w="990" w:type="dxa"/>
            <w:shd w:val="clear" w:color="auto" w:fill="B1D2FB" w:themeFill="accent1" w:themeFillTint="33"/>
            <w:vAlign w:val="center"/>
          </w:tcPr>
          <w:p w14:paraId="238AE0ED"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8 984,2</w:t>
            </w:r>
          </w:p>
        </w:tc>
        <w:tc>
          <w:tcPr>
            <w:tcW w:w="1262" w:type="dxa"/>
            <w:shd w:val="clear" w:color="auto" w:fill="B1D2FB" w:themeFill="accent1" w:themeFillTint="33"/>
            <w:vAlign w:val="center"/>
          </w:tcPr>
          <w:p w14:paraId="21E3B373"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2 495,0</w:t>
            </w:r>
          </w:p>
        </w:tc>
        <w:tc>
          <w:tcPr>
            <w:tcW w:w="1135" w:type="dxa"/>
            <w:shd w:val="clear" w:color="auto" w:fill="B1D2FB" w:themeFill="accent1" w:themeFillTint="33"/>
            <w:vAlign w:val="center"/>
          </w:tcPr>
          <w:p w14:paraId="376803F7"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580,8</w:t>
            </w:r>
          </w:p>
        </w:tc>
      </w:tr>
      <w:tr w:rsidR="00D21E22" w:rsidRPr="00B12EFA" w14:paraId="32EBB50A" w14:textId="77777777" w:rsidTr="00B12EFA">
        <w:trPr>
          <w:trHeight w:val="20"/>
        </w:trPr>
        <w:tc>
          <w:tcPr>
            <w:tcW w:w="3109" w:type="dxa"/>
            <w:shd w:val="clear" w:color="auto" w:fill="B1D2FB" w:themeFill="accent1" w:themeFillTint="33"/>
            <w:vAlign w:val="center"/>
          </w:tcPr>
          <w:p w14:paraId="6B1794E6" w14:textId="77777777" w:rsidR="00D21E22" w:rsidRPr="00B12EFA" w:rsidRDefault="00D21E22" w:rsidP="00D21E22">
            <w:pPr>
              <w:spacing w:before="0" w:line="276" w:lineRule="auto"/>
              <w:rPr>
                <w:rFonts w:eastAsia="Century Gothic" w:cs="Century Gothic"/>
                <w:b/>
                <w:spacing w:val="-4"/>
                <w:sz w:val="16"/>
                <w:szCs w:val="16"/>
              </w:rPr>
            </w:pPr>
            <w:r w:rsidRPr="00B12EFA">
              <w:rPr>
                <w:rFonts w:eastAsia="Century Gothic" w:cs="Century Gothic"/>
                <w:b/>
                <w:spacing w:val="-4"/>
                <w:sz w:val="16"/>
                <w:szCs w:val="16"/>
              </w:rPr>
              <w:t>Всього видатки</w:t>
            </w:r>
          </w:p>
        </w:tc>
        <w:tc>
          <w:tcPr>
            <w:tcW w:w="992" w:type="dxa"/>
            <w:shd w:val="clear" w:color="auto" w:fill="B1D2FB" w:themeFill="accent1" w:themeFillTint="33"/>
            <w:vAlign w:val="center"/>
          </w:tcPr>
          <w:p w14:paraId="66DCC7B6" w14:textId="1532B2B8" w:rsidR="00D21E22" w:rsidRPr="00B12EFA" w:rsidRDefault="00D21E22" w:rsidP="00D21E22">
            <w:pPr>
              <w:spacing w:before="0" w:line="276" w:lineRule="auto"/>
              <w:jc w:val="center"/>
              <w:rPr>
                <w:b/>
                <w:bCs/>
                <w:i/>
                <w:iCs/>
                <w:spacing w:val="-4"/>
                <w:sz w:val="16"/>
                <w:szCs w:val="16"/>
              </w:rPr>
            </w:pPr>
            <w:r w:rsidRPr="00B12EFA">
              <w:rPr>
                <w:rFonts w:cs="Calibri"/>
                <w:b/>
                <w:bCs/>
                <w:color w:val="000000"/>
                <w:spacing w:val="-4"/>
                <w:sz w:val="16"/>
                <w:szCs w:val="16"/>
              </w:rPr>
              <w:t>967 931,50</w:t>
            </w:r>
          </w:p>
        </w:tc>
        <w:tc>
          <w:tcPr>
            <w:tcW w:w="992" w:type="dxa"/>
            <w:shd w:val="clear" w:color="auto" w:fill="B1D2FB" w:themeFill="accent1" w:themeFillTint="33"/>
            <w:vAlign w:val="center"/>
          </w:tcPr>
          <w:p w14:paraId="3EE684CF" w14:textId="54FF01C7" w:rsidR="00D21E22" w:rsidRPr="00B12EFA" w:rsidRDefault="00D21E22" w:rsidP="00D21E22">
            <w:pPr>
              <w:spacing w:before="0" w:line="276" w:lineRule="auto"/>
              <w:jc w:val="center"/>
              <w:rPr>
                <w:b/>
                <w:bCs/>
                <w:i/>
                <w:iCs/>
                <w:spacing w:val="-4"/>
                <w:sz w:val="16"/>
                <w:szCs w:val="16"/>
              </w:rPr>
            </w:pPr>
            <w:r w:rsidRPr="00B12EFA">
              <w:rPr>
                <w:rFonts w:cs="Calibri"/>
                <w:b/>
                <w:bCs/>
                <w:color w:val="000000"/>
                <w:spacing w:val="-4"/>
                <w:sz w:val="16"/>
                <w:szCs w:val="16"/>
              </w:rPr>
              <w:t>755 334,50</w:t>
            </w:r>
          </w:p>
        </w:tc>
        <w:tc>
          <w:tcPr>
            <w:tcW w:w="1137" w:type="dxa"/>
            <w:shd w:val="clear" w:color="auto" w:fill="B1D2FB" w:themeFill="accent1" w:themeFillTint="33"/>
            <w:vAlign w:val="center"/>
          </w:tcPr>
          <w:p w14:paraId="02B827FB" w14:textId="48B8713B" w:rsidR="00D21E22" w:rsidRPr="00B12EFA" w:rsidRDefault="00D21E22" w:rsidP="00D21E22">
            <w:pPr>
              <w:spacing w:before="0" w:line="276" w:lineRule="auto"/>
              <w:jc w:val="center"/>
              <w:rPr>
                <w:b/>
                <w:bCs/>
                <w:i/>
                <w:iCs/>
                <w:spacing w:val="-4"/>
                <w:sz w:val="16"/>
                <w:szCs w:val="16"/>
              </w:rPr>
            </w:pPr>
            <w:r w:rsidRPr="00B12EFA">
              <w:rPr>
                <w:b/>
                <w:bCs/>
                <w:i/>
                <w:iCs/>
                <w:spacing w:val="-4"/>
                <w:sz w:val="16"/>
                <w:szCs w:val="16"/>
              </w:rPr>
              <w:t>923 576,00</w:t>
            </w:r>
          </w:p>
        </w:tc>
        <w:tc>
          <w:tcPr>
            <w:tcW w:w="990" w:type="dxa"/>
            <w:shd w:val="clear" w:color="auto" w:fill="B1D2FB" w:themeFill="accent1" w:themeFillTint="33"/>
            <w:vAlign w:val="center"/>
          </w:tcPr>
          <w:p w14:paraId="6DE2755D" w14:textId="77777777" w:rsidR="00D21E22" w:rsidRPr="00B12EFA" w:rsidRDefault="00D21E22" w:rsidP="00D21E22">
            <w:pPr>
              <w:spacing w:before="0"/>
              <w:jc w:val="center"/>
              <w:rPr>
                <w:b/>
                <w:bCs/>
                <w:i/>
                <w:iCs/>
                <w:spacing w:val="-4"/>
                <w:sz w:val="16"/>
                <w:szCs w:val="16"/>
              </w:rPr>
            </w:pPr>
            <w:r w:rsidRPr="00B12EFA">
              <w:rPr>
                <w:b/>
                <w:bCs/>
                <w:i/>
                <w:iCs/>
                <w:spacing w:val="-4"/>
                <w:sz w:val="16"/>
                <w:szCs w:val="16"/>
              </w:rPr>
              <w:t>805495,40</w:t>
            </w:r>
          </w:p>
        </w:tc>
        <w:tc>
          <w:tcPr>
            <w:tcW w:w="1262" w:type="dxa"/>
            <w:shd w:val="clear" w:color="auto" w:fill="B1D2FB" w:themeFill="accent1" w:themeFillTint="33"/>
            <w:vAlign w:val="center"/>
          </w:tcPr>
          <w:p w14:paraId="23BD5EEF" w14:textId="77777777" w:rsidR="00D21E22" w:rsidRPr="00B12EFA" w:rsidRDefault="00D21E22" w:rsidP="00D21E22">
            <w:pPr>
              <w:spacing w:before="0" w:line="276" w:lineRule="auto"/>
              <w:jc w:val="center"/>
              <w:rPr>
                <w:b/>
                <w:bCs/>
                <w:i/>
                <w:iCs/>
                <w:spacing w:val="-4"/>
                <w:sz w:val="16"/>
                <w:szCs w:val="16"/>
              </w:rPr>
            </w:pPr>
            <w:r w:rsidRPr="00B12EFA">
              <w:rPr>
                <w:b/>
                <w:bCs/>
                <w:spacing w:val="-4"/>
                <w:sz w:val="16"/>
                <w:szCs w:val="16"/>
              </w:rPr>
              <w:t>1 153 966,30</w:t>
            </w:r>
          </w:p>
        </w:tc>
        <w:tc>
          <w:tcPr>
            <w:tcW w:w="1135" w:type="dxa"/>
            <w:shd w:val="clear" w:color="auto" w:fill="B1D2FB" w:themeFill="accent1" w:themeFillTint="33"/>
            <w:vAlign w:val="center"/>
          </w:tcPr>
          <w:p w14:paraId="32EFC1D4" w14:textId="77777777" w:rsidR="00D21E22" w:rsidRPr="00B12EFA" w:rsidRDefault="00D21E22" w:rsidP="00D21E22">
            <w:pPr>
              <w:spacing w:before="0" w:line="276" w:lineRule="auto"/>
              <w:jc w:val="center"/>
              <w:rPr>
                <w:b/>
                <w:bCs/>
                <w:i/>
                <w:iCs/>
                <w:spacing w:val="-4"/>
                <w:sz w:val="16"/>
                <w:szCs w:val="16"/>
              </w:rPr>
            </w:pPr>
            <w:r w:rsidRPr="00B12EFA">
              <w:rPr>
                <w:b/>
                <w:bCs/>
                <w:i/>
                <w:iCs/>
                <w:spacing w:val="-4"/>
                <w:sz w:val="16"/>
                <w:szCs w:val="16"/>
              </w:rPr>
              <w:t>1 322 886,90</w:t>
            </w:r>
          </w:p>
        </w:tc>
      </w:tr>
      <w:tr w:rsidR="00D21E22" w:rsidRPr="00B12EFA" w14:paraId="09E10295" w14:textId="77777777" w:rsidTr="00B12EFA">
        <w:trPr>
          <w:trHeight w:val="20"/>
        </w:trPr>
        <w:tc>
          <w:tcPr>
            <w:tcW w:w="3109" w:type="dxa"/>
            <w:shd w:val="clear" w:color="auto" w:fill="B1D2FB" w:themeFill="accent1" w:themeFillTint="33"/>
            <w:vAlign w:val="center"/>
          </w:tcPr>
          <w:p w14:paraId="178CFE00" w14:textId="77777777" w:rsidR="00D21E22" w:rsidRPr="00B12EFA" w:rsidRDefault="00D21E22" w:rsidP="00D21E22">
            <w:pPr>
              <w:spacing w:before="0" w:line="276" w:lineRule="auto"/>
              <w:rPr>
                <w:rFonts w:eastAsia="Century Gothic" w:cs="Century Gothic"/>
                <w:b/>
                <w:bCs/>
                <w:spacing w:val="-4"/>
                <w:sz w:val="16"/>
                <w:szCs w:val="16"/>
              </w:rPr>
            </w:pPr>
            <w:r w:rsidRPr="00B12EFA">
              <w:rPr>
                <w:rFonts w:eastAsia="Century Gothic" w:cs="Century Gothic"/>
                <w:b/>
                <w:bCs/>
                <w:spacing w:val="-4"/>
                <w:sz w:val="16"/>
                <w:szCs w:val="16"/>
              </w:rPr>
              <w:t>Фактичні видатки із загального фонду бюджету місцевого самоврядування, всього</w:t>
            </w:r>
          </w:p>
        </w:tc>
        <w:tc>
          <w:tcPr>
            <w:tcW w:w="992" w:type="dxa"/>
            <w:shd w:val="clear" w:color="auto" w:fill="B1D2FB" w:themeFill="accent1" w:themeFillTint="33"/>
            <w:vAlign w:val="center"/>
          </w:tcPr>
          <w:p w14:paraId="6F5C7205" w14:textId="55F40D54" w:rsidR="00D21E22" w:rsidRPr="00B12EFA" w:rsidRDefault="00D21E22" w:rsidP="00D21E22">
            <w:pPr>
              <w:spacing w:before="0" w:line="276" w:lineRule="auto"/>
              <w:jc w:val="center"/>
              <w:rPr>
                <w:b/>
                <w:bCs/>
                <w:i/>
                <w:iCs/>
                <w:spacing w:val="-4"/>
                <w:sz w:val="16"/>
                <w:szCs w:val="16"/>
              </w:rPr>
            </w:pPr>
            <w:r w:rsidRPr="00B12EFA">
              <w:rPr>
                <w:rFonts w:cs="Calibri"/>
                <w:b/>
                <w:bCs/>
                <w:color w:val="000000"/>
                <w:spacing w:val="-4"/>
                <w:sz w:val="16"/>
                <w:szCs w:val="16"/>
              </w:rPr>
              <w:t>734 865,00</w:t>
            </w:r>
          </w:p>
        </w:tc>
        <w:tc>
          <w:tcPr>
            <w:tcW w:w="992" w:type="dxa"/>
            <w:shd w:val="clear" w:color="auto" w:fill="B1D2FB" w:themeFill="accent1" w:themeFillTint="33"/>
            <w:vAlign w:val="center"/>
          </w:tcPr>
          <w:p w14:paraId="488F108B" w14:textId="0EB027C9" w:rsidR="00D21E22" w:rsidRPr="00B12EFA" w:rsidRDefault="00D21E22" w:rsidP="00D21E22">
            <w:pPr>
              <w:spacing w:before="0" w:line="276" w:lineRule="auto"/>
              <w:jc w:val="center"/>
              <w:rPr>
                <w:b/>
                <w:bCs/>
                <w:i/>
                <w:iCs/>
                <w:spacing w:val="-4"/>
                <w:sz w:val="16"/>
                <w:szCs w:val="16"/>
              </w:rPr>
            </w:pPr>
            <w:r w:rsidRPr="00B12EFA">
              <w:rPr>
                <w:rFonts w:cs="Calibri"/>
                <w:b/>
                <w:bCs/>
                <w:color w:val="000000"/>
                <w:spacing w:val="-4"/>
                <w:sz w:val="16"/>
                <w:szCs w:val="16"/>
              </w:rPr>
              <w:t>660 372,00</w:t>
            </w:r>
          </w:p>
        </w:tc>
        <w:tc>
          <w:tcPr>
            <w:tcW w:w="1137" w:type="dxa"/>
            <w:shd w:val="clear" w:color="auto" w:fill="B1D2FB" w:themeFill="accent1" w:themeFillTint="33"/>
            <w:vAlign w:val="center"/>
          </w:tcPr>
          <w:p w14:paraId="16F916C7" w14:textId="2A03D057" w:rsidR="00D21E22" w:rsidRPr="00B12EFA" w:rsidRDefault="00D21E22" w:rsidP="00D21E22">
            <w:pPr>
              <w:spacing w:before="0" w:line="276" w:lineRule="auto"/>
              <w:jc w:val="center"/>
              <w:rPr>
                <w:b/>
                <w:bCs/>
                <w:i/>
                <w:iCs/>
                <w:spacing w:val="-4"/>
                <w:sz w:val="16"/>
                <w:szCs w:val="16"/>
              </w:rPr>
            </w:pPr>
            <w:r w:rsidRPr="00B12EFA">
              <w:rPr>
                <w:b/>
                <w:bCs/>
                <w:i/>
                <w:iCs/>
                <w:spacing w:val="-4"/>
                <w:sz w:val="16"/>
                <w:szCs w:val="16"/>
              </w:rPr>
              <w:t>744 146,00</w:t>
            </w:r>
          </w:p>
        </w:tc>
        <w:tc>
          <w:tcPr>
            <w:tcW w:w="990" w:type="dxa"/>
            <w:shd w:val="clear" w:color="auto" w:fill="B1D2FB" w:themeFill="accent1" w:themeFillTint="33"/>
            <w:vAlign w:val="center"/>
          </w:tcPr>
          <w:p w14:paraId="6CEB7C6C" w14:textId="47555163" w:rsidR="00D21E22" w:rsidRPr="00B12EFA" w:rsidRDefault="00B12EFA" w:rsidP="00D21E22">
            <w:pPr>
              <w:spacing w:before="0" w:line="276" w:lineRule="auto"/>
              <w:jc w:val="center"/>
              <w:rPr>
                <w:b/>
                <w:bCs/>
                <w:i/>
                <w:iCs/>
                <w:spacing w:val="-4"/>
                <w:sz w:val="16"/>
                <w:szCs w:val="16"/>
              </w:rPr>
            </w:pPr>
            <w:r w:rsidRPr="00B12EFA">
              <w:rPr>
                <w:b/>
                <w:bCs/>
                <w:i/>
                <w:iCs/>
                <w:spacing w:val="-4"/>
                <w:sz w:val="16"/>
                <w:szCs w:val="16"/>
              </w:rPr>
              <w:t>776 485,40</w:t>
            </w:r>
          </w:p>
        </w:tc>
        <w:tc>
          <w:tcPr>
            <w:tcW w:w="1262" w:type="dxa"/>
            <w:shd w:val="clear" w:color="auto" w:fill="B1D2FB" w:themeFill="accent1" w:themeFillTint="33"/>
            <w:vAlign w:val="center"/>
          </w:tcPr>
          <w:p w14:paraId="21113AEA" w14:textId="77777777" w:rsidR="00D21E22" w:rsidRPr="00B12EFA" w:rsidRDefault="00D21E22" w:rsidP="00D21E22">
            <w:pPr>
              <w:spacing w:before="0" w:line="276" w:lineRule="auto"/>
              <w:jc w:val="center"/>
              <w:rPr>
                <w:b/>
                <w:bCs/>
                <w:i/>
                <w:iCs/>
                <w:spacing w:val="-4"/>
                <w:sz w:val="16"/>
                <w:szCs w:val="16"/>
              </w:rPr>
            </w:pPr>
            <w:r w:rsidRPr="00B12EFA">
              <w:rPr>
                <w:b/>
                <w:bCs/>
                <w:i/>
                <w:iCs/>
                <w:spacing w:val="-4"/>
                <w:sz w:val="16"/>
                <w:szCs w:val="16"/>
              </w:rPr>
              <w:t>911 416,00</w:t>
            </w:r>
          </w:p>
        </w:tc>
        <w:tc>
          <w:tcPr>
            <w:tcW w:w="1135" w:type="dxa"/>
            <w:shd w:val="clear" w:color="auto" w:fill="B1D2FB" w:themeFill="accent1" w:themeFillTint="33"/>
            <w:vAlign w:val="center"/>
          </w:tcPr>
          <w:p w14:paraId="2D0DEA44" w14:textId="77777777" w:rsidR="00D21E22" w:rsidRPr="00B12EFA" w:rsidRDefault="00D21E22" w:rsidP="00D21E22">
            <w:pPr>
              <w:spacing w:before="0" w:line="276" w:lineRule="auto"/>
              <w:jc w:val="center"/>
              <w:rPr>
                <w:b/>
                <w:bCs/>
                <w:i/>
                <w:iCs/>
                <w:spacing w:val="-4"/>
                <w:sz w:val="16"/>
                <w:szCs w:val="16"/>
              </w:rPr>
            </w:pPr>
            <w:r w:rsidRPr="00B12EFA">
              <w:rPr>
                <w:b/>
                <w:bCs/>
                <w:i/>
                <w:iCs/>
                <w:spacing w:val="-4"/>
                <w:sz w:val="16"/>
                <w:szCs w:val="16"/>
              </w:rPr>
              <w:t>967 266,70</w:t>
            </w:r>
          </w:p>
        </w:tc>
      </w:tr>
      <w:tr w:rsidR="00D21E22" w:rsidRPr="00B12EFA" w14:paraId="53731D04" w14:textId="77777777" w:rsidTr="00B12EFA">
        <w:trPr>
          <w:trHeight w:val="20"/>
        </w:trPr>
        <w:tc>
          <w:tcPr>
            <w:tcW w:w="3109" w:type="dxa"/>
            <w:shd w:val="clear" w:color="auto" w:fill="B1D2FB" w:themeFill="accent1" w:themeFillTint="33"/>
            <w:vAlign w:val="center"/>
          </w:tcPr>
          <w:p w14:paraId="182CB35F" w14:textId="77777777" w:rsidR="00D21E22" w:rsidRPr="00B12EFA" w:rsidRDefault="00D21E22" w:rsidP="00D21E22">
            <w:pPr>
              <w:spacing w:before="0" w:line="276" w:lineRule="auto"/>
              <w:rPr>
                <w:rFonts w:eastAsia="Century Gothic" w:cs="Century Gothic"/>
                <w:spacing w:val="-4"/>
                <w:sz w:val="16"/>
                <w:szCs w:val="16"/>
              </w:rPr>
            </w:pPr>
            <w:r w:rsidRPr="00B12EFA">
              <w:rPr>
                <w:rFonts w:eastAsia="Century Gothic" w:cs="Century Gothic"/>
                <w:spacing w:val="-4"/>
                <w:sz w:val="16"/>
                <w:szCs w:val="16"/>
              </w:rPr>
              <w:t>- поточні видатки із загального фонду</w:t>
            </w:r>
          </w:p>
        </w:tc>
        <w:tc>
          <w:tcPr>
            <w:tcW w:w="992" w:type="dxa"/>
            <w:shd w:val="clear" w:color="auto" w:fill="B1D2FB" w:themeFill="accent1" w:themeFillTint="33"/>
            <w:vAlign w:val="center"/>
          </w:tcPr>
          <w:p w14:paraId="67EBE699" w14:textId="16F2FC73"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734 865,00</w:t>
            </w:r>
          </w:p>
        </w:tc>
        <w:tc>
          <w:tcPr>
            <w:tcW w:w="992" w:type="dxa"/>
            <w:shd w:val="clear" w:color="auto" w:fill="B1D2FB" w:themeFill="accent1" w:themeFillTint="33"/>
            <w:vAlign w:val="center"/>
          </w:tcPr>
          <w:p w14:paraId="5FFA62AF" w14:textId="02CB84A0"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660 372,00</w:t>
            </w:r>
          </w:p>
        </w:tc>
        <w:tc>
          <w:tcPr>
            <w:tcW w:w="1137" w:type="dxa"/>
            <w:shd w:val="clear" w:color="auto" w:fill="B1D2FB" w:themeFill="accent1" w:themeFillTint="33"/>
            <w:vAlign w:val="center"/>
          </w:tcPr>
          <w:p w14:paraId="05EA018E" w14:textId="04D7DAA7" w:rsidR="00D21E22" w:rsidRPr="00B12EFA" w:rsidRDefault="00D21E22" w:rsidP="00D21E22">
            <w:pPr>
              <w:spacing w:before="0" w:line="276" w:lineRule="auto"/>
              <w:jc w:val="center"/>
              <w:rPr>
                <w:i/>
                <w:iCs/>
                <w:spacing w:val="-4"/>
                <w:sz w:val="16"/>
                <w:szCs w:val="16"/>
              </w:rPr>
            </w:pPr>
            <w:r w:rsidRPr="00B12EFA">
              <w:rPr>
                <w:i/>
                <w:iCs/>
                <w:spacing w:val="-4"/>
                <w:sz w:val="16"/>
                <w:szCs w:val="16"/>
              </w:rPr>
              <w:t>744 146,00</w:t>
            </w:r>
          </w:p>
        </w:tc>
        <w:tc>
          <w:tcPr>
            <w:tcW w:w="990" w:type="dxa"/>
            <w:shd w:val="clear" w:color="auto" w:fill="B1D2FB" w:themeFill="accent1" w:themeFillTint="33"/>
            <w:vAlign w:val="center"/>
          </w:tcPr>
          <w:p w14:paraId="7D4A6758" w14:textId="15953481" w:rsidR="00D21E22" w:rsidRPr="00B12EFA" w:rsidRDefault="00B12EFA" w:rsidP="00D21E22">
            <w:pPr>
              <w:spacing w:before="0" w:line="276" w:lineRule="auto"/>
              <w:jc w:val="center"/>
              <w:rPr>
                <w:i/>
                <w:iCs/>
                <w:spacing w:val="-4"/>
                <w:sz w:val="16"/>
                <w:szCs w:val="16"/>
              </w:rPr>
            </w:pPr>
            <w:r w:rsidRPr="00B12EFA">
              <w:rPr>
                <w:i/>
                <w:iCs/>
                <w:spacing w:val="-4"/>
                <w:sz w:val="16"/>
                <w:szCs w:val="16"/>
              </w:rPr>
              <w:t>776 485,40</w:t>
            </w:r>
          </w:p>
        </w:tc>
        <w:tc>
          <w:tcPr>
            <w:tcW w:w="1262" w:type="dxa"/>
            <w:shd w:val="clear" w:color="auto" w:fill="B1D2FB" w:themeFill="accent1" w:themeFillTint="33"/>
            <w:vAlign w:val="center"/>
          </w:tcPr>
          <w:p w14:paraId="2A6B951B"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911 416,00</w:t>
            </w:r>
          </w:p>
        </w:tc>
        <w:tc>
          <w:tcPr>
            <w:tcW w:w="1135" w:type="dxa"/>
            <w:shd w:val="clear" w:color="auto" w:fill="B1D2FB" w:themeFill="accent1" w:themeFillTint="33"/>
            <w:vAlign w:val="center"/>
          </w:tcPr>
          <w:p w14:paraId="7C43E347"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967 266,70</w:t>
            </w:r>
          </w:p>
        </w:tc>
      </w:tr>
      <w:tr w:rsidR="00D21E22" w:rsidRPr="00B12EFA" w14:paraId="5CE8A190" w14:textId="77777777" w:rsidTr="00B12EFA">
        <w:trPr>
          <w:trHeight w:val="20"/>
        </w:trPr>
        <w:tc>
          <w:tcPr>
            <w:tcW w:w="3109" w:type="dxa"/>
            <w:shd w:val="clear" w:color="auto" w:fill="B1D2FB" w:themeFill="accent1" w:themeFillTint="33"/>
            <w:vAlign w:val="center"/>
          </w:tcPr>
          <w:p w14:paraId="022D16F9" w14:textId="77777777" w:rsidR="00D21E22" w:rsidRPr="00B12EFA" w:rsidRDefault="00D21E22" w:rsidP="00D21E22">
            <w:pPr>
              <w:spacing w:before="0" w:line="276" w:lineRule="auto"/>
              <w:rPr>
                <w:rFonts w:eastAsia="Century Gothic" w:cs="Century Gothic"/>
                <w:spacing w:val="-4"/>
                <w:sz w:val="16"/>
                <w:szCs w:val="16"/>
              </w:rPr>
            </w:pPr>
            <w:r w:rsidRPr="00B12EFA">
              <w:rPr>
                <w:rFonts w:eastAsia="Century Gothic" w:cs="Century Gothic"/>
                <w:spacing w:val="-4"/>
                <w:sz w:val="16"/>
                <w:szCs w:val="16"/>
              </w:rPr>
              <w:t>- капітальні видатки із загального фонду</w:t>
            </w:r>
          </w:p>
        </w:tc>
        <w:tc>
          <w:tcPr>
            <w:tcW w:w="992" w:type="dxa"/>
            <w:shd w:val="clear" w:color="auto" w:fill="B1D2FB" w:themeFill="accent1" w:themeFillTint="33"/>
            <w:vAlign w:val="center"/>
          </w:tcPr>
          <w:p w14:paraId="4CC7682E" w14:textId="54AB8E1E"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0,00</w:t>
            </w:r>
          </w:p>
        </w:tc>
        <w:tc>
          <w:tcPr>
            <w:tcW w:w="992" w:type="dxa"/>
            <w:shd w:val="clear" w:color="auto" w:fill="B1D2FB" w:themeFill="accent1" w:themeFillTint="33"/>
            <w:vAlign w:val="center"/>
          </w:tcPr>
          <w:p w14:paraId="18F49C6F" w14:textId="5478043E"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0,00</w:t>
            </w:r>
          </w:p>
        </w:tc>
        <w:tc>
          <w:tcPr>
            <w:tcW w:w="1137" w:type="dxa"/>
            <w:shd w:val="clear" w:color="auto" w:fill="B1D2FB" w:themeFill="accent1" w:themeFillTint="33"/>
            <w:vAlign w:val="center"/>
          </w:tcPr>
          <w:p w14:paraId="16D6ECE1" w14:textId="0894BA9A" w:rsidR="00D21E22" w:rsidRPr="00B12EFA" w:rsidRDefault="00D21E22" w:rsidP="00D21E22">
            <w:pPr>
              <w:spacing w:before="0" w:line="276" w:lineRule="auto"/>
              <w:jc w:val="center"/>
              <w:rPr>
                <w:i/>
                <w:iCs/>
                <w:spacing w:val="-4"/>
                <w:sz w:val="16"/>
                <w:szCs w:val="16"/>
              </w:rPr>
            </w:pPr>
            <w:r w:rsidRPr="00B12EFA">
              <w:rPr>
                <w:i/>
                <w:iCs/>
                <w:spacing w:val="-4"/>
                <w:sz w:val="16"/>
                <w:szCs w:val="16"/>
              </w:rPr>
              <w:t>0,00</w:t>
            </w:r>
          </w:p>
        </w:tc>
        <w:tc>
          <w:tcPr>
            <w:tcW w:w="990" w:type="dxa"/>
            <w:shd w:val="clear" w:color="auto" w:fill="B1D2FB" w:themeFill="accent1" w:themeFillTint="33"/>
            <w:vAlign w:val="center"/>
          </w:tcPr>
          <w:p w14:paraId="4E4A43D7"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0,00</w:t>
            </w:r>
          </w:p>
        </w:tc>
        <w:tc>
          <w:tcPr>
            <w:tcW w:w="1262" w:type="dxa"/>
            <w:shd w:val="clear" w:color="auto" w:fill="B1D2FB" w:themeFill="accent1" w:themeFillTint="33"/>
            <w:vAlign w:val="center"/>
          </w:tcPr>
          <w:p w14:paraId="12196042"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0,00</w:t>
            </w:r>
          </w:p>
        </w:tc>
        <w:tc>
          <w:tcPr>
            <w:tcW w:w="1135" w:type="dxa"/>
            <w:shd w:val="clear" w:color="auto" w:fill="B1D2FB" w:themeFill="accent1" w:themeFillTint="33"/>
            <w:vAlign w:val="center"/>
          </w:tcPr>
          <w:p w14:paraId="728E6C96"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0,00</w:t>
            </w:r>
          </w:p>
        </w:tc>
      </w:tr>
      <w:tr w:rsidR="00D21E22" w:rsidRPr="00B12EFA" w14:paraId="490216FA" w14:textId="77777777" w:rsidTr="00B12EFA">
        <w:trPr>
          <w:trHeight w:val="20"/>
        </w:trPr>
        <w:tc>
          <w:tcPr>
            <w:tcW w:w="3109" w:type="dxa"/>
            <w:shd w:val="clear" w:color="auto" w:fill="B1D2FB" w:themeFill="accent1" w:themeFillTint="33"/>
            <w:vAlign w:val="center"/>
          </w:tcPr>
          <w:p w14:paraId="638B00E1" w14:textId="77777777" w:rsidR="00D21E22" w:rsidRPr="00B12EFA" w:rsidRDefault="00D21E22" w:rsidP="00D21E22">
            <w:pPr>
              <w:spacing w:before="0" w:line="276" w:lineRule="auto"/>
              <w:rPr>
                <w:rFonts w:eastAsia="Century Gothic" w:cs="Century Gothic"/>
                <w:b/>
                <w:bCs/>
                <w:spacing w:val="-4"/>
                <w:sz w:val="16"/>
                <w:szCs w:val="16"/>
              </w:rPr>
            </w:pPr>
            <w:r w:rsidRPr="00B12EFA">
              <w:rPr>
                <w:rFonts w:eastAsia="Century Gothic" w:cs="Century Gothic"/>
                <w:b/>
                <w:bCs/>
                <w:spacing w:val="-4"/>
                <w:sz w:val="16"/>
                <w:szCs w:val="16"/>
              </w:rPr>
              <w:t>Фактичні видатки із спеціального фонду бюджету місцевого самоврядування, всього</w:t>
            </w:r>
          </w:p>
        </w:tc>
        <w:tc>
          <w:tcPr>
            <w:tcW w:w="992" w:type="dxa"/>
            <w:shd w:val="clear" w:color="auto" w:fill="B1D2FB" w:themeFill="accent1" w:themeFillTint="33"/>
            <w:vAlign w:val="center"/>
          </w:tcPr>
          <w:p w14:paraId="41B16A6E" w14:textId="1B47AC39" w:rsidR="00D21E22" w:rsidRPr="00B12EFA" w:rsidRDefault="00D21E22" w:rsidP="00D21E22">
            <w:pPr>
              <w:spacing w:before="0" w:line="276" w:lineRule="auto"/>
              <w:jc w:val="center"/>
              <w:rPr>
                <w:b/>
                <w:bCs/>
                <w:i/>
                <w:iCs/>
                <w:spacing w:val="-4"/>
                <w:sz w:val="16"/>
                <w:szCs w:val="16"/>
              </w:rPr>
            </w:pPr>
            <w:r w:rsidRPr="00B12EFA">
              <w:rPr>
                <w:rFonts w:cs="Calibri"/>
                <w:b/>
                <w:bCs/>
                <w:color w:val="000000"/>
                <w:spacing w:val="-4"/>
                <w:sz w:val="16"/>
                <w:szCs w:val="16"/>
              </w:rPr>
              <w:t>233 066,50</w:t>
            </w:r>
          </w:p>
        </w:tc>
        <w:tc>
          <w:tcPr>
            <w:tcW w:w="992" w:type="dxa"/>
            <w:shd w:val="clear" w:color="auto" w:fill="B1D2FB" w:themeFill="accent1" w:themeFillTint="33"/>
            <w:vAlign w:val="center"/>
          </w:tcPr>
          <w:p w14:paraId="4E4CCC1C" w14:textId="27A6B730" w:rsidR="00D21E22" w:rsidRPr="00B12EFA" w:rsidRDefault="00D21E22" w:rsidP="00D21E22">
            <w:pPr>
              <w:spacing w:before="0" w:line="276" w:lineRule="auto"/>
              <w:jc w:val="center"/>
              <w:rPr>
                <w:b/>
                <w:bCs/>
                <w:i/>
                <w:iCs/>
                <w:spacing w:val="-4"/>
                <w:sz w:val="16"/>
                <w:szCs w:val="16"/>
              </w:rPr>
            </w:pPr>
            <w:r w:rsidRPr="00B12EFA">
              <w:rPr>
                <w:rFonts w:cs="Calibri"/>
                <w:b/>
                <w:bCs/>
                <w:color w:val="000000"/>
                <w:spacing w:val="-4"/>
                <w:sz w:val="16"/>
                <w:szCs w:val="16"/>
              </w:rPr>
              <w:t>94 962,50</w:t>
            </w:r>
          </w:p>
        </w:tc>
        <w:tc>
          <w:tcPr>
            <w:tcW w:w="1137" w:type="dxa"/>
            <w:shd w:val="clear" w:color="auto" w:fill="B1D2FB" w:themeFill="accent1" w:themeFillTint="33"/>
            <w:vAlign w:val="center"/>
          </w:tcPr>
          <w:p w14:paraId="66ADA355" w14:textId="21547FA4" w:rsidR="00D21E22" w:rsidRPr="00B12EFA" w:rsidRDefault="00D21E22" w:rsidP="00D21E22">
            <w:pPr>
              <w:spacing w:before="0" w:line="276" w:lineRule="auto"/>
              <w:jc w:val="center"/>
              <w:rPr>
                <w:b/>
                <w:bCs/>
                <w:i/>
                <w:iCs/>
                <w:spacing w:val="-4"/>
                <w:sz w:val="16"/>
                <w:szCs w:val="16"/>
              </w:rPr>
            </w:pPr>
            <w:r w:rsidRPr="00B12EFA">
              <w:rPr>
                <w:b/>
                <w:bCs/>
                <w:i/>
                <w:iCs/>
                <w:spacing w:val="-4"/>
                <w:sz w:val="16"/>
                <w:szCs w:val="16"/>
              </w:rPr>
              <w:t>179 430,00</w:t>
            </w:r>
          </w:p>
        </w:tc>
        <w:tc>
          <w:tcPr>
            <w:tcW w:w="990" w:type="dxa"/>
            <w:shd w:val="clear" w:color="auto" w:fill="B1D2FB" w:themeFill="accent1" w:themeFillTint="33"/>
            <w:vAlign w:val="center"/>
          </w:tcPr>
          <w:p w14:paraId="2E5FEDCA" w14:textId="77777777" w:rsidR="00D21E22" w:rsidRPr="00B12EFA" w:rsidRDefault="00D21E22" w:rsidP="00D21E22">
            <w:pPr>
              <w:spacing w:before="0" w:line="276" w:lineRule="auto"/>
              <w:jc w:val="center"/>
              <w:rPr>
                <w:b/>
                <w:bCs/>
                <w:i/>
                <w:iCs/>
                <w:spacing w:val="-4"/>
                <w:sz w:val="16"/>
                <w:szCs w:val="16"/>
              </w:rPr>
            </w:pPr>
            <w:r w:rsidRPr="00B12EFA">
              <w:rPr>
                <w:b/>
                <w:bCs/>
                <w:i/>
                <w:iCs/>
                <w:spacing w:val="-4"/>
                <w:sz w:val="16"/>
                <w:szCs w:val="16"/>
              </w:rPr>
              <w:t>29 010,00</w:t>
            </w:r>
          </w:p>
        </w:tc>
        <w:tc>
          <w:tcPr>
            <w:tcW w:w="1262" w:type="dxa"/>
            <w:shd w:val="clear" w:color="auto" w:fill="B1D2FB" w:themeFill="accent1" w:themeFillTint="33"/>
            <w:vAlign w:val="center"/>
          </w:tcPr>
          <w:p w14:paraId="3132262A" w14:textId="77777777" w:rsidR="00D21E22" w:rsidRPr="00B12EFA" w:rsidRDefault="00D21E22" w:rsidP="00D21E22">
            <w:pPr>
              <w:spacing w:before="0" w:line="276" w:lineRule="auto"/>
              <w:jc w:val="center"/>
              <w:rPr>
                <w:b/>
                <w:bCs/>
                <w:i/>
                <w:iCs/>
                <w:spacing w:val="-4"/>
                <w:sz w:val="16"/>
                <w:szCs w:val="16"/>
              </w:rPr>
            </w:pPr>
            <w:r w:rsidRPr="00B12EFA">
              <w:rPr>
                <w:b/>
                <w:bCs/>
                <w:i/>
                <w:iCs/>
                <w:spacing w:val="-4"/>
                <w:sz w:val="16"/>
                <w:szCs w:val="16"/>
              </w:rPr>
              <w:t>242 550,30</w:t>
            </w:r>
          </w:p>
        </w:tc>
        <w:tc>
          <w:tcPr>
            <w:tcW w:w="1135" w:type="dxa"/>
            <w:shd w:val="clear" w:color="auto" w:fill="B1D2FB" w:themeFill="accent1" w:themeFillTint="33"/>
            <w:vAlign w:val="center"/>
          </w:tcPr>
          <w:p w14:paraId="6BEEF38B" w14:textId="77777777" w:rsidR="00D21E22" w:rsidRPr="00B12EFA" w:rsidRDefault="00D21E22" w:rsidP="00D21E22">
            <w:pPr>
              <w:spacing w:before="0" w:line="276" w:lineRule="auto"/>
              <w:jc w:val="center"/>
              <w:rPr>
                <w:b/>
                <w:bCs/>
                <w:i/>
                <w:iCs/>
                <w:spacing w:val="-4"/>
                <w:sz w:val="16"/>
                <w:szCs w:val="16"/>
              </w:rPr>
            </w:pPr>
            <w:r w:rsidRPr="00B12EFA">
              <w:rPr>
                <w:b/>
                <w:bCs/>
                <w:i/>
                <w:iCs/>
                <w:spacing w:val="-4"/>
                <w:sz w:val="16"/>
                <w:szCs w:val="16"/>
              </w:rPr>
              <w:t>355 620,20</w:t>
            </w:r>
          </w:p>
        </w:tc>
      </w:tr>
      <w:tr w:rsidR="00D21E22" w:rsidRPr="00B12EFA" w14:paraId="48058367" w14:textId="77777777" w:rsidTr="00B12EFA">
        <w:trPr>
          <w:trHeight w:val="20"/>
        </w:trPr>
        <w:tc>
          <w:tcPr>
            <w:tcW w:w="3109" w:type="dxa"/>
            <w:shd w:val="clear" w:color="auto" w:fill="B1D2FB" w:themeFill="accent1" w:themeFillTint="33"/>
            <w:vAlign w:val="center"/>
          </w:tcPr>
          <w:p w14:paraId="70385BD8" w14:textId="77777777" w:rsidR="00D21E22" w:rsidRPr="00B12EFA" w:rsidRDefault="00D21E22" w:rsidP="00D21E22">
            <w:pPr>
              <w:spacing w:before="0" w:line="276" w:lineRule="auto"/>
              <w:rPr>
                <w:rFonts w:eastAsia="Century Gothic" w:cs="Century Gothic"/>
                <w:spacing w:val="-4"/>
                <w:sz w:val="16"/>
                <w:szCs w:val="16"/>
              </w:rPr>
            </w:pPr>
            <w:r w:rsidRPr="00B12EFA">
              <w:rPr>
                <w:rFonts w:eastAsia="Century Gothic" w:cs="Century Gothic"/>
                <w:spacing w:val="-4"/>
                <w:sz w:val="16"/>
                <w:szCs w:val="16"/>
              </w:rPr>
              <w:t>- поточні видатки із спеціального фонду</w:t>
            </w:r>
          </w:p>
        </w:tc>
        <w:tc>
          <w:tcPr>
            <w:tcW w:w="992" w:type="dxa"/>
            <w:shd w:val="clear" w:color="auto" w:fill="B1D2FB" w:themeFill="accent1" w:themeFillTint="33"/>
            <w:vAlign w:val="center"/>
          </w:tcPr>
          <w:p w14:paraId="06039A5F" w14:textId="41CE73EB"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18 690,50</w:t>
            </w:r>
          </w:p>
        </w:tc>
        <w:tc>
          <w:tcPr>
            <w:tcW w:w="992" w:type="dxa"/>
            <w:shd w:val="clear" w:color="auto" w:fill="B1D2FB" w:themeFill="accent1" w:themeFillTint="33"/>
            <w:vAlign w:val="center"/>
          </w:tcPr>
          <w:p w14:paraId="5345EE46" w14:textId="2841E327"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9 184,10</w:t>
            </w:r>
          </w:p>
        </w:tc>
        <w:tc>
          <w:tcPr>
            <w:tcW w:w="1137" w:type="dxa"/>
            <w:shd w:val="clear" w:color="auto" w:fill="B1D2FB" w:themeFill="accent1" w:themeFillTint="33"/>
            <w:vAlign w:val="center"/>
          </w:tcPr>
          <w:p w14:paraId="3D28644E" w14:textId="5DBBBB0C" w:rsidR="00D21E22" w:rsidRPr="00B12EFA" w:rsidRDefault="00D21E22" w:rsidP="00D21E22">
            <w:pPr>
              <w:spacing w:before="0" w:line="276" w:lineRule="auto"/>
              <w:jc w:val="center"/>
              <w:rPr>
                <w:i/>
                <w:iCs/>
                <w:spacing w:val="-4"/>
                <w:sz w:val="16"/>
                <w:szCs w:val="16"/>
              </w:rPr>
            </w:pPr>
            <w:r w:rsidRPr="00B12EFA">
              <w:rPr>
                <w:i/>
                <w:iCs/>
                <w:spacing w:val="-4"/>
                <w:sz w:val="16"/>
                <w:szCs w:val="16"/>
              </w:rPr>
              <w:t>11 424,90</w:t>
            </w:r>
          </w:p>
        </w:tc>
        <w:tc>
          <w:tcPr>
            <w:tcW w:w="990" w:type="dxa"/>
            <w:shd w:val="clear" w:color="auto" w:fill="B1D2FB" w:themeFill="accent1" w:themeFillTint="33"/>
            <w:vAlign w:val="center"/>
          </w:tcPr>
          <w:p w14:paraId="519CE179"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10 484,80</w:t>
            </w:r>
          </w:p>
        </w:tc>
        <w:tc>
          <w:tcPr>
            <w:tcW w:w="1262" w:type="dxa"/>
            <w:shd w:val="clear" w:color="auto" w:fill="B1D2FB" w:themeFill="accent1" w:themeFillTint="33"/>
            <w:vAlign w:val="center"/>
          </w:tcPr>
          <w:p w14:paraId="0A82B055"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10 920,30</w:t>
            </w:r>
          </w:p>
        </w:tc>
        <w:tc>
          <w:tcPr>
            <w:tcW w:w="1135" w:type="dxa"/>
            <w:shd w:val="clear" w:color="auto" w:fill="B1D2FB" w:themeFill="accent1" w:themeFillTint="33"/>
            <w:vAlign w:val="center"/>
          </w:tcPr>
          <w:p w14:paraId="52B36A65"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18 603,60</w:t>
            </w:r>
          </w:p>
        </w:tc>
      </w:tr>
      <w:tr w:rsidR="00D21E22" w:rsidRPr="00B12EFA" w14:paraId="765E1774" w14:textId="77777777" w:rsidTr="00B12EFA">
        <w:trPr>
          <w:trHeight w:val="20"/>
        </w:trPr>
        <w:tc>
          <w:tcPr>
            <w:tcW w:w="3109" w:type="dxa"/>
            <w:shd w:val="clear" w:color="auto" w:fill="B1D2FB" w:themeFill="accent1" w:themeFillTint="33"/>
            <w:vAlign w:val="center"/>
          </w:tcPr>
          <w:p w14:paraId="168ED0AD" w14:textId="77777777" w:rsidR="00D21E22" w:rsidRPr="00B12EFA" w:rsidRDefault="00D21E22" w:rsidP="00D21E22">
            <w:pPr>
              <w:spacing w:before="0" w:line="276" w:lineRule="auto"/>
              <w:rPr>
                <w:rFonts w:eastAsia="Century Gothic" w:cs="Century Gothic"/>
                <w:spacing w:val="-4"/>
                <w:sz w:val="16"/>
                <w:szCs w:val="16"/>
              </w:rPr>
            </w:pPr>
            <w:r w:rsidRPr="00B12EFA">
              <w:rPr>
                <w:rFonts w:eastAsia="Century Gothic" w:cs="Century Gothic"/>
                <w:spacing w:val="-4"/>
                <w:sz w:val="16"/>
                <w:szCs w:val="16"/>
              </w:rPr>
              <w:t>- капітальні видатки із спеціального фонду</w:t>
            </w:r>
          </w:p>
        </w:tc>
        <w:tc>
          <w:tcPr>
            <w:tcW w:w="992" w:type="dxa"/>
            <w:shd w:val="clear" w:color="auto" w:fill="B1D2FB" w:themeFill="accent1" w:themeFillTint="33"/>
            <w:vAlign w:val="center"/>
          </w:tcPr>
          <w:p w14:paraId="6F7891C3" w14:textId="02B40E69"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214 376,00</w:t>
            </w:r>
          </w:p>
        </w:tc>
        <w:tc>
          <w:tcPr>
            <w:tcW w:w="992" w:type="dxa"/>
            <w:shd w:val="clear" w:color="auto" w:fill="B1D2FB" w:themeFill="accent1" w:themeFillTint="33"/>
            <w:vAlign w:val="center"/>
          </w:tcPr>
          <w:p w14:paraId="7F7CE058" w14:textId="5099914F" w:rsidR="00D21E22" w:rsidRPr="00B12EFA" w:rsidRDefault="00D21E22" w:rsidP="00D21E22">
            <w:pPr>
              <w:spacing w:before="0" w:line="276" w:lineRule="auto"/>
              <w:jc w:val="center"/>
              <w:rPr>
                <w:i/>
                <w:iCs/>
                <w:spacing w:val="-4"/>
                <w:sz w:val="16"/>
                <w:szCs w:val="16"/>
              </w:rPr>
            </w:pPr>
            <w:r w:rsidRPr="00B12EFA">
              <w:rPr>
                <w:rFonts w:cs="Calibri"/>
                <w:color w:val="000000"/>
                <w:spacing w:val="-4"/>
                <w:sz w:val="16"/>
                <w:szCs w:val="16"/>
              </w:rPr>
              <w:t>85 778,40</w:t>
            </w:r>
          </w:p>
        </w:tc>
        <w:tc>
          <w:tcPr>
            <w:tcW w:w="1137" w:type="dxa"/>
            <w:shd w:val="clear" w:color="auto" w:fill="B1D2FB" w:themeFill="accent1" w:themeFillTint="33"/>
            <w:vAlign w:val="center"/>
          </w:tcPr>
          <w:p w14:paraId="7FE8308B" w14:textId="4B82AECB" w:rsidR="00D21E22" w:rsidRPr="00B12EFA" w:rsidRDefault="00D21E22" w:rsidP="00D21E22">
            <w:pPr>
              <w:spacing w:before="0" w:line="276" w:lineRule="auto"/>
              <w:jc w:val="center"/>
              <w:rPr>
                <w:i/>
                <w:iCs/>
                <w:spacing w:val="-4"/>
                <w:sz w:val="16"/>
                <w:szCs w:val="16"/>
              </w:rPr>
            </w:pPr>
            <w:r w:rsidRPr="00B12EFA">
              <w:rPr>
                <w:i/>
                <w:iCs/>
                <w:spacing w:val="-4"/>
                <w:sz w:val="16"/>
                <w:szCs w:val="16"/>
              </w:rPr>
              <w:t>168 005,10</w:t>
            </w:r>
          </w:p>
        </w:tc>
        <w:tc>
          <w:tcPr>
            <w:tcW w:w="990" w:type="dxa"/>
            <w:shd w:val="clear" w:color="auto" w:fill="B1D2FB" w:themeFill="accent1" w:themeFillTint="33"/>
            <w:vAlign w:val="center"/>
          </w:tcPr>
          <w:p w14:paraId="099B5171"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18 525,20</w:t>
            </w:r>
          </w:p>
        </w:tc>
        <w:tc>
          <w:tcPr>
            <w:tcW w:w="1262" w:type="dxa"/>
            <w:shd w:val="clear" w:color="auto" w:fill="B1D2FB" w:themeFill="accent1" w:themeFillTint="33"/>
            <w:vAlign w:val="center"/>
          </w:tcPr>
          <w:p w14:paraId="269002CA"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231 630,00</w:t>
            </w:r>
          </w:p>
        </w:tc>
        <w:tc>
          <w:tcPr>
            <w:tcW w:w="1135" w:type="dxa"/>
            <w:shd w:val="clear" w:color="auto" w:fill="B1D2FB" w:themeFill="accent1" w:themeFillTint="33"/>
            <w:vAlign w:val="center"/>
          </w:tcPr>
          <w:p w14:paraId="7DC7D5B2" w14:textId="77777777" w:rsidR="00D21E22" w:rsidRPr="00B12EFA" w:rsidRDefault="00D21E22" w:rsidP="00D21E22">
            <w:pPr>
              <w:spacing w:before="0" w:line="276" w:lineRule="auto"/>
              <w:jc w:val="center"/>
              <w:rPr>
                <w:i/>
                <w:iCs/>
                <w:spacing w:val="-4"/>
                <w:sz w:val="16"/>
                <w:szCs w:val="16"/>
              </w:rPr>
            </w:pPr>
            <w:r w:rsidRPr="00B12EFA">
              <w:rPr>
                <w:i/>
                <w:iCs/>
                <w:spacing w:val="-4"/>
                <w:sz w:val="16"/>
                <w:szCs w:val="16"/>
              </w:rPr>
              <w:t>337016,6</w:t>
            </w:r>
          </w:p>
        </w:tc>
      </w:tr>
    </w:tbl>
    <w:p w14:paraId="07C42822" w14:textId="72DC144A" w:rsidR="00F5562F" w:rsidRPr="0024227A" w:rsidRDefault="00F5562F" w:rsidP="00F5562F">
      <w:pPr>
        <w:spacing w:after="200" w:line="276" w:lineRule="auto"/>
        <w:jc w:val="both"/>
        <w:rPr>
          <w:rFonts w:ascii="Century Gothic" w:eastAsia="Century Gothic" w:hAnsi="Century Gothic" w:cs="Century Gothic"/>
          <w:sz w:val="18"/>
          <w:szCs w:val="18"/>
        </w:rPr>
        <w:sectPr w:rsidR="00F5562F" w:rsidRPr="0024227A" w:rsidSect="00F5562F">
          <w:type w:val="continuous"/>
          <w:pgSz w:w="11906" w:h="16838"/>
          <w:pgMar w:top="851" w:right="851" w:bottom="851" w:left="1418" w:header="708" w:footer="708" w:gutter="0"/>
          <w:cols w:space="720"/>
        </w:sectPr>
      </w:pPr>
      <w:r w:rsidRPr="0024227A">
        <w:rPr>
          <w:rFonts w:ascii="Century Gothic" w:eastAsia="Century Gothic" w:hAnsi="Century Gothic" w:cs="Century Gothic"/>
          <w:sz w:val="18"/>
          <w:szCs w:val="18"/>
        </w:rPr>
        <w:t xml:space="preserve">** за 2024 рік наведено планові дані згідно </w:t>
      </w:r>
      <w:r w:rsidR="00DF0EB1">
        <w:rPr>
          <w:rFonts w:ascii="Century Gothic" w:eastAsia="Century Gothic" w:hAnsi="Century Gothic" w:cs="Century Gothic"/>
          <w:sz w:val="18"/>
          <w:szCs w:val="18"/>
        </w:rPr>
        <w:t xml:space="preserve">з </w:t>
      </w:r>
      <w:r w:rsidRPr="0024227A">
        <w:rPr>
          <w:rFonts w:ascii="Century Gothic" w:eastAsia="Century Gothic" w:hAnsi="Century Gothic" w:cs="Century Gothic"/>
          <w:sz w:val="18"/>
          <w:szCs w:val="18"/>
        </w:rPr>
        <w:t>бюджет</w:t>
      </w:r>
      <w:r w:rsidR="00DF0EB1">
        <w:rPr>
          <w:rFonts w:ascii="Century Gothic" w:eastAsia="Century Gothic" w:hAnsi="Century Gothic" w:cs="Century Gothic"/>
          <w:sz w:val="18"/>
          <w:szCs w:val="18"/>
        </w:rPr>
        <w:t>ом</w:t>
      </w:r>
      <w:r w:rsidRPr="0024227A">
        <w:rPr>
          <w:rFonts w:ascii="Century Gothic" w:eastAsia="Century Gothic" w:hAnsi="Century Gothic" w:cs="Century Gothic"/>
          <w:sz w:val="18"/>
          <w:szCs w:val="18"/>
        </w:rPr>
        <w:t>.</w:t>
      </w:r>
    </w:p>
    <w:p w14:paraId="0B4454A8" w14:textId="77777777" w:rsidR="00F5562F" w:rsidRDefault="00F5562F" w:rsidP="00F5562F">
      <w:pPr>
        <w:spacing w:after="0" w:line="276" w:lineRule="auto"/>
        <w:jc w:val="both"/>
        <w:rPr>
          <w:rFonts w:ascii="Century Gothic" w:eastAsia="Century Gothic" w:hAnsi="Century Gothic" w:cs="Century Gothic"/>
          <w:sz w:val="20"/>
          <w:szCs w:val="20"/>
        </w:rPr>
      </w:pPr>
      <w:r>
        <w:rPr>
          <w:rFonts w:ascii="Century Gothic" w:eastAsia="Century Gothic" w:hAnsi="Century Gothic" w:cs="Century Gothic"/>
          <w:noProof/>
          <w:sz w:val="20"/>
          <w:szCs w:val="20"/>
        </w:rPr>
        <w:lastRenderedPageBreak/>
        <w:drawing>
          <wp:inline distT="0" distB="0" distL="0" distR="0" wp14:anchorId="5B101EDF" wp14:editId="1C90C2C1">
            <wp:extent cx="2830830" cy="2396836"/>
            <wp:effectExtent l="0" t="0" r="7620" b="3810"/>
            <wp:docPr id="2075703878" name="Діаграма 20757038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7705C44" w14:textId="5343D190" w:rsidR="00F5562F" w:rsidRDefault="00E51B17" w:rsidP="00F5562F">
      <w:pPr>
        <w:spacing w:after="0" w:line="276" w:lineRule="auto"/>
        <w:jc w:val="center"/>
        <w:rPr>
          <w:rFonts w:ascii="Century Gothic" w:eastAsia="Century Gothic" w:hAnsi="Century Gothic" w:cs="Century Gothic"/>
          <w:sz w:val="20"/>
          <w:szCs w:val="20"/>
        </w:rPr>
      </w:pPr>
      <w:r>
        <w:rPr>
          <w:rFonts w:ascii="Century Gothic" w:eastAsia="Century Gothic" w:hAnsi="Century Gothic" w:cs="Century Gothic"/>
          <w:sz w:val="20"/>
          <w:szCs w:val="20"/>
        </w:rPr>
        <w:t>Рис.</w:t>
      </w:r>
      <w:r w:rsidR="00F5562F" w:rsidRPr="00CC2453">
        <w:rPr>
          <w:rFonts w:ascii="Century Gothic" w:eastAsia="Century Gothic" w:hAnsi="Century Gothic" w:cs="Century Gothic"/>
          <w:sz w:val="20"/>
          <w:szCs w:val="20"/>
        </w:rPr>
        <w:t xml:space="preserve"> 1.5 </w:t>
      </w:r>
      <w:r w:rsidR="00F5562F" w:rsidRPr="00417946">
        <w:rPr>
          <w:rFonts w:ascii="Century Gothic" w:eastAsia="Century Gothic" w:hAnsi="Century Gothic" w:cs="Century Gothic"/>
          <w:sz w:val="20"/>
          <w:szCs w:val="20"/>
        </w:rPr>
        <w:t xml:space="preserve">Загальний обсяг доходів загального фонду бюджету Чорноморської ТГ, </w:t>
      </w:r>
      <w:r w:rsidR="00D10A95" w:rsidRPr="00417946">
        <w:rPr>
          <w:rFonts w:ascii="Century Gothic" w:eastAsia="Century Gothic" w:hAnsi="Century Gothic" w:cs="Century Gothic"/>
          <w:sz w:val="20"/>
          <w:szCs w:val="20"/>
        </w:rPr>
        <w:t>тис</w:t>
      </w:r>
      <w:r w:rsidR="00F5562F" w:rsidRPr="00417946">
        <w:rPr>
          <w:rFonts w:ascii="Century Gothic" w:eastAsia="Century Gothic" w:hAnsi="Century Gothic" w:cs="Century Gothic"/>
          <w:sz w:val="20"/>
          <w:szCs w:val="20"/>
        </w:rPr>
        <w:t>. грн.</w:t>
      </w:r>
    </w:p>
    <w:p w14:paraId="0C906F21" w14:textId="091438C7" w:rsidR="00F5562F" w:rsidRDefault="00F5562F" w:rsidP="00F5562F">
      <w:pPr>
        <w:spacing w:after="0" w:line="276" w:lineRule="auto"/>
        <w:jc w:val="both"/>
        <w:rPr>
          <w:rFonts w:ascii="Century Gothic" w:eastAsia="Century Gothic" w:hAnsi="Century Gothic" w:cs="Century Gothic"/>
          <w:sz w:val="20"/>
          <w:szCs w:val="20"/>
        </w:rPr>
      </w:pPr>
      <w:r>
        <w:rPr>
          <w:rFonts w:ascii="Century Gothic" w:eastAsia="Century Gothic" w:hAnsi="Century Gothic" w:cs="Century Gothic"/>
          <w:noProof/>
          <w:sz w:val="20"/>
          <w:szCs w:val="20"/>
        </w:rPr>
        <w:drawing>
          <wp:inline distT="0" distB="0" distL="0" distR="0" wp14:anchorId="24C17240" wp14:editId="5C1E0ABC">
            <wp:extent cx="2847110" cy="2348346"/>
            <wp:effectExtent l="0" t="0" r="10795" b="13970"/>
            <wp:docPr id="2075703880" name="Діаграма 20757038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7D2D167" w14:textId="312AC4EB" w:rsidR="00E12889" w:rsidRDefault="00E12889" w:rsidP="00F5562F">
      <w:pPr>
        <w:spacing w:after="0" w:line="276" w:lineRule="auto"/>
        <w:jc w:val="both"/>
        <w:rPr>
          <w:rFonts w:ascii="Century Gothic" w:eastAsia="Century Gothic" w:hAnsi="Century Gothic" w:cs="Century Gothic"/>
          <w:sz w:val="20"/>
          <w:szCs w:val="20"/>
        </w:rPr>
      </w:pPr>
      <w:r w:rsidRPr="00E12889">
        <w:rPr>
          <w:rFonts w:ascii="Century Gothic" w:eastAsia="Century Gothic" w:hAnsi="Century Gothic" w:cs="Century Gothic"/>
          <w:sz w:val="20"/>
          <w:szCs w:val="20"/>
        </w:rPr>
        <w:t>Рис. 1.6 Загальний обсяг доходів Спеціального фонду бюджету Чорноморської ТГ, тис. грн.</w:t>
      </w:r>
    </w:p>
    <w:p w14:paraId="43B7DD97" w14:textId="77777777" w:rsidR="00125C94" w:rsidRDefault="00F5562F" w:rsidP="00125C94">
      <w:pPr>
        <w:spacing w:before="200"/>
        <w:jc w:val="both"/>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За 2023 рік до загального та спеціального фондів бюджету Чорноморської селищної територіальної громади надійшло </w:t>
      </w:r>
      <w:r w:rsidRPr="00757C5C">
        <w:rPr>
          <w:rFonts w:eastAsia="Times New Roman"/>
          <w:b/>
          <w:bCs/>
          <w:color w:val="000000"/>
          <w:sz w:val="20"/>
          <w:szCs w:val="20"/>
        </w:rPr>
        <w:t>1 121 981,1</w:t>
      </w:r>
      <w:r w:rsidR="00CC2453">
        <w:t xml:space="preserve"> </w:t>
      </w:r>
      <w:r>
        <w:rPr>
          <w:rFonts w:ascii="Century Gothic" w:eastAsia="Century Gothic" w:hAnsi="Century Gothic" w:cs="Century Gothic"/>
          <w:sz w:val="20"/>
          <w:szCs w:val="20"/>
        </w:rPr>
        <w:t xml:space="preserve">тис. грн. </w:t>
      </w:r>
      <w:r>
        <w:rPr>
          <w:rFonts w:ascii="Century Gothic" w:hAnsi="Century Gothic"/>
          <w:color w:val="000000"/>
          <w:sz w:val="20"/>
          <w:szCs w:val="20"/>
        </w:rPr>
        <w:t>Надходження бюджету до показників минулого року становлять 125,5% , у тому числі –</w:t>
      </w:r>
      <w:r w:rsidR="002A089E">
        <w:rPr>
          <w:rFonts w:ascii="Century Gothic" w:hAnsi="Century Gothic"/>
          <w:color w:val="000000"/>
          <w:sz w:val="20"/>
          <w:szCs w:val="20"/>
        </w:rPr>
        <w:t xml:space="preserve"> </w:t>
      </w:r>
      <w:r>
        <w:rPr>
          <w:rFonts w:ascii="Century Gothic" w:hAnsi="Century Gothic"/>
          <w:color w:val="000000"/>
          <w:sz w:val="20"/>
          <w:szCs w:val="20"/>
        </w:rPr>
        <w:t>загальний фонд складає 1 086 817,2 тис. грн. (125,4% до аналогічних показників минулого року), спеціальний фонд 35 163,</w:t>
      </w:r>
      <w:r>
        <w:rPr>
          <w:color w:val="000000"/>
        </w:rPr>
        <w:t xml:space="preserve"> </w:t>
      </w:r>
      <w:r>
        <w:rPr>
          <w:rFonts w:ascii="Century Gothic" w:hAnsi="Century Gothic"/>
          <w:color w:val="000000"/>
          <w:sz w:val="20"/>
          <w:szCs w:val="20"/>
        </w:rPr>
        <w:t>тис. грн. (128,4% до аналогічного періоду минулого року). У загальному обсязі надходжень трансферти з державного та місцевих бюджетів (субвенції та дотації) становили 144 897,8 тис. грн., їх питома вага у структурі надходжень-13,33%.  В</w:t>
      </w:r>
      <w:r>
        <w:rPr>
          <w:rFonts w:ascii="Century Gothic" w:eastAsia="Century Gothic" w:hAnsi="Century Gothic" w:cs="Century Gothic"/>
          <w:sz w:val="20"/>
          <w:szCs w:val="20"/>
        </w:rPr>
        <w:t xml:space="preserve">ласні та закріплені доходи міського бюджету в загальному обсязі доходів загального фонду 86,67% становлять – 941 919,4 тис. грн. </w:t>
      </w:r>
    </w:p>
    <w:p w14:paraId="082ACFA6" w14:textId="77777777" w:rsidR="00E12889" w:rsidRDefault="00E12889" w:rsidP="00125C94">
      <w:pPr>
        <w:spacing w:before="200"/>
        <w:jc w:val="both"/>
        <w:rPr>
          <w:rFonts w:ascii="Century Gothic" w:eastAsia="Century Gothic" w:hAnsi="Century Gothic" w:cs="Century Gothic"/>
          <w:sz w:val="20"/>
          <w:szCs w:val="20"/>
        </w:rPr>
      </w:pPr>
    </w:p>
    <w:p w14:paraId="0299A6BE" w14:textId="77777777" w:rsidR="00E12889" w:rsidRDefault="00E12889" w:rsidP="00125C94">
      <w:pPr>
        <w:spacing w:before="200"/>
        <w:jc w:val="both"/>
        <w:rPr>
          <w:rFonts w:ascii="Century Gothic" w:eastAsia="Century Gothic" w:hAnsi="Century Gothic" w:cs="Century Gothic"/>
          <w:sz w:val="20"/>
          <w:szCs w:val="20"/>
        </w:rPr>
      </w:pPr>
    </w:p>
    <w:p w14:paraId="6C01B8D3" w14:textId="77777777" w:rsidR="00E12889" w:rsidRDefault="00E12889" w:rsidP="00125C94">
      <w:pPr>
        <w:spacing w:before="200"/>
        <w:jc w:val="both"/>
        <w:rPr>
          <w:rFonts w:ascii="Century Gothic" w:eastAsia="Century Gothic" w:hAnsi="Century Gothic" w:cs="Century Gothic"/>
          <w:sz w:val="20"/>
          <w:szCs w:val="20"/>
        </w:rPr>
      </w:pPr>
    </w:p>
    <w:p w14:paraId="71598023" w14:textId="77777777" w:rsidR="00E12889" w:rsidRDefault="00E12889" w:rsidP="00125C94">
      <w:pPr>
        <w:spacing w:before="200"/>
        <w:jc w:val="both"/>
        <w:rPr>
          <w:rFonts w:ascii="Century Gothic" w:eastAsia="Century Gothic" w:hAnsi="Century Gothic" w:cs="Century Gothic"/>
          <w:sz w:val="20"/>
          <w:szCs w:val="20"/>
        </w:rPr>
      </w:pPr>
    </w:p>
    <w:p w14:paraId="36D8C591" w14:textId="77777777" w:rsidR="00E12889" w:rsidRDefault="00E12889" w:rsidP="00125C94">
      <w:pPr>
        <w:spacing w:before="200"/>
        <w:jc w:val="both"/>
        <w:rPr>
          <w:rFonts w:ascii="Century Gothic" w:eastAsia="Century Gothic" w:hAnsi="Century Gothic" w:cs="Century Gothic"/>
          <w:sz w:val="20"/>
          <w:szCs w:val="20"/>
        </w:rPr>
      </w:pPr>
    </w:p>
    <w:p w14:paraId="2C12C07D" w14:textId="77777777" w:rsidR="00E12889" w:rsidRDefault="00E12889" w:rsidP="00125C94">
      <w:pPr>
        <w:spacing w:before="200"/>
        <w:jc w:val="both"/>
        <w:rPr>
          <w:rFonts w:ascii="Century Gothic" w:eastAsia="Century Gothic" w:hAnsi="Century Gothic" w:cs="Century Gothic"/>
          <w:sz w:val="20"/>
          <w:szCs w:val="20"/>
        </w:rPr>
      </w:pPr>
    </w:p>
    <w:p w14:paraId="5635004B" w14:textId="77777777" w:rsidR="00E12889" w:rsidRDefault="00E12889" w:rsidP="00125C94">
      <w:pPr>
        <w:spacing w:before="200"/>
        <w:jc w:val="both"/>
        <w:rPr>
          <w:rFonts w:ascii="Century Gothic" w:eastAsia="Century Gothic" w:hAnsi="Century Gothic" w:cs="Century Gothic"/>
          <w:sz w:val="20"/>
          <w:szCs w:val="20"/>
        </w:rPr>
      </w:pPr>
    </w:p>
    <w:p w14:paraId="5A21B2C5" w14:textId="77777777" w:rsidR="00E12889" w:rsidRDefault="00E12889" w:rsidP="00125C94">
      <w:pPr>
        <w:spacing w:before="200"/>
        <w:jc w:val="both"/>
        <w:rPr>
          <w:rFonts w:ascii="Century Gothic" w:eastAsia="Century Gothic" w:hAnsi="Century Gothic" w:cs="Century Gothic"/>
          <w:sz w:val="20"/>
          <w:szCs w:val="20"/>
        </w:rPr>
      </w:pPr>
    </w:p>
    <w:p w14:paraId="06F87DD4" w14:textId="4A592D0A" w:rsidR="00E12889" w:rsidRDefault="00E12889" w:rsidP="00125C94">
      <w:pPr>
        <w:spacing w:before="200"/>
        <w:jc w:val="both"/>
        <w:rPr>
          <w:rFonts w:ascii="Century Gothic" w:eastAsia="Century Gothic" w:hAnsi="Century Gothic" w:cs="Century Gothic"/>
          <w:sz w:val="20"/>
          <w:szCs w:val="20"/>
        </w:rPr>
        <w:sectPr w:rsidR="00E12889" w:rsidSect="00125C94">
          <w:type w:val="continuous"/>
          <w:pgSz w:w="11906" w:h="16838"/>
          <w:pgMar w:top="851" w:right="851" w:bottom="851" w:left="1418" w:header="708" w:footer="708" w:gutter="0"/>
          <w:cols w:num="2" w:space="720"/>
        </w:sectPr>
      </w:pPr>
    </w:p>
    <w:p w14:paraId="7415E7F3" w14:textId="161A6887" w:rsidR="00F5562F" w:rsidRDefault="00F5562F" w:rsidP="00125C94">
      <w:pPr>
        <w:spacing w:before="200"/>
        <w:jc w:val="both"/>
        <w:rPr>
          <w:rFonts w:ascii="Century Gothic" w:eastAsia="Century Gothic" w:hAnsi="Century Gothic" w:cs="Century Gothic"/>
          <w:sz w:val="20"/>
          <w:szCs w:val="20"/>
        </w:rPr>
        <w:sectPr w:rsidR="00F5562F" w:rsidSect="00125C94">
          <w:type w:val="continuous"/>
          <w:pgSz w:w="11906" w:h="16838"/>
          <w:pgMar w:top="851" w:right="851" w:bottom="851" w:left="1418" w:header="708" w:footer="708" w:gutter="0"/>
          <w:cols w:space="720"/>
        </w:sectPr>
      </w:pPr>
      <w:r>
        <w:rPr>
          <w:rFonts w:ascii="Century Gothic" w:eastAsia="Century Gothic" w:hAnsi="Century Gothic" w:cs="Century Gothic"/>
          <w:noProof/>
          <w:sz w:val="20"/>
          <w:szCs w:val="20"/>
        </w:rPr>
        <w:drawing>
          <wp:inline distT="0" distB="0" distL="0" distR="0" wp14:anchorId="019F77D1" wp14:editId="5BF8E669">
            <wp:extent cx="6213764" cy="2763981"/>
            <wp:effectExtent l="0" t="0" r="0" b="0"/>
            <wp:docPr id="2075703879" name="Діаграма 20757038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E51B17">
        <w:rPr>
          <w:rFonts w:ascii="Century Gothic" w:eastAsia="Century Gothic" w:hAnsi="Century Gothic" w:cs="Century Gothic"/>
          <w:sz w:val="20"/>
          <w:szCs w:val="20"/>
        </w:rPr>
        <w:t>Рис.</w:t>
      </w:r>
      <w:r>
        <w:rPr>
          <w:rFonts w:ascii="Century Gothic" w:eastAsia="Century Gothic" w:hAnsi="Century Gothic" w:cs="Century Gothic"/>
          <w:sz w:val="20"/>
          <w:szCs w:val="20"/>
        </w:rPr>
        <w:t xml:space="preserve"> 1.7. Структура власних доходів загального фонду у 2023 році Чорноморської МТГ, тис. грн</w:t>
      </w:r>
    </w:p>
    <w:p w14:paraId="05FFF2BB" w14:textId="684076A4" w:rsidR="00125C94" w:rsidRDefault="00F5562F" w:rsidP="00125C94">
      <w:pPr>
        <w:spacing w:before="200" w:after="200" w:line="276" w:lineRule="auto"/>
        <w:jc w:val="both"/>
        <w:rPr>
          <w:rFonts w:ascii="Century Gothic" w:eastAsia="Century Gothic" w:hAnsi="Century Gothic" w:cs="Century Gothic"/>
          <w:sz w:val="20"/>
          <w:szCs w:val="20"/>
        </w:rPr>
        <w:sectPr w:rsidR="00125C94" w:rsidSect="00125C94">
          <w:type w:val="continuous"/>
          <w:pgSz w:w="11906" w:h="16838"/>
          <w:pgMar w:top="851" w:right="851" w:bottom="851" w:left="1418" w:header="708" w:footer="708" w:gutter="0"/>
          <w:cols w:num="2" w:space="720"/>
        </w:sectPr>
      </w:pPr>
      <w:r>
        <w:rPr>
          <w:rFonts w:ascii="Century Gothic" w:eastAsia="Century Gothic" w:hAnsi="Century Gothic" w:cs="Century Gothic"/>
          <w:sz w:val="20"/>
          <w:szCs w:val="20"/>
        </w:rPr>
        <w:t xml:space="preserve">До спеціального фонду бюджету громади за 2023 рік надійшло доходів у сумі 35163,90 </w:t>
      </w:r>
      <w:r>
        <w:rPr>
          <w:rFonts w:ascii="Century Gothic" w:eastAsia="Century Gothic" w:hAnsi="Century Gothic" w:cs="Century Gothic"/>
          <w:sz w:val="20"/>
          <w:szCs w:val="20"/>
        </w:rPr>
        <w:t>тис. грн., що на 7787,7 тис.</w:t>
      </w:r>
      <w:r w:rsidR="002A089E">
        <w:rPr>
          <w:rFonts w:ascii="Century Gothic" w:eastAsia="Century Gothic" w:hAnsi="Century Gothic" w:cs="Century Gothic"/>
          <w:sz w:val="20"/>
          <w:szCs w:val="20"/>
        </w:rPr>
        <w:t xml:space="preserve"> </w:t>
      </w:r>
      <w:r>
        <w:rPr>
          <w:rFonts w:ascii="Century Gothic" w:eastAsia="Century Gothic" w:hAnsi="Century Gothic" w:cs="Century Gothic"/>
          <w:sz w:val="20"/>
          <w:szCs w:val="20"/>
        </w:rPr>
        <w:t>грн. більше ніж за аналогічний період минулого року</w:t>
      </w:r>
    </w:p>
    <w:p w14:paraId="58567B99" w14:textId="7733F1E8" w:rsidR="00F5562F" w:rsidRDefault="00F5562F" w:rsidP="004778A4">
      <w:pPr>
        <w:spacing w:before="200" w:after="0" w:line="276" w:lineRule="auto"/>
        <w:jc w:val="both"/>
        <w:rPr>
          <w:rFonts w:ascii="Century Gothic" w:eastAsia="Century Gothic" w:hAnsi="Century Gothic" w:cs="Century Gothic"/>
          <w:sz w:val="20"/>
          <w:szCs w:val="20"/>
        </w:rPr>
      </w:pPr>
      <w:r>
        <w:rPr>
          <w:rFonts w:ascii="Century Gothic" w:eastAsia="Century Gothic" w:hAnsi="Century Gothic" w:cs="Century Gothic"/>
          <w:noProof/>
          <w:sz w:val="20"/>
          <w:szCs w:val="20"/>
        </w:rPr>
        <w:lastRenderedPageBreak/>
        <w:drawing>
          <wp:inline distT="0" distB="0" distL="0" distR="0" wp14:anchorId="4CB0E38C" wp14:editId="0F4842C3">
            <wp:extent cx="6086475" cy="2028825"/>
            <wp:effectExtent l="0" t="0" r="0" b="0"/>
            <wp:docPr id="2075703882" name="Діаграма 20757038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8D07F6B" w14:textId="4B30FB03" w:rsidR="00F5562F" w:rsidRDefault="00E51B17" w:rsidP="00CC2453">
      <w:pPr>
        <w:spacing w:after="200" w:line="276" w:lineRule="auto"/>
        <w:jc w:val="center"/>
        <w:rPr>
          <w:rFonts w:ascii="Century Gothic" w:eastAsia="Century Gothic" w:hAnsi="Century Gothic" w:cs="Century Gothic"/>
          <w:sz w:val="20"/>
          <w:szCs w:val="20"/>
        </w:rPr>
      </w:pPr>
      <w:r>
        <w:rPr>
          <w:rFonts w:ascii="Century Gothic" w:eastAsia="Century Gothic" w:hAnsi="Century Gothic" w:cs="Century Gothic"/>
          <w:sz w:val="20"/>
          <w:szCs w:val="20"/>
        </w:rPr>
        <w:t>Рис.</w:t>
      </w:r>
      <w:r w:rsidR="00F5562F">
        <w:rPr>
          <w:rFonts w:ascii="Century Gothic" w:eastAsia="Century Gothic" w:hAnsi="Century Gothic" w:cs="Century Gothic"/>
          <w:sz w:val="20"/>
          <w:szCs w:val="20"/>
        </w:rPr>
        <w:t xml:space="preserve"> 1.8 Структура власних доходів спеціального фонду у 2023 році Чорноморської МТГ, тис. грн</w:t>
      </w:r>
    </w:p>
    <w:p w14:paraId="470F92B3" w14:textId="77777777" w:rsidR="00125C94" w:rsidRDefault="00125C94" w:rsidP="00F5562F">
      <w:pPr>
        <w:spacing w:after="200" w:line="276" w:lineRule="auto"/>
        <w:jc w:val="both"/>
        <w:rPr>
          <w:rFonts w:ascii="Century Gothic" w:eastAsia="Century Gothic" w:hAnsi="Century Gothic" w:cs="Century Gothic"/>
          <w:sz w:val="20"/>
          <w:szCs w:val="20"/>
        </w:rPr>
        <w:sectPr w:rsidR="00125C94" w:rsidSect="00125C94">
          <w:type w:val="continuous"/>
          <w:pgSz w:w="11906" w:h="16838"/>
          <w:pgMar w:top="851" w:right="851" w:bottom="851" w:left="1418" w:header="708" w:footer="708" w:gutter="0"/>
          <w:cols w:space="720"/>
        </w:sectPr>
      </w:pPr>
    </w:p>
    <w:p w14:paraId="5084E68D" w14:textId="630AE8DC" w:rsidR="00F5562F" w:rsidRDefault="00F5562F" w:rsidP="00F5562F">
      <w:pPr>
        <w:spacing w:after="200" w:line="276" w:lineRule="auto"/>
        <w:jc w:val="both"/>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Видатки за 2023 </w:t>
      </w:r>
      <w:r w:rsidRPr="00CC2453">
        <w:rPr>
          <w:rFonts w:ascii="Century Gothic" w:eastAsia="Century Gothic" w:hAnsi="Century Gothic" w:cs="Century Gothic"/>
          <w:sz w:val="20"/>
          <w:szCs w:val="20"/>
        </w:rPr>
        <w:t xml:space="preserve">рік склали 1 153 966,30  тис. грн . </w:t>
      </w:r>
      <w:r w:rsidR="00CA4380" w:rsidRPr="00CC2453">
        <w:rPr>
          <w:rFonts w:ascii="Century Gothic" w:eastAsia="Century Gothic" w:hAnsi="Century Gothic" w:cs="Century Gothic"/>
          <w:sz w:val="20"/>
          <w:szCs w:val="20"/>
        </w:rPr>
        <w:t>Динаміка</w:t>
      </w:r>
      <w:r w:rsidRPr="00CC2453">
        <w:rPr>
          <w:rFonts w:ascii="Century Gothic" w:eastAsia="Century Gothic" w:hAnsi="Century Gothic" w:cs="Century Gothic"/>
          <w:sz w:val="20"/>
          <w:szCs w:val="20"/>
        </w:rPr>
        <w:t xml:space="preserve"> видатків  </w:t>
      </w:r>
      <w:r w:rsidR="00CA4380" w:rsidRPr="00CC2453">
        <w:rPr>
          <w:rFonts w:ascii="Century Gothic" w:eastAsia="Century Gothic" w:hAnsi="Century Gothic" w:cs="Century Gothic"/>
          <w:sz w:val="20"/>
          <w:szCs w:val="20"/>
        </w:rPr>
        <w:t>загального і спеціального фонду</w:t>
      </w:r>
      <w:r w:rsidRPr="00CC2453">
        <w:rPr>
          <w:rFonts w:ascii="Century Gothic" w:eastAsia="Century Gothic" w:hAnsi="Century Gothic" w:cs="Century Gothic"/>
          <w:sz w:val="20"/>
          <w:szCs w:val="20"/>
        </w:rPr>
        <w:t xml:space="preserve"> на </w:t>
      </w:r>
      <w:r w:rsidR="00E51B17">
        <w:rPr>
          <w:rFonts w:ascii="Century Gothic" w:eastAsia="Century Gothic" w:hAnsi="Century Gothic" w:cs="Century Gothic"/>
          <w:sz w:val="20"/>
          <w:szCs w:val="20"/>
        </w:rPr>
        <w:t>Рис.</w:t>
      </w:r>
      <w:r w:rsidR="00CC2453" w:rsidRPr="00CC2453">
        <w:rPr>
          <w:rFonts w:ascii="Century Gothic" w:eastAsia="Century Gothic" w:hAnsi="Century Gothic" w:cs="Century Gothic"/>
          <w:sz w:val="20"/>
          <w:szCs w:val="20"/>
        </w:rPr>
        <w:t xml:space="preserve"> 1.</w:t>
      </w:r>
      <w:r w:rsidR="00CC2453">
        <w:rPr>
          <w:rFonts w:ascii="Century Gothic" w:eastAsia="Century Gothic" w:hAnsi="Century Gothic" w:cs="Century Gothic"/>
          <w:sz w:val="20"/>
          <w:szCs w:val="20"/>
        </w:rPr>
        <w:t>9-1.10.</w:t>
      </w:r>
    </w:p>
    <w:p w14:paraId="17AD569E" w14:textId="77777777" w:rsidR="00CA4380" w:rsidRDefault="00CA4380" w:rsidP="00CA4380">
      <w:pPr>
        <w:spacing w:after="0" w:line="276" w:lineRule="auto"/>
        <w:jc w:val="both"/>
        <w:rPr>
          <w:rFonts w:ascii="Century Gothic" w:eastAsia="Century Gothic" w:hAnsi="Century Gothic" w:cs="Century Gothic"/>
          <w:sz w:val="20"/>
          <w:szCs w:val="20"/>
        </w:rPr>
      </w:pPr>
      <w:r>
        <w:rPr>
          <w:rFonts w:ascii="Century Gothic" w:eastAsia="Century Gothic" w:hAnsi="Century Gothic" w:cs="Century Gothic"/>
          <w:noProof/>
          <w:sz w:val="20"/>
          <w:szCs w:val="20"/>
        </w:rPr>
        <w:drawing>
          <wp:inline distT="0" distB="0" distL="0" distR="0" wp14:anchorId="0572DEA4" wp14:editId="32A0CABD">
            <wp:extent cx="2830830" cy="3971925"/>
            <wp:effectExtent l="0" t="0" r="0" b="0"/>
            <wp:docPr id="1296757879" name="Діаграма 12967578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6D818DA" w14:textId="77777777" w:rsidR="00851D28" w:rsidRDefault="00E51B17" w:rsidP="00851D28">
      <w:pPr>
        <w:spacing w:after="0" w:line="276" w:lineRule="auto"/>
        <w:jc w:val="center"/>
        <w:rPr>
          <w:rFonts w:ascii="Century Gothic" w:eastAsia="Century Gothic" w:hAnsi="Century Gothic" w:cs="Century Gothic"/>
          <w:sz w:val="20"/>
          <w:szCs w:val="20"/>
        </w:rPr>
      </w:pPr>
      <w:r>
        <w:rPr>
          <w:rFonts w:ascii="Century Gothic" w:eastAsia="Century Gothic" w:hAnsi="Century Gothic" w:cs="Century Gothic"/>
          <w:sz w:val="20"/>
          <w:szCs w:val="20"/>
        </w:rPr>
        <w:t>Рис.</w:t>
      </w:r>
      <w:r w:rsidR="00CC2453">
        <w:rPr>
          <w:rFonts w:ascii="Century Gothic" w:eastAsia="Century Gothic" w:hAnsi="Century Gothic" w:cs="Century Gothic"/>
          <w:sz w:val="20"/>
          <w:szCs w:val="20"/>
        </w:rPr>
        <w:t xml:space="preserve"> 1.9 </w:t>
      </w:r>
      <w:r w:rsidR="00CA4380" w:rsidRPr="00417946">
        <w:rPr>
          <w:rFonts w:ascii="Century Gothic" w:eastAsia="Century Gothic" w:hAnsi="Century Gothic" w:cs="Century Gothic"/>
          <w:sz w:val="20"/>
          <w:szCs w:val="20"/>
        </w:rPr>
        <w:t xml:space="preserve">Загальний обсяг </w:t>
      </w:r>
      <w:r w:rsidR="00CA4380">
        <w:rPr>
          <w:rFonts w:ascii="Century Gothic" w:eastAsia="Century Gothic" w:hAnsi="Century Gothic" w:cs="Century Gothic"/>
          <w:sz w:val="20"/>
          <w:szCs w:val="20"/>
        </w:rPr>
        <w:t>видатків</w:t>
      </w:r>
      <w:r w:rsidR="00CA4380" w:rsidRPr="00417946">
        <w:rPr>
          <w:rFonts w:ascii="Century Gothic" w:eastAsia="Century Gothic" w:hAnsi="Century Gothic" w:cs="Century Gothic"/>
          <w:sz w:val="20"/>
          <w:szCs w:val="20"/>
        </w:rPr>
        <w:t xml:space="preserve"> загального</w:t>
      </w:r>
      <w:r w:rsidR="00851D28">
        <w:rPr>
          <w:rFonts w:ascii="Century Gothic" w:eastAsia="Century Gothic" w:hAnsi="Century Gothic" w:cs="Century Gothic"/>
          <w:sz w:val="20"/>
          <w:szCs w:val="20"/>
        </w:rPr>
        <w:t xml:space="preserve"> </w:t>
      </w:r>
      <w:r w:rsidR="00851D28" w:rsidRPr="00417946">
        <w:rPr>
          <w:rFonts w:ascii="Century Gothic" w:eastAsia="Century Gothic" w:hAnsi="Century Gothic" w:cs="Century Gothic"/>
          <w:sz w:val="20"/>
          <w:szCs w:val="20"/>
        </w:rPr>
        <w:t>фонду бюджету Чорноморської ТГ, тис. грн.</w:t>
      </w:r>
    </w:p>
    <w:p w14:paraId="46321D9B" w14:textId="5B3E5037" w:rsidR="00851D28" w:rsidRDefault="00CA4380" w:rsidP="00CA4380">
      <w:pPr>
        <w:spacing w:after="0" w:line="276" w:lineRule="auto"/>
        <w:jc w:val="center"/>
        <w:rPr>
          <w:rFonts w:ascii="Century Gothic" w:eastAsia="Century Gothic" w:hAnsi="Century Gothic" w:cs="Century Gothic"/>
          <w:sz w:val="20"/>
          <w:szCs w:val="20"/>
        </w:rPr>
      </w:pPr>
      <w:r w:rsidRPr="00417946">
        <w:rPr>
          <w:rFonts w:ascii="Century Gothic" w:eastAsia="Century Gothic" w:hAnsi="Century Gothic" w:cs="Century Gothic"/>
          <w:sz w:val="20"/>
          <w:szCs w:val="20"/>
        </w:rPr>
        <w:t xml:space="preserve"> </w:t>
      </w:r>
    </w:p>
    <w:p w14:paraId="110D164F" w14:textId="77777777" w:rsidR="00851D28" w:rsidRDefault="00851D28" w:rsidP="00CA4380">
      <w:pPr>
        <w:spacing w:after="0" w:line="276" w:lineRule="auto"/>
        <w:jc w:val="center"/>
        <w:rPr>
          <w:rFonts w:ascii="Century Gothic" w:eastAsia="Century Gothic" w:hAnsi="Century Gothic" w:cs="Century Gothic"/>
          <w:sz w:val="20"/>
          <w:szCs w:val="20"/>
        </w:rPr>
      </w:pPr>
    </w:p>
    <w:p w14:paraId="0EDE2DEF" w14:textId="77777777" w:rsidR="00851D28" w:rsidRDefault="00851D28" w:rsidP="00CA4380">
      <w:pPr>
        <w:spacing w:after="0" w:line="276" w:lineRule="auto"/>
        <w:jc w:val="center"/>
        <w:rPr>
          <w:rFonts w:ascii="Century Gothic" w:eastAsia="Century Gothic" w:hAnsi="Century Gothic" w:cs="Century Gothic"/>
          <w:sz w:val="20"/>
          <w:szCs w:val="20"/>
        </w:rPr>
      </w:pPr>
    </w:p>
    <w:p w14:paraId="797B7C4B" w14:textId="77777777" w:rsidR="00851D28" w:rsidRDefault="00851D28" w:rsidP="00CA4380">
      <w:pPr>
        <w:spacing w:after="0" w:line="276" w:lineRule="auto"/>
        <w:jc w:val="center"/>
        <w:rPr>
          <w:rFonts w:ascii="Century Gothic" w:eastAsia="Century Gothic" w:hAnsi="Century Gothic" w:cs="Century Gothic"/>
          <w:sz w:val="20"/>
          <w:szCs w:val="20"/>
        </w:rPr>
      </w:pPr>
    </w:p>
    <w:p w14:paraId="19783530" w14:textId="77777777" w:rsidR="00851D28" w:rsidRDefault="00851D28" w:rsidP="00CA4380">
      <w:pPr>
        <w:spacing w:after="0" w:line="276" w:lineRule="auto"/>
        <w:jc w:val="center"/>
        <w:rPr>
          <w:rFonts w:ascii="Century Gothic" w:eastAsia="Century Gothic" w:hAnsi="Century Gothic" w:cs="Century Gothic"/>
          <w:sz w:val="20"/>
          <w:szCs w:val="20"/>
        </w:rPr>
      </w:pPr>
    </w:p>
    <w:p w14:paraId="2E87F666" w14:textId="77777777" w:rsidR="00851D28" w:rsidRDefault="00851D28" w:rsidP="00CA4380">
      <w:pPr>
        <w:spacing w:after="0" w:line="276" w:lineRule="auto"/>
        <w:jc w:val="center"/>
        <w:rPr>
          <w:rFonts w:ascii="Century Gothic" w:eastAsia="Century Gothic" w:hAnsi="Century Gothic" w:cs="Century Gothic"/>
          <w:sz w:val="20"/>
          <w:szCs w:val="20"/>
        </w:rPr>
      </w:pPr>
    </w:p>
    <w:p w14:paraId="107934EA" w14:textId="77777777" w:rsidR="00851D28" w:rsidRDefault="00851D28" w:rsidP="00CA4380">
      <w:pPr>
        <w:spacing w:after="0" w:line="276" w:lineRule="auto"/>
        <w:jc w:val="center"/>
        <w:rPr>
          <w:rFonts w:ascii="Century Gothic" w:eastAsia="Century Gothic" w:hAnsi="Century Gothic" w:cs="Century Gothic"/>
          <w:sz w:val="20"/>
          <w:szCs w:val="20"/>
        </w:rPr>
      </w:pPr>
    </w:p>
    <w:p w14:paraId="17BA435C" w14:textId="77777777" w:rsidR="00CA4380" w:rsidRDefault="00CA4380" w:rsidP="00CA4380">
      <w:pPr>
        <w:spacing w:after="0" w:line="276" w:lineRule="auto"/>
        <w:jc w:val="both"/>
        <w:rPr>
          <w:rFonts w:ascii="Century Gothic" w:eastAsia="Century Gothic" w:hAnsi="Century Gothic" w:cs="Century Gothic"/>
          <w:sz w:val="20"/>
          <w:szCs w:val="20"/>
        </w:rPr>
      </w:pPr>
      <w:r>
        <w:rPr>
          <w:rFonts w:ascii="Century Gothic" w:eastAsia="Century Gothic" w:hAnsi="Century Gothic" w:cs="Century Gothic"/>
          <w:noProof/>
          <w:sz w:val="20"/>
          <w:szCs w:val="20"/>
        </w:rPr>
        <w:drawing>
          <wp:inline distT="0" distB="0" distL="0" distR="0" wp14:anchorId="3967AAAB" wp14:editId="00B6DDE0">
            <wp:extent cx="2830830" cy="3952875"/>
            <wp:effectExtent l="0" t="0" r="0" b="0"/>
            <wp:docPr id="7777106" name="Діаграма 7777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FB6DE16" w14:textId="6182BA8C" w:rsidR="00CA4380" w:rsidRDefault="00E51B17" w:rsidP="00CA4380">
      <w:pPr>
        <w:spacing w:after="200" w:line="276" w:lineRule="auto"/>
        <w:jc w:val="center"/>
        <w:rPr>
          <w:rFonts w:ascii="Century Gothic" w:eastAsia="Century Gothic" w:hAnsi="Century Gothic" w:cs="Century Gothic"/>
          <w:sz w:val="20"/>
          <w:szCs w:val="20"/>
        </w:rPr>
      </w:pPr>
      <w:r>
        <w:rPr>
          <w:rFonts w:ascii="Century Gothic" w:eastAsia="Century Gothic" w:hAnsi="Century Gothic" w:cs="Century Gothic"/>
          <w:sz w:val="20"/>
          <w:szCs w:val="20"/>
        </w:rPr>
        <w:t>Рис.</w:t>
      </w:r>
      <w:r w:rsidR="00CC2453">
        <w:rPr>
          <w:rFonts w:ascii="Century Gothic" w:eastAsia="Century Gothic" w:hAnsi="Century Gothic" w:cs="Century Gothic"/>
          <w:sz w:val="20"/>
          <w:szCs w:val="20"/>
        </w:rPr>
        <w:t xml:space="preserve"> 1.10. </w:t>
      </w:r>
      <w:r w:rsidR="00CA4380" w:rsidRPr="00417946">
        <w:rPr>
          <w:rFonts w:ascii="Century Gothic" w:eastAsia="Century Gothic" w:hAnsi="Century Gothic" w:cs="Century Gothic"/>
          <w:sz w:val="20"/>
          <w:szCs w:val="20"/>
        </w:rPr>
        <w:t xml:space="preserve">Загальний обсяг </w:t>
      </w:r>
      <w:r w:rsidR="00CA4380">
        <w:rPr>
          <w:rFonts w:ascii="Century Gothic" w:eastAsia="Century Gothic" w:hAnsi="Century Gothic" w:cs="Century Gothic"/>
          <w:sz w:val="20"/>
          <w:szCs w:val="20"/>
        </w:rPr>
        <w:t>видатків</w:t>
      </w:r>
      <w:r w:rsidR="00CA4380" w:rsidRPr="00417946">
        <w:rPr>
          <w:rFonts w:ascii="Century Gothic" w:eastAsia="Century Gothic" w:hAnsi="Century Gothic" w:cs="Century Gothic"/>
          <w:sz w:val="20"/>
          <w:szCs w:val="20"/>
        </w:rPr>
        <w:t xml:space="preserve"> </w:t>
      </w:r>
      <w:r w:rsidR="00410FA3">
        <w:rPr>
          <w:rFonts w:ascii="Century Gothic" w:eastAsia="Century Gothic" w:hAnsi="Century Gothic" w:cs="Century Gothic"/>
          <w:sz w:val="20"/>
          <w:szCs w:val="20"/>
        </w:rPr>
        <w:t>с</w:t>
      </w:r>
      <w:r w:rsidR="00CA4380" w:rsidRPr="00417946">
        <w:rPr>
          <w:rFonts w:ascii="Century Gothic" w:eastAsia="Century Gothic" w:hAnsi="Century Gothic" w:cs="Century Gothic"/>
          <w:sz w:val="20"/>
          <w:szCs w:val="20"/>
        </w:rPr>
        <w:t>пеціального фонду бюджету Чорноморської ТГ, тис. грн.</w:t>
      </w:r>
    </w:p>
    <w:p w14:paraId="48A766D1" w14:textId="77777777" w:rsidR="00CA4380" w:rsidRDefault="00CA4380" w:rsidP="00F5562F">
      <w:pPr>
        <w:spacing w:after="200" w:line="276" w:lineRule="auto"/>
        <w:jc w:val="both"/>
        <w:rPr>
          <w:rFonts w:ascii="Century Gothic" w:eastAsia="Century Gothic" w:hAnsi="Century Gothic" w:cs="Century Gothic"/>
          <w:sz w:val="20"/>
          <w:szCs w:val="20"/>
        </w:rPr>
        <w:sectPr w:rsidR="00CA4380" w:rsidSect="00CA4380">
          <w:type w:val="continuous"/>
          <w:pgSz w:w="11906" w:h="16838"/>
          <w:pgMar w:top="851" w:right="851" w:bottom="851" w:left="1418" w:header="708" w:footer="708" w:gutter="0"/>
          <w:cols w:num="2" w:space="720"/>
        </w:sectPr>
      </w:pPr>
    </w:p>
    <w:p w14:paraId="76A843C2" w14:textId="77777777" w:rsidR="00F5562F" w:rsidRDefault="00F5562F" w:rsidP="00F5562F">
      <w:pPr>
        <w:spacing w:before="200" w:after="200" w:line="276" w:lineRule="auto"/>
        <w:jc w:val="both"/>
        <w:rPr>
          <w:rFonts w:ascii="Century Gothic" w:eastAsia="Century Gothic" w:hAnsi="Century Gothic" w:cs="Century Gothic"/>
          <w:sz w:val="20"/>
          <w:szCs w:val="20"/>
        </w:rPr>
      </w:pPr>
      <w:r>
        <w:rPr>
          <w:rFonts w:ascii="Century Gothic" w:eastAsia="Century Gothic" w:hAnsi="Century Gothic" w:cs="Century Gothic"/>
          <w:b/>
          <w:sz w:val="20"/>
          <w:szCs w:val="20"/>
        </w:rPr>
        <w:t>Фактичні видатки на оплату комунальних послуг та енергоносіїв із бюджету територіальної громади</w:t>
      </w:r>
      <w:r>
        <w:rPr>
          <w:rFonts w:ascii="Century Gothic" w:eastAsia="Century Gothic" w:hAnsi="Century Gothic" w:cs="Century Gothic"/>
          <w:sz w:val="20"/>
          <w:szCs w:val="20"/>
        </w:rPr>
        <w:t>.</w:t>
      </w:r>
    </w:p>
    <w:p w14:paraId="303C6B7A" w14:textId="77777777" w:rsidR="00F5562F" w:rsidRDefault="00F5562F" w:rsidP="00F5562F">
      <w:pPr>
        <w:spacing w:before="200" w:after="200" w:line="276" w:lineRule="auto"/>
        <w:jc w:val="both"/>
        <w:rPr>
          <w:rFonts w:ascii="Century Gothic" w:eastAsia="Century Gothic" w:hAnsi="Century Gothic" w:cs="Century Gothic"/>
          <w:sz w:val="20"/>
          <w:szCs w:val="20"/>
        </w:rPr>
      </w:pPr>
      <w:r>
        <w:rPr>
          <w:rFonts w:ascii="Century Gothic" w:eastAsia="Century Gothic" w:hAnsi="Century Gothic" w:cs="Century Gothic"/>
          <w:sz w:val="20"/>
          <w:szCs w:val="20"/>
        </w:rPr>
        <w:t>Окремий аналіз доцільно провести щодо видатків на оплату комунальних послуг та енергоносіїв.</w:t>
      </w:r>
    </w:p>
    <w:p w14:paraId="64B7C9BC" w14:textId="07DC1CDA" w:rsidR="00F5562F" w:rsidRDefault="00F5562F" w:rsidP="005E5BDD">
      <w:pPr>
        <w:spacing w:before="200" w:after="200" w:line="276" w:lineRule="auto"/>
        <w:jc w:val="both"/>
        <w:rPr>
          <w:rFonts w:ascii="Century Gothic" w:eastAsia="Century Gothic" w:hAnsi="Century Gothic" w:cs="Century Gothic"/>
          <w:sz w:val="20"/>
          <w:szCs w:val="20"/>
        </w:rPr>
        <w:sectPr w:rsidR="00F5562F" w:rsidSect="005E5BDD">
          <w:type w:val="continuous"/>
          <w:pgSz w:w="11906" w:h="16838"/>
          <w:pgMar w:top="851" w:right="851" w:bottom="851" w:left="1418" w:header="708" w:footer="708" w:gutter="0"/>
          <w:cols w:num="2" w:space="720"/>
        </w:sectPr>
      </w:pPr>
      <w:r>
        <w:rPr>
          <w:rFonts w:ascii="Century Gothic" w:eastAsia="Century Gothic" w:hAnsi="Century Gothic" w:cs="Century Gothic"/>
          <w:sz w:val="20"/>
          <w:szCs w:val="20"/>
        </w:rPr>
        <w:t>Фактичні видатки на оплату комунальних послуг та енергоносіїв за 2017-2023 роки та планові витрати на 2024 рік приведено у таблиці 1.</w:t>
      </w:r>
      <w:r w:rsidR="00CC2453">
        <w:rPr>
          <w:rFonts w:ascii="Century Gothic" w:eastAsia="Century Gothic" w:hAnsi="Century Gothic" w:cs="Century Gothic"/>
          <w:sz w:val="20"/>
          <w:szCs w:val="20"/>
        </w:rPr>
        <w:t>3</w:t>
      </w:r>
      <w:r>
        <w:rPr>
          <w:rFonts w:ascii="Century Gothic" w:eastAsia="Century Gothic" w:hAnsi="Century Gothic" w:cs="Century Gothic"/>
          <w:sz w:val="20"/>
          <w:szCs w:val="20"/>
        </w:rPr>
        <w:t xml:space="preserve"> та на рис. 1.</w:t>
      </w:r>
      <w:r w:rsidR="00CC2453">
        <w:rPr>
          <w:rFonts w:ascii="Century Gothic" w:eastAsia="Century Gothic" w:hAnsi="Century Gothic" w:cs="Century Gothic"/>
          <w:sz w:val="20"/>
          <w:szCs w:val="20"/>
        </w:rPr>
        <w:t>11</w:t>
      </w:r>
    </w:p>
    <w:p w14:paraId="79C32AC1" w14:textId="48A2DC50" w:rsidR="00F5562F" w:rsidRDefault="00F5562F" w:rsidP="00F5562F">
      <w:pPr>
        <w:spacing w:before="200" w:after="0" w:line="276" w:lineRule="auto"/>
        <w:jc w:val="right"/>
        <w:rPr>
          <w:rFonts w:ascii="Century Gothic" w:eastAsia="Century Gothic" w:hAnsi="Century Gothic" w:cs="Century Gothic"/>
          <w:sz w:val="20"/>
          <w:szCs w:val="20"/>
        </w:rPr>
      </w:pPr>
      <w:r>
        <w:rPr>
          <w:rFonts w:ascii="Century Gothic" w:eastAsia="Century Gothic" w:hAnsi="Century Gothic" w:cs="Century Gothic"/>
          <w:sz w:val="20"/>
          <w:szCs w:val="20"/>
        </w:rPr>
        <w:lastRenderedPageBreak/>
        <w:t>Таблиця 1.</w:t>
      </w:r>
      <w:r w:rsidR="00CC2453">
        <w:rPr>
          <w:rFonts w:ascii="Century Gothic" w:eastAsia="Century Gothic" w:hAnsi="Century Gothic" w:cs="Century Gothic"/>
          <w:sz w:val="20"/>
          <w:szCs w:val="20"/>
        </w:rPr>
        <w:t>3</w:t>
      </w:r>
    </w:p>
    <w:p w14:paraId="4F4C18D0" w14:textId="2E7DF67C" w:rsidR="00F5562F" w:rsidRDefault="00F5562F" w:rsidP="00F5562F">
      <w:pPr>
        <w:spacing w:after="0" w:line="276" w:lineRule="auto"/>
        <w:jc w:val="center"/>
        <w:rPr>
          <w:rFonts w:ascii="Century Gothic" w:eastAsia="Century Gothic" w:hAnsi="Century Gothic" w:cs="Century Gothic"/>
          <w:sz w:val="20"/>
          <w:szCs w:val="20"/>
        </w:rPr>
      </w:pPr>
      <w:r>
        <w:rPr>
          <w:rFonts w:ascii="Century Gothic" w:eastAsia="Century Gothic" w:hAnsi="Century Gothic" w:cs="Century Gothic"/>
          <w:sz w:val="20"/>
          <w:szCs w:val="20"/>
        </w:rPr>
        <w:t>Фактичні видатки на оплату комунальних послуг та енергоносіїв за 20</w:t>
      </w:r>
      <w:r w:rsidR="00CB7740">
        <w:rPr>
          <w:rFonts w:ascii="Century Gothic" w:eastAsia="Century Gothic" w:hAnsi="Century Gothic" w:cs="Century Gothic"/>
          <w:sz w:val="20"/>
          <w:szCs w:val="20"/>
        </w:rPr>
        <w:t>19</w:t>
      </w:r>
      <w:r>
        <w:rPr>
          <w:rFonts w:ascii="Century Gothic" w:eastAsia="Century Gothic" w:hAnsi="Century Gothic" w:cs="Century Gothic"/>
          <w:sz w:val="20"/>
          <w:szCs w:val="20"/>
        </w:rPr>
        <w:t>-2023 роки та планові витрати на 2024 рік, тис. грн.</w:t>
      </w:r>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052F61" w:themeFill="accent1"/>
        <w:tblLook w:val="0420" w:firstRow="1" w:lastRow="0" w:firstColumn="0" w:lastColumn="0" w:noHBand="0" w:noVBand="1"/>
      </w:tblPr>
      <w:tblGrid>
        <w:gridCol w:w="3749"/>
        <w:gridCol w:w="978"/>
        <w:gridCol w:w="978"/>
        <w:gridCol w:w="978"/>
        <w:gridCol w:w="978"/>
        <w:gridCol w:w="978"/>
        <w:gridCol w:w="978"/>
      </w:tblGrid>
      <w:tr w:rsidR="007F4CA1" w:rsidRPr="007F4CA1" w14:paraId="6FB6F1D3" w14:textId="77777777" w:rsidTr="007F4CA1">
        <w:trPr>
          <w:trHeight w:val="20"/>
        </w:trPr>
        <w:tc>
          <w:tcPr>
            <w:tcW w:w="0" w:type="auto"/>
            <w:shd w:val="clear" w:color="auto" w:fill="052F61" w:themeFill="accent1"/>
            <w:vAlign w:val="center"/>
          </w:tcPr>
          <w:p w14:paraId="3560B037" w14:textId="77777777" w:rsidR="007F4CA1" w:rsidRPr="007F4CA1" w:rsidRDefault="007F4CA1" w:rsidP="007309C6">
            <w:pPr>
              <w:spacing w:after="0" w:line="276" w:lineRule="auto"/>
              <w:jc w:val="center"/>
              <w:rPr>
                <w:rFonts w:eastAsia="Century Gothic" w:cs="Century Gothic"/>
                <w:b/>
                <w:bCs/>
                <w:sz w:val="16"/>
                <w:szCs w:val="16"/>
              </w:rPr>
            </w:pPr>
            <w:r w:rsidRPr="007F4CA1">
              <w:rPr>
                <w:rFonts w:eastAsia="Century Gothic" w:cs="Century Gothic"/>
                <w:b/>
                <w:bCs/>
                <w:sz w:val="16"/>
                <w:szCs w:val="16"/>
              </w:rPr>
              <w:t>Показник</w:t>
            </w:r>
          </w:p>
        </w:tc>
        <w:tc>
          <w:tcPr>
            <w:tcW w:w="0" w:type="auto"/>
            <w:shd w:val="clear" w:color="auto" w:fill="052F61" w:themeFill="accent1"/>
          </w:tcPr>
          <w:p w14:paraId="15B99F25" w14:textId="3E06DB90" w:rsidR="007F4CA1" w:rsidRPr="007F4CA1" w:rsidRDefault="007F4CA1" w:rsidP="007309C6">
            <w:pPr>
              <w:spacing w:after="0" w:line="276" w:lineRule="auto"/>
              <w:jc w:val="center"/>
              <w:rPr>
                <w:rFonts w:eastAsia="Century Gothic" w:cs="Century Gothic"/>
                <w:b/>
                <w:bCs/>
                <w:sz w:val="16"/>
                <w:szCs w:val="16"/>
              </w:rPr>
            </w:pPr>
            <w:r w:rsidRPr="007F4CA1">
              <w:rPr>
                <w:rFonts w:eastAsia="Century Gothic" w:cs="Century Gothic"/>
                <w:b/>
                <w:bCs/>
                <w:sz w:val="16"/>
                <w:szCs w:val="16"/>
              </w:rPr>
              <w:t>2019</w:t>
            </w:r>
          </w:p>
        </w:tc>
        <w:tc>
          <w:tcPr>
            <w:tcW w:w="0" w:type="auto"/>
            <w:shd w:val="clear" w:color="auto" w:fill="052F61" w:themeFill="accent1"/>
          </w:tcPr>
          <w:p w14:paraId="0D1B13FB" w14:textId="04E6DB9D" w:rsidR="007F4CA1" w:rsidRPr="007F4CA1" w:rsidRDefault="007F4CA1" w:rsidP="007309C6">
            <w:pPr>
              <w:spacing w:after="0" w:line="276" w:lineRule="auto"/>
              <w:jc w:val="center"/>
              <w:rPr>
                <w:rFonts w:eastAsia="Century Gothic" w:cs="Century Gothic"/>
                <w:b/>
                <w:bCs/>
                <w:sz w:val="16"/>
                <w:szCs w:val="16"/>
              </w:rPr>
            </w:pPr>
            <w:r w:rsidRPr="007F4CA1">
              <w:rPr>
                <w:rFonts w:eastAsia="Century Gothic" w:cs="Century Gothic"/>
                <w:b/>
                <w:bCs/>
                <w:sz w:val="16"/>
                <w:szCs w:val="16"/>
              </w:rPr>
              <w:t>2020</w:t>
            </w:r>
          </w:p>
        </w:tc>
        <w:tc>
          <w:tcPr>
            <w:tcW w:w="0" w:type="auto"/>
            <w:shd w:val="clear" w:color="auto" w:fill="052F61" w:themeFill="accent1"/>
            <w:vAlign w:val="center"/>
          </w:tcPr>
          <w:p w14:paraId="595500DA" w14:textId="00B0B26D" w:rsidR="007F4CA1" w:rsidRPr="007F4CA1" w:rsidRDefault="007F4CA1" w:rsidP="007309C6">
            <w:pPr>
              <w:spacing w:after="0" w:line="276" w:lineRule="auto"/>
              <w:jc w:val="center"/>
              <w:rPr>
                <w:rFonts w:eastAsia="Century Gothic" w:cs="Century Gothic"/>
                <w:b/>
                <w:bCs/>
                <w:sz w:val="16"/>
                <w:szCs w:val="16"/>
              </w:rPr>
            </w:pPr>
            <w:r w:rsidRPr="007F4CA1">
              <w:rPr>
                <w:rFonts w:eastAsia="Century Gothic" w:cs="Century Gothic"/>
                <w:b/>
                <w:bCs/>
                <w:sz w:val="16"/>
                <w:szCs w:val="16"/>
              </w:rPr>
              <w:t>2021</w:t>
            </w:r>
          </w:p>
        </w:tc>
        <w:tc>
          <w:tcPr>
            <w:tcW w:w="0" w:type="auto"/>
            <w:shd w:val="clear" w:color="auto" w:fill="052F61" w:themeFill="accent1"/>
            <w:vAlign w:val="center"/>
          </w:tcPr>
          <w:p w14:paraId="2D0E80FD" w14:textId="77777777" w:rsidR="007F4CA1" w:rsidRPr="007F4CA1" w:rsidRDefault="007F4CA1" w:rsidP="007309C6">
            <w:pPr>
              <w:spacing w:after="0" w:line="276" w:lineRule="auto"/>
              <w:jc w:val="center"/>
              <w:rPr>
                <w:rFonts w:eastAsia="Century Gothic" w:cs="Century Gothic"/>
                <w:b/>
                <w:bCs/>
                <w:sz w:val="16"/>
                <w:szCs w:val="16"/>
              </w:rPr>
            </w:pPr>
            <w:r w:rsidRPr="007F4CA1">
              <w:rPr>
                <w:rFonts w:eastAsia="Century Gothic" w:cs="Century Gothic"/>
                <w:b/>
                <w:bCs/>
                <w:sz w:val="16"/>
                <w:szCs w:val="16"/>
              </w:rPr>
              <w:t>2022</w:t>
            </w:r>
          </w:p>
        </w:tc>
        <w:tc>
          <w:tcPr>
            <w:tcW w:w="0" w:type="auto"/>
            <w:shd w:val="clear" w:color="auto" w:fill="052F61" w:themeFill="accent1"/>
            <w:vAlign w:val="center"/>
          </w:tcPr>
          <w:p w14:paraId="207742ED" w14:textId="77777777" w:rsidR="007F4CA1" w:rsidRPr="007F4CA1" w:rsidRDefault="007F4CA1" w:rsidP="007309C6">
            <w:pPr>
              <w:spacing w:after="0" w:line="276" w:lineRule="auto"/>
              <w:jc w:val="center"/>
              <w:rPr>
                <w:rFonts w:eastAsia="Century Gothic" w:cs="Century Gothic"/>
                <w:b/>
                <w:bCs/>
                <w:sz w:val="16"/>
                <w:szCs w:val="16"/>
              </w:rPr>
            </w:pPr>
            <w:r w:rsidRPr="007F4CA1">
              <w:rPr>
                <w:rFonts w:eastAsia="Century Gothic" w:cs="Century Gothic"/>
                <w:b/>
                <w:bCs/>
                <w:sz w:val="16"/>
                <w:szCs w:val="16"/>
              </w:rPr>
              <w:t>2023</w:t>
            </w:r>
          </w:p>
        </w:tc>
        <w:tc>
          <w:tcPr>
            <w:tcW w:w="0" w:type="auto"/>
            <w:shd w:val="clear" w:color="auto" w:fill="052F61" w:themeFill="accent1"/>
            <w:vAlign w:val="center"/>
          </w:tcPr>
          <w:p w14:paraId="1A4F4FD9" w14:textId="77777777" w:rsidR="007F4CA1" w:rsidRPr="007F4CA1" w:rsidRDefault="007F4CA1" w:rsidP="007309C6">
            <w:pPr>
              <w:spacing w:after="0" w:line="276" w:lineRule="auto"/>
              <w:jc w:val="center"/>
              <w:rPr>
                <w:rFonts w:eastAsia="Century Gothic" w:cs="Century Gothic"/>
                <w:b/>
                <w:bCs/>
                <w:sz w:val="16"/>
                <w:szCs w:val="16"/>
              </w:rPr>
            </w:pPr>
            <w:r w:rsidRPr="007F4CA1">
              <w:rPr>
                <w:rFonts w:eastAsia="Century Gothic" w:cs="Century Gothic"/>
                <w:b/>
                <w:bCs/>
                <w:sz w:val="16"/>
                <w:szCs w:val="16"/>
              </w:rPr>
              <w:t>2024</w:t>
            </w:r>
          </w:p>
        </w:tc>
      </w:tr>
      <w:tr w:rsidR="007F4CA1" w:rsidRPr="007F4CA1" w14:paraId="429957C4" w14:textId="77777777" w:rsidTr="007F4CA1">
        <w:trPr>
          <w:trHeight w:val="20"/>
        </w:trPr>
        <w:tc>
          <w:tcPr>
            <w:tcW w:w="0" w:type="auto"/>
            <w:shd w:val="clear" w:color="auto" w:fill="B1D2FB" w:themeFill="accent1" w:themeFillTint="33"/>
            <w:vAlign w:val="center"/>
          </w:tcPr>
          <w:p w14:paraId="58681C1E" w14:textId="77777777" w:rsidR="007F4CA1" w:rsidRPr="007F4CA1" w:rsidRDefault="007F4CA1" w:rsidP="007F4CA1">
            <w:pPr>
              <w:spacing w:after="0" w:line="276" w:lineRule="auto"/>
              <w:rPr>
                <w:rFonts w:eastAsia="Century Gothic" w:cs="Century Gothic"/>
                <w:sz w:val="16"/>
                <w:szCs w:val="16"/>
              </w:rPr>
            </w:pPr>
            <w:r w:rsidRPr="007F4CA1">
              <w:rPr>
                <w:rFonts w:eastAsia="Century Gothic" w:cs="Century Gothic"/>
                <w:sz w:val="16"/>
                <w:szCs w:val="16"/>
              </w:rPr>
              <w:t>Фактичні видатки на оплату комунальних послуг та енергоносіїв, всього</w:t>
            </w:r>
          </w:p>
        </w:tc>
        <w:tc>
          <w:tcPr>
            <w:tcW w:w="0" w:type="auto"/>
            <w:shd w:val="clear" w:color="auto" w:fill="B1D2FB" w:themeFill="accent1" w:themeFillTint="33"/>
            <w:vAlign w:val="center"/>
          </w:tcPr>
          <w:p w14:paraId="63B1D3AB" w14:textId="643C2401" w:rsidR="007F4CA1" w:rsidRPr="007F4CA1" w:rsidRDefault="007F4CA1" w:rsidP="007F4CA1">
            <w:pPr>
              <w:spacing w:after="0" w:line="276" w:lineRule="auto"/>
              <w:jc w:val="center"/>
              <w:rPr>
                <w:rFonts w:eastAsia="Century Gothic" w:cs="Century Gothic"/>
                <w:b/>
                <w:bCs/>
                <w:sz w:val="16"/>
                <w:szCs w:val="16"/>
              </w:rPr>
            </w:pPr>
            <w:r w:rsidRPr="007F4CA1">
              <w:rPr>
                <w:rFonts w:cs="Calibri"/>
                <w:b/>
                <w:bCs/>
                <w:color w:val="000000"/>
                <w:sz w:val="16"/>
                <w:szCs w:val="16"/>
              </w:rPr>
              <w:t>27</w:t>
            </w:r>
            <w:r>
              <w:rPr>
                <w:rFonts w:cs="Calibri"/>
                <w:b/>
                <w:bCs/>
                <w:color w:val="000000"/>
                <w:sz w:val="16"/>
                <w:szCs w:val="16"/>
              </w:rPr>
              <w:t xml:space="preserve">  </w:t>
            </w:r>
            <w:r w:rsidRPr="007F4CA1">
              <w:rPr>
                <w:rFonts w:cs="Calibri"/>
                <w:b/>
                <w:bCs/>
                <w:color w:val="000000"/>
                <w:sz w:val="16"/>
                <w:szCs w:val="16"/>
              </w:rPr>
              <w:t>306,60</w:t>
            </w:r>
          </w:p>
        </w:tc>
        <w:tc>
          <w:tcPr>
            <w:tcW w:w="0" w:type="auto"/>
            <w:shd w:val="clear" w:color="auto" w:fill="B1D2FB" w:themeFill="accent1" w:themeFillTint="33"/>
            <w:vAlign w:val="center"/>
          </w:tcPr>
          <w:p w14:paraId="38123A36" w14:textId="55C19C39" w:rsidR="007F4CA1" w:rsidRPr="007F4CA1" w:rsidRDefault="007F4CA1" w:rsidP="007F4CA1">
            <w:pPr>
              <w:spacing w:after="0" w:line="276" w:lineRule="auto"/>
              <w:jc w:val="center"/>
              <w:rPr>
                <w:rFonts w:eastAsia="Century Gothic" w:cs="Century Gothic"/>
                <w:b/>
                <w:bCs/>
                <w:sz w:val="16"/>
                <w:szCs w:val="16"/>
              </w:rPr>
            </w:pPr>
            <w:r w:rsidRPr="007F4CA1">
              <w:rPr>
                <w:rFonts w:cs="Calibri"/>
                <w:b/>
                <w:bCs/>
                <w:color w:val="000000"/>
                <w:sz w:val="16"/>
                <w:szCs w:val="16"/>
              </w:rPr>
              <w:t>23</w:t>
            </w:r>
            <w:r>
              <w:rPr>
                <w:rFonts w:cs="Calibri"/>
                <w:b/>
                <w:bCs/>
                <w:color w:val="000000"/>
                <w:sz w:val="16"/>
                <w:szCs w:val="16"/>
              </w:rPr>
              <w:t xml:space="preserve">  </w:t>
            </w:r>
            <w:r w:rsidRPr="007F4CA1">
              <w:rPr>
                <w:rFonts w:cs="Calibri"/>
                <w:b/>
                <w:bCs/>
                <w:color w:val="000000"/>
                <w:sz w:val="16"/>
                <w:szCs w:val="16"/>
              </w:rPr>
              <w:t>454,20</w:t>
            </w:r>
          </w:p>
        </w:tc>
        <w:tc>
          <w:tcPr>
            <w:tcW w:w="0" w:type="auto"/>
            <w:shd w:val="clear" w:color="auto" w:fill="B1D2FB" w:themeFill="accent1" w:themeFillTint="33"/>
            <w:vAlign w:val="center"/>
          </w:tcPr>
          <w:p w14:paraId="2D0B9D77" w14:textId="46CF2977" w:rsidR="007F4CA1" w:rsidRPr="007F4CA1" w:rsidRDefault="007F4CA1" w:rsidP="007F4CA1">
            <w:pPr>
              <w:spacing w:after="0" w:line="276" w:lineRule="auto"/>
              <w:jc w:val="center"/>
              <w:rPr>
                <w:rFonts w:eastAsia="Century Gothic" w:cs="Century Gothic"/>
                <w:b/>
                <w:bCs/>
                <w:sz w:val="16"/>
                <w:szCs w:val="16"/>
              </w:rPr>
            </w:pPr>
            <w:r w:rsidRPr="007F4CA1">
              <w:rPr>
                <w:rFonts w:eastAsia="Century Gothic" w:cs="Century Gothic"/>
                <w:b/>
                <w:bCs/>
                <w:sz w:val="16"/>
                <w:szCs w:val="16"/>
              </w:rPr>
              <w:t>33</w:t>
            </w:r>
            <w:r>
              <w:rPr>
                <w:rFonts w:eastAsia="Century Gothic" w:cs="Century Gothic"/>
                <w:b/>
                <w:bCs/>
                <w:sz w:val="16"/>
                <w:szCs w:val="16"/>
              </w:rPr>
              <w:t xml:space="preserve">  </w:t>
            </w:r>
            <w:r w:rsidRPr="007F4CA1">
              <w:rPr>
                <w:rFonts w:eastAsia="Century Gothic" w:cs="Century Gothic"/>
                <w:b/>
                <w:bCs/>
                <w:sz w:val="16"/>
                <w:szCs w:val="16"/>
              </w:rPr>
              <w:t>080,80</w:t>
            </w:r>
          </w:p>
        </w:tc>
        <w:tc>
          <w:tcPr>
            <w:tcW w:w="0" w:type="auto"/>
            <w:shd w:val="clear" w:color="auto" w:fill="B1D2FB" w:themeFill="accent1" w:themeFillTint="33"/>
            <w:vAlign w:val="center"/>
          </w:tcPr>
          <w:p w14:paraId="31A4ADA8" w14:textId="229459CD" w:rsidR="007F4CA1" w:rsidRPr="007F4CA1" w:rsidRDefault="007F4CA1" w:rsidP="007F4CA1">
            <w:pPr>
              <w:spacing w:after="0" w:line="276" w:lineRule="auto"/>
              <w:jc w:val="center"/>
              <w:rPr>
                <w:rFonts w:eastAsia="Century Gothic" w:cs="Century Gothic"/>
                <w:b/>
                <w:bCs/>
                <w:sz w:val="16"/>
                <w:szCs w:val="16"/>
              </w:rPr>
            </w:pPr>
            <w:r w:rsidRPr="007F4CA1">
              <w:rPr>
                <w:rFonts w:eastAsia="Century Gothic" w:cs="Century Gothic"/>
                <w:b/>
                <w:bCs/>
                <w:sz w:val="16"/>
                <w:szCs w:val="16"/>
              </w:rPr>
              <w:t>39</w:t>
            </w:r>
            <w:r>
              <w:rPr>
                <w:rFonts w:eastAsia="Century Gothic" w:cs="Century Gothic"/>
                <w:b/>
                <w:bCs/>
                <w:sz w:val="16"/>
                <w:szCs w:val="16"/>
              </w:rPr>
              <w:t xml:space="preserve">  </w:t>
            </w:r>
            <w:r w:rsidRPr="007F4CA1">
              <w:rPr>
                <w:rFonts w:eastAsia="Century Gothic" w:cs="Century Gothic"/>
                <w:b/>
                <w:bCs/>
                <w:sz w:val="16"/>
                <w:szCs w:val="16"/>
              </w:rPr>
              <w:t>817,00</w:t>
            </w:r>
          </w:p>
        </w:tc>
        <w:tc>
          <w:tcPr>
            <w:tcW w:w="0" w:type="auto"/>
            <w:shd w:val="clear" w:color="auto" w:fill="B1D2FB" w:themeFill="accent1" w:themeFillTint="33"/>
            <w:vAlign w:val="center"/>
          </w:tcPr>
          <w:p w14:paraId="15A6CE31" w14:textId="02779461" w:rsidR="007F4CA1" w:rsidRPr="007F4CA1" w:rsidRDefault="007F4CA1" w:rsidP="007F4CA1">
            <w:pPr>
              <w:spacing w:after="0" w:line="276" w:lineRule="auto"/>
              <w:jc w:val="center"/>
              <w:rPr>
                <w:rFonts w:eastAsia="Century Gothic" w:cs="Century Gothic"/>
                <w:b/>
                <w:bCs/>
                <w:sz w:val="16"/>
                <w:szCs w:val="16"/>
              </w:rPr>
            </w:pPr>
            <w:r w:rsidRPr="007F4CA1">
              <w:rPr>
                <w:rFonts w:eastAsia="Century Gothic" w:cs="Century Gothic"/>
                <w:b/>
                <w:bCs/>
                <w:sz w:val="16"/>
                <w:szCs w:val="16"/>
              </w:rPr>
              <w:t>40</w:t>
            </w:r>
            <w:r>
              <w:rPr>
                <w:rFonts w:eastAsia="Century Gothic" w:cs="Century Gothic"/>
                <w:b/>
                <w:bCs/>
                <w:sz w:val="16"/>
                <w:szCs w:val="16"/>
              </w:rPr>
              <w:t xml:space="preserve">  </w:t>
            </w:r>
            <w:r w:rsidRPr="007F4CA1">
              <w:rPr>
                <w:rFonts w:eastAsia="Century Gothic" w:cs="Century Gothic"/>
                <w:b/>
                <w:bCs/>
                <w:sz w:val="16"/>
                <w:szCs w:val="16"/>
              </w:rPr>
              <w:t>283,50</w:t>
            </w:r>
          </w:p>
        </w:tc>
        <w:tc>
          <w:tcPr>
            <w:tcW w:w="0" w:type="auto"/>
            <w:shd w:val="clear" w:color="auto" w:fill="B1D2FB" w:themeFill="accent1" w:themeFillTint="33"/>
            <w:vAlign w:val="center"/>
          </w:tcPr>
          <w:p w14:paraId="3B40DE34" w14:textId="23C8B666" w:rsidR="007F4CA1" w:rsidRPr="007F4CA1" w:rsidRDefault="007F4CA1" w:rsidP="007F4CA1">
            <w:pPr>
              <w:spacing w:after="0" w:line="276" w:lineRule="auto"/>
              <w:jc w:val="center"/>
              <w:rPr>
                <w:rFonts w:eastAsia="Century Gothic" w:cs="Century Gothic"/>
                <w:b/>
                <w:bCs/>
                <w:sz w:val="16"/>
                <w:szCs w:val="16"/>
              </w:rPr>
            </w:pPr>
            <w:r w:rsidRPr="007F4CA1">
              <w:rPr>
                <w:rFonts w:eastAsia="Century Gothic" w:cs="Century Gothic"/>
                <w:b/>
                <w:bCs/>
                <w:sz w:val="16"/>
                <w:szCs w:val="16"/>
              </w:rPr>
              <w:t>55</w:t>
            </w:r>
            <w:r>
              <w:rPr>
                <w:rFonts w:eastAsia="Century Gothic" w:cs="Century Gothic"/>
                <w:b/>
                <w:bCs/>
                <w:sz w:val="16"/>
                <w:szCs w:val="16"/>
              </w:rPr>
              <w:t xml:space="preserve">  </w:t>
            </w:r>
            <w:r w:rsidRPr="007F4CA1">
              <w:rPr>
                <w:rFonts w:eastAsia="Century Gothic" w:cs="Century Gothic"/>
                <w:b/>
                <w:bCs/>
                <w:sz w:val="16"/>
                <w:szCs w:val="16"/>
              </w:rPr>
              <w:t>423,60</w:t>
            </w:r>
          </w:p>
        </w:tc>
      </w:tr>
      <w:tr w:rsidR="007F4CA1" w:rsidRPr="007F4CA1" w14:paraId="38C7BF41" w14:textId="77777777" w:rsidTr="007F4CA1">
        <w:trPr>
          <w:trHeight w:val="20"/>
        </w:trPr>
        <w:tc>
          <w:tcPr>
            <w:tcW w:w="0" w:type="auto"/>
            <w:shd w:val="clear" w:color="auto" w:fill="B1D2FB" w:themeFill="accent1" w:themeFillTint="33"/>
            <w:vAlign w:val="center"/>
          </w:tcPr>
          <w:p w14:paraId="0FC8E31B" w14:textId="77777777" w:rsidR="007F4CA1" w:rsidRPr="007F4CA1" w:rsidRDefault="007F4CA1" w:rsidP="007F4CA1">
            <w:pPr>
              <w:spacing w:after="0" w:line="276" w:lineRule="auto"/>
              <w:rPr>
                <w:rFonts w:eastAsia="Century Gothic" w:cs="Century Gothic"/>
                <w:sz w:val="16"/>
                <w:szCs w:val="16"/>
              </w:rPr>
            </w:pPr>
            <w:r w:rsidRPr="007F4CA1">
              <w:rPr>
                <w:rFonts w:eastAsia="Century Gothic" w:cs="Century Gothic"/>
                <w:sz w:val="16"/>
                <w:szCs w:val="16"/>
              </w:rPr>
              <w:t>- оплата теплопостачання</w:t>
            </w:r>
          </w:p>
        </w:tc>
        <w:tc>
          <w:tcPr>
            <w:tcW w:w="0" w:type="auto"/>
            <w:shd w:val="clear" w:color="auto" w:fill="B1D2FB" w:themeFill="accent1" w:themeFillTint="33"/>
            <w:vAlign w:val="center"/>
          </w:tcPr>
          <w:p w14:paraId="15DFB4E3" w14:textId="2D7A7BA4" w:rsidR="007F4CA1" w:rsidRPr="007F4CA1" w:rsidRDefault="007F4CA1" w:rsidP="007F4CA1">
            <w:pPr>
              <w:spacing w:after="0" w:line="276" w:lineRule="auto"/>
              <w:jc w:val="center"/>
              <w:rPr>
                <w:rFonts w:eastAsia="Century Gothic" w:cs="Century Gothic"/>
                <w:sz w:val="16"/>
                <w:szCs w:val="16"/>
              </w:rPr>
            </w:pPr>
            <w:r w:rsidRPr="007F4CA1">
              <w:rPr>
                <w:rFonts w:cs="Calibri"/>
                <w:color w:val="000000"/>
                <w:sz w:val="16"/>
                <w:szCs w:val="16"/>
              </w:rPr>
              <w:t>12</w:t>
            </w:r>
            <w:r>
              <w:rPr>
                <w:rFonts w:cs="Calibri"/>
                <w:color w:val="000000"/>
                <w:sz w:val="16"/>
                <w:szCs w:val="16"/>
              </w:rPr>
              <w:t xml:space="preserve">  </w:t>
            </w:r>
            <w:r w:rsidRPr="007F4CA1">
              <w:rPr>
                <w:rFonts w:cs="Calibri"/>
                <w:color w:val="000000"/>
                <w:sz w:val="16"/>
                <w:szCs w:val="16"/>
              </w:rPr>
              <w:t>376,40</w:t>
            </w:r>
          </w:p>
        </w:tc>
        <w:tc>
          <w:tcPr>
            <w:tcW w:w="0" w:type="auto"/>
            <w:shd w:val="clear" w:color="auto" w:fill="B1D2FB" w:themeFill="accent1" w:themeFillTint="33"/>
            <w:vAlign w:val="center"/>
          </w:tcPr>
          <w:p w14:paraId="422B3438" w14:textId="67F4DF0E" w:rsidR="007F4CA1" w:rsidRPr="007F4CA1" w:rsidRDefault="007F4CA1" w:rsidP="007F4CA1">
            <w:pPr>
              <w:spacing w:after="0" w:line="276" w:lineRule="auto"/>
              <w:jc w:val="center"/>
              <w:rPr>
                <w:rFonts w:eastAsia="Century Gothic" w:cs="Century Gothic"/>
                <w:sz w:val="16"/>
                <w:szCs w:val="16"/>
              </w:rPr>
            </w:pPr>
            <w:r w:rsidRPr="007F4CA1">
              <w:rPr>
                <w:rFonts w:cs="Calibri"/>
                <w:color w:val="000000"/>
                <w:sz w:val="16"/>
                <w:szCs w:val="16"/>
              </w:rPr>
              <w:t>9</w:t>
            </w:r>
            <w:r>
              <w:rPr>
                <w:rFonts w:cs="Calibri"/>
                <w:color w:val="000000"/>
                <w:sz w:val="16"/>
                <w:szCs w:val="16"/>
              </w:rPr>
              <w:t xml:space="preserve">  </w:t>
            </w:r>
            <w:r w:rsidRPr="007F4CA1">
              <w:rPr>
                <w:rFonts w:cs="Calibri"/>
                <w:color w:val="000000"/>
                <w:sz w:val="16"/>
                <w:szCs w:val="16"/>
              </w:rPr>
              <w:t>899,00</w:t>
            </w:r>
          </w:p>
        </w:tc>
        <w:tc>
          <w:tcPr>
            <w:tcW w:w="0" w:type="auto"/>
            <w:shd w:val="clear" w:color="auto" w:fill="B1D2FB" w:themeFill="accent1" w:themeFillTint="33"/>
            <w:vAlign w:val="center"/>
          </w:tcPr>
          <w:p w14:paraId="28BD41AD" w14:textId="75CB7914"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13</w:t>
            </w:r>
            <w:r>
              <w:rPr>
                <w:rFonts w:eastAsia="Century Gothic" w:cs="Century Gothic"/>
                <w:sz w:val="16"/>
                <w:szCs w:val="16"/>
              </w:rPr>
              <w:t xml:space="preserve">  </w:t>
            </w:r>
            <w:r w:rsidRPr="007F4CA1">
              <w:rPr>
                <w:rFonts w:eastAsia="Century Gothic" w:cs="Century Gothic"/>
                <w:sz w:val="16"/>
                <w:szCs w:val="16"/>
              </w:rPr>
              <w:t>407,60</w:t>
            </w:r>
          </w:p>
        </w:tc>
        <w:tc>
          <w:tcPr>
            <w:tcW w:w="0" w:type="auto"/>
            <w:shd w:val="clear" w:color="auto" w:fill="B1D2FB" w:themeFill="accent1" w:themeFillTint="33"/>
            <w:vAlign w:val="center"/>
          </w:tcPr>
          <w:p w14:paraId="7F8D4C88" w14:textId="4A6CA219"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24</w:t>
            </w:r>
            <w:r>
              <w:rPr>
                <w:rFonts w:eastAsia="Century Gothic" w:cs="Century Gothic"/>
                <w:sz w:val="16"/>
                <w:szCs w:val="16"/>
              </w:rPr>
              <w:t xml:space="preserve">  </w:t>
            </w:r>
            <w:r w:rsidRPr="007F4CA1">
              <w:rPr>
                <w:rFonts w:eastAsia="Century Gothic" w:cs="Century Gothic"/>
                <w:sz w:val="16"/>
                <w:szCs w:val="16"/>
              </w:rPr>
              <w:t>726,70</w:t>
            </w:r>
          </w:p>
        </w:tc>
        <w:tc>
          <w:tcPr>
            <w:tcW w:w="0" w:type="auto"/>
            <w:shd w:val="clear" w:color="auto" w:fill="B1D2FB" w:themeFill="accent1" w:themeFillTint="33"/>
            <w:vAlign w:val="center"/>
          </w:tcPr>
          <w:p w14:paraId="6ABDF092" w14:textId="215EDE93"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21</w:t>
            </w:r>
            <w:r>
              <w:rPr>
                <w:rFonts w:eastAsia="Century Gothic" w:cs="Century Gothic"/>
                <w:sz w:val="16"/>
                <w:szCs w:val="16"/>
              </w:rPr>
              <w:t> </w:t>
            </w:r>
            <w:r w:rsidRPr="007F4CA1">
              <w:rPr>
                <w:rFonts w:eastAsia="Century Gothic" w:cs="Century Gothic"/>
                <w:sz w:val="16"/>
                <w:szCs w:val="16"/>
              </w:rPr>
              <w:t>227,80</w:t>
            </w:r>
          </w:p>
        </w:tc>
        <w:tc>
          <w:tcPr>
            <w:tcW w:w="0" w:type="auto"/>
            <w:shd w:val="clear" w:color="auto" w:fill="B1D2FB" w:themeFill="accent1" w:themeFillTint="33"/>
            <w:vAlign w:val="center"/>
          </w:tcPr>
          <w:p w14:paraId="13C2F1ED" w14:textId="08405FE9"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23</w:t>
            </w:r>
            <w:r>
              <w:rPr>
                <w:rFonts w:eastAsia="Century Gothic" w:cs="Century Gothic"/>
                <w:sz w:val="16"/>
                <w:szCs w:val="16"/>
              </w:rPr>
              <w:t xml:space="preserve">  </w:t>
            </w:r>
            <w:r w:rsidRPr="007F4CA1">
              <w:rPr>
                <w:rFonts w:eastAsia="Century Gothic" w:cs="Century Gothic"/>
                <w:sz w:val="16"/>
                <w:szCs w:val="16"/>
              </w:rPr>
              <w:t>463,60</w:t>
            </w:r>
          </w:p>
        </w:tc>
      </w:tr>
      <w:tr w:rsidR="007F4CA1" w:rsidRPr="007F4CA1" w14:paraId="28AA76A4" w14:textId="77777777" w:rsidTr="007F4CA1">
        <w:trPr>
          <w:trHeight w:val="20"/>
        </w:trPr>
        <w:tc>
          <w:tcPr>
            <w:tcW w:w="0" w:type="auto"/>
            <w:shd w:val="clear" w:color="auto" w:fill="B1D2FB" w:themeFill="accent1" w:themeFillTint="33"/>
            <w:vAlign w:val="center"/>
          </w:tcPr>
          <w:p w14:paraId="6200F641" w14:textId="77777777" w:rsidR="007F4CA1" w:rsidRPr="007F4CA1" w:rsidRDefault="007F4CA1" w:rsidP="007F4CA1">
            <w:pPr>
              <w:spacing w:after="0" w:line="276" w:lineRule="auto"/>
              <w:rPr>
                <w:rFonts w:eastAsia="Century Gothic" w:cs="Century Gothic"/>
                <w:sz w:val="16"/>
                <w:szCs w:val="16"/>
              </w:rPr>
            </w:pPr>
            <w:r w:rsidRPr="007F4CA1">
              <w:rPr>
                <w:rFonts w:eastAsia="Century Gothic" w:cs="Century Gothic"/>
                <w:sz w:val="16"/>
                <w:szCs w:val="16"/>
              </w:rPr>
              <w:t>- оплата водопостачання та водовідведення</w:t>
            </w:r>
          </w:p>
        </w:tc>
        <w:tc>
          <w:tcPr>
            <w:tcW w:w="0" w:type="auto"/>
            <w:shd w:val="clear" w:color="auto" w:fill="B1D2FB" w:themeFill="accent1" w:themeFillTint="33"/>
            <w:vAlign w:val="center"/>
          </w:tcPr>
          <w:p w14:paraId="6FF4A901" w14:textId="6D6B8059" w:rsidR="007F4CA1" w:rsidRPr="007F4CA1" w:rsidRDefault="007F4CA1" w:rsidP="007F4CA1">
            <w:pPr>
              <w:spacing w:after="0" w:line="276" w:lineRule="auto"/>
              <w:jc w:val="center"/>
              <w:rPr>
                <w:rFonts w:eastAsia="Century Gothic" w:cs="Century Gothic"/>
                <w:sz w:val="16"/>
                <w:szCs w:val="16"/>
              </w:rPr>
            </w:pPr>
            <w:r w:rsidRPr="007F4CA1">
              <w:rPr>
                <w:rFonts w:cs="Calibri"/>
                <w:color w:val="000000"/>
                <w:sz w:val="16"/>
                <w:szCs w:val="16"/>
              </w:rPr>
              <w:t>1</w:t>
            </w:r>
            <w:r>
              <w:rPr>
                <w:rFonts w:cs="Calibri"/>
                <w:color w:val="000000"/>
                <w:sz w:val="16"/>
                <w:szCs w:val="16"/>
              </w:rPr>
              <w:t xml:space="preserve">  </w:t>
            </w:r>
            <w:r w:rsidRPr="007F4CA1">
              <w:rPr>
                <w:rFonts w:cs="Calibri"/>
                <w:color w:val="000000"/>
                <w:sz w:val="16"/>
                <w:szCs w:val="16"/>
              </w:rPr>
              <w:t>415,00</w:t>
            </w:r>
          </w:p>
        </w:tc>
        <w:tc>
          <w:tcPr>
            <w:tcW w:w="0" w:type="auto"/>
            <w:shd w:val="clear" w:color="auto" w:fill="B1D2FB" w:themeFill="accent1" w:themeFillTint="33"/>
            <w:vAlign w:val="center"/>
          </w:tcPr>
          <w:p w14:paraId="18047CCF" w14:textId="1F5905D1" w:rsidR="007F4CA1" w:rsidRPr="007F4CA1" w:rsidRDefault="007F4CA1" w:rsidP="007F4CA1">
            <w:pPr>
              <w:spacing w:after="0" w:line="276" w:lineRule="auto"/>
              <w:jc w:val="center"/>
              <w:rPr>
                <w:rFonts w:eastAsia="Century Gothic" w:cs="Century Gothic"/>
                <w:sz w:val="16"/>
                <w:szCs w:val="16"/>
              </w:rPr>
            </w:pPr>
            <w:r w:rsidRPr="007F4CA1">
              <w:rPr>
                <w:rFonts w:cs="Calibri"/>
                <w:color w:val="000000"/>
                <w:sz w:val="16"/>
                <w:szCs w:val="16"/>
              </w:rPr>
              <w:t>1</w:t>
            </w:r>
            <w:r>
              <w:rPr>
                <w:rFonts w:cs="Calibri"/>
                <w:color w:val="000000"/>
                <w:sz w:val="16"/>
                <w:szCs w:val="16"/>
              </w:rPr>
              <w:t xml:space="preserve">  </w:t>
            </w:r>
            <w:r w:rsidRPr="007F4CA1">
              <w:rPr>
                <w:rFonts w:cs="Calibri"/>
                <w:color w:val="000000"/>
                <w:sz w:val="16"/>
                <w:szCs w:val="16"/>
              </w:rPr>
              <w:t>304,90</w:t>
            </w:r>
          </w:p>
        </w:tc>
        <w:tc>
          <w:tcPr>
            <w:tcW w:w="0" w:type="auto"/>
            <w:shd w:val="clear" w:color="auto" w:fill="B1D2FB" w:themeFill="accent1" w:themeFillTint="33"/>
            <w:vAlign w:val="center"/>
          </w:tcPr>
          <w:p w14:paraId="59F40D0E" w14:textId="1708B594"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1</w:t>
            </w:r>
            <w:r>
              <w:rPr>
                <w:rFonts w:eastAsia="Century Gothic" w:cs="Century Gothic"/>
                <w:sz w:val="16"/>
                <w:szCs w:val="16"/>
              </w:rPr>
              <w:t xml:space="preserve">  </w:t>
            </w:r>
            <w:r w:rsidRPr="007F4CA1">
              <w:rPr>
                <w:rFonts w:eastAsia="Century Gothic" w:cs="Century Gothic"/>
                <w:sz w:val="16"/>
                <w:szCs w:val="16"/>
              </w:rPr>
              <w:t>512,70</w:t>
            </w:r>
          </w:p>
        </w:tc>
        <w:tc>
          <w:tcPr>
            <w:tcW w:w="0" w:type="auto"/>
            <w:shd w:val="clear" w:color="auto" w:fill="B1D2FB" w:themeFill="accent1" w:themeFillTint="33"/>
            <w:vAlign w:val="center"/>
          </w:tcPr>
          <w:p w14:paraId="02A5AC14" w14:textId="77777777"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941,90</w:t>
            </w:r>
          </w:p>
        </w:tc>
        <w:tc>
          <w:tcPr>
            <w:tcW w:w="0" w:type="auto"/>
            <w:shd w:val="clear" w:color="auto" w:fill="B1D2FB" w:themeFill="accent1" w:themeFillTint="33"/>
            <w:vAlign w:val="center"/>
          </w:tcPr>
          <w:p w14:paraId="28C73483" w14:textId="358774B3"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1</w:t>
            </w:r>
            <w:r>
              <w:rPr>
                <w:rFonts w:eastAsia="Century Gothic" w:cs="Century Gothic"/>
                <w:sz w:val="16"/>
                <w:szCs w:val="16"/>
              </w:rPr>
              <w:t xml:space="preserve">  </w:t>
            </w:r>
            <w:r w:rsidRPr="007F4CA1">
              <w:rPr>
                <w:rFonts w:eastAsia="Century Gothic" w:cs="Century Gothic"/>
                <w:sz w:val="16"/>
                <w:szCs w:val="16"/>
              </w:rPr>
              <w:t>123,80</w:t>
            </w:r>
          </w:p>
        </w:tc>
        <w:tc>
          <w:tcPr>
            <w:tcW w:w="0" w:type="auto"/>
            <w:shd w:val="clear" w:color="auto" w:fill="B1D2FB" w:themeFill="accent1" w:themeFillTint="33"/>
            <w:vAlign w:val="center"/>
          </w:tcPr>
          <w:p w14:paraId="7D3656BC" w14:textId="7111FB53"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2</w:t>
            </w:r>
            <w:r>
              <w:rPr>
                <w:rFonts w:eastAsia="Century Gothic" w:cs="Century Gothic"/>
                <w:sz w:val="16"/>
                <w:szCs w:val="16"/>
              </w:rPr>
              <w:t xml:space="preserve">  </w:t>
            </w:r>
            <w:r w:rsidRPr="007F4CA1">
              <w:rPr>
                <w:rFonts w:eastAsia="Century Gothic" w:cs="Century Gothic"/>
                <w:sz w:val="16"/>
                <w:szCs w:val="16"/>
              </w:rPr>
              <w:t>634,50</w:t>
            </w:r>
          </w:p>
        </w:tc>
      </w:tr>
      <w:tr w:rsidR="007F4CA1" w:rsidRPr="007F4CA1" w14:paraId="1B074AAD" w14:textId="77777777" w:rsidTr="007F4CA1">
        <w:trPr>
          <w:trHeight w:val="20"/>
        </w:trPr>
        <w:tc>
          <w:tcPr>
            <w:tcW w:w="0" w:type="auto"/>
            <w:shd w:val="clear" w:color="auto" w:fill="B1D2FB" w:themeFill="accent1" w:themeFillTint="33"/>
            <w:vAlign w:val="center"/>
          </w:tcPr>
          <w:p w14:paraId="2E962D4C" w14:textId="77777777" w:rsidR="007F4CA1" w:rsidRPr="007F4CA1" w:rsidRDefault="007F4CA1" w:rsidP="007F4CA1">
            <w:pPr>
              <w:spacing w:after="0" w:line="276" w:lineRule="auto"/>
              <w:rPr>
                <w:rFonts w:eastAsia="Century Gothic" w:cs="Century Gothic"/>
                <w:sz w:val="16"/>
                <w:szCs w:val="16"/>
              </w:rPr>
            </w:pPr>
            <w:r w:rsidRPr="007F4CA1">
              <w:rPr>
                <w:rFonts w:eastAsia="Century Gothic" w:cs="Century Gothic"/>
                <w:sz w:val="16"/>
                <w:szCs w:val="16"/>
              </w:rPr>
              <w:t>- оплата електроенергії</w:t>
            </w:r>
          </w:p>
        </w:tc>
        <w:tc>
          <w:tcPr>
            <w:tcW w:w="0" w:type="auto"/>
            <w:shd w:val="clear" w:color="auto" w:fill="B1D2FB" w:themeFill="accent1" w:themeFillTint="33"/>
            <w:vAlign w:val="center"/>
          </w:tcPr>
          <w:p w14:paraId="4FAA3B88" w14:textId="0B936153" w:rsidR="007F4CA1" w:rsidRPr="007F4CA1" w:rsidRDefault="007F4CA1" w:rsidP="007F4CA1">
            <w:pPr>
              <w:spacing w:after="0" w:line="276" w:lineRule="auto"/>
              <w:jc w:val="center"/>
              <w:rPr>
                <w:rFonts w:eastAsia="Century Gothic" w:cs="Century Gothic"/>
                <w:sz w:val="16"/>
                <w:szCs w:val="16"/>
              </w:rPr>
            </w:pPr>
            <w:r w:rsidRPr="007F4CA1">
              <w:rPr>
                <w:rFonts w:cs="Calibri"/>
                <w:color w:val="000000"/>
                <w:sz w:val="16"/>
                <w:szCs w:val="16"/>
              </w:rPr>
              <w:t>11</w:t>
            </w:r>
            <w:r>
              <w:rPr>
                <w:rFonts w:cs="Calibri"/>
                <w:color w:val="000000"/>
                <w:sz w:val="16"/>
                <w:szCs w:val="16"/>
              </w:rPr>
              <w:t xml:space="preserve">  </w:t>
            </w:r>
            <w:r w:rsidRPr="007F4CA1">
              <w:rPr>
                <w:rFonts w:cs="Calibri"/>
                <w:color w:val="000000"/>
                <w:sz w:val="16"/>
                <w:szCs w:val="16"/>
              </w:rPr>
              <w:t>667,90</w:t>
            </w:r>
          </w:p>
        </w:tc>
        <w:tc>
          <w:tcPr>
            <w:tcW w:w="0" w:type="auto"/>
            <w:shd w:val="clear" w:color="auto" w:fill="B1D2FB" w:themeFill="accent1" w:themeFillTint="33"/>
            <w:vAlign w:val="center"/>
          </w:tcPr>
          <w:p w14:paraId="50BAAC32" w14:textId="73E9655B" w:rsidR="007F4CA1" w:rsidRPr="007F4CA1" w:rsidRDefault="007F4CA1" w:rsidP="007F4CA1">
            <w:pPr>
              <w:spacing w:after="0" w:line="276" w:lineRule="auto"/>
              <w:jc w:val="center"/>
              <w:rPr>
                <w:rFonts w:eastAsia="Century Gothic" w:cs="Century Gothic"/>
                <w:sz w:val="16"/>
                <w:szCs w:val="16"/>
              </w:rPr>
            </w:pPr>
            <w:r w:rsidRPr="007F4CA1">
              <w:rPr>
                <w:rFonts w:cs="Calibri"/>
                <w:color w:val="000000"/>
                <w:sz w:val="16"/>
                <w:szCs w:val="16"/>
              </w:rPr>
              <w:t>10</w:t>
            </w:r>
            <w:r>
              <w:rPr>
                <w:rFonts w:cs="Calibri"/>
                <w:color w:val="000000"/>
                <w:sz w:val="16"/>
                <w:szCs w:val="16"/>
              </w:rPr>
              <w:t xml:space="preserve">  </w:t>
            </w:r>
            <w:r w:rsidRPr="007F4CA1">
              <w:rPr>
                <w:rFonts w:cs="Calibri"/>
                <w:color w:val="000000"/>
                <w:sz w:val="16"/>
                <w:szCs w:val="16"/>
              </w:rPr>
              <w:t>561,60</w:t>
            </w:r>
          </w:p>
        </w:tc>
        <w:tc>
          <w:tcPr>
            <w:tcW w:w="0" w:type="auto"/>
            <w:shd w:val="clear" w:color="auto" w:fill="B1D2FB" w:themeFill="accent1" w:themeFillTint="33"/>
            <w:vAlign w:val="center"/>
          </w:tcPr>
          <w:p w14:paraId="52548D88" w14:textId="110FEAD2"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15</w:t>
            </w:r>
            <w:r>
              <w:rPr>
                <w:rFonts w:eastAsia="Century Gothic" w:cs="Century Gothic"/>
                <w:sz w:val="16"/>
                <w:szCs w:val="16"/>
              </w:rPr>
              <w:t xml:space="preserve">  </w:t>
            </w:r>
            <w:r w:rsidRPr="007F4CA1">
              <w:rPr>
                <w:rFonts w:eastAsia="Century Gothic" w:cs="Century Gothic"/>
                <w:sz w:val="16"/>
                <w:szCs w:val="16"/>
              </w:rPr>
              <w:t>953,10</w:t>
            </w:r>
          </w:p>
        </w:tc>
        <w:tc>
          <w:tcPr>
            <w:tcW w:w="0" w:type="auto"/>
            <w:shd w:val="clear" w:color="auto" w:fill="B1D2FB" w:themeFill="accent1" w:themeFillTint="33"/>
            <w:vAlign w:val="center"/>
          </w:tcPr>
          <w:p w14:paraId="10C67AD8" w14:textId="46FA85CB"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11</w:t>
            </w:r>
            <w:r>
              <w:rPr>
                <w:rFonts w:eastAsia="Century Gothic" w:cs="Century Gothic"/>
                <w:sz w:val="16"/>
                <w:szCs w:val="16"/>
              </w:rPr>
              <w:t xml:space="preserve">  </w:t>
            </w:r>
            <w:r w:rsidRPr="007F4CA1">
              <w:rPr>
                <w:rFonts w:eastAsia="Century Gothic" w:cs="Century Gothic"/>
                <w:sz w:val="16"/>
                <w:szCs w:val="16"/>
              </w:rPr>
              <w:t>380,70</w:t>
            </w:r>
          </w:p>
        </w:tc>
        <w:tc>
          <w:tcPr>
            <w:tcW w:w="0" w:type="auto"/>
            <w:shd w:val="clear" w:color="auto" w:fill="B1D2FB" w:themeFill="accent1" w:themeFillTint="33"/>
            <w:vAlign w:val="center"/>
          </w:tcPr>
          <w:p w14:paraId="29635B2E" w14:textId="5016A900"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14</w:t>
            </w:r>
            <w:r>
              <w:rPr>
                <w:rFonts w:eastAsia="Century Gothic" w:cs="Century Gothic"/>
                <w:sz w:val="16"/>
                <w:szCs w:val="16"/>
              </w:rPr>
              <w:t xml:space="preserve">  </w:t>
            </w:r>
            <w:r w:rsidRPr="007F4CA1">
              <w:rPr>
                <w:rFonts w:eastAsia="Century Gothic" w:cs="Century Gothic"/>
                <w:sz w:val="16"/>
                <w:szCs w:val="16"/>
              </w:rPr>
              <w:t>804,20</w:t>
            </w:r>
          </w:p>
        </w:tc>
        <w:tc>
          <w:tcPr>
            <w:tcW w:w="0" w:type="auto"/>
            <w:shd w:val="clear" w:color="auto" w:fill="B1D2FB" w:themeFill="accent1" w:themeFillTint="33"/>
            <w:vAlign w:val="center"/>
          </w:tcPr>
          <w:p w14:paraId="63ADBBB7" w14:textId="0ABD2E5C"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24</w:t>
            </w:r>
            <w:r>
              <w:rPr>
                <w:rFonts w:eastAsia="Century Gothic" w:cs="Century Gothic"/>
                <w:sz w:val="16"/>
                <w:szCs w:val="16"/>
              </w:rPr>
              <w:t xml:space="preserve">  </w:t>
            </w:r>
            <w:r w:rsidRPr="007F4CA1">
              <w:rPr>
                <w:rFonts w:eastAsia="Century Gothic" w:cs="Century Gothic"/>
                <w:sz w:val="16"/>
                <w:szCs w:val="16"/>
              </w:rPr>
              <w:t>635,60</w:t>
            </w:r>
          </w:p>
        </w:tc>
      </w:tr>
      <w:tr w:rsidR="007F4CA1" w:rsidRPr="007F4CA1" w14:paraId="6D37C476" w14:textId="77777777" w:rsidTr="007F4CA1">
        <w:trPr>
          <w:trHeight w:val="20"/>
        </w:trPr>
        <w:tc>
          <w:tcPr>
            <w:tcW w:w="0" w:type="auto"/>
            <w:shd w:val="clear" w:color="auto" w:fill="B1D2FB" w:themeFill="accent1" w:themeFillTint="33"/>
            <w:vAlign w:val="center"/>
          </w:tcPr>
          <w:p w14:paraId="01C8979B" w14:textId="77777777" w:rsidR="007F4CA1" w:rsidRPr="007F4CA1" w:rsidRDefault="007F4CA1" w:rsidP="007F4CA1">
            <w:pPr>
              <w:spacing w:after="0" w:line="276" w:lineRule="auto"/>
              <w:rPr>
                <w:rFonts w:eastAsia="Century Gothic" w:cs="Century Gothic"/>
                <w:sz w:val="16"/>
                <w:szCs w:val="16"/>
              </w:rPr>
            </w:pPr>
            <w:r w:rsidRPr="007F4CA1">
              <w:rPr>
                <w:rFonts w:eastAsia="Century Gothic" w:cs="Century Gothic"/>
                <w:sz w:val="16"/>
                <w:szCs w:val="16"/>
              </w:rPr>
              <w:t>- оплата природного газу</w:t>
            </w:r>
          </w:p>
        </w:tc>
        <w:tc>
          <w:tcPr>
            <w:tcW w:w="0" w:type="auto"/>
            <w:shd w:val="clear" w:color="auto" w:fill="B1D2FB" w:themeFill="accent1" w:themeFillTint="33"/>
            <w:vAlign w:val="center"/>
          </w:tcPr>
          <w:p w14:paraId="1372B30D" w14:textId="4C98E008" w:rsidR="007F4CA1" w:rsidRPr="007F4CA1" w:rsidRDefault="007F4CA1" w:rsidP="007F4CA1">
            <w:pPr>
              <w:spacing w:after="0" w:line="276" w:lineRule="auto"/>
              <w:jc w:val="center"/>
              <w:rPr>
                <w:rFonts w:eastAsia="Century Gothic" w:cs="Century Gothic"/>
                <w:sz w:val="16"/>
                <w:szCs w:val="16"/>
              </w:rPr>
            </w:pPr>
            <w:r w:rsidRPr="007F4CA1">
              <w:rPr>
                <w:rFonts w:cs="Calibri"/>
                <w:color w:val="000000"/>
                <w:sz w:val="16"/>
                <w:szCs w:val="16"/>
              </w:rPr>
              <w:t>1</w:t>
            </w:r>
            <w:r>
              <w:rPr>
                <w:rFonts w:cs="Calibri"/>
                <w:color w:val="000000"/>
                <w:sz w:val="16"/>
                <w:szCs w:val="16"/>
              </w:rPr>
              <w:t xml:space="preserve">  </w:t>
            </w:r>
            <w:r w:rsidRPr="007F4CA1">
              <w:rPr>
                <w:rFonts w:cs="Calibri"/>
                <w:color w:val="000000"/>
                <w:sz w:val="16"/>
                <w:szCs w:val="16"/>
              </w:rPr>
              <w:t>030,80</w:t>
            </w:r>
          </w:p>
        </w:tc>
        <w:tc>
          <w:tcPr>
            <w:tcW w:w="0" w:type="auto"/>
            <w:shd w:val="clear" w:color="auto" w:fill="B1D2FB" w:themeFill="accent1" w:themeFillTint="33"/>
            <w:vAlign w:val="center"/>
          </w:tcPr>
          <w:p w14:paraId="324BC70D" w14:textId="7CD2110D" w:rsidR="007F4CA1" w:rsidRPr="007F4CA1" w:rsidRDefault="007F4CA1" w:rsidP="007F4CA1">
            <w:pPr>
              <w:spacing w:after="0" w:line="276" w:lineRule="auto"/>
              <w:jc w:val="center"/>
              <w:rPr>
                <w:rFonts w:eastAsia="Century Gothic" w:cs="Century Gothic"/>
                <w:sz w:val="16"/>
                <w:szCs w:val="16"/>
              </w:rPr>
            </w:pPr>
            <w:r w:rsidRPr="007F4CA1">
              <w:rPr>
                <w:rFonts w:cs="Calibri"/>
                <w:color w:val="000000"/>
                <w:sz w:val="16"/>
                <w:szCs w:val="16"/>
              </w:rPr>
              <w:t>700,40</w:t>
            </w:r>
          </w:p>
        </w:tc>
        <w:tc>
          <w:tcPr>
            <w:tcW w:w="0" w:type="auto"/>
            <w:shd w:val="clear" w:color="auto" w:fill="B1D2FB" w:themeFill="accent1" w:themeFillTint="33"/>
            <w:vAlign w:val="center"/>
          </w:tcPr>
          <w:p w14:paraId="076CD719" w14:textId="2448E605"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1</w:t>
            </w:r>
            <w:r>
              <w:rPr>
                <w:rFonts w:eastAsia="Century Gothic" w:cs="Century Gothic"/>
                <w:sz w:val="16"/>
                <w:szCs w:val="16"/>
              </w:rPr>
              <w:t xml:space="preserve">  </w:t>
            </w:r>
            <w:r w:rsidRPr="007F4CA1">
              <w:rPr>
                <w:rFonts w:eastAsia="Century Gothic" w:cs="Century Gothic"/>
                <w:sz w:val="16"/>
                <w:szCs w:val="16"/>
              </w:rPr>
              <w:t>090,00</w:t>
            </w:r>
          </w:p>
        </w:tc>
        <w:tc>
          <w:tcPr>
            <w:tcW w:w="0" w:type="auto"/>
            <w:shd w:val="clear" w:color="auto" w:fill="B1D2FB" w:themeFill="accent1" w:themeFillTint="33"/>
            <w:vAlign w:val="center"/>
          </w:tcPr>
          <w:p w14:paraId="75849FFD" w14:textId="5B3C1C32"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1</w:t>
            </w:r>
            <w:r>
              <w:rPr>
                <w:rFonts w:eastAsia="Century Gothic" w:cs="Century Gothic"/>
                <w:sz w:val="16"/>
                <w:szCs w:val="16"/>
              </w:rPr>
              <w:t xml:space="preserve">  </w:t>
            </w:r>
            <w:r w:rsidRPr="007F4CA1">
              <w:rPr>
                <w:rFonts w:eastAsia="Century Gothic" w:cs="Century Gothic"/>
                <w:sz w:val="16"/>
                <w:szCs w:val="16"/>
              </w:rPr>
              <w:t>382,10</w:t>
            </w:r>
          </w:p>
        </w:tc>
        <w:tc>
          <w:tcPr>
            <w:tcW w:w="0" w:type="auto"/>
            <w:shd w:val="clear" w:color="auto" w:fill="B1D2FB" w:themeFill="accent1" w:themeFillTint="33"/>
            <w:vAlign w:val="center"/>
          </w:tcPr>
          <w:p w14:paraId="7BFAAFCC" w14:textId="5F6174E2"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1</w:t>
            </w:r>
            <w:r>
              <w:rPr>
                <w:rFonts w:eastAsia="Century Gothic" w:cs="Century Gothic"/>
                <w:sz w:val="16"/>
                <w:szCs w:val="16"/>
              </w:rPr>
              <w:t xml:space="preserve">  </w:t>
            </w:r>
            <w:r w:rsidRPr="007F4CA1">
              <w:rPr>
                <w:rFonts w:eastAsia="Century Gothic" w:cs="Century Gothic"/>
                <w:sz w:val="16"/>
                <w:szCs w:val="16"/>
              </w:rPr>
              <w:t>193,00</w:t>
            </w:r>
          </w:p>
        </w:tc>
        <w:tc>
          <w:tcPr>
            <w:tcW w:w="0" w:type="auto"/>
            <w:shd w:val="clear" w:color="auto" w:fill="B1D2FB" w:themeFill="accent1" w:themeFillTint="33"/>
            <w:vAlign w:val="center"/>
          </w:tcPr>
          <w:p w14:paraId="5B37229D" w14:textId="50D9ABEA"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2</w:t>
            </w:r>
            <w:r>
              <w:rPr>
                <w:rFonts w:eastAsia="Century Gothic" w:cs="Century Gothic"/>
                <w:sz w:val="16"/>
                <w:szCs w:val="16"/>
              </w:rPr>
              <w:t xml:space="preserve">  </w:t>
            </w:r>
            <w:r w:rsidRPr="007F4CA1">
              <w:rPr>
                <w:rFonts w:eastAsia="Century Gothic" w:cs="Century Gothic"/>
                <w:sz w:val="16"/>
                <w:szCs w:val="16"/>
              </w:rPr>
              <w:t>008,00</w:t>
            </w:r>
          </w:p>
        </w:tc>
      </w:tr>
      <w:tr w:rsidR="007F4CA1" w:rsidRPr="007F4CA1" w14:paraId="4C1C0AA1" w14:textId="77777777" w:rsidTr="007F4CA1">
        <w:trPr>
          <w:trHeight w:val="20"/>
        </w:trPr>
        <w:tc>
          <w:tcPr>
            <w:tcW w:w="0" w:type="auto"/>
            <w:shd w:val="clear" w:color="auto" w:fill="B1D2FB" w:themeFill="accent1" w:themeFillTint="33"/>
            <w:vAlign w:val="center"/>
          </w:tcPr>
          <w:p w14:paraId="0F78E47F" w14:textId="77777777" w:rsidR="007F4CA1" w:rsidRPr="007F4CA1" w:rsidRDefault="007F4CA1" w:rsidP="007F4CA1">
            <w:pPr>
              <w:spacing w:after="0" w:line="276" w:lineRule="auto"/>
              <w:rPr>
                <w:rFonts w:eastAsia="Century Gothic" w:cs="Century Gothic"/>
                <w:sz w:val="16"/>
                <w:szCs w:val="16"/>
              </w:rPr>
            </w:pPr>
            <w:r w:rsidRPr="007F4CA1">
              <w:rPr>
                <w:rFonts w:eastAsia="Century Gothic" w:cs="Century Gothic"/>
                <w:sz w:val="16"/>
                <w:szCs w:val="16"/>
              </w:rPr>
              <w:t>- оплата інших енергоносіїв та інших комунальних послуг</w:t>
            </w:r>
          </w:p>
        </w:tc>
        <w:tc>
          <w:tcPr>
            <w:tcW w:w="0" w:type="auto"/>
            <w:shd w:val="clear" w:color="auto" w:fill="B1D2FB" w:themeFill="accent1" w:themeFillTint="33"/>
            <w:vAlign w:val="center"/>
          </w:tcPr>
          <w:p w14:paraId="196E78A4" w14:textId="21E52B77" w:rsidR="007F4CA1" w:rsidRPr="007F4CA1" w:rsidRDefault="007F4CA1" w:rsidP="007F4CA1">
            <w:pPr>
              <w:spacing w:after="0" w:line="276" w:lineRule="auto"/>
              <w:jc w:val="center"/>
              <w:rPr>
                <w:rFonts w:eastAsia="Century Gothic" w:cs="Century Gothic"/>
                <w:sz w:val="16"/>
                <w:szCs w:val="16"/>
              </w:rPr>
            </w:pPr>
            <w:r w:rsidRPr="007F4CA1">
              <w:rPr>
                <w:rFonts w:cs="Calibri"/>
                <w:color w:val="000000"/>
                <w:sz w:val="16"/>
                <w:szCs w:val="16"/>
              </w:rPr>
              <w:t>816,50</w:t>
            </w:r>
          </w:p>
        </w:tc>
        <w:tc>
          <w:tcPr>
            <w:tcW w:w="0" w:type="auto"/>
            <w:shd w:val="clear" w:color="auto" w:fill="B1D2FB" w:themeFill="accent1" w:themeFillTint="33"/>
            <w:vAlign w:val="center"/>
          </w:tcPr>
          <w:p w14:paraId="3E16EBF1" w14:textId="6FC144ED" w:rsidR="007F4CA1" w:rsidRPr="007F4CA1" w:rsidRDefault="007F4CA1" w:rsidP="007F4CA1">
            <w:pPr>
              <w:spacing w:after="0" w:line="276" w:lineRule="auto"/>
              <w:jc w:val="center"/>
              <w:rPr>
                <w:rFonts w:eastAsia="Century Gothic" w:cs="Century Gothic"/>
                <w:sz w:val="16"/>
                <w:szCs w:val="16"/>
              </w:rPr>
            </w:pPr>
            <w:r w:rsidRPr="007F4CA1">
              <w:rPr>
                <w:rFonts w:cs="Calibri"/>
                <w:color w:val="000000"/>
                <w:sz w:val="16"/>
                <w:szCs w:val="16"/>
              </w:rPr>
              <w:t>988,30</w:t>
            </w:r>
          </w:p>
        </w:tc>
        <w:tc>
          <w:tcPr>
            <w:tcW w:w="0" w:type="auto"/>
            <w:shd w:val="clear" w:color="auto" w:fill="B1D2FB" w:themeFill="accent1" w:themeFillTint="33"/>
            <w:vAlign w:val="center"/>
          </w:tcPr>
          <w:p w14:paraId="2BE298E8" w14:textId="5C9FAE2F"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1</w:t>
            </w:r>
            <w:r>
              <w:rPr>
                <w:rFonts w:eastAsia="Century Gothic" w:cs="Century Gothic"/>
                <w:sz w:val="16"/>
                <w:szCs w:val="16"/>
              </w:rPr>
              <w:t xml:space="preserve">  </w:t>
            </w:r>
            <w:r w:rsidRPr="007F4CA1">
              <w:rPr>
                <w:rFonts w:eastAsia="Century Gothic" w:cs="Century Gothic"/>
                <w:sz w:val="16"/>
                <w:szCs w:val="16"/>
              </w:rPr>
              <w:t>117,40</w:t>
            </w:r>
          </w:p>
        </w:tc>
        <w:tc>
          <w:tcPr>
            <w:tcW w:w="0" w:type="auto"/>
            <w:shd w:val="clear" w:color="auto" w:fill="B1D2FB" w:themeFill="accent1" w:themeFillTint="33"/>
            <w:vAlign w:val="center"/>
          </w:tcPr>
          <w:p w14:paraId="2F10BBAC" w14:textId="53A739B9"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1</w:t>
            </w:r>
            <w:r>
              <w:rPr>
                <w:rFonts w:eastAsia="Century Gothic" w:cs="Century Gothic"/>
                <w:sz w:val="16"/>
                <w:szCs w:val="16"/>
              </w:rPr>
              <w:t xml:space="preserve">  </w:t>
            </w:r>
            <w:r w:rsidRPr="007F4CA1">
              <w:rPr>
                <w:rFonts w:eastAsia="Century Gothic" w:cs="Century Gothic"/>
                <w:sz w:val="16"/>
                <w:szCs w:val="16"/>
              </w:rPr>
              <w:t>385,60</w:t>
            </w:r>
          </w:p>
        </w:tc>
        <w:tc>
          <w:tcPr>
            <w:tcW w:w="0" w:type="auto"/>
            <w:shd w:val="clear" w:color="auto" w:fill="B1D2FB" w:themeFill="accent1" w:themeFillTint="33"/>
            <w:vAlign w:val="center"/>
          </w:tcPr>
          <w:p w14:paraId="2FFC8296" w14:textId="2A073A23"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1</w:t>
            </w:r>
            <w:r>
              <w:rPr>
                <w:rFonts w:eastAsia="Century Gothic" w:cs="Century Gothic"/>
                <w:sz w:val="16"/>
                <w:szCs w:val="16"/>
              </w:rPr>
              <w:t xml:space="preserve">  </w:t>
            </w:r>
            <w:r w:rsidRPr="007F4CA1">
              <w:rPr>
                <w:rFonts w:eastAsia="Century Gothic" w:cs="Century Gothic"/>
                <w:sz w:val="16"/>
                <w:szCs w:val="16"/>
              </w:rPr>
              <w:t>934,70</w:t>
            </w:r>
          </w:p>
        </w:tc>
        <w:tc>
          <w:tcPr>
            <w:tcW w:w="0" w:type="auto"/>
            <w:shd w:val="clear" w:color="auto" w:fill="B1D2FB" w:themeFill="accent1" w:themeFillTint="33"/>
            <w:vAlign w:val="center"/>
          </w:tcPr>
          <w:p w14:paraId="052A8AD0" w14:textId="369ED67D" w:rsidR="007F4CA1" w:rsidRPr="007F4CA1" w:rsidRDefault="007F4CA1" w:rsidP="007F4CA1">
            <w:pPr>
              <w:spacing w:after="0" w:line="276" w:lineRule="auto"/>
              <w:jc w:val="center"/>
              <w:rPr>
                <w:rFonts w:eastAsia="Century Gothic" w:cs="Century Gothic"/>
                <w:sz w:val="16"/>
                <w:szCs w:val="16"/>
              </w:rPr>
            </w:pPr>
            <w:r w:rsidRPr="007F4CA1">
              <w:rPr>
                <w:rFonts w:eastAsia="Century Gothic" w:cs="Century Gothic"/>
                <w:sz w:val="16"/>
                <w:szCs w:val="16"/>
              </w:rPr>
              <w:t>2</w:t>
            </w:r>
            <w:r>
              <w:rPr>
                <w:rFonts w:eastAsia="Century Gothic" w:cs="Century Gothic"/>
                <w:sz w:val="16"/>
                <w:szCs w:val="16"/>
              </w:rPr>
              <w:t xml:space="preserve">  </w:t>
            </w:r>
            <w:r w:rsidRPr="007F4CA1">
              <w:rPr>
                <w:rFonts w:eastAsia="Century Gothic" w:cs="Century Gothic"/>
                <w:sz w:val="16"/>
                <w:szCs w:val="16"/>
              </w:rPr>
              <w:t>681,90</w:t>
            </w:r>
          </w:p>
        </w:tc>
      </w:tr>
    </w:tbl>
    <w:p w14:paraId="6040B1BB" w14:textId="77777777" w:rsidR="00F5562F" w:rsidRPr="007309C6" w:rsidRDefault="00F5562F" w:rsidP="00F5562F">
      <w:pPr>
        <w:spacing w:after="200" w:line="276" w:lineRule="auto"/>
        <w:jc w:val="both"/>
        <w:rPr>
          <w:rFonts w:ascii="Century Gothic" w:eastAsia="Century Gothic" w:hAnsi="Century Gothic" w:cs="Century Gothic"/>
          <w:sz w:val="18"/>
          <w:szCs w:val="18"/>
        </w:rPr>
        <w:sectPr w:rsidR="00F5562F" w:rsidRPr="007309C6" w:rsidSect="00F5562F">
          <w:type w:val="continuous"/>
          <w:pgSz w:w="11906" w:h="16838"/>
          <w:pgMar w:top="851" w:right="851" w:bottom="851" w:left="1418" w:header="708" w:footer="708" w:gutter="0"/>
          <w:cols w:space="720"/>
        </w:sectPr>
      </w:pPr>
      <w:r w:rsidRPr="007309C6">
        <w:rPr>
          <w:rFonts w:ascii="Century Gothic" w:eastAsia="Century Gothic" w:hAnsi="Century Gothic" w:cs="Century Gothic"/>
          <w:sz w:val="18"/>
          <w:szCs w:val="18"/>
        </w:rPr>
        <w:t>** за 2024 рік наведено планові дані згідно бюджету.</w:t>
      </w:r>
    </w:p>
    <w:p w14:paraId="2CEF2AD3" w14:textId="77777777" w:rsidR="00F5562F" w:rsidRDefault="00F5562F" w:rsidP="00F5562F">
      <w:pPr>
        <w:spacing w:after="0" w:line="276" w:lineRule="auto"/>
        <w:jc w:val="both"/>
        <w:rPr>
          <w:rFonts w:ascii="Century Gothic" w:eastAsia="Century Gothic" w:hAnsi="Century Gothic" w:cs="Century Gothic"/>
          <w:sz w:val="20"/>
          <w:szCs w:val="20"/>
        </w:rPr>
      </w:pPr>
    </w:p>
    <w:p w14:paraId="6E4ABCF6" w14:textId="77777777" w:rsidR="00F5562F" w:rsidRDefault="00F5562F" w:rsidP="00F5562F">
      <w:pPr>
        <w:spacing w:after="0" w:line="276" w:lineRule="auto"/>
        <w:jc w:val="both"/>
        <w:rPr>
          <w:rFonts w:ascii="Century Gothic" w:eastAsia="Century Gothic" w:hAnsi="Century Gothic" w:cs="Century Gothic"/>
          <w:sz w:val="20"/>
          <w:szCs w:val="20"/>
          <w:highlight w:val="yellow"/>
        </w:rPr>
      </w:pPr>
      <w:r>
        <w:rPr>
          <w:rFonts w:ascii="Century Gothic" w:eastAsia="Century Gothic" w:hAnsi="Century Gothic" w:cs="Century Gothic"/>
          <w:noProof/>
          <w:sz w:val="20"/>
          <w:szCs w:val="20"/>
        </w:rPr>
        <w:drawing>
          <wp:inline distT="0" distB="0" distL="0" distR="0" wp14:anchorId="2945CDF9" wp14:editId="148250D6">
            <wp:extent cx="6143625" cy="2849880"/>
            <wp:effectExtent l="0" t="0" r="0" b="7620"/>
            <wp:docPr id="2075703881" name="Діаграма 20757038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440212D" w14:textId="5594D830" w:rsidR="00F5562F" w:rsidRDefault="00E51B17" w:rsidP="00F5562F">
      <w:pPr>
        <w:spacing w:after="200" w:line="276" w:lineRule="auto"/>
        <w:jc w:val="center"/>
        <w:rPr>
          <w:rFonts w:ascii="Century Gothic" w:eastAsia="Century Gothic" w:hAnsi="Century Gothic" w:cs="Century Gothic"/>
          <w:sz w:val="20"/>
          <w:szCs w:val="20"/>
        </w:rPr>
      </w:pPr>
      <w:r>
        <w:rPr>
          <w:rFonts w:ascii="Century Gothic" w:eastAsia="Century Gothic" w:hAnsi="Century Gothic" w:cs="Century Gothic"/>
          <w:sz w:val="20"/>
          <w:szCs w:val="20"/>
        </w:rPr>
        <w:t>Рис.</w:t>
      </w:r>
      <w:r w:rsidR="00F5562F">
        <w:rPr>
          <w:rFonts w:ascii="Century Gothic" w:eastAsia="Century Gothic" w:hAnsi="Century Gothic" w:cs="Century Gothic"/>
          <w:sz w:val="20"/>
          <w:szCs w:val="20"/>
        </w:rPr>
        <w:t xml:space="preserve"> 1.</w:t>
      </w:r>
      <w:r w:rsidR="00CC2453">
        <w:rPr>
          <w:rFonts w:ascii="Century Gothic" w:eastAsia="Century Gothic" w:hAnsi="Century Gothic" w:cs="Century Gothic"/>
          <w:sz w:val="20"/>
          <w:szCs w:val="20"/>
        </w:rPr>
        <w:t>11</w:t>
      </w:r>
      <w:r w:rsidR="00F5562F">
        <w:rPr>
          <w:rFonts w:ascii="Century Gothic" w:eastAsia="Century Gothic" w:hAnsi="Century Gothic" w:cs="Century Gothic"/>
          <w:sz w:val="20"/>
          <w:szCs w:val="20"/>
        </w:rPr>
        <w:t>. Динаміка фактичних видатків на оплату комунальних послуг та енергоносіїв за 20</w:t>
      </w:r>
      <w:r w:rsidR="00CB7740">
        <w:rPr>
          <w:rFonts w:ascii="Century Gothic" w:eastAsia="Century Gothic" w:hAnsi="Century Gothic" w:cs="Century Gothic"/>
          <w:sz w:val="20"/>
          <w:szCs w:val="20"/>
        </w:rPr>
        <w:t>19</w:t>
      </w:r>
      <w:r w:rsidR="00F5562F">
        <w:rPr>
          <w:rFonts w:ascii="Century Gothic" w:eastAsia="Century Gothic" w:hAnsi="Century Gothic" w:cs="Century Gothic"/>
          <w:sz w:val="20"/>
          <w:szCs w:val="20"/>
        </w:rPr>
        <w:t xml:space="preserve">-2024 </w:t>
      </w:r>
      <w:proofErr w:type="spellStart"/>
      <w:r w:rsidR="00F5562F">
        <w:rPr>
          <w:rFonts w:ascii="Century Gothic" w:eastAsia="Century Gothic" w:hAnsi="Century Gothic" w:cs="Century Gothic"/>
          <w:sz w:val="20"/>
          <w:szCs w:val="20"/>
        </w:rPr>
        <w:t>рр</w:t>
      </w:r>
      <w:proofErr w:type="spellEnd"/>
      <w:r w:rsidR="00F5562F">
        <w:rPr>
          <w:rFonts w:ascii="Century Gothic" w:eastAsia="Century Gothic" w:hAnsi="Century Gothic" w:cs="Century Gothic"/>
          <w:sz w:val="20"/>
          <w:szCs w:val="20"/>
        </w:rPr>
        <w:t>, тис. грн.</w:t>
      </w:r>
    </w:p>
    <w:p w14:paraId="6B45A645" w14:textId="0ACB4A8A" w:rsidR="00F5562F" w:rsidRDefault="00F5562F" w:rsidP="00F5562F">
      <w:pPr>
        <w:spacing w:before="200" w:after="200" w:line="276" w:lineRule="auto"/>
        <w:jc w:val="center"/>
        <w:rPr>
          <w:rFonts w:ascii="Century Gothic" w:eastAsia="Century Gothic" w:hAnsi="Century Gothic" w:cs="Century Gothic"/>
          <w:sz w:val="20"/>
          <w:szCs w:val="20"/>
        </w:rPr>
      </w:pPr>
      <w:r>
        <w:rPr>
          <w:rFonts w:ascii="Century Gothic" w:eastAsia="Century Gothic" w:hAnsi="Century Gothic" w:cs="Century Gothic"/>
          <w:noProof/>
          <w:sz w:val="20"/>
          <w:szCs w:val="20"/>
        </w:rPr>
        <w:drawing>
          <wp:inline distT="0" distB="0" distL="0" distR="0" wp14:anchorId="515E3029" wp14:editId="0C73012C">
            <wp:extent cx="6134100" cy="2392680"/>
            <wp:effectExtent l="0" t="0" r="0" b="7620"/>
            <wp:docPr id="2075703877" name="Діаграма 20757038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E51B17">
        <w:rPr>
          <w:rFonts w:ascii="Century Gothic" w:eastAsia="Century Gothic" w:hAnsi="Century Gothic" w:cs="Century Gothic"/>
          <w:sz w:val="20"/>
          <w:szCs w:val="20"/>
        </w:rPr>
        <w:t>Рис.</w:t>
      </w:r>
      <w:r>
        <w:rPr>
          <w:rFonts w:ascii="Century Gothic" w:eastAsia="Century Gothic" w:hAnsi="Century Gothic" w:cs="Century Gothic"/>
          <w:sz w:val="20"/>
          <w:szCs w:val="20"/>
        </w:rPr>
        <w:t xml:space="preserve"> 1.1</w:t>
      </w:r>
      <w:r w:rsidR="00CC2453">
        <w:rPr>
          <w:rFonts w:ascii="Century Gothic" w:eastAsia="Century Gothic" w:hAnsi="Century Gothic" w:cs="Century Gothic"/>
          <w:sz w:val="20"/>
          <w:szCs w:val="20"/>
        </w:rPr>
        <w:t>2</w:t>
      </w:r>
      <w:r>
        <w:rPr>
          <w:rFonts w:ascii="Century Gothic" w:eastAsia="Century Gothic" w:hAnsi="Century Gothic" w:cs="Century Gothic"/>
          <w:sz w:val="20"/>
          <w:szCs w:val="20"/>
        </w:rPr>
        <w:t>. Фактичних видатків на оплату комунальних послуг та енергоносіїв за 2023 рік.</w:t>
      </w:r>
    </w:p>
    <w:p w14:paraId="01611324" w14:textId="77777777" w:rsidR="00FC77C6" w:rsidRDefault="00FC77C6" w:rsidP="00F5562F">
      <w:pPr>
        <w:spacing w:before="200" w:after="200" w:line="276" w:lineRule="auto"/>
        <w:jc w:val="both"/>
        <w:rPr>
          <w:rFonts w:ascii="Century Gothic" w:eastAsia="Century Gothic" w:hAnsi="Century Gothic" w:cs="Century Gothic"/>
          <w:sz w:val="20"/>
          <w:szCs w:val="20"/>
        </w:rPr>
        <w:sectPr w:rsidR="00FC77C6" w:rsidSect="00F5562F">
          <w:type w:val="continuous"/>
          <w:pgSz w:w="11906" w:h="16838"/>
          <w:pgMar w:top="851" w:right="851" w:bottom="851" w:left="1418" w:header="708" w:footer="708" w:gutter="0"/>
          <w:cols w:space="708"/>
        </w:sectPr>
      </w:pPr>
    </w:p>
    <w:p w14:paraId="6A08869F" w14:textId="7C8CC77A" w:rsidR="00F5562F" w:rsidRDefault="00F5562F" w:rsidP="00F5562F">
      <w:pPr>
        <w:spacing w:before="200" w:after="200" w:line="276" w:lineRule="auto"/>
        <w:jc w:val="both"/>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Аналіз  видатків показує ріст виплат на електроенергію, що пов`язано з ростом тарифів на електроенергію. Видатки на оплату природнього газу  мають стабільну динаміку, </w:t>
      </w:r>
      <w:r>
        <w:rPr>
          <w:rFonts w:ascii="Century Gothic" w:eastAsia="Century Gothic" w:hAnsi="Century Gothic" w:cs="Century Gothic"/>
          <w:sz w:val="20"/>
          <w:szCs w:val="20"/>
        </w:rPr>
        <w:t xml:space="preserve">що пояснюється заміщенням використання природнього газу іншими видами палива. Можна прогнозувати подальший ріст тарифів на енергоносії та комунальні послуги.  </w:t>
      </w:r>
      <w:r>
        <w:rPr>
          <w:rFonts w:ascii="Century Gothic" w:eastAsia="Century Gothic" w:hAnsi="Century Gothic" w:cs="Century Gothic"/>
          <w:sz w:val="20"/>
          <w:szCs w:val="20"/>
        </w:rPr>
        <w:lastRenderedPageBreak/>
        <w:t xml:space="preserve">Зокрема потреба в електроенергії буде зростати, а необхідність відбудови зруйнованої енергосистеми  спричинить ріст тарифів на електроенергію. Відповідно з метою стабілізації видатків на оплату комунальних послуг та енергоносіїв необхідно використовувати заміщення    природнього газу іншими видами палива, зокрема місцевими.  Ріст тарифів  на електроенергію доцільно компенсувати власним виробництвом  електроенергії.   </w:t>
      </w:r>
    </w:p>
    <w:p w14:paraId="64216EC8" w14:textId="77777777" w:rsidR="00F5562F" w:rsidRDefault="00F5562F" w:rsidP="00F5562F">
      <w:pPr>
        <w:spacing w:before="200" w:after="200" w:line="276" w:lineRule="auto"/>
        <w:jc w:val="both"/>
        <w:rPr>
          <w:rFonts w:ascii="Century Gothic" w:eastAsia="Century Gothic" w:hAnsi="Century Gothic" w:cs="Century Gothic"/>
          <w:b/>
          <w:sz w:val="20"/>
          <w:szCs w:val="20"/>
        </w:rPr>
      </w:pPr>
      <w:r>
        <w:rPr>
          <w:rFonts w:ascii="Century Gothic" w:eastAsia="Century Gothic" w:hAnsi="Century Gothic" w:cs="Century Gothic"/>
          <w:b/>
          <w:sz w:val="20"/>
          <w:szCs w:val="20"/>
        </w:rPr>
        <w:t>Фінансова рамка ПДСЕРК.</w:t>
      </w:r>
    </w:p>
    <w:p w14:paraId="71A3D382" w14:textId="77777777" w:rsidR="00F5562F" w:rsidRDefault="00F5562F" w:rsidP="00F5562F">
      <w:pPr>
        <w:spacing w:before="200" w:after="200" w:line="276" w:lineRule="auto"/>
        <w:jc w:val="both"/>
        <w:rPr>
          <w:rFonts w:ascii="Century Gothic" w:eastAsia="Century Gothic" w:hAnsi="Century Gothic" w:cs="Century Gothic"/>
          <w:sz w:val="20"/>
          <w:szCs w:val="20"/>
        </w:rPr>
      </w:pPr>
      <w:r>
        <w:rPr>
          <w:rFonts w:ascii="Century Gothic" w:eastAsia="Century Gothic" w:hAnsi="Century Gothic" w:cs="Century Gothic"/>
          <w:sz w:val="20"/>
          <w:szCs w:val="20"/>
        </w:rPr>
        <w:t>Основою для подальшого формування стратегії виконання плану заходів ПДСЕРК з використанням коштів громади та залучення додаткових інвестицій є поняття фінансової рамки. Номінальна фінансова рамка визначається із залученням всіх можливих джерел фінансування в максимально допустимих розмірах. Натомість реальна фінансова рамка розраховується базуючись на значеннях номінальної фінансової рамки, з врахуванням існуючих можливостей за кожним джерелом фінансування.</w:t>
      </w:r>
    </w:p>
    <w:p w14:paraId="34F60ECC" w14:textId="77777777" w:rsidR="00F5562F" w:rsidRDefault="00F5562F" w:rsidP="00F5562F">
      <w:pPr>
        <w:spacing w:before="200" w:after="200" w:line="276" w:lineRule="auto"/>
        <w:jc w:val="both"/>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З метою  визначення  номінальної фінансової рамки необхідно здійснити прогноз доходів бюджету на період до 2030 року, зокрема спеціального фонду. В період військових дій здійснити прогноз витрат досить складно. Окрім військових дій, що негативно впливають на економіку громади, значний вплив матиме повоєнна економічна активність регіону, податкові новели, що мають властивість до суттєвих змін. </w:t>
      </w:r>
    </w:p>
    <w:p w14:paraId="5EA28997" w14:textId="29F93592" w:rsidR="00F5562F" w:rsidRDefault="00F5562F" w:rsidP="00F5562F">
      <w:pPr>
        <w:spacing w:before="200" w:after="200" w:line="276" w:lineRule="auto"/>
        <w:jc w:val="both"/>
        <w:rPr>
          <w:rFonts w:ascii="Century Gothic" w:eastAsia="Century Gothic" w:hAnsi="Century Gothic" w:cs="Century Gothic"/>
          <w:sz w:val="20"/>
          <w:szCs w:val="20"/>
        </w:rPr>
      </w:pPr>
      <w:r>
        <w:rPr>
          <w:rFonts w:ascii="Century Gothic" w:eastAsia="Century Gothic" w:hAnsi="Century Gothic" w:cs="Century Gothic"/>
          <w:sz w:val="20"/>
          <w:szCs w:val="20"/>
        </w:rPr>
        <w:t>Прогнозні показники доходів бюджету наведено у таблиці 1.</w:t>
      </w:r>
      <w:r w:rsidR="00CC2453">
        <w:rPr>
          <w:rFonts w:ascii="Century Gothic" w:eastAsia="Century Gothic" w:hAnsi="Century Gothic" w:cs="Century Gothic"/>
          <w:sz w:val="20"/>
          <w:szCs w:val="20"/>
        </w:rPr>
        <w:t>4</w:t>
      </w:r>
    </w:p>
    <w:p w14:paraId="1C854BC3" w14:textId="77777777" w:rsidR="00F5562F" w:rsidRDefault="00F5562F" w:rsidP="00F5562F">
      <w:pPr>
        <w:spacing w:before="200" w:after="200" w:line="276" w:lineRule="auto"/>
        <w:jc w:val="both"/>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Номінальна  фінансова рамка включає в себе власні кошти громади, зокрема кошти спеціального фонду та максимальний розмір запозичень дозволеним Бюджетним Кодексом. </w:t>
      </w:r>
    </w:p>
    <w:p w14:paraId="0427F7B1" w14:textId="762C314C" w:rsidR="00FC77C6" w:rsidRDefault="00F5562F" w:rsidP="003A01F4">
      <w:pPr>
        <w:spacing w:after="0" w:line="276" w:lineRule="auto"/>
        <w:jc w:val="both"/>
        <w:rPr>
          <w:rFonts w:ascii="Century Gothic" w:eastAsia="Century Gothic" w:hAnsi="Century Gothic" w:cs="Century Gothic"/>
          <w:sz w:val="20"/>
          <w:szCs w:val="20"/>
        </w:rPr>
        <w:sectPr w:rsidR="00FC77C6" w:rsidSect="00FC77C6">
          <w:type w:val="continuous"/>
          <w:pgSz w:w="11906" w:h="16838"/>
          <w:pgMar w:top="851" w:right="851" w:bottom="851" w:left="1418" w:header="708" w:footer="708" w:gutter="0"/>
          <w:cols w:num="2" w:space="708"/>
        </w:sectPr>
      </w:pPr>
      <w:r>
        <w:rPr>
          <w:rFonts w:ascii="Century Gothic" w:eastAsia="Century Gothic" w:hAnsi="Century Gothic" w:cs="Century Gothic"/>
          <w:sz w:val="20"/>
          <w:szCs w:val="20"/>
        </w:rPr>
        <w:t>Реальна фінансова рамка включатиме певний відсоток коштів передбачених номінальною фінансовою рамкою, а також іншими джерелами  фінансування енергоефективних про</w:t>
      </w:r>
      <w:r w:rsidR="00C1120A">
        <w:rPr>
          <w:rFonts w:ascii="Century Gothic" w:eastAsia="Century Gothic" w:hAnsi="Century Gothic" w:cs="Century Gothic"/>
          <w:sz w:val="20"/>
          <w:szCs w:val="20"/>
        </w:rPr>
        <w:t>є</w:t>
      </w:r>
      <w:r>
        <w:rPr>
          <w:rFonts w:ascii="Century Gothic" w:eastAsia="Century Gothic" w:hAnsi="Century Gothic" w:cs="Century Gothic"/>
          <w:sz w:val="20"/>
          <w:szCs w:val="20"/>
        </w:rPr>
        <w:t>ктів.  Такими джерелами є залучення грантових коштів,  про</w:t>
      </w:r>
      <w:r w:rsidR="00C1120A">
        <w:rPr>
          <w:rFonts w:ascii="Century Gothic" w:eastAsia="Century Gothic" w:hAnsi="Century Gothic" w:cs="Century Gothic"/>
          <w:sz w:val="20"/>
          <w:szCs w:val="20"/>
        </w:rPr>
        <w:t>є</w:t>
      </w:r>
      <w:r>
        <w:rPr>
          <w:rFonts w:ascii="Century Gothic" w:eastAsia="Century Gothic" w:hAnsi="Century Gothic" w:cs="Century Gothic"/>
          <w:sz w:val="20"/>
          <w:szCs w:val="20"/>
        </w:rPr>
        <w:t>кти державно приватного партнерства, ЕСКО контракти. Більш детально про дані механізми описано в розділі фінансування ПДСЕРК</w:t>
      </w:r>
    </w:p>
    <w:p w14:paraId="74909207" w14:textId="19AC9E7E" w:rsidR="00F5562F" w:rsidRDefault="00F5562F" w:rsidP="003A01F4">
      <w:pPr>
        <w:spacing w:after="0" w:line="276" w:lineRule="auto"/>
        <w:jc w:val="right"/>
        <w:rPr>
          <w:rFonts w:ascii="Century Gothic" w:eastAsia="Century Gothic" w:hAnsi="Century Gothic" w:cs="Century Gothic"/>
          <w:sz w:val="20"/>
          <w:szCs w:val="20"/>
        </w:rPr>
      </w:pPr>
      <w:r>
        <w:rPr>
          <w:rFonts w:ascii="Century Gothic" w:eastAsia="Century Gothic" w:hAnsi="Century Gothic" w:cs="Century Gothic"/>
          <w:sz w:val="20"/>
          <w:szCs w:val="20"/>
        </w:rPr>
        <w:t>Таблиця 1.</w:t>
      </w:r>
      <w:r w:rsidR="00CC2453">
        <w:rPr>
          <w:rFonts w:ascii="Century Gothic" w:eastAsia="Century Gothic" w:hAnsi="Century Gothic" w:cs="Century Gothic"/>
          <w:sz w:val="20"/>
          <w:szCs w:val="20"/>
        </w:rPr>
        <w:t>4</w:t>
      </w:r>
    </w:p>
    <w:p w14:paraId="693EFAB8" w14:textId="50C1DDDF" w:rsidR="00F5562F" w:rsidRDefault="00F5562F" w:rsidP="00F5562F">
      <w:pPr>
        <w:spacing w:after="0" w:line="276" w:lineRule="auto"/>
        <w:jc w:val="center"/>
        <w:rPr>
          <w:rFonts w:ascii="Century Gothic" w:eastAsia="Century Gothic" w:hAnsi="Century Gothic" w:cs="Century Gothic"/>
          <w:sz w:val="20"/>
          <w:szCs w:val="20"/>
        </w:rPr>
      </w:pPr>
      <w:r>
        <w:rPr>
          <w:rFonts w:ascii="Century Gothic" w:eastAsia="Century Gothic" w:hAnsi="Century Gothic" w:cs="Century Gothic"/>
          <w:sz w:val="20"/>
          <w:szCs w:val="20"/>
        </w:rPr>
        <w:t>Розрахунок номінальної фінансової рамки</w:t>
      </w:r>
      <w:r w:rsidR="002042EF">
        <w:rPr>
          <w:rFonts w:ascii="Century Gothic" w:eastAsia="Century Gothic" w:hAnsi="Century Gothic" w:cs="Century Gothic"/>
          <w:sz w:val="20"/>
          <w:szCs w:val="20"/>
        </w:rPr>
        <w:t>, тис. грн</w:t>
      </w:r>
    </w:p>
    <w:tbl>
      <w:tblPr>
        <w:tblW w:w="963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B1D2FB" w:themeFill="accent1" w:themeFillTint="33"/>
        <w:tblLayout w:type="fixed"/>
        <w:tblLook w:val="0420" w:firstRow="1" w:lastRow="0" w:firstColumn="0" w:lastColumn="0" w:noHBand="0" w:noVBand="1"/>
      </w:tblPr>
      <w:tblGrid>
        <w:gridCol w:w="2202"/>
        <w:gridCol w:w="1061"/>
        <w:gridCol w:w="1062"/>
        <w:gridCol w:w="1061"/>
        <w:gridCol w:w="1062"/>
        <w:gridCol w:w="1061"/>
        <w:gridCol w:w="1062"/>
        <w:gridCol w:w="1062"/>
      </w:tblGrid>
      <w:tr w:rsidR="00F5562F" w:rsidRPr="008403F7" w14:paraId="5A64B2AB" w14:textId="77777777" w:rsidTr="002E7A98">
        <w:trPr>
          <w:trHeight w:val="20"/>
        </w:trPr>
        <w:tc>
          <w:tcPr>
            <w:tcW w:w="2202" w:type="dxa"/>
            <w:shd w:val="clear" w:color="auto" w:fill="052F61" w:themeFill="accent1"/>
            <w:vAlign w:val="center"/>
          </w:tcPr>
          <w:p w14:paraId="30255F81"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Показники</w:t>
            </w:r>
          </w:p>
        </w:tc>
        <w:tc>
          <w:tcPr>
            <w:tcW w:w="1061" w:type="dxa"/>
            <w:shd w:val="clear" w:color="auto" w:fill="052F61" w:themeFill="accent1"/>
            <w:vAlign w:val="center"/>
          </w:tcPr>
          <w:p w14:paraId="24CD989A"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2024</w:t>
            </w:r>
          </w:p>
        </w:tc>
        <w:tc>
          <w:tcPr>
            <w:tcW w:w="1062" w:type="dxa"/>
            <w:shd w:val="clear" w:color="auto" w:fill="052F61" w:themeFill="accent1"/>
            <w:vAlign w:val="center"/>
          </w:tcPr>
          <w:p w14:paraId="7E642362"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2025</w:t>
            </w:r>
          </w:p>
        </w:tc>
        <w:tc>
          <w:tcPr>
            <w:tcW w:w="1061" w:type="dxa"/>
            <w:shd w:val="clear" w:color="auto" w:fill="052F61" w:themeFill="accent1"/>
            <w:vAlign w:val="center"/>
          </w:tcPr>
          <w:p w14:paraId="62AE65D4"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2026</w:t>
            </w:r>
          </w:p>
        </w:tc>
        <w:tc>
          <w:tcPr>
            <w:tcW w:w="1062" w:type="dxa"/>
            <w:shd w:val="clear" w:color="auto" w:fill="052F61" w:themeFill="accent1"/>
            <w:vAlign w:val="center"/>
          </w:tcPr>
          <w:p w14:paraId="57856056"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2027</w:t>
            </w:r>
          </w:p>
        </w:tc>
        <w:tc>
          <w:tcPr>
            <w:tcW w:w="1061" w:type="dxa"/>
            <w:shd w:val="clear" w:color="auto" w:fill="052F61" w:themeFill="accent1"/>
            <w:vAlign w:val="center"/>
          </w:tcPr>
          <w:p w14:paraId="32CDB9C8"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2028</w:t>
            </w:r>
          </w:p>
        </w:tc>
        <w:tc>
          <w:tcPr>
            <w:tcW w:w="1062" w:type="dxa"/>
            <w:shd w:val="clear" w:color="auto" w:fill="052F61" w:themeFill="accent1"/>
            <w:vAlign w:val="center"/>
          </w:tcPr>
          <w:p w14:paraId="195CEEC6"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2029</w:t>
            </w:r>
          </w:p>
        </w:tc>
        <w:tc>
          <w:tcPr>
            <w:tcW w:w="1062" w:type="dxa"/>
            <w:shd w:val="clear" w:color="auto" w:fill="052F61" w:themeFill="accent1"/>
            <w:vAlign w:val="center"/>
          </w:tcPr>
          <w:p w14:paraId="1D40CF7D"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2030</w:t>
            </w:r>
          </w:p>
        </w:tc>
      </w:tr>
      <w:tr w:rsidR="00F5562F" w:rsidRPr="008403F7" w14:paraId="49FD5CC5" w14:textId="77777777" w:rsidTr="002E7A98">
        <w:trPr>
          <w:trHeight w:val="20"/>
        </w:trPr>
        <w:tc>
          <w:tcPr>
            <w:tcW w:w="2202" w:type="dxa"/>
            <w:shd w:val="clear" w:color="auto" w:fill="B1D2FB" w:themeFill="accent1" w:themeFillTint="33"/>
            <w:vAlign w:val="center"/>
          </w:tcPr>
          <w:p w14:paraId="6427362A" w14:textId="77777777" w:rsidR="00F5562F" w:rsidRPr="008403F7" w:rsidRDefault="00F5562F" w:rsidP="008403F7">
            <w:pPr>
              <w:spacing w:after="0" w:line="276" w:lineRule="auto"/>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Фактичні доходи загального фонду бюджету місцевого самоврядування, всього</w:t>
            </w:r>
          </w:p>
        </w:tc>
        <w:tc>
          <w:tcPr>
            <w:tcW w:w="1061" w:type="dxa"/>
            <w:shd w:val="clear" w:color="auto" w:fill="B1D2FB" w:themeFill="accent1" w:themeFillTint="33"/>
            <w:vAlign w:val="center"/>
          </w:tcPr>
          <w:p w14:paraId="4F55E69D" w14:textId="66E2ED72"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1 1</w:t>
            </w:r>
            <w:r w:rsidR="002042EF">
              <w:rPr>
                <w:rFonts w:ascii="Century Gothic" w:eastAsia="Century Gothic" w:hAnsi="Century Gothic" w:cs="Century Gothic"/>
                <w:sz w:val="16"/>
                <w:szCs w:val="16"/>
              </w:rPr>
              <w:t>83622,</w:t>
            </w:r>
            <w:r w:rsidR="00EA2141">
              <w:rPr>
                <w:rFonts w:ascii="Century Gothic" w:eastAsia="Century Gothic" w:hAnsi="Century Gothic" w:cs="Century Gothic"/>
                <w:sz w:val="16"/>
                <w:szCs w:val="16"/>
              </w:rPr>
              <w:t>4</w:t>
            </w:r>
          </w:p>
        </w:tc>
        <w:tc>
          <w:tcPr>
            <w:tcW w:w="1062" w:type="dxa"/>
            <w:shd w:val="clear" w:color="auto" w:fill="B1D2FB" w:themeFill="accent1" w:themeFillTint="33"/>
            <w:vAlign w:val="center"/>
          </w:tcPr>
          <w:p w14:paraId="2D7CEA74" w14:textId="4D5576FA"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w:t>
            </w:r>
            <w:r w:rsidR="0012165F">
              <w:rPr>
                <w:rFonts w:ascii="Century Gothic" w:eastAsia="Century Gothic" w:hAnsi="Century Gothic" w:cs="Century Gothic"/>
                <w:sz w:val="16"/>
                <w:szCs w:val="16"/>
              </w:rPr>
              <w:t xml:space="preserve"> </w:t>
            </w:r>
            <w:r w:rsidRPr="008403F7">
              <w:rPr>
                <w:rFonts w:ascii="Century Gothic" w:eastAsia="Century Gothic" w:hAnsi="Century Gothic" w:cs="Century Gothic"/>
                <w:sz w:val="16"/>
                <w:szCs w:val="16"/>
              </w:rPr>
              <w:t>2</w:t>
            </w:r>
            <w:r w:rsidR="002042EF">
              <w:rPr>
                <w:rFonts w:ascii="Century Gothic" w:eastAsia="Century Gothic" w:hAnsi="Century Gothic" w:cs="Century Gothic"/>
                <w:sz w:val="16"/>
                <w:szCs w:val="16"/>
              </w:rPr>
              <w:t>03</w:t>
            </w:r>
            <w:r w:rsidR="0012165F">
              <w:rPr>
                <w:rFonts w:ascii="Century Gothic" w:eastAsia="Century Gothic" w:hAnsi="Century Gothic" w:cs="Century Gothic"/>
                <w:sz w:val="16"/>
                <w:szCs w:val="16"/>
              </w:rPr>
              <w:t>040,2</w:t>
            </w:r>
          </w:p>
        </w:tc>
        <w:tc>
          <w:tcPr>
            <w:tcW w:w="1061" w:type="dxa"/>
            <w:shd w:val="clear" w:color="auto" w:fill="B1D2FB" w:themeFill="accent1" w:themeFillTint="33"/>
            <w:vAlign w:val="center"/>
          </w:tcPr>
          <w:p w14:paraId="2C3B40AE"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1521096,5</w:t>
            </w:r>
          </w:p>
        </w:tc>
        <w:tc>
          <w:tcPr>
            <w:tcW w:w="1062" w:type="dxa"/>
            <w:shd w:val="clear" w:color="auto" w:fill="B1D2FB" w:themeFill="accent1" w:themeFillTint="33"/>
            <w:vAlign w:val="center"/>
          </w:tcPr>
          <w:p w14:paraId="782D1332"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1749260,0</w:t>
            </w:r>
          </w:p>
        </w:tc>
        <w:tc>
          <w:tcPr>
            <w:tcW w:w="1061" w:type="dxa"/>
            <w:shd w:val="clear" w:color="auto" w:fill="B1D2FB" w:themeFill="accent1" w:themeFillTint="33"/>
            <w:vAlign w:val="center"/>
          </w:tcPr>
          <w:p w14:paraId="74466A02"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1959172,3</w:t>
            </w:r>
          </w:p>
        </w:tc>
        <w:tc>
          <w:tcPr>
            <w:tcW w:w="1062" w:type="dxa"/>
            <w:shd w:val="clear" w:color="auto" w:fill="B1D2FB" w:themeFill="accent1" w:themeFillTint="33"/>
            <w:vAlign w:val="center"/>
          </w:tcPr>
          <w:p w14:paraId="4C5DD0E0"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2194272,0</w:t>
            </w:r>
          </w:p>
        </w:tc>
        <w:tc>
          <w:tcPr>
            <w:tcW w:w="1062" w:type="dxa"/>
            <w:shd w:val="clear" w:color="auto" w:fill="B1D2FB" w:themeFill="accent1" w:themeFillTint="33"/>
            <w:vAlign w:val="center"/>
          </w:tcPr>
          <w:p w14:paraId="46230ED8"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2633127,6</w:t>
            </w:r>
          </w:p>
        </w:tc>
      </w:tr>
      <w:tr w:rsidR="00F5562F" w:rsidRPr="008403F7" w14:paraId="6DA6A100" w14:textId="77777777" w:rsidTr="002E7A98">
        <w:trPr>
          <w:trHeight w:val="20"/>
        </w:trPr>
        <w:tc>
          <w:tcPr>
            <w:tcW w:w="2202" w:type="dxa"/>
            <w:shd w:val="clear" w:color="auto" w:fill="B1D2FB" w:themeFill="accent1" w:themeFillTint="33"/>
            <w:vAlign w:val="center"/>
          </w:tcPr>
          <w:p w14:paraId="17DCC56A" w14:textId="77777777" w:rsidR="00F5562F" w:rsidRPr="008403F7" w:rsidRDefault="00F5562F" w:rsidP="008403F7">
            <w:pPr>
              <w:spacing w:after="0" w:line="276" w:lineRule="auto"/>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 обсяг отриманих міжбюджетних трансфертів</w:t>
            </w:r>
          </w:p>
        </w:tc>
        <w:tc>
          <w:tcPr>
            <w:tcW w:w="1061" w:type="dxa"/>
            <w:shd w:val="clear" w:color="auto" w:fill="B1D2FB" w:themeFill="accent1" w:themeFillTint="33"/>
            <w:vAlign w:val="center"/>
          </w:tcPr>
          <w:p w14:paraId="0B8E30CD" w14:textId="1F329372" w:rsidR="00F5562F" w:rsidRPr="008403F7" w:rsidRDefault="002042EF" w:rsidP="008403F7">
            <w:pPr>
              <w:spacing w:after="0" w:line="276" w:lineRule="auto"/>
              <w:jc w:val="center"/>
              <w:rPr>
                <w:rFonts w:ascii="Century Gothic" w:eastAsia="Century Gothic" w:hAnsi="Century Gothic" w:cs="Century Gothic"/>
                <w:sz w:val="16"/>
                <w:szCs w:val="16"/>
              </w:rPr>
            </w:pPr>
            <w:r>
              <w:rPr>
                <w:rFonts w:ascii="Century Gothic" w:eastAsia="Century Gothic" w:hAnsi="Century Gothic" w:cs="Century Gothic"/>
                <w:sz w:val="16"/>
                <w:szCs w:val="16"/>
              </w:rPr>
              <w:t>287293,0</w:t>
            </w:r>
          </w:p>
        </w:tc>
        <w:tc>
          <w:tcPr>
            <w:tcW w:w="1062" w:type="dxa"/>
            <w:shd w:val="clear" w:color="auto" w:fill="B1D2FB" w:themeFill="accent1" w:themeFillTint="33"/>
            <w:vAlign w:val="center"/>
          </w:tcPr>
          <w:p w14:paraId="68F2F246" w14:textId="5947A8E5" w:rsidR="00F5562F" w:rsidRPr="008403F7" w:rsidRDefault="00473E28" w:rsidP="008403F7">
            <w:pPr>
              <w:spacing w:after="0" w:line="276" w:lineRule="auto"/>
              <w:jc w:val="center"/>
              <w:rPr>
                <w:rFonts w:ascii="Century Gothic" w:eastAsia="Century Gothic" w:hAnsi="Century Gothic" w:cs="Century Gothic"/>
                <w:sz w:val="16"/>
                <w:szCs w:val="16"/>
              </w:rPr>
            </w:pPr>
            <w:r>
              <w:rPr>
                <w:rFonts w:ascii="Century Gothic" w:eastAsia="Century Gothic" w:hAnsi="Century Gothic" w:cs="Century Gothic"/>
                <w:sz w:val="16"/>
                <w:szCs w:val="16"/>
              </w:rPr>
              <w:t>166000,0</w:t>
            </w:r>
          </w:p>
        </w:tc>
        <w:tc>
          <w:tcPr>
            <w:tcW w:w="1061" w:type="dxa"/>
            <w:shd w:val="clear" w:color="auto" w:fill="B1D2FB" w:themeFill="accent1" w:themeFillTint="33"/>
            <w:vAlign w:val="center"/>
          </w:tcPr>
          <w:p w14:paraId="4B456469"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328538,2</w:t>
            </w:r>
          </w:p>
        </w:tc>
        <w:tc>
          <w:tcPr>
            <w:tcW w:w="1062" w:type="dxa"/>
            <w:shd w:val="clear" w:color="auto" w:fill="B1D2FB" w:themeFill="accent1" w:themeFillTint="33"/>
            <w:vAlign w:val="center"/>
          </w:tcPr>
          <w:p w14:paraId="4029E916"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377818,0</w:t>
            </w:r>
          </w:p>
        </w:tc>
        <w:tc>
          <w:tcPr>
            <w:tcW w:w="1061" w:type="dxa"/>
            <w:shd w:val="clear" w:color="auto" w:fill="B1D2FB" w:themeFill="accent1" w:themeFillTint="33"/>
            <w:vAlign w:val="center"/>
          </w:tcPr>
          <w:p w14:paraId="22DFBBC6"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423157,2</w:t>
            </w:r>
          </w:p>
        </w:tc>
        <w:tc>
          <w:tcPr>
            <w:tcW w:w="1062" w:type="dxa"/>
            <w:shd w:val="clear" w:color="auto" w:fill="B1D2FB" w:themeFill="accent1" w:themeFillTint="33"/>
            <w:vAlign w:val="center"/>
          </w:tcPr>
          <w:p w14:paraId="7C33590B"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473936,1</w:t>
            </w:r>
          </w:p>
        </w:tc>
        <w:tc>
          <w:tcPr>
            <w:tcW w:w="1062" w:type="dxa"/>
            <w:shd w:val="clear" w:color="auto" w:fill="B1D2FB" w:themeFill="accent1" w:themeFillTint="33"/>
            <w:vAlign w:val="center"/>
          </w:tcPr>
          <w:p w14:paraId="58EBEB16"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568723,3</w:t>
            </w:r>
          </w:p>
        </w:tc>
      </w:tr>
      <w:tr w:rsidR="00F5562F" w:rsidRPr="008403F7" w14:paraId="1A265548" w14:textId="77777777" w:rsidTr="002E7A98">
        <w:trPr>
          <w:trHeight w:val="20"/>
        </w:trPr>
        <w:tc>
          <w:tcPr>
            <w:tcW w:w="2202" w:type="dxa"/>
            <w:shd w:val="clear" w:color="auto" w:fill="B1D2FB" w:themeFill="accent1" w:themeFillTint="33"/>
            <w:vAlign w:val="center"/>
          </w:tcPr>
          <w:p w14:paraId="2C7B806D" w14:textId="77777777" w:rsidR="00F5562F" w:rsidRPr="008403F7" w:rsidRDefault="00F5562F" w:rsidP="008403F7">
            <w:pPr>
              <w:spacing w:after="0" w:line="276" w:lineRule="auto"/>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ПДФО</w:t>
            </w:r>
          </w:p>
        </w:tc>
        <w:tc>
          <w:tcPr>
            <w:tcW w:w="1061" w:type="dxa"/>
            <w:shd w:val="clear" w:color="auto" w:fill="B1D2FB" w:themeFill="accent1" w:themeFillTint="33"/>
            <w:vAlign w:val="center"/>
          </w:tcPr>
          <w:p w14:paraId="18FAA027" w14:textId="3A1ACAA9" w:rsidR="00F5562F" w:rsidRPr="008403F7" w:rsidRDefault="002042EF" w:rsidP="008403F7">
            <w:pPr>
              <w:spacing w:after="0" w:line="276" w:lineRule="auto"/>
              <w:jc w:val="center"/>
              <w:rPr>
                <w:rFonts w:ascii="Century Gothic" w:eastAsia="Century Gothic" w:hAnsi="Century Gothic" w:cs="Century Gothic"/>
                <w:sz w:val="16"/>
                <w:szCs w:val="16"/>
              </w:rPr>
            </w:pPr>
            <w:r>
              <w:rPr>
                <w:rFonts w:ascii="Century Gothic" w:eastAsia="Century Gothic" w:hAnsi="Century Gothic" w:cs="Century Gothic"/>
                <w:sz w:val="16"/>
                <w:szCs w:val="16"/>
              </w:rPr>
              <w:t>529942,0</w:t>
            </w:r>
          </w:p>
        </w:tc>
        <w:tc>
          <w:tcPr>
            <w:tcW w:w="1062" w:type="dxa"/>
            <w:shd w:val="clear" w:color="auto" w:fill="B1D2FB" w:themeFill="accent1" w:themeFillTint="33"/>
            <w:vAlign w:val="center"/>
          </w:tcPr>
          <w:p w14:paraId="61DEC7BD" w14:textId="16D75EC6" w:rsidR="00F5562F" w:rsidRPr="008403F7" w:rsidRDefault="00473E28" w:rsidP="008403F7">
            <w:pPr>
              <w:spacing w:after="0" w:line="276" w:lineRule="auto"/>
              <w:jc w:val="center"/>
              <w:rPr>
                <w:rFonts w:ascii="Century Gothic" w:eastAsia="Century Gothic" w:hAnsi="Century Gothic" w:cs="Century Gothic"/>
                <w:sz w:val="16"/>
                <w:szCs w:val="16"/>
              </w:rPr>
            </w:pPr>
            <w:r>
              <w:rPr>
                <w:rFonts w:ascii="Century Gothic" w:eastAsia="Century Gothic" w:hAnsi="Century Gothic" w:cs="Century Gothic"/>
                <w:sz w:val="16"/>
                <w:szCs w:val="16"/>
              </w:rPr>
              <w:t>621000,0</w:t>
            </w:r>
          </w:p>
        </w:tc>
        <w:tc>
          <w:tcPr>
            <w:tcW w:w="1061" w:type="dxa"/>
            <w:shd w:val="clear" w:color="auto" w:fill="B1D2FB" w:themeFill="accent1" w:themeFillTint="33"/>
            <w:vAlign w:val="center"/>
          </w:tcPr>
          <w:p w14:paraId="3AA19A1E"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641439,2</w:t>
            </w:r>
          </w:p>
        </w:tc>
        <w:tc>
          <w:tcPr>
            <w:tcW w:w="1062" w:type="dxa"/>
            <w:shd w:val="clear" w:color="auto" w:fill="B1D2FB" w:themeFill="accent1" w:themeFillTint="33"/>
            <w:vAlign w:val="center"/>
          </w:tcPr>
          <w:p w14:paraId="64A23F6C"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737655,1</w:t>
            </w:r>
          </w:p>
        </w:tc>
        <w:tc>
          <w:tcPr>
            <w:tcW w:w="1061" w:type="dxa"/>
            <w:shd w:val="clear" w:color="auto" w:fill="B1D2FB" w:themeFill="accent1" w:themeFillTint="33"/>
            <w:vAlign w:val="center"/>
          </w:tcPr>
          <w:p w14:paraId="3F67F9DC"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826173,7</w:t>
            </w:r>
          </w:p>
        </w:tc>
        <w:tc>
          <w:tcPr>
            <w:tcW w:w="1062" w:type="dxa"/>
            <w:shd w:val="clear" w:color="auto" w:fill="B1D2FB" w:themeFill="accent1" w:themeFillTint="33"/>
            <w:vAlign w:val="center"/>
          </w:tcPr>
          <w:p w14:paraId="12E94EC8"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925314,6</w:t>
            </w:r>
          </w:p>
        </w:tc>
        <w:tc>
          <w:tcPr>
            <w:tcW w:w="1062" w:type="dxa"/>
            <w:shd w:val="clear" w:color="auto" w:fill="B1D2FB" w:themeFill="accent1" w:themeFillTint="33"/>
            <w:vAlign w:val="center"/>
          </w:tcPr>
          <w:p w14:paraId="1B800AAD"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1110377,5</w:t>
            </w:r>
          </w:p>
        </w:tc>
      </w:tr>
      <w:tr w:rsidR="00F5562F" w:rsidRPr="008403F7" w14:paraId="2D38137C" w14:textId="77777777" w:rsidTr="002E7A98">
        <w:trPr>
          <w:trHeight w:val="20"/>
        </w:trPr>
        <w:tc>
          <w:tcPr>
            <w:tcW w:w="2202" w:type="dxa"/>
            <w:shd w:val="clear" w:color="auto" w:fill="B1D2FB" w:themeFill="accent1" w:themeFillTint="33"/>
            <w:vAlign w:val="center"/>
          </w:tcPr>
          <w:p w14:paraId="4BA27B1B" w14:textId="77777777" w:rsidR="00F5562F" w:rsidRPr="008403F7" w:rsidRDefault="00F5562F" w:rsidP="008403F7">
            <w:pPr>
              <w:spacing w:after="0" w:line="276" w:lineRule="auto"/>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Загальний обсяг місцевого боргу та гарантованого територіальною громадою борг</w:t>
            </w:r>
          </w:p>
        </w:tc>
        <w:tc>
          <w:tcPr>
            <w:tcW w:w="1061" w:type="dxa"/>
            <w:shd w:val="clear" w:color="auto" w:fill="B1D2FB" w:themeFill="accent1" w:themeFillTint="33"/>
            <w:vAlign w:val="center"/>
          </w:tcPr>
          <w:p w14:paraId="33598D61"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0</w:t>
            </w:r>
          </w:p>
        </w:tc>
        <w:tc>
          <w:tcPr>
            <w:tcW w:w="1062" w:type="dxa"/>
            <w:shd w:val="clear" w:color="auto" w:fill="B1D2FB" w:themeFill="accent1" w:themeFillTint="33"/>
            <w:vAlign w:val="center"/>
          </w:tcPr>
          <w:p w14:paraId="0D91A286"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0</w:t>
            </w:r>
          </w:p>
        </w:tc>
        <w:tc>
          <w:tcPr>
            <w:tcW w:w="1061" w:type="dxa"/>
            <w:shd w:val="clear" w:color="auto" w:fill="B1D2FB" w:themeFill="accent1" w:themeFillTint="33"/>
            <w:vAlign w:val="center"/>
          </w:tcPr>
          <w:p w14:paraId="2714B1D1"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0</w:t>
            </w:r>
          </w:p>
        </w:tc>
        <w:tc>
          <w:tcPr>
            <w:tcW w:w="1062" w:type="dxa"/>
            <w:shd w:val="clear" w:color="auto" w:fill="B1D2FB" w:themeFill="accent1" w:themeFillTint="33"/>
            <w:vAlign w:val="center"/>
          </w:tcPr>
          <w:p w14:paraId="5FF66F2C"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744067,5</w:t>
            </w:r>
          </w:p>
        </w:tc>
        <w:tc>
          <w:tcPr>
            <w:tcW w:w="1061" w:type="dxa"/>
            <w:shd w:val="clear" w:color="auto" w:fill="B1D2FB" w:themeFill="accent1" w:themeFillTint="33"/>
            <w:vAlign w:val="center"/>
          </w:tcPr>
          <w:p w14:paraId="0C13D96F"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894330,8</w:t>
            </w:r>
          </w:p>
        </w:tc>
        <w:tc>
          <w:tcPr>
            <w:tcW w:w="1062" w:type="dxa"/>
            <w:shd w:val="clear" w:color="auto" w:fill="B1D2FB" w:themeFill="accent1" w:themeFillTint="33"/>
            <w:vAlign w:val="center"/>
          </w:tcPr>
          <w:p w14:paraId="708920C2"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1063529,4</w:t>
            </w:r>
          </w:p>
        </w:tc>
        <w:tc>
          <w:tcPr>
            <w:tcW w:w="1062" w:type="dxa"/>
            <w:shd w:val="clear" w:color="auto" w:fill="B1D2FB" w:themeFill="accent1" w:themeFillTint="33"/>
            <w:vAlign w:val="center"/>
          </w:tcPr>
          <w:p w14:paraId="57BA9D79"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1263165,0</w:t>
            </w:r>
          </w:p>
        </w:tc>
      </w:tr>
      <w:tr w:rsidR="00F5562F" w:rsidRPr="008403F7" w14:paraId="335E5977" w14:textId="77777777" w:rsidTr="002E7A98">
        <w:trPr>
          <w:trHeight w:val="20"/>
        </w:trPr>
        <w:tc>
          <w:tcPr>
            <w:tcW w:w="2202" w:type="dxa"/>
            <w:shd w:val="clear" w:color="auto" w:fill="B1D2FB" w:themeFill="accent1" w:themeFillTint="33"/>
            <w:vAlign w:val="center"/>
          </w:tcPr>
          <w:p w14:paraId="5B503E6F" w14:textId="77777777" w:rsidR="00F5562F" w:rsidRPr="008403F7" w:rsidRDefault="00F5562F" w:rsidP="008403F7">
            <w:pPr>
              <w:spacing w:after="0" w:line="276" w:lineRule="auto"/>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Розрахунок дозволених запозичень</w:t>
            </w:r>
          </w:p>
        </w:tc>
        <w:tc>
          <w:tcPr>
            <w:tcW w:w="1061" w:type="dxa"/>
            <w:shd w:val="clear" w:color="auto" w:fill="B1D2FB" w:themeFill="accent1" w:themeFillTint="33"/>
            <w:vAlign w:val="center"/>
          </w:tcPr>
          <w:p w14:paraId="3077FF9E"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w:t>
            </w:r>
          </w:p>
        </w:tc>
        <w:tc>
          <w:tcPr>
            <w:tcW w:w="1062" w:type="dxa"/>
            <w:shd w:val="clear" w:color="auto" w:fill="B1D2FB" w:themeFill="accent1" w:themeFillTint="33"/>
            <w:vAlign w:val="center"/>
          </w:tcPr>
          <w:p w14:paraId="06961B55"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w:t>
            </w:r>
          </w:p>
        </w:tc>
        <w:tc>
          <w:tcPr>
            <w:tcW w:w="1061" w:type="dxa"/>
            <w:shd w:val="clear" w:color="auto" w:fill="B1D2FB" w:themeFill="accent1" w:themeFillTint="33"/>
            <w:vAlign w:val="center"/>
          </w:tcPr>
          <w:p w14:paraId="47A33191"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744067,5</w:t>
            </w:r>
          </w:p>
        </w:tc>
        <w:tc>
          <w:tcPr>
            <w:tcW w:w="1062" w:type="dxa"/>
            <w:shd w:val="clear" w:color="auto" w:fill="B1D2FB" w:themeFill="accent1" w:themeFillTint="33"/>
            <w:vAlign w:val="center"/>
          </w:tcPr>
          <w:p w14:paraId="5AB16F86"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150263,3</w:t>
            </w:r>
          </w:p>
        </w:tc>
        <w:tc>
          <w:tcPr>
            <w:tcW w:w="1061" w:type="dxa"/>
            <w:shd w:val="clear" w:color="auto" w:fill="B1D2FB" w:themeFill="accent1" w:themeFillTint="33"/>
            <w:vAlign w:val="center"/>
          </w:tcPr>
          <w:p w14:paraId="64105E70"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169198,6</w:t>
            </w:r>
          </w:p>
        </w:tc>
        <w:tc>
          <w:tcPr>
            <w:tcW w:w="1062" w:type="dxa"/>
            <w:shd w:val="clear" w:color="auto" w:fill="B1D2FB" w:themeFill="accent1" w:themeFillTint="33"/>
            <w:vAlign w:val="center"/>
          </w:tcPr>
          <w:p w14:paraId="6303EB11"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199635,5</w:t>
            </w:r>
          </w:p>
        </w:tc>
        <w:tc>
          <w:tcPr>
            <w:tcW w:w="1062" w:type="dxa"/>
            <w:shd w:val="clear" w:color="auto" w:fill="B1D2FB" w:themeFill="accent1" w:themeFillTint="33"/>
            <w:vAlign w:val="center"/>
          </w:tcPr>
          <w:p w14:paraId="285DD919"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162602,1</w:t>
            </w:r>
          </w:p>
        </w:tc>
      </w:tr>
      <w:tr w:rsidR="00F5562F" w:rsidRPr="008403F7" w14:paraId="4D3D1346" w14:textId="77777777" w:rsidTr="002E7A98">
        <w:trPr>
          <w:trHeight w:val="20"/>
        </w:trPr>
        <w:tc>
          <w:tcPr>
            <w:tcW w:w="2202" w:type="dxa"/>
            <w:shd w:val="clear" w:color="auto" w:fill="B1D2FB" w:themeFill="accent1" w:themeFillTint="33"/>
            <w:vAlign w:val="center"/>
          </w:tcPr>
          <w:p w14:paraId="459B0BB6" w14:textId="77777777" w:rsidR="00F5562F" w:rsidRPr="008403F7" w:rsidRDefault="00F5562F" w:rsidP="008403F7">
            <w:pPr>
              <w:spacing w:after="0" w:line="276" w:lineRule="auto"/>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Фактичні доходи спеціального фонду бюджету</w:t>
            </w:r>
          </w:p>
        </w:tc>
        <w:tc>
          <w:tcPr>
            <w:tcW w:w="1061" w:type="dxa"/>
            <w:shd w:val="clear" w:color="auto" w:fill="B1D2FB" w:themeFill="accent1" w:themeFillTint="33"/>
            <w:vAlign w:val="center"/>
          </w:tcPr>
          <w:p w14:paraId="681D2B04" w14:textId="0601ABCA" w:rsidR="00F5562F" w:rsidRPr="008403F7" w:rsidRDefault="002042EF" w:rsidP="008403F7">
            <w:pPr>
              <w:spacing w:after="0" w:line="276" w:lineRule="auto"/>
              <w:jc w:val="center"/>
              <w:rPr>
                <w:rFonts w:ascii="Century Gothic" w:eastAsia="Century Gothic" w:hAnsi="Century Gothic" w:cs="Century Gothic"/>
                <w:sz w:val="16"/>
                <w:szCs w:val="16"/>
              </w:rPr>
            </w:pPr>
            <w:r>
              <w:rPr>
                <w:rFonts w:ascii="Century Gothic" w:eastAsia="Century Gothic" w:hAnsi="Century Gothic" w:cs="Century Gothic"/>
                <w:sz w:val="16"/>
                <w:szCs w:val="16"/>
              </w:rPr>
              <w:t>54753,5</w:t>
            </w:r>
          </w:p>
        </w:tc>
        <w:tc>
          <w:tcPr>
            <w:tcW w:w="1062" w:type="dxa"/>
            <w:shd w:val="clear" w:color="auto" w:fill="B1D2FB" w:themeFill="accent1" w:themeFillTint="33"/>
            <w:vAlign w:val="center"/>
          </w:tcPr>
          <w:p w14:paraId="420839DB" w14:textId="604C0C19" w:rsidR="00F5562F" w:rsidRPr="008403F7" w:rsidRDefault="00473E28" w:rsidP="008403F7">
            <w:pPr>
              <w:spacing w:after="0" w:line="276" w:lineRule="auto"/>
              <w:jc w:val="center"/>
              <w:rPr>
                <w:rFonts w:ascii="Century Gothic" w:eastAsia="Century Gothic" w:hAnsi="Century Gothic" w:cs="Century Gothic"/>
                <w:sz w:val="16"/>
                <w:szCs w:val="16"/>
              </w:rPr>
            </w:pPr>
            <w:r>
              <w:rPr>
                <w:rFonts w:ascii="Century Gothic" w:eastAsia="Century Gothic" w:hAnsi="Century Gothic" w:cs="Century Gothic"/>
                <w:sz w:val="16"/>
                <w:szCs w:val="16"/>
              </w:rPr>
              <w:t>12520,3</w:t>
            </w:r>
          </w:p>
        </w:tc>
        <w:tc>
          <w:tcPr>
            <w:tcW w:w="1061" w:type="dxa"/>
            <w:shd w:val="clear" w:color="auto" w:fill="B1D2FB" w:themeFill="accent1" w:themeFillTint="33"/>
            <w:vAlign w:val="center"/>
          </w:tcPr>
          <w:p w14:paraId="50A054A2"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58070,7</w:t>
            </w:r>
          </w:p>
        </w:tc>
        <w:tc>
          <w:tcPr>
            <w:tcW w:w="1062" w:type="dxa"/>
            <w:shd w:val="clear" w:color="auto" w:fill="B1D2FB" w:themeFill="accent1" w:themeFillTint="33"/>
            <w:vAlign w:val="center"/>
          </w:tcPr>
          <w:p w14:paraId="31DBAF08"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61555,0</w:t>
            </w:r>
          </w:p>
        </w:tc>
        <w:tc>
          <w:tcPr>
            <w:tcW w:w="1061" w:type="dxa"/>
            <w:shd w:val="clear" w:color="auto" w:fill="B1D2FB" w:themeFill="accent1" w:themeFillTint="33"/>
            <w:vAlign w:val="center"/>
          </w:tcPr>
          <w:p w14:paraId="53D69A20"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64632,7</w:t>
            </w:r>
          </w:p>
        </w:tc>
        <w:tc>
          <w:tcPr>
            <w:tcW w:w="1062" w:type="dxa"/>
            <w:shd w:val="clear" w:color="auto" w:fill="B1D2FB" w:themeFill="accent1" w:themeFillTint="33"/>
            <w:vAlign w:val="center"/>
          </w:tcPr>
          <w:p w14:paraId="6AE39DC1"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68510,7</w:t>
            </w:r>
          </w:p>
        </w:tc>
        <w:tc>
          <w:tcPr>
            <w:tcW w:w="1062" w:type="dxa"/>
            <w:shd w:val="clear" w:color="auto" w:fill="B1D2FB" w:themeFill="accent1" w:themeFillTint="33"/>
            <w:vAlign w:val="center"/>
          </w:tcPr>
          <w:p w14:paraId="3927F70A"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73306,5</w:t>
            </w:r>
          </w:p>
        </w:tc>
      </w:tr>
      <w:tr w:rsidR="00F5562F" w:rsidRPr="008403F7" w14:paraId="1EE804A2" w14:textId="77777777" w:rsidTr="002E7A98">
        <w:trPr>
          <w:trHeight w:val="20"/>
        </w:trPr>
        <w:tc>
          <w:tcPr>
            <w:tcW w:w="2202" w:type="dxa"/>
            <w:shd w:val="clear" w:color="auto" w:fill="B1D2FB" w:themeFill="accent1" w:themeFillTint="33"/>
            <w:vAlign w:val="center"/>
          </w:tcPr>
          <w:p w14:paraId="3B1939B3" w14:textId="77777777" w:rsidR="00F5562F" w:rsidRPr="008403F7" w:rsidRDefault="00F5562F" w:rsidP="008403F7">
            <w:pPr>
              <w:spacing w:after="0" w:line="276" w:lineRule="auto"/>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Номінальна фінансова рамка</w:t>
            </w:r>
          </w:p>
        </w:tc>
        <w:tc>
          <w:tcPr>
            <w:tcW w:w="1061" w:type="dxa"/>
            <w:shd w:val="clear" w:color="auto" w:fill="B1D2FB" w:themeFill="accent1" w:themeFillTint="33"/>
            <w:vAlign w:val="center"/>
          </w:tcPr>
          <w:p w14:paraId="51C756A0"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p>
        </w:tc>
        <w:tc>
          <w:tcPr>
            <w:tcW w:w="1062" w:type="dxa"/>
            <w:shd w:val="clear" w:color="auto" w:fill="B1D2FB" w:themeFill="accent1" w:themeFillTint="33"/>
            <w:vAlign w:val="center"/>
          </w:tcPr>
          <w:p w14:paraId="675326B8"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54783,7</w:t>
            </w:r>
          </w:p>
        </w:tc>
        <w:tc>
          <w:tcPr>
            <w:tcW w:w="1061" w:type="dxa"/>
            <w:shd w:val="clear" w:color="auto" w:fill="B1D2FB" w:themeFill="accent1" w:themeFillTint="33"/>
            <w:vAlign w:val="center"/>
          </w:tcPr>
          <w:p w14:paraId="7C013E93"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802138,2</w:t>
            </w:r>
          </w:p>
        </w:tc>
        <w:tc>
          <w:tcPr>
            <w:tcW w:w="1062" w:type="dxa"/>
            <w:shd w:val="clear" w:color="auto" w:fill="B1D2FB" w:themeFill="accent1" w:themeFillTint="33"/>
            <w:vAlign w:val="center"/>
          </w:tcPr>
          <w:p w14:paraId="56CA9685"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211818,3</w:t>
            </w:r>
          </w:p>
        </w:tc>
        <w:tc>
          <w:tcPr>
            <w:tcW w:w="1061" w:type="dxa"/>
            <w:shd w:val="clear" w:color="auto" w:fill="B1D2FB" w:themeFill="accent1" w:themeFillTint="33"/>
            <w:vAlign w:val="center"/>
          </w:tcPr>
          <w:p w14:paraId="34FD55BE"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233831,3</w:t>
            </w:r>
          </w:p>
        </w:tc>
        <w:tc>
          <w:tcPr>
            <w:tcW w:w="1062" w:type="dxa"/>
            <w:shd w:val="clear" w:color="auto" w:fill="B1D2FB" w:themeFill="accent1" w:themeFillTint="33"/>
            <w:vAlign w:val="center"/>
          </w:tcPr>
          <w:p w14:paraId="75CF234D"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268146,2</w:t>
            </w:r>
          </w:p>
        </w:tc>
        <w:tc>
          <w:tcPr>
            <w:tcW w:w="1062" w:type="dxa"/>
            <w:shd w:val="clear" w:color="auto" w:fill="B1D2FB" w:themeFill="accent1" w:themeFillTint="33"/>
            <w:vAlign w:val="center"/>
          </w:tcPr>
          <w:p w14:paraId="268A338A"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235908,6</w:t>
            </w:r>
          </w:p>
        </w:tc>
      </w:tr>
    </w:tbl>
    <w:p w14:paraId="460689FA" w14:textId="77777777" w:rsidR="00F5562F" w:rsidRDefault="00F5562F" w:rsidP="00F5562F">
      <w:pPr>
        <w:spacing w:after="0" w:line="276" w:lineRule="auto"/>
        <w:jc w:val="both"/>
        <w:rPr>
          <w:rFonts w:ascii="Century Gothic" w:eastAsia="Century Gothic" w:hAnsi="Century Gothic" w:cs="Century Gothic"/>
          <w:sz w:val="20"/>
          <w:szCs w:val="20"/>
        </w:rPr>
        <w:sectPr w:rsidR="00F5562F" w:rsidSect="00F5562F">
          <w:type w:val="continuous"/>
          <w:pgSz w:w="11906" w:h="16838"/>
          <w:pgMar w:top="851" w:right="851" w:bottom="851" w:left="1418" w:header="708" w:footer="708" w:gutter="0"/>
          <w:cols w:space="720"/>
        </w:sectPr>
      </w:pPr>
    </w:p>
    <w:p w14:paraId="787FD27B" w14:textId="148686A1" w:rsidR="00F5562F" w:rsidRDefault="00F5562F" w:rsidP="003A01F4">
      <w:pPr>
        <w:spacing w:after="0" w:line="276" w:lineRule="auto"/>
        <w:jc w:val="both"/>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 Розрахунок реальної фінансової рамки  проводимо на підставі наступних  припущень. Кошти спеціального фонду бюджету включаємо в розмірі 40 відсотків. Кошти можливих запозичень включаємо в розмірі 80 </w:t>
      </w:r>
      <w:r>
        <w:rPr>
          <w:rFonts w:ascii="Century Gothic" w:eastAsia="Century Gothic" w:hAnsi="Century Gothic" w:cs="Century Gothic"/>
          <w:sz w:val="20"/>
          <w:szCs w:val="20"/>
        </w:rPr>
        <w:t xml:space="preserve">від граничного розміру запозичень. Залучення грантових коштів плануємо у розмірі 20 відсотків розрахунковому обсязі запозичень. ЕСКО контракти плануємо в розмірі 50 </w:t>
      </w:r>
      <w:r>
        <w:rPr>
          <w:rFonts w:ascii="Century Gothic" w:eastAsia="Century Gothic" w:hAnsi="Century Gothic" w:cs="Century Gothic"/>
          <w:sz w:val="20"/>
          <w:szCs w:val="20"/>
        </w:rPr>
        <w:lastRenderedPageBreak/>
        <w:t xml:space="preserve">відсотків коштів спеціального фонду. Залучення коштів через ДПП плануємо в розмірі </w:t>
      </w:r>
      <w:r>
        <w:rPr>
          <w:rFonts w:ascii="Century Gothic" w:eastAsia="Century Gothic" w:hAnsi="Century Gothic" w:cs="Century Gothic"/>
          <w:sz w:val="20"/>
          <w:szCs w:val="20"/>
        </w:rPr>
        <w:t xml:space="preserve">рівному коштам спеціального фонду. Реальна фінансова рамка приведена </w:t>
      </w:r>
      <w:r w:rsidR="008403F7">
        <w:rPr>
          <w:rFonts w:ascii="Century Gothic" w:eastAsia="Century Gothic" w:hAnsi="Century Gothic" w:cs="Century Gothic"/>
          <w:sz w:val="20"/>
          <w:szCs w:val="20"/>
        </w:rPr>
        <w:t xml:space="preserve">в табл. </w:t>
      </w:r>
      <w:r w:rsidR="00CC2453">
        <w:rPr>
          <w:rFonts w:ascii="Century Gothic" w:eastAsia="Century Gothic" w:hAnsi="Century Gothic" w:cs="Century Gothic"/>
          <w:sz w:val="20"/>
          <w:szCs w:val="20"/>
        </w:rPr>
        <w:t>1.5</w:t>
      </w:r>
    </w:p>
    <w:p w14:paraId="61F89FB9" w14:textId="77777777" w:rsidR="00B75FC7" w:rsidRDefault="00B75FC7" w:rsidP="003A01F4">
      <w:pPr>
        <w:spacing w:before="200" w:after="0" w:line="276" w:lineRule="auto"/>
        <w:jc w:val="right"/>
        <w:rPr>
          <w:rFonts w:ascii="Century Gothic" w:eastAsia="Century Gothic" w:hAnsi="Century Gothic" w:cs="Century Gothic"/>
          <w:sz w:val="20"/>
          <w:szCs w:val="20"/>
        </w:rPr>
        <w:sectPr w:rsidR="00B75FC7" w:rsidSect="00CC2453">
          <w:type w:val="continuous"/>
          <w:pgSz w:w="11906" w:h="16838"/>
          <w:pgMar w:top="851" w:right="851" w:bottom="851" w:left="1418" w:header="708" w:footer="708" w:gutter="0"/>
          <w:cols w:num="2" w:space="708"/>
        </w:sectPr>
      </w:pPr>
    </w:p>
    <w:p w14:paraId="5ABA9E0F" w14:textId="21123578" w:rsidR="00F5562F" w:rsidRDefault="00F5562F" w:rsidP="003A01F4">
      <w:pPr>
        <w:spacing w:after="0" w:line="276" w:lineRule="auto"/>
        <w:jc w:val="right"/>
        <w:rPr>
          <w:rFonts w:ascii="Century Gothic" w:eastAsia="Century Gothic" w:hAnsi="Century Gothic" w:cs="Century Gothic"/>
          <w:sz w:val="20"/>
          <w:szCs w:val="20"/>
        </w:rPr>
      </w:pPr>
      <w:r>
        <w:rPr>
          <w:rFonts w:ascii="Century Gothic" w:eastAsia="Century Gothic" w:hAnsi="Century Gothic" w:cs="Century Gothic"/>
          <w:sz w:val="20"/>
          <w:szCs w:val="20"/>
        </w:rPr>
        <w:t>Таблиця 1.</w:t>
      </w:r>
      <w:r w:rsidR="00CC2453">
        <w:rPr>
          <w:rFonts w:ascii="Century Gothic" w:eastAsia="Century Gothic" w:hAnsi="Century Gothic" w:cs="Century Gothic"/>
          <w:sz w:val="20"/>
          <w:szCs w:val="20"/>
        </w:rPr>
        <w:t>5</w:t>
      </w:r>
    </w:p>
    <w:p w14:paraId="444E9C83" w14:textId="27A2C172" w:rsidR="00F5562F" w:rsidRDefault="00F5562F" w:rsidP="00F5562F">
      <w:pPr>
        <w:spacing w:after="0" w:line="276" w:lineRule="auto"/>
        <w:jc w:val="center"/>
        <w:rPr>
          <w:rFonts w:ascii="Century Gothic" w:eastAsia="Century Gothic" w:hAnsi="Century Gothic" w:cs="Century Gothic"/>
          <w:sz w:val="20"/>
          <w:szCs w:val="20"/>
        </w:rPr>
      </w:pPr>
      <w:r>
        <w:rPr>
          <w:rFonts w:ascii="Century Gothic" w:eastAsia="Century Gothic" w:hAnsi="Century Gothic" w:cs="Century Gothic"/>
          <w:sz w:val="20"/>
          <w:szCs w:val="20"/>
        </w:rPr>
        <w:t>Розрахунок реальної фінансової рамки фінансової рамки</w:t>
      </w:r>
      <w:r w:rsidR="00244E4F">
        <w:rPr>
          <w:rFonts w:ascii="Century Gothic" w:eastAsia="Century Gothic" w:hAnsi="Century Gothic" w:cs="Century Gothic"/>
          <w:sz w:val="20"/>
          <w:szCs w:val="20"/>
        </w:rPr>
        <w:t>, тис. грн</w:t>
      </w:r>
    </w:p>
    <w:tbl>
      <w:tblPr>
        <w:tblW w:w="9717" w:type="dxa"/>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052F61" w:themeFill="accent1"/>
        <w:tblLayout w:type="fixed"/>
        <w:tblLook w:val="0420" w:firstRow="1" w:lastRow="0" w:firstColumn="0" w:lastColumn="0" w:noHBand="0" w:noVBand="1"/>
      </w:tblPr>
      <w:tblGrid>
        <w:gridCol w:w="2632"/>
        <w:gridCol w:w="1180"/>
        <w:gridCol w:w="1181"/>
        <w:gridCol w:w="1181"/>
        <w:gridCol w:w="1181"/>
        <w:gridCol w:w="1181"/>
        <w:gridCol w:w="1181"/>
      </w:tblGrid>
      <w:tr w:rsidR="00F5562F" w:rsidRPr="008403F7" w14:paraId="2E8DED38" w14:textId="77777777" w:rsidTr="002E7A98">
        <w:trPr>
          <w:trHeight w:val="21"/>
        </w:trPr>
        <w:tc>
          <w:tcPr>
            <w:tcW w:w="2632" w:type="dxa"/>
            <w:shd w:val="clear" w:color="auto" w:fill="052F61" w:themeFill="accent1"/>
            <w:vAlign w:val="center"/>
          </w:tcPr>
          <w:p w14:paraId="54EB7155"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Показники</w:t>
            </w:r>
          </w:p>
        </w:tc>
        <w:tc>
          <w:tcPr>
            <w:tcW w:w="1180" w:type="dxa"/>
            <w:shd w:val="clear" w:color="auto" w:fill="052F61" w:themeFill="accent1"/>
            <w:vAlign w:val="center"/>
          </w:tcPr>
          <w:p w14:paraId="6767B71F"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2025</w:t>
            </w:r>
          </w:p>
        </w:tc>
        <w:tc>
          <w:tcPr>
            <w:tcW w:w="1181" w:type="dxa"/>
            <w:shd w:val="clear" w:color="auto" w:fill="052F61" w:themeFill="accent1"/>
            <w:vAlign w:val="center"/>
          </w:tcPr>
          <w:p w14:paraId="10E91A06"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2026</w:t>
            </w:r>
          </w:p>
        </w:tc>
        <w:tc>
          <w:tcPr>
            <w:tcW w:w="1181" w:type="dxa"/>
            <w:shd w:val="clear" w:color="auto" w:fill="052F61" w:themeFill="accent1"/>
            <w:vAlign w:val="center"/>
          </w:tcPr>
          <w:p w14:paraId="59981206"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2027</w:t>
            </w:r>
          </w:p>
        </w:tc>
        <w:tc>
          <w:tcPr>
            <w:tcW w:w="1181" w:type="dxa"/>
            <w:shd w:val="clear" w:color="auto" w:fill="052F61" w:themeFill="accent1"/>
            <w:vAlign w:val="center"/>
          </w:tcPr>
          <w:p w14:paraId="39F852B6"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2028</w:t>
            </w:r>
          </w:p>
        </w:tc>
        <w:tc>
          <w:tcPr>
            <w:tcW w:w="1181" w:type="dxa"/>
            <w:shd w:val="clear" w:color="auto" w:fill="052F61" w:themeFill="accent1"/>
            <w:vAlign w:val="center"/>
          </w:tcPr>
          <w:p w14:paraId="0689E47E"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2029</w:t>
            </w:r>
          </w:p>
        </w:tc>
        <w:tc>
          <w:tcPr>
            <w:tcW w:w="1181" w:type="dxa"/>
            <w:shd w:val="clear" w:color="auto" w:fill="052F61" w:themeFill="accent1"/>
            <w:vAlign w:val="center"/>
          </w:tcPr>
          <w:p w14:paraId="730F571D"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2030</w:t>
            </w:r>
          </w:p>
        </w:tc>
      </w:tr>
      <w:tr w:rsidR="00F5562F" w:rsidRPr="008403F7" w14:paraId="531B6DF3" w14:textId="77777777" w:rsidTr="002E7A98">
        <w:trPr>
          <w:trHeight w:val="21"/>
        </w:trPr>
        <w:tc>
          <w:tcPr>
            <w:tcW w:w="2632" w:type="dxa"/>
            <w:shd w:val="clear" w:color="auto" w:fill="B1D2FB" w:themeFill="accent1" w:themeFillTint="33"/>
            <w:vAlign w:val="center"/>
          </w:tcPr>
          <w:p w14:paraId="15D25696" w14:textId="77777777" w:rsidR="00F5562F" w:rsidRPr="008403F7" w:rsidRDefault="00F5562F" w:rsidP="008403F7">
            <w:pPr>
              <w:spacing w:after="0" w:line="276" w:lineRule="auto"/>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Кошти спеціального фонду бюджету</w:t>
            </w:r>
          </w:p>
        </w:tc>
        <w:tc>
          <w:tcPr>
            <w:tcW w:w="1180" w:type="dxa"/>
            <w:shd w:val="clear" w:color="auto" w:fill="B1D2FB" w:themeFill="accent1" w:themeFillTint="33"/>
            <w:vAlign w:val="center"/>
          </w:tcPr>
          <w:p w14:paraId="415078C8" w14:textId="7EB23867" w:rsidR="00F5562F" w:rsidRPr="008403F7" w:rsidRDefault="00244E4F" w:rsidP="008403F7">
            <w:pPr>
              <w:spacing w:after="0" w:line="276" w:lineRule="auto"/>
              <w:jc w:val="center"/>
              <w:rPr>
                <w:rFonts w:ascii="Century Gothic" w:eastAsia="Century Gothic" w:hAnsi="Century Gothic" w:cs="Century Gothic"/>
                <w:sz w:val="16"/>
                <w:szCs w:val="16"/>
              </w:rPr>
            </w:pPr>
            <w:r>
              <w:rPr>
                <w:rFonts w:ascii="Century Gothic" w:eastAsia="Century Gothic" w:hAnsi="Century Gothic" w:cs="Century Gothic"/>
                <w:sz w:val="16"/>
                <w:szCs w:val="16"/>
              </w:rPr>
              <w:t>12 520,3</w:t>
            </w:r>
          </w:p>
        </w:tc>
        <w:tc>
          <w:tcPr>
            <w:tcW w:w="1181" w:type="dxa"/>
            <w:shd w:val="clear" w:color="auto" w:fill="B1D2FB" w:themeFill="accent1" w:themeFillTint="33"/>
            <w:vAlign w:val="center"/>
          </w:tcPr>
          <w:p w14:paraId="473664A7"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23 228,3</w:t>
            </w:r>
          </w:p>
        </w:tc>
        <w:tc>
          <w:tcPr>
            <w:tcW w:w="1181" w:type="dxa"/>
            <w:shd w:val="clear" w:color="auto" w:fill="B1D2FB" w:themeFill="accent1" w:themeFillTint="33"/>
            <w:vAlign w:val="center"/>
          </w:tcPr>
          <w:p w14:paraId="0CC025E6"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24 622,0</w:t>
            </w:r>
          </w:p>
        </w:tc>
        <w:tc>
          <w:tcPr>
            <w:tcW w:w="1181" w:type="dxa"/>
            <w:shd w:val="clear" w:color="auto" w:fill="B1D2FB" w:themeFill="accent1" w:themeFillTint="33"/>
            <w:vAlign w:val="center"/>
          </w:tcPr>
          <w:p w14:paraId="427AAA1E"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25 853,1</w:t>
            </w:r>
          </w:p>
        </w:tc>
        <w:tc>
          <w:tcPr>
            <w:tcW w:w="1181" w:type="dxa"/>
            <w:shd w:val="clear" w:color="auto" w:fill="B1D2FB" w:themeFill="accent1" w:themeFillTint="33"/>
            <w:vAlign w:val="center"/>
          </w:tcPr>
          <w:p w14:paraId="76DD1843"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27 404,2</w:t>
            </w:r>
          </w:p>
        </w:tc>
        <w:tc>
          <w:tcPr>
            <w:tcW w:w="1181" w:type="dxa"/>
            <w:shd w:val="clear" w:color="auto" w:fill="B1D2FB" w:themeFill="accent1" w:themeFillTint="33"/>
            <w:vAlign w:val="center"/>
          </w:tcPr>
          <w:p w14:paraId="1AF8BA9A"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29 322,6</w:t>
            </w:r>
          </w:p>
        </w:tc>
      </w:tr>
      <w:tr w:rsidR="00F5562F" w:rsidRPr="008403F7" w14:paraId="03AB15F5" w14:textId="77777777" w:rsidTr="002E7A98">
        <w:trPr>
          <w:trHeight w:val="21"/>
        </w:trPr>
        <w:tc>
          <w:tcPr>
            <w:tcW w:w="2632" w:type="dxa"/>
            <w:shd w:val="clear" w:color="auto" w:fill="B1D2FB" w:themeFill="accent1" w:themeFillTint="33"/>
            <w:vAlign w:val="center"/>
          </w:tcPr>
          <w:p w14:paraId="5E55F278" w14:textId="77777777" w:rsidR="00F5562F" w:rsidRPr="008403F7" w:rsidRDefault="00F5562F" w:rsidP="008403F7">
            <w:pPr>
              <w:spacing w:after="0" w:line="276" w:lineRule="auto"/>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Розрахунок планових запозичень</w:t>
            </w:r>
          </w:p>
        </w:tc>
        <w:tc>
          <w:tcPr>
            <w:tcW w:w="1180" w:type="dxa"/>
            <w:shd w:val="clear" w:color="auto" w:fill="B1D2FB" w:themeFill="accent1" w:themeFillTint="33"/>
            <w:vAlign w:val="center"/>
          </w:tcPr>
          <w:p w14:paraId="2243D4B7"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p>
        </w:tc>
        <w:tc>
          <w:tcPr>
            <w:tcW w:w="1181" w:type="dxa"/>
            <w:shd w:val="clear" w:color="auto" w:fill="B1D2FB" w:themeFill="accent1" w:themeFillTint="33"/>
            <w:vAlign w:val="center"/>
          </w:tcPr>
          <w:p w14:paraId="1F443245"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595 254,0</w:t>
            </w:r>
          </w:p>
        </w:tc>
        <w:tc>
          <w:tcPr>
            <w:tcW w:w="1181" w:type="dxa"/>
            <w:shd w:val="clear" w:color="auto" w:fill="B1D2FB" w:themeFill="accent1" w:themeFillTint="33"/>
            <w:vAlign w:val="center"/>
          </w:tcPr>
          <w:p w14:paraId="164946FA"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120 210,6</w:t>
            </w:r>
          </w:p>
        </w:tc>
        <w:tc>
          <w:tcPr>
            <w:tcW w:w="1181" w:type="dxa"/>
            <w:shd w:val="clear" w:color="auto" w:fill="B1D2FB" w:themeFill="accent1" w:themeFillTint="33"/>
            <w:vAlign w:val="center"/>
          </w:tcPr>
          <w:p w14:paraId="1434AA5B"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135 359,0</w:t>
            </w:r>
          </w:p>
        </w:tc>
        <w:tc>
          <w:tcPr>
            <w:tcW w:w="1181" w:type="dxa"/>
            <w:shd w:val="clear" w:color="auto" w:fill="B1D2FB" w:themeFill="accent1" w:themeFillTint="33"/>
            <w:vAlign w:val="center"/>
          </w:tcPr>
          <w:p w14:paraId="43782E1D"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159 708,4</w:t>
            </w:r>
          </w:p>
        </w:tc>
        <w:tc>
          <w:tcPr>
            <w:tcW w:w="1181" w:type="dxa"/>
            <w:shd w:val="clear" w:color="auto" w:fill="B1D2FB" w:themeFill="accent1" w:themeFillTint="33"/>
            <w:vAlign w:val="center"/>
          </w:tcPr>
          <w:p w14:paraId="748DEC31"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130 081,7</w:t>
            </w:r>
          </w:p>
        </w:tc>
      </w:tr>
      <w:tr w:rsidR="00F5562F" w:rsidRPr="008403F7" w14:paraId="6D5B34B8" w14:textId="77777777" w:rsidTr="002E7A98">
        <w:trPr>
          <w:trHeight w:val="21"/>
        </w:trPr>
        <w:tc>
          <w:tcPr>
            <w:tcW w:w="2632" w:type="dxa"/>
            <w:shd w:val="clear" w:color="auto" w:fill="B1D2FB" w:themeFill="accent1" w:themeFillTint="33"/>
            <w:vAlign w:val="center"/>
          </w:tcPr>
          <w:p w14:paraId="5575F8BF" w14:textId="77777777" w:rsidR="00F5562F" w:rsidRPr="008403F7" w:rsidRDefault="00F5562F" w:rsidP="008403F7">
            <w:pPr>
              <w:spacing w:after="0" w:line="276" w:lineRule="auto"/>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Залучення грантових коштів</w:t>
            </w:r>
          </w:p>
        </w:tc>
        <w:tc>
          <w:tcPr>
            <w:tcW w:w="1180" w:type="dxa"/>
            <w:shd w:val="clear" w:color="auto" w:fill="B1D2FB" w:themeFill="accent1" w:themeFillTint="33"/>
            <w:vAlign w:val="center"/>
          </w:tcPr>
          <w:p w14:paraId="29D49FB0"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10 956,7</w:t>
            </w:r>
          </w:p>
        </w:tc>
        <w:tc>
          <w:tcPr>
            <w:tcW w:w="1181" w:type="dxa"/>
            <w:shd w:val="clear" w:color="auto" w:fill="B1D2FB" w:themeFill="accent1" w:themeFillTint="33"/>
            <w:vAlign w:val="center"/>
          </w:tcPr>
          <w:p w14:paraId="5CFEF6C8"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11 614,2</w:t>
            </w:r>
          </w:p>
        </w:tc>
        <w:tc>
          <w:tcPr>
            <w:tcW w:w="1181" w:type="dxa"/>
            <w:shd w:val="clear" w:color="auto" w:fill="B1D2FB" w:themeFill="accent1" w:themeFillTint="33"/>
            <w:vAlign w:val="center"/>
          </w:tcPr>
          <w:p w14:paraId="3C4E3A50"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12 311,0</w:t>
            </w:r>
          </w:p>
        </w:tc>
        <w:tc>
          <w:tcPr>
            <w:tcW w:w="1181" w:type="dxa"/>
            <w:shd w:val="clear" w:color="auto" w:fill="B1D2FB" w:themeFill="accent1" w:themeFillTint="33"/>
            <w:vAlign w:val="center"/>
          </w:tcPr>
          <w:p w14:paraId="201FD8DF"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12 926,6</w:t>
            </w:r>
          </w:p>
        </w:tc>
        <w:tc>
          <w:tcPr>
            <w:tcW w:w="1181" w:type="dxa"/>
            <w:shd w:val="clear" w:color="auto" w:fill="B1D2FB" w:themeFill="accent1" w:themeFillTint="33"/>
            <w:vAlign w:val="center"/>
          </w:tcPr>
          <w:p w14:paraId="00CF9345"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13 702,1</w:t>
            </w:r>
          </w:p>
        </w:tc>
        <w:tc>
          <w:tcPr>
            <w:tcW w:w="1181" w:type="dxa"/>
            <w:shd w:val="clear" w:color="auto" w:fill="B1D2FB" w:themeFill="accent1" w:themeFillTint="33"/>
            <w:vAlign w:val="center"/>
          </w:tcPr>
          <w:p w14:paraId="365170A5"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14 661,3</w:t>
            </w:r>
          </w:p>
        </w:tc>
      </w:tr>
      <w:tr w:rsidR="00F5562F" w:rsidRPr="008403F7" w14:paraId="3D024020" w14:textId="77777777" w:rsidTr="002E7A98">
        <w:trPr>
          <w:trHeight w:val="21"/>
        </w:trPr>
        <w:tc>
          <w:tcPr>
            <w:tcW w:w="2632" w:type="dxa"/>
            <w:shd w:val="clear" w:color="auto" w:fill="B1D2FB" w:themeFill="accent1" w:themeFillTint="33"/>
            <w:vAlign w:val="center"/>
          </w:tcPr>
          <w:p w14:paraId="5F0266C9" w14:textId="77777777" w:rsidR="00F5562F" w:rsidRPr="008403F7" w:rsidRDefault="00F5562F" w:rsidP="008403F7">
            <w:pPr>
              <w:spacing w:after="0" w:line="276" w:lineRule="auto"/>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ЕСКО- контракти</w:t>
            </w:r>
          </w:p>
        </w:tc>
        <w:tc>
          <w:tcPr>
            <w:tcW w:w="1180" w:type="dxa"/>
            <w:shd w:val="clear" w:color="auto" w:fill="B1D2FB" w:themeFill="accent1" w:themeFillTint="33"/>
            <w:vAlign w:val="center"/>
          </w:tcPr>
          <w:p w14:paraId="7A2E153E"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27 391,9</w:t>
            </w:r>
          </w:p>
        </w:tc>
        <w:tc>
          <w:tcPr>
            <w:tcW w:w="1181" w:type="dxa"/>
            <w:shd w:val="clear" w:color="auto" w:fill="B1D2FB" w:themeFill="accent1" w:themeFillTint="33"/>
            <w:vAlign w:val="center"/>
          </w:tcPr>
          <w:p w14:paraId="54F1DEC3"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29 035,4</w:t>
            </w:r>
          </w:p>
        </w:tc>
        <w:tc>
          <w:tcPr>
            <w:tcW w:w="1181" w:type="dxa"/>
            <w:shd w:val="clear" w:color="auto" w:fill="B1D2FB" w:themeFill="accent1" w:themeFillTint="33"/>
            <w:vAlign w:val="center"/>
          </w:tcPr>
          <w:p w14:paraId="5DFBC6C4"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30 777,5</w:t>
            </w:r>
          </w:p>
        </w:tc>
        <w:tc>
          <w:tcPr>
            <w:tcW w:w="1181" w:type="dxa"/>
            <w:shd w:val="clear" w:color="auto" w:fill="B1D2FB" w:themeFill="accent1" w:themeFillTint="33"/>
            <w:vAlign w:val="center"/>
          </w:tcPr>
          <w:p w14:paraId="1F052492"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32 316,4</w:t>
            </w:r>
          </w:p>
        </w:tc>
        <w:tc>
          <w:tcPr>
            <w:tcW w:w="1181" w:type="dxa"/>
            <w:shd w:val="clear" w:color="auto" w:fill="B1D2FB" w:themeFill="accent1" w:themeFillTint="33"/>
            <w:vAlign w:val="center"/>
          </w:tcPr>
          <w:p w14:paraId="2358C6F0"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34 255,3</w:t>
            </w:r>
          </w:p>
        </w:tc>
        <w:tc>
          <w:tcPr>
            <w:tcW w:w="1181" w:type="dxa"/>
            <w:shd w:val="clear" w:color="auto" w:fill="B1D2FB" w:themeFill="accent1" w:themeFillTint="33"/>
            <w:vAlign w:val="center"/>
          </w:tcPr>
          <w:p w14:paraId="1FD4AD1F"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36 653,2</w:t>
            </w:r>
          </w:p>
        </w:tc>
      </w:tr>
      <w:tr w:rsidR="00F5562F" w:rsidRPr="008403F7" w14:paraId="19C4DD79" w14:textId="77777777" w:rsidTr="002E7A98">
        <w:trPr>
          <w:trHeight w:val="21"/>
        </w:trPr>
        <w:tc>
          <w:tcPr>
            <w:tcW w:w="2632" w:type="dxa"/>
            <w:shd w:val="clear" w:color="auto" w:fill="B1D2FB" w:themeFill="accent1" w:themeFillTint="33"/>
            <w:vAlign w:val="center"/>
          </w:tcPr>
          <w:p w14:paraId="1A62D881" w14:textId="77777777" w:rsidR="00F5562F" w:rsidRPr="008403F7" w:rsidRDefault="00F5562F" w:rsidP="008403F7">
            <w:pPr>
              <w:spacing w:after="0" w:line="276" w:lineRule="auto"/>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ДПП</w:t>
            </w:r>
          </w:p>
        </w:tc>
        <w:tc>
          <w:tcPr>
            <w:tcW w:w="1180" w:type="dxa"/>
            <w:shd w:val="clear" w:color="auto" w:fill="B1D2FB" w:themeFill="accent1" w:themeFillTint="33"/>
            <w:vAlign w:val="center"/>
          </w:tcPr>
          <w:p w14:paraId="5D188E46"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p>
        </w:tc>
        <w:tc>
          <w:tcPr>
            <w:tcW w:w="1181" w:type="dxa"/>
            <w:shd w:val="clear" w:color="auto" w:fill="B1D2FB" w:themeFill="accent1" w:themeFillTint="33"/>
            <w:vAlign w:val="center"/>
          </w:tcPr>
          <w:p w14:paraId="1217033A"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58 070,7</w:t>
            </w:r>
          </w:p>
        </w:tc>
        <w:tc>
          <w:tcPr>
            <w:tcW w:w="1181" w:type="dxa"/>
            <w:shd w:val="clear" w:color="auto" w:fill="B1D2FB" w:themeFill="accent1" w:themeFillTint="33"/>
            <w:vAlign w:val="center"/>
          </w:tcPr>
          <w:p w14:paraId="17E37BD9"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61 555,0</w:t>
            </w:r>
          </w:p>
        </w:tc>
        <w:tc>
          <w:tcPr>
            <w:tcW w:w="1181" w:type="dxa"/>
            <w:shd w:val="clear" w:color="auto" w:fill="B1D2FB" w:themeFill="accent1" w:themeFillTint="33"/>
            <w:vAlign w:val="center"/>
          </w:tcPr>
          <w:p w14:paraId="0D12FB04"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64 632,7</w:t>
            </w:r>
          </w:p>
        </w:tc>
        <w:tc>
          <w:tcPr>
            <w:tcW w:w="1181" w:type="dxa"/>
            <w:shd w:val="clear" w:color="auto" w:fill="B1D2FB" w:themeFill="accent1" w:themeFillTint="33"/>
            <w:vAlign w:val="center"/>
          </w:tcPr>
          <w:p w14:paraId="2C34915C"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68 510,7</w:t>
            </w:r>
          </w:p>
        </w:tc>
        <w:tc>
          <w:tcPr>
            <w:tcW w:w="1181" w:type="dxa"/>
            <w:shd w:val="clear" w:color="auto" w:fill="B1D2FB" w:themeFill="accent1" w:themeFillTint="33"/>
            <w:vAlign w:val="center"/>
          </w:tcPr>
          <w:p w14:paraId="77B94624" w14:textId="77777777" w:rsidR="00F5562F" w:rsidRPr="008403F7" w:rsidRDefault="00F5562F" w:rsidP="008403F7">
            <w:pPr>
              <w:spacing w:after="0" w:line="276" w:lineRule="auto"/>
              <w:jc w:val="center"/>
              <w:rPr>
                <w:rFonts w:ascii="Century Gothic" w:eastAsia="Century Gothic" w:hAnsi="Century Gothic" w:cs="Century Gothic"/>
                <w:sz w:val="16"/>
                <w:szCs w:val="16"/>
              </w:rPr>
            </w:pPr>
            <w:r w:rsidRPr="008403F7">
              <w:rPr>
                <w:rFonts w:ascii="Century Gothic" w:eastAsia="Century Gothic" w:hAnsi="Century Gothic" w:cs="Century Gothic"/>
                <w:sz w:val="16"/>
                <w:szCs w:val="16"/>
              </w:rPr>
              <w:t>73 306,4</w:t>
            </w:r>
          </w:p>
        </w:tc>
      </w:tr>
      <w:tr w:rsidR="00F5562F" w:rsidRPr="008403F7" w14:paraId="1626154F" w14:textId="77777777" w:rsidTr="002E7A98">
        <w:trPr>
          <w:trHeight w:val="21"/>
        </w:trPr>
        <w:tc>
          <w:tcPr>
            <w:tcW w:w="2632" w:type="dxa"/>
            <w:shd w:val="clear" w:color="auto" w:fill="052F61" w:themeFill="accent1"/>
            <w:vAlign w:val="center"/>
          </w:tcPr>
          <w:p w14:paraId="30713151" w14:textId="72656864"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Разом</w:t>
            </w:r>
          </w:p>
        </w:tc>
        <w:tc>
          <w:tcPr>
            <w:tcW w:w="1180" w:type="dxa"/>
            <w:shd w:val="clear" w:color="auto" w:fill="052F61" w:themeFill="accent1"/>
            <w:vAlign w:val="center"/>
          </w:tcPr>
          <w:p w14:paraId="017DB969" w14:textId="406EA103" w:rsidR="00F5562F" w:rsidRPr="008403F7" w:rsidRDefault="00244E4F" w:rsidP="008403F7">
            <w:pPr>
              <w:spacing w:after="0" w:line="276" w:lineRule="auto"/>
              <w:jc w:val="center"/>
              <w:rPr>
                <w:rFonts w:ascii="Century Gothic" w:eastAsia="Century Gothic" w:hAnsi="Century Gothic" w:cs="Century Gothic"/>
                <w:b/>
                <w:bCs/>
                <w:sz w:val="16"/>
                <w:szCs w:val="16"/>
              </w:rPr>
            </w:pPr>
            <w:r>
              <w:rPr>
                <w:rFonts w:ascii="Century Gothic" w:eastAsia="Century Gothic" w:hAnsi="Century Gothic" w:cs="Century Gothic"/>
                <w:b/>
                <w:bCs/>
                <w:sz w:val="16"/>
                <w:szCs w:val="16"/>
              </w:rPr>
              <w:t>50 868,9</w:t>
            </w:r>
          </w:p>
        </w:tc>
        <w:tc>
          <w:tcPr>
            <w:tcW w:w="1181" w:type="dxa"/>
            <w:shd w:val="clear" w:color="auto" w:fill="052F61" w:themeFill="accent1"/>
            <w:vAlign w:val="center"/>
          </w:tcPr>
          <w:p w14:paraId="4F3EA179"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717 202,5</w:t>
            </w:r>
          </w:p>
        </w:tc>
        <w:tc>
          <w:tcPr>
            <w:tcW w:w="1181" w:type="dxa"/>
            <w:shd w:val="clear" w:color="auto" w:fill="052F61" w:themeFill="accent1"/>
            <w:vAlign w:val="center"/>
          </w:tcPr>
          <w:p w14:paraId="30C57EDE"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249 476,1</w:t>
            </w:r>
          </w:p>
        </w:tc>
        <w:tc>
          <w:tcPr>
            <w:tcW w:w="1181" w:type="dxa"/>
            <w:shd w:val="clear" w:color="auto" w:fill="052F61" w:themeFill="accent1"/>
            <w:vAlign w:val="center"/>
          </w:tcPr>
          <w:p w14:paraId="23A0DCC6"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271 087,6</w:t>
            </w:r>
          </w:p>
        </w:tc>
        <w:tc>
          <w:tcPr>
            <w:tcW w:w="1181" w:type="dxa"/>
            <w:shd w:val="clear" w:color="auto" w:fill="052F61" w:themeFill="accent1"/>
            <w:vAlign w:val="center"/>
          </w:tcPr>
          <w:p w14:paraId="6D424E66"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303 580,8</w:t>
            </w:r>
          </w:p>
        </w:tc>
        <w:tc>
          <w:tcPr>
            <w:tcW w:w="1181" w:type="dxa"/>
            <w:shd w:val="clear" w:color="auto" w:fill="052F61" w:themeFill="accent1"/>
            <w:vAlign w:val="center"/>
          </w:tcPr>
          <w:p w14:paraId="23C6A148" w14:textId="77777777" w:rsidR="00F5562F" w:rsidRPr="008403F7" w:rsidRDefault="00F5562F" w:rsidP="008403F7">
            <w:pPr>
              <w:spacing w:after="0" w:line="276" w:lineRule="auto"/>
              <w:jc w:val="center"/>
              <w:rPr>
                <w:rFonts w:ascii="Century Gothic" w:eastAsia="Century Gothic" w:hAnsi="Century Gothic" w:cs="Century Gothic"/>
                <w:b/>
                <w:bCs/>
                <w:sz w:val="16"/>
                <w:szCs w:val="16"/>
              </w:rPr>
            </w:pPr>
            <w:r w:rsidRPr="008403F7">
              <w:rPr>
                <w:rFonts w:ascii="Century Gothic" w:eastAsia="Century Gothic" w:hAnsi="Century Gothic" w:cs="Century Gothic"/>
                <w:b/>
                <w:bCs/>
                <w:sz w:val="16"/>
                <w:szCs w:val="16"/>
              </w:rPr>
              <w:t>284 025,2</w:t>
            </w:r>
          </w:p>
        </w:tc>
      </w:tr>
    </w:tbl>
    <w:p w14:paraId="1A14663C" w14:textId="77777777" w:rsidR="00B75FC7" w:rsidRDefault="00B75FC7" w:rsidP="003A01F4">
      <w:pPr>
        <w:spacing w:after="0" w:line="240" w:lineRule="auto"/>
        <w:jc w:val="both"/>
        <w:rPr>
          <w:rFonts w:ascii="Century Gothic" w:eastAsia="Century Gothic" w:hAnsi="Century Gothic" w:cs="Century Gothic"/>
          <w:sz w:val="20"/>
          <w:szCs w:val="20"/>
        </w:rPr>
        <w:sectPr w:rsidR="00B75FC7" w:rsidSect="00B75FC7">
          <w:type w:val="continuous"/>
          <w:pgSz w:w="11906" w:h="16838"/>
          <w:pgMar w:top="851" w:right="851" w:bottom="851" w:left="1418" w:header="708" w:footer="708" w:gutter="0"/>
          <w:cols w:space="708"/>
        </w:sectPr>
      </w:pPr>
    </w:p>
    <w:p w14:paraId="46793125" w14:textId="4D80369A" w:rsidR="00F5562F" w:rsidRDefault="00F5562F" w:rsidP="003A01F4">
      <w:pPr>
        <w:spacing w:after="0" w:line="240" w:lineRule="auto"/>
        <w:jc w:val="both"/>
        <w:rPr>
          <w:rFonts w:ascii="Century Gothic" w:eastAsia="Century Gothic" w:hAnsi="Century Gothic" w:cs="Century Gothic"/>
          <w:sz w:val="20"/>
          <w:szCs w:val="20"/>
        </w:rPr>
        <w:sectPr w:rsidR="00F5562F" w:rsidSect="00CC2453">
          <w:type w:val="continuous"/>
          <w:pgSz w:w="11906" w:h="16838"/>
          <w:pgMar w:top="851" w:right="851" w:bottom="851" w:left="1418" w:header="708" w:footer="708" w:gutter="0"/>
          <w:cols w:num="2" w:space="708"/>
        </w:sectPr>
      </w:pPr>
      <w:r>
        <w:rPr>
          <w:rFonts w:ascii="Century Gothic" w:eastAsia="Century Gothic" w:hAnsi="Century Gothic" w:cs="Century Gothic"/>
          <w:sz w:val="20"/>
          <w:szCs w:val="20"/>
        </w:rPr>
        <w:t xml:space="preserve">Загалом реальна фінансова рамка за час реалізації </w:t>
      </w:r>
      <w:r w:rsidR="00CC2453">
        <w:rPr>
          <w:rFonts w:ascii="Century Gothic" w:eastAsia="Century Gothic" w:hAnsi="Century Gothic" w:cs="Century Gothic"/>
          <w:sz w:val="20"/>
          <w:szCs w:val="20"/>
        </w:rPr>
        <w:t>ПДСЕРК</w:t>
      </w:r>
      <w:r>
        <w:rPr>
          <w:rFonts w:ascii="Century Gothic" w:eastAsia="Century Gothic" w:hAnsi="Century Gothic" w:cs="Century Gothic"/>
          <w:sz w:val="20"/>
          <w:szCs w:val="20"/>
        </w:rPr>
        <w:t xml:space="preserve"> становить 1 885, 634 млн. грн.</w:t>
      </w:r>
    </w:p>
    <w:p w14:paraId="0A189A52" w14:textId="77777777" w:rsidR="00F5562F" w:rsidRDefault="00F5562F" w:rsidP="003A01F4">
      <w:pPr>
        <w:spacing w:after="0" w:line="240" w:lineRule="auto"/>
        <w:jc w:val="right"/>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Таблиця. 1.6 </w:t>
      </w:r>
    </w:p>
    <w:p w14:paraId="6CE4FFAC" w14:textId="77777777" w:rsidR="00F5562F" w:rsidRDefault="00F5562F" w:rsidP="00F5562F">
      <w:pPr>
        <w:spacing w:after="0" w:line="276" w:lineRule="auto"/>
        <w:jc w:val="center"/>
        <w:rPr>
          <w:rFonts w:ascii="Century Gothic" w:eastAsia="Century Gothic" w:hAnsi="Century Gothic" w:cs="Century Gothic"/>
          <w:sz w:val="20"/>
          <w:szCs w:val="20"/>
        </w:rPr>
      </w:pPr>
      <w:r>
        <w:rPr>
          <w:rFonts w:ascii="Century Gothic" w:eastAsia="Century Gothic" w:hAnsi="Century Gothic" w:cs="Century Gothic"/>
          <w:sz w:val="20"/>
          <w:szCs w:val="20"/>
        </w:rPr>
        <w:t>Розрахунок реальної фінансової рамки</w:t>
      </w:r>
    </w:p>
    <w:tbl>
      <w:tblPr>
        <w:tblW w:w="9621" w:type="dxa"/>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052F61" w:themeFill="accent1"/>
        <w:tblLayout w:type="fixed"/>
        <w:tblLook w:val="0460" w:firstRow="1" w:lastRow="1" w:firstColumn="0" w:lastColumn="0" w:noHBand="0" w:noVBand="1"/>
      </w:tblPr>
      <w:tblGrid>
        <w:gridCol w:w="4580"/>
        <w:gridCol w:w="879"/>
        <w:gridCol w:w="884"/>
        <w:gridCol w:w="884"/>
        <w:gridCol w:w="884"/>
        <w:gridCol w:w="884"/>
        <w:gridCol w:w="626"/>
      </w:tblGrid>
      <w:tr w:rsidR="00F5562F" w:rsidRPr="00302456" w14:paraId="5117F411" w14:textId="77777777" w:rsidTr="002E7A98">
        <w:trPr>
          <w:trHeight w:val="26"/>
        </w:trPr>
        <w:tc>
          <w:tcPr>
            <w:tcW w:w="4580" w:type="dxa"/>
            <w:shd w:val="clear" w:color="auto" w:fill="052F61" w:themeFill="accent1"/>
            <w:vAlign w:val="center"/>
          </w:tcPr>
          <w:p w14:paraId="2831590E" w14:textId="77777777" w:rsidR="00F5562F" w:rsidRPr="00302456" w:rsidRDefault="00F5562F" w:rsidP="00302456">
            <w:pPr>
              <w:spacing w:after="0" w:line="276" w:lineRule="auto"/>
              <w:jc w:val="center"/>
              <w:rPr>
                <w:rFonts w:ascii="Century Gothic" w:eastAsia="Century Gothic" w:hAnsi="Century Gothic" w:cs="Century Gothic"/>
                <w:b/>
                <w:bCs/>
                <w:sz w:val="16"/>
                <w:szCs w:val="16"/>
              </w:rPr>
            </w:pPr>
            <w:r w:rsidRPr="00302456">
              <w:rPr>
                <w:rFonts w:ascii="Century Gothic" w:eastAsia="Century Gothic" w:hAnsi="Century Gothic" w:cs="Century Gothic"/>
                <w:b/>
                <w:bCs/>
                <w:sz w:val="16"/>
                <w:szCs w:val="16"/>
              </w:rPr>
              <w:t>Показники</w:t>
            </w:r>
          </w:p>
        </w:tc>
        <w:tc>
          <w:tcPr>
            <w:tcW w:w="879" w:type="dxa"/>
            <w:shd w:val="clear" w:color="auto" w:fill="052F61" w:themeFill="accent1"/>
            <w:vAlign w:val="center"/>
          </w:tcPr>
          <w:p w14:paraId="08323366" w14:textId="77777777" w:rsidR="00F5562F" w:rsidRPr="00302456" w:rsidRDefault="00F5562F" w:rsidP="00302456">
            <w:pPr>
              <w:spacing w:after="0" w:line="276" w:lineRule="auto"/>
              <w:jc w:val="center"/>
              <w:rPr>
                <w:rFonts w:ascii="Century Gothic" w:eastAsia="Century Gothic" w:hAnsi="Century Gothic" w:cs="Century Gothic"/>
                <w:b/>
                <w:bCs/>
                <w:sz w:val="16"/>
                <w:szCs w:val="16"/>
              </w:rPr>
            </w:pPr>
            <w:r w:rsidRPr="00302456">
              <w:rPr>
                <w:rFonts w:ascii="Century Gothic" w:eastAsia="Century Gothic" w:hAnsi="Century Gothic" w:cs="Century Gothic"/>
                <w:b/>
                <w:bCs/>
                <w:sz w:val="16"/>
                <w:szCs w:val="16"/>
              </w:rPr>
              <w:t>2025</w:t>
            </w:r>
          </w:p>
        </w:tc>
        <w:tc>
          <w:tcPr>
            <w:tcW w:w="884" w:type="dxa"/>
            <w:shd w:val="clear" w:color="auto" w:fill="052F61" w:themeFill="accent1"/>
            <w:vAlign w:val="center"/>
          </w:tcPr>
          <w:p w14:paraId="08EA8435" w14:textId="77777777" w:rsidR="00F5562F" w:rsidRPr="00302456" w:rsidRDefault="00F5562F" w:rsidP="00302456">
            <w:pPr>
              <w:spacing w:after="0" w:line="276" w:lineRule="auto"/>
              <w:jc w:val="center"/>
              <w:rPr>
                <w:rFonts w:ascii="Century Gothic" w:eastAsia="Century Gothic" w:hAnsi="Century Gothic" w:cs="Century Gothic"/>
                <w:b/>
                <w:bCs/>
                <w:sz w:val="16"/>
                <w:szCs w:val="16"/>
              </w:rPr>
            </w:pPr>
            <w:r w:rsidRPr="00302456">
              <w:rPr>
                <w:rFonts w:ascii="Century Gothic" w:eastAsia="Century Gothic" w:hAnsi="Century Gothic" w:cs="Century Gothic"/>
                <w:b/>
                <w:bCs/>
                <w:sz w:val="16"/>
                <w:szCs w:val="16"/>
              </w:rPr>
              <w:t>2026</w:t>
            </w:r>
          </w:p>
        </w:tc>
        <w:tc>
          <w:tcPr>
            <w:tcW w:w="884" w:type="dxa"/>
            <w:shd w:val="clear" w:color="auto" w:fill="052F61" w:themeFill="accent1"/>
            <w:vAlign w:val="center"/>
          </w:tcPr>
          <w:p w14:paraId="27DEA8EA" w14:textId="77777777" w:rsidR="00F5562F" w:rsidRPr="00302456" w:rsidRDefault="00F5562F" w:rsidP="00302456">
            <w:pPr>
              <w:spacing w:after="0" w:line="276" w:lineRule="auto"/>
              <w:jc w:val="center"/>
              <w:rPr>
                <w:rFonts w:ascii="Century Gothic" w:eastAsia="Century Gothic" w:hAnsi="Century Gothic" w:cs="Century Gothic"/>
                <w:b/>
                <w:bCs/>
                <w:sz w:val="16"/>
                <w:szCs w:val="16"/>
              </w:rPr>
            </w:pPr>
            <w:r w:rsidRPr="00302456">
              <w:rPr>
                <w:rFonts w:ascii="Century Gothic" w:eastAsia="Century Gothic" w:hAnsi="Century Gothic" w:cs="Century Gothic"/>
                <w:b/>
                <w:bCs/>
                <w:sz w:val="16"/>
                <w:szCs w:val="16"/>
              </w:rPr>
              <w:t>2027</w:t>
            </w:r>
          </w:p>
        </w:tc>
        <w:tc>
          <w:tcPr>
            <w:tcW w:w="884" w:type="dxa"/>
            <w:shd w:val="clear" w:color="auto" w:fill="052F61" w:themeFill="accent1"/>
            <w:vAlign w:val="center"/>
          </w:tcPr>
          <w:p w14:paraId="2402F3AC" w14:textId="77777777" w:rsidR="00F5562F" w:rsidRPr="00302456" w:rsidRDefault="00F5562F" w:rsidP="00302456">
            <w:pPr>
              <w:spacing w:after="0" w:line="276" w:lineRule="auto"/>
              <w:jc w:val="center"/>
              <w:rPr>
                <w:rFonts w:ascii="Century Gothic" w:eastAsia="Century Gothic" w:hAnsi="Century Gothic" w:cs="Century Gothic"/>
                <w:b/>
                <w:bCs/>
                <w:sz w:val="16"/>
                <w:szCs w:val="16"/>
              </w:rPr>
            </w:pPr>
            <w:r w:rsidRPr="00302456">
              <w:rPr>
                <w:rFonts w:ascii="Century Gothic" w:eastAsia="Century Gothic" w:hAnsi="Century Gothic" w:cs="Century Gothic"/>
                <w:b/>
                <w:bCs/>
                <w:sz w:val="16"/>
                <w:szCs w:val="16"/>
              </w:rPr>
              <w:t>2028</w:t>
            </w:r>
          </w:p>
        </w:tc>
        <w:tc>
          <w:tcPr>
            <w:tcW w:w="884" w:type="dxa"/>
            <w:shd w:val="clear" w:color="auto" w:fill="052F61" w:themeFill="accent1"/>
            <w:vAlign w:val="center"/>
          </w:tcPr>
          <w:p w14:paraId="204ADF15" w14:textId="77777777" w:rsidR="00F5562F" w:rsidRPr="00302456" w:rsidRDefault="00F5562F" w:rsidP="00302456">
            <w:pPr>
              <w:spacing w:after="0" w:line="276" w:lineRule="auto"/>
              <w:jc w:val="center"/>
              <w:rPr>
                <w:rFonts w:ascii="Century Gothic" w:eastAsia="Century Gothic" w:hAnsi="Century Gothic" w:cs="Century Gothic"/>
                <w:b/>
                <w:bCs/>
                <w:sz w:val="16"/>
                <w:szCs w:val="16"/>
              </w:rPr>
            </w:pPr>
            <w:r w:rsidRPr="00302456">
              <w:rPr>
                <w:rFonts w:ascii="Century Gothic" w:eastAsia="Century Gothic" w:hAnsi="Century Gothic" w:cs="Century Gothic"/>
                <w:b/>
                <w:bCs/>
                <w:sz w:val="16"/>
                <w:szCs w:val="16"/>
              </w:rPr>
              <w:t>2029</w:t>
            </w:r>
          </w:p>
        </w:tc>
        <w:tc>
          <w:tcPr>
            <w:tcW w:w="626" w:type="dxa"/>
            <w:shd w:val="clear" w:color="auto" w:fill="052F61" w:themeFill="accent1"/>
            <w:vAlign w:val="center"/>
          </w:tcPr>
          <w:p w14:paraId="735CFB0C" w14:textId="77777777" w:rsidR="00F5562F" w:rsidRPr="00302456" w:rsidRDefault="00F5562F" w:rsidP="00302456">
            <w:pPr>
              <w:spacing w:after="0" w:line="276" w:lineRule="auto"/>
              <w:jc w:val="center"/>
              <w:rPr>
                <w:rFonts w:ascii="Century Gothic" w:eastAsia="Century Gothic" w:hAnsi="Century Gothic" w:cs="Century Gothic"/>
                <w:b/>
                <w:bCs/>
                <w:sz w:val="16"/>
                <w:szCs w:val="16"/>
              </w:rPr>
            </w:pPr>
            <w:r w:rsidRPr="00302456">
              <w:rPr>
                <w:rFonts w:ascii="Century Gothic" w:eastAsia="Century Gothic" w:hAnsi="Century Gothic" w:cs="Century Gothic"/>
                <w:b/>
                <w:bCs/>
                <w:sz w:val="16"/>
                <w:szCs w:val="16"/>
              </w:rPr>
              <w:t>2030</w:t>
            </w:r>
          </w:p>
        </w:tc>
      </w:tr>
      <w:tr w:rsidR="00F5562F" w:rsidRPr="00302456" w14:paraId="56376320" w14:textId="77777777" w:rsidTr="002E7A98">
        <w:trPr>
          <w:trHeight w:val="26"/>
        </w:trPr>
        <w:tc>
          <w:tcPr>
            <w:tcW w:w="4580" w:type="dxa"/>
            <w:shd w:val="clear" w:color="auto" w:fill="B1D2FB" w:themeFill="accent1" w:themeFillTint="33"/>
            <w:vAlign w:val="center"/>
          </w:tcPr>
          <w:p w14:paraId="1EFB21FF" w14:textId="77777777" w:rsidR="00F5562F" w:rsidRPr="00302456" w:rsidRDefault="00F5562F" w:rsidP="00302456">
            <w:pPr>
              <w:spacing w:after="0" w:line="276" w:lineRule="auto"/>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Кошти спеціального фонду бюджету</w:t>
            </w:r>
          </w:p>
        </w:tc>
        <w:tc>
          <w:tcPr>
            <w:tcW w:w="879" w:type="dxa"/>
            <w:shd w:val="clear" w:color="auto" w:fill="B1D2FB" w:themeFill="accent1" w:themeFillTint="33"/>
            <w:vAlign w:val="center"/>
          </w:tcPr>
          <w:p w14:paraId="2353E3BE"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8,12</w:t>
            </w:r>
          </w:p>
        </w:tc>
        <w:tc>
          <w:tcPr>
            <w:tcW w:w="884" w:type="dxa"/>
            <w:shd w:val="clear" w:color="auto" w:fill="B1D2FB" w:themeFill="accent1" w:themeFillTint="33"/>
            <w:vAlign w:val="center"/>
          </w:tcPr>
          <w:p w14:paraId="6454BB06"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8,61</w:t>
            </w:r>
          </w:p>
        </w:tc>
        <w:tc>
          <w:tcPr>
            <w:tcW w:w="884" w:type="dxa"/>
            <w:shd w:val="clear" w:color="auto" w:fill="B1D2FB" w:themeFill="accent1" w:themeFillTint="33"/>
            <w:vAlign w:val="center"/>
          </w:tcPr>
          <w:p w14:paraId="2197CE91"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9,12</w:t>
            </w:r>
          </w:p>
        </w:tc>
        <w:tc>
          <w:tcPr>
            <w:tcW w:w="884" w:type="dxa"/>
            <w:shd w:val="clear" w:color="auto" w:fill="B1D2FB" w:themeFill="accent1" w:themeFillTint="33"/>
            <w:vAlign w:val="center"/>
          </w:tcPr>
          <w:p w14:paraId="57DC4E0A"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9,58</w:t>
            </w:r>
          </w:p>
        </w:tc>
        <w:tc>
          <w:tcPr>
            <w:tcW w:w="884" w:type="dxa"/>
            <w:shd w:val="clear" w:color="auto" w:fill="B1D2FB" w:themeFill="accent1" w:themeFillTint="33"/>
            <w:vAlign w:val="center"/>
          </w:tcPr>
          <w:p w14:paraId="39AACCC5"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10,16</w:t>
            </w:r>
          </w:p>
        </w:tc>
        <w:tc>
          <w:tcPr>
            <w:tcW w:w="626" w:type="dxa"/>
            <w:shd w:val="clear" w:color="auto" w:fill="B1D2FB" w:themeFill="accent1" w:themeFillTint="33"/>
            <w:vAlign w:val="center"/>
          </w:tcPr>
          <w:p w14:paraId="687E740F"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10,87</w:t>
            </w:r>
          </w:p>
        </w:tc>
      </w:tr>
      <w:tr w:rsidR="00F5562F" w:rsidRPr="00302456" w14:paraId="167A0FDF" w14:textId="77777777" w:rsidTr="002E7A98">
        <w:trPr>
          <w:trHeight w:val="26"/>
        </w:trPr>
        <w:tc>
          <w:tcPr>
            <w:tcW w:w="4580" w:type="dxa"/>
            <w:shd w:val="clear" w:color="auto" w:fill="B1D2FB" w:themeFill="accent1" w:themeFillTint="33"/>
            <w:vAlign w:val="center"/>
          </w:tcPr>
          <w:p w14:paraId="25E2B03F" w14:textId="77777777" w:rsidR="00F5562F" w:rsidRPr="00302456" w:rsidRDefault="00F5562F" w:rsidP="00302456">
            <w:pPr>
              <w:spacing w:after="0" w:line="276" w:lineRule="auto"/>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Розрахунок дозволених запозичень</w:t>
            </w:r>
          </w:p>
        </w:tc>
        <w:tc>
          <w:tcPr>
            <w:tcW w:w="879" w:type="dxa"/>
            <w:shd w:val="clear" w:color="auto" w:fill="B1D2FB" w:themeFill="accent1" w:themeFillTint="33"/>
            <w:vAlign w:val="center"/>
          </w:tcPr>
          <w:p w14:paraId="049030C4"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p>
        </w:tc>
        <w:tc>
          <w:tcPr>
            <w:tcW w:w="884" w:type="dxa"/>
            <w:shd w:val="clear" w:color="auto" w:fill="B1D2FB" w:themeFill="accent1" w:themeFillTint="33"/>
            <w:vAlign w:val="center"/>
          </w:tcPr>
          <w:p w14:paraId="2AAB7472"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29,03</w:t>
            </w:r>
          </w:p>
        </w:tc>
        <w:tc>
          <w:tcPr>
            <w:tcW w:w="884" w:type="dxa"/>
            <w:shd w:val="clear" w:color="auto" w:fill="B1D2FB" w:themeFill="accent1" w:themeFillTint="33"/>
            <w:vAlign w:val="center"/>
          </w:tcPr>
          <w:p w14:paraId="0E9EF775"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24,44</w:t>
            </w:r>
          </w:p>
        </w:tc>
        <w:tc>
          <w:tcPr>
            <w:tcW w:w="884" w:type="dxa"/>
            <w:shd w:val="clear" w:color="auto" w:fill="B1D2FB" w:themeFill="accent1" w:themeFillTint="33"/>
            <w:vAlign w:val="center"/>
          </w:tcPr>
          <w:p w14:paraId="03880645"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10,95</w:t>
            </w:r>
          </w:p>
        </w:tc>
        <w:tc>
          <w:tcPr>
            <w:tcW w:w="884" w:type="dxa"/>
            <w:shd w:val="clear" w:color="auto" w:fill="B1D2FB" w:themeFill="accent1" w:themeFillTint="33"/>
            <w:vAlign w:val="center"/>
          </w:tcPr>
          <w:p w14:paraId="1465327A"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12,86</w:t>
            </w:r>
          </w:p>
        </w:tc>
        <w:tc>
          <w:tcPr>
            <w:tcW w:w="626" w:type="dxa"/>
            <w:shd w:val="clear" w:color="auto" w:fill="B1D2FB" w:themeFill="accent1" w:themeFillTint="33"/>
            <w:vAlign w:val="center"/>
          </w:tcPr>
          <w:p w14:paraId="094E28A6"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15,26</w:t>
            </w:r>
          </w:p>
        </w:tc>
      </w:tr>
      <w:tr w:rsidR="00F5562F" w:rsidRPr="00302456" w14:paraId="571C436D" w14:textId="77777777" w:rsidTr="002E7A98">
        <w:trPr>
          <w:trHeight w:val="26"/>
        </w:trPr>
        <w:tc>
          <w:tcPr>
            <w:tcW w:w="4580" w:type="dxa"/>
            <w:shd w:val="clear" w:color="auto" w:fill="B1D2FB" w:themeFill="accent1" w:themeFillTint="33"/>
            <w:vAlign w:val="center"/>
          </w:tcPr>
          <w:p w14:paraId="63BF8DE4" w14:textId="77777777" w:rsidR="00F5562F" w:rsidRPr="00302456" w:rsidRDefault="00F5562F" w:rsidP="00302456">
            <w:pPr>
              <w:spacing w:after="0" w:line="276" w:lineRule="auto"/>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Залучення грантових коштів</w:t>
            </w:r>
          </w:p>
        </w:tc>
        <w:tc>
          <w:tcPr>
            <w:tcW w:w="879" w:type="dxa"/>
            <w:shd w:val="clear" w:color="auto" w:fill="B1D2FB" w:themeFill="accent1" w:themeFillTint="33"/>
            <w:vAlign w:val="center"/>
          </w:tcPr>
          <w:p w14:paraId="46B3404A"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4,06</w:t>
            </w:r>
          </w:p>
        </w:tc>
        <w:tc>
          <w:tcPr>
            <w:tcW w:w="884" w:type="dxa"/>
            <w:shd w:val="clear" w:color="auto" w:fill="B1D2FB" w:themeFill="accent1" w:themeFillTint="33"/>
            <w:vAlign w:val="center"/>
          </w:tcPr>
          <w:p w14:paraId="65B63644"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4,30</w:t>
            </w:r>
          </w:p>
        </w:tc>
        <w:tc>
          <w:tcPr>
            <w:tcW w:w="884" w:type="dxa"/>
            <w:shd w:val="clear" w:color="auto" w:fill="B1D2FB" w:themeFill="accent1" w:themeFillTint="33"/>
            <w:vAlign w:val="center"/>
          </w:tcPr>
          <w:p w14:paraId="1A4CB150"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4,56</w:t>
            </w:r>
          </w:p>
        </w:tc>
        <w:tc>
          <w:tcPr>
            <w:tcW w:w="884" w:type="dxa"/>
            <w:shd w:val="clear" w:color="auto" w:fill="B1D2FB" w:themeFill="accent1" w:themeFillTint="33"/>
            <w:vAlign w:val="center"/>
          </w:tcPr>
          <w:p w14:paraId="0B3AFF0A"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4,79</w:t>
            </w:r>
          </w:p>
        </w:tc>
        <w:tc>
          <w:tcPr>
            <w:tcW w:w="884" w:type="dxa"/>
            <w:shd w:val="clear" w:color="auto" w:fill="B1D2FB" w:themeFill="accent1" w:themeFillTint="33"/>
            <w:vAlign w:val="center"/>
          </w:tcPr>
          <w:p w14:paraId="7156E637"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5,08</w:t>
            </w:r>
          </w:p>
        </w:tc>
        <w:tc>
          <w:tcPr>
            <w:tcW w:w="626" w:type="dxa"/>
            <w:shd w:val="clear" w:color="auto" w:fill="B1D2FB" w:themeFill="accent1" w:themeFillTint="33"/>
            <w:vAlign w:val="center"/>
          </w:tcPr>
          <w:p w14:paraId="2DCAC60A"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5,43</w:t>
            </w:r>
          </w:p>
        </w:tc>
      </w:tr>
      <w:tr w:rsidR="00F5562F" w:rsidRPr="00302456" w14:paraId="38009959" w14:textId="77777777" w:rsidTr="002E7A98">
        <w:trPr>
          <w:trHeight w:val="26"/>
        </w:trPr>
        <w:tc>
          <w:tcPr>
            <w:tcW w:w="4580" w:type="dxa"/>
            <w:shd w:val="clear" w:color="auto" w:fill="B1D2FB" w:themeFill="accent1" w:themeFillTint="33"/>
            <w:vAlign w:val="center"/>
          </w:tcPr>
          <w:p w14:paraId="7253859C" w14:textId="77777777" w:rsidR="00F5562F" w:rsidRPr="00302456" w:rsidRDefault="00F5562F" w:rsidP="00302456">
            <w:pPr>
              <w:spacing w:after="0" w:line="276" w:lineRule="auto"/>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ЕСКО</w:t>
            </w:r>
          </w:p>
        </w:tc>
        <w:tc>
          <w:tcPr>
            <w:tcW w:w="879" w:type="dxa"/>
            <w:shd w:val="clear" w:color="auto" w:fill="B1D2FB" w:themeFill="accent1" w:themeFillTint="33"/>
            <w:vAlign w:val="center"/>
          </w:tcPr>
          <w:p w14:paraId="0939A9C9"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10,15</w:t>
            </w:r>
          </w:p>
        </w:tc>
        <w:tc>
          <w:tcPr>
            <w:tcW w:w="884" w:type="dxa"/>
            <w:shd w:val="clear" w:color="auto" w:fill="B1D2FB" w:themeFill="accent1" w:themeFillTint="33"/>
            <w:vAlign w:val="center"/>
          </w:tcPr>
          <w:p w14:paraId="04333E18"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10,76</w:t>
            </w:r>
          </w:p>
        </w:tc>
        <w:tc>
          <w:tcPr>
            <w:tcW w:w="884" w:type="dxa"/>
            <w:shd w:val="clear" w:color="auto" w:fill="B1D2FB" w:themeFill="accent1" w:themeFillTint="33"/>
            <w:vAlign w:val="center"/>
          </w:tcPr>
          <w:p w14:paraId="3CE1C96E"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11,41</w:t>
            </w:r>
          </w:p>
        </w:tc>
        <w:tc>
          <w:tcPr>
            <w:tcW w:w="884" w:type="dxa"/>
            <w:shd w:val="clear" w:color="auto" w:fill="B1D2FB" w:themeFill="accent1" w:themeFillTint="33"/>
            <w:vAlign w:val="center"/>
          </w:tcPr>
          <w:p w14:paraId="3CF948F8"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11,98</w:t>
            </w:r>
          </w:p>
        </w:tc>
        <w:tc>
          <w:tcPr>
            <w:tcW w:w="884" w:type="dxa"/>
            <w:shd w:val="clear" w:color="auto" w:fill="B1D2FB" w:themeFill="accent1" w:themeFillTint="33"/>
            <w:vAlign w:val="center"/>
          </w:tcPr>
          <w:p w14:paraId="42711AED"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12,69</w:t>
            </w:r>
          </w:p>
        </w:tc>
        <w:tc>
          <w:tcPr>
            <w:tcW w:w="626" w:type="dxa"/>
            <w:shd w:val="clear" w:color="auto" w:fill="B1D2FB" w:themeFill="accent1" w:themeFillTint="33"/>
            <w:vAlign w:val="center"/>
          </w:tcPr>
          <w:p w14:paraId="0822BEDB"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13,58</w:t>
            </w:r>
          </w:p>
        </w:tc>
      </w:tr>
      <w:tr w:rsidR="00F5562F" w:rsidRPr="00302456" w14:paraId="36224078" w14:textId="77777777" w:rsidTr="002E7A98">
        <w:trPr>
          <w:trHeight w:val="26"/>
        </w:trPr>
        <w:tc>
          <w:tcPr>
            <w:tcW w:w="4580" w:type="dxa"/>
            <w:shd w:val="clear" w:color="auto" w:fill="B1D2FB" w:themeFill="accent1" w:themeFillTint="33"/>
            <w:vAlign w:val="center"/>
          </w:tcPr>
          <w:p w14:paraId="0A07B13E" w14:textId="77777777" w:rsidR="00F5562F" w:rsidRPr="00302456" w:rsidRDefault="00F5562F" w:rsidP="00302456">
            <w:pPr>
              <w:spacing w:after="0" w:line="276" w:lineRule="auto"/>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ДПП</w:t>
            </w:r>
          </w:p>
        </w:tc>
        <w:tc>
          <w:tcPr>
            <w:tcW w:w="879" w:type="dxa"/>
            <w:shd w:val="clear" w:color="auto" w:fill="B1D2FB" w:themeFill="accent1" w:themeFillTint="33"/>
            <w:vAlign w:val="center"/>
          </w:tcPr>
          <w:p w14:paraId="64275D0E"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p>
        </w:tc>
        <w:tc>
          <w:tcPr>
            <w:tcW w:w="884" w:type="dxa"/>
            <w:shd w:val="clear" w:color="auto" w:fill="B1D2FB" w:themeFill="accent1" w:themeFillTint="33"/>
            <w:vAlign w:val="center"/>
          </w:tcPr>
          <w:p w14:paraId="5529D181"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21,52</w:t>
            </w:r>
          </w:p>
        </w:tc>
        <w:tc>
          <w:tcPr>
            <w:tcW w:w="884" w:type="dxa"/>
            <w:shd w:val="clear" w:color="auto" w:fill="B1D2FB" w:themeFill="accent1" w:themeFillTint="33"/>
            <w:vAlign w:val="center"/>
          </w:tcPr>
          <w:p w14:paraId="40571F86"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22,81</w:t>
            </w:r>
          </w:p>
        </w:tc>
        <w:tc>
          <w:tcPr>
            <w:tcW w:w="884" w:type="dxa"/>
            <w:shd w:val="clear" w:color="auto" w:fill="B1D2FB" w:themeFill="accent1" w:themeFillTint="33"/>
            <w:vAlign w:val="center"/>
          </w:tcPr>
          <w:p w14:paraId="69613377"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23,95</w:t>
            </w:r>
          </w:p>
        </w:tc>
        <w:tc>
          <w:tcPr>
            <w:tcW w:w="884" w:type="dxa"/>
            <w:shd w:val="clear" w:color="auto" w:fill="B1D2FB" w:themeFill="accent1" w:themeFillTint="33"/>
            <w:vAlign w:val="center"/>
          </w:tcPr>
          <w:p w14:paraId="510049A0"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25,39</w:t>
            </w:r>
          </w:p>
        </w:tc>
        <w:tc>
          <w:tcPr>
            <w:tcW w:w="626" w:type="dxa"/>
            <w:shd w:val="clear" w:color="auto" w:fill="B1D2FB" w:themeFill="accent1" w:themeFillTint="33"/>
            <w:vAlign w:val="center"/>
          </w:tcPr>
          <w:p w14:paraId="13156076" w14:textId="77777777" w:rsidR="00F5562F" w:rsidRPr="00302456" w:rsidRDefault="00F5562F" w:rsidP="00302456">
            <w:pPr>
              <w:spacing w:after="0" w:line="276" w:lineRule="auto"/>
              <w:jc w:val="center"/>
              <w:rPr>
                <w:rFonts w:ascii="Century Gothic" w:eastAsia="Century Gothic" w:hAnsi="Century Gothic" w:cs="Century Gothic"/>
                <w:sz w:val="16"/>
                <w:szCs w:val="16"/>
              </w:rPr>
            </w:pPr>
            <w:r w:rsidRPr="00302456">
              <w:rPr>
                <w:rFonts w:ascii="Century Gothic" w:eastAsia="Century Gothic" w:hAnsi="Century Gothic" w:cs="Century Gothic"/>
                <w:sz w:val="16"/>
                <w:szCs w:val="16"/>
              </w:rPr>
              <w:t>27,17</w:t>
            </w:r>
          </w:p>
        </w:tc>
      </w:tr>
    </w:tbl>
    <w:p w14:paraId="5A0D27B0" w14:textId="77777777" w:rsidR="00302456" w:rsidRPr="003A01F4" w:rsidRDefault="00302456" w:rsidP="003A01F4">
      <w:pPr>
        <w:spacing w:before="100" w:after="200" w:line="240" w:lineRule="auto"/>
        <w:rPr>
          <w:sz w:val="16"/>
          <w:szCs w:val="16"/>
          <w:lang w:val="en-US"/>
        </w:rPr>
      </w:pPr>
    </w:p>
    <w:p w14:paraId="1F22ED7A" w14:textId="754E5B30" w:rsidR="003A01F4" w:rsidRPr="003A01F4" w:rsidRDefault="003A01F4" w:rsidP="003A01F4">
      <w:pPr>
        <w:rPr>
          <w:sz w:val="20"/>
          <w:szCs w:val="20"/>
          <w:lang w:val="en-US"/>
        </w:rPr>
        <w:sectPr w:rsidR="003A01F4" w:rsidRPr="003A01F4" w:rsidSect="00302456">
          <w:type w:val="continuous"/>
          <w:pgSz w:w="11906" w:h="16838"/>
          <w:pgMar w:top="851" w:right="851" w:bottom="851" w:left="1418" w:header="708" w:footer="708" w:gutter="0"/>
          <w:cols w:space="708"/>
        </w:sectPr>
      </w:pPr>
    </w:p>
    <w:p w14:paraId="78C9A8D0" w14:textId="77777777" w:rsidR="008948FD" w:rsidRPr="00A47728" w:rsidRDefault="00E20703" w:rsidP="002E7A98">
      <w:pPr>
        <w:pStyle w:val="2"/>
        <w:shd w:val="clear" w:color="auto" w:fill="052F61" w:themeFill="accent1"/>
        <w:ind w:right="-2"/>
        <w:rPr>
          <w:sz w:val="28"/>
          <w:szCs w:val="28"/>
        </w:rPr>
        <w:sectPr w:rsidR="008948FD" w:rsidRPr="00A47728">
          <w:type w:val="continuous"/>
          <w:pgSz w:w="11906" w:h="16838"/>
          <w:pgMar w:top="851" w:right="851" w:bottom="851" w:left="1418" w:header="708" w:footer="708" w:gutter="0"/>
          <w:cols w:space="720"/>
        </w:sectPr>
      </w:pPr>
      <w:bookmarkStart w:id="14" w:name="_Toc181184351"/>
      <w:r w:rsidRPr="00A47728">
        <w:rPr>
          <w:rFonts w:ascii="Century Gothic" w:eastAsia="Century Gothic" w:hAnsi="Century Gothic" w:cs="Century Gothic"/>
          <w:color w:val="FFFFFF"/>
          <w:sz w:val="28"/>
          <w:szCs w:val="28"/>
        </w:rPr>
        <w:t>1.2. ПОТЕНЦІАЛ ВИКОРИСТАННЯ НЕТРАДИЦІЙНИХ ТА ВІДНОВЛЮВАНИХ ДЖЕРЕЛ ЕНЕРГІЇ</w:t>
      </w:r>
      <w:bookmarkEnd w:id="14"/>
    </w:p>
    <w:p w14:paraId="6B5E2647"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Незважаючи на чималий потенціал майже всіх видів НВДЕ (нетрадиційних та відновлюваних джерел енергії) в Україні, а також значну кількість ухвалених нормативно-</w:t>
      </w:r>
      <w:r w:rsidRPr="00A47728">
        <w:rPr>
          <w:sz w:val="20"/>
          <w:szCs w:val="20"/>
        </w:rPr>
        <w:t>правових</w:t>
      </w:r>
      <w:r w:rsidRPr="00A47728">
        <w:rPr>
          <w:rFonts w:ascii="Century Gothic" w:eastAsia="Century Gothic" w:hAnsi="Century Gothic" w:cs="Century Gothic"/>
          <w:sz w:val="20"/>
          <w:szCs w:val="20"/>
        </w:rPr>
        <w:t xml:space="preserve"> актів, частка НВДЕ в енергетичному балансі країни за даними Державної служби статистики України складає лише  4,4%.</w:t>
      </w:r>
    </w:p>
    <w:p w14:paraId="0CAD5326" w14:textId="77777777" w:rsidR="008948FD" w:rsidRDefault="00E20703">
      <w:pPr>
        <w:spacing w:before="100" w:after="200" w:line="276" w:lineRule="auto"/>
        <w:jc w:val="both"/>
        <w:rPr>
          <w:rFonts w:ascii="Century Gothic" w:eastAsia="Century Gothic" w:hAnsi="Century Gothic" w:cs="Century Gothic"/>
          <w:sz w:val="20"/>
          <w:szCs w:val="20"/>
        </w:rPr>
      </w:pPr>
      <w:r w:rsidRPr="00A47728">
        <w:rPr>
          <w:rFonts w:ascii="Century Gothic" w:eastAsia="Century Gothic" w:hAnsi="Century Gothic" w:cs="Century Gothic"/>
          <w:sz w:val="20"/>
          <w:szCs w:val="20"/>
        </w:rPr>
        <w:t>В рамках Плану дій сталого енергетичного розвитку та клімату розглядається перспективність використання нетрадиційних та відновлюваних джерел енергії у Чорноморській МТГ.</w:t>
      </w:r>
    </w:p>
    <w:p w14:paraId="15EF4F3B" w14:textId="77777777" w:rsidR="00E827BD" w:rsidRPr="007F3011" w:rsidRDefault="00E827BD">
      <w:pPr>
        <w:spacing w:before="100" w:after="200" w:line="276" w:lineRule="auto"/>
        <w:jc w:val="both"/>
        <w:rPr>
          <w:sz w:val="20"/>
          <w:szCs w:val="20"/>
        </w:rPr>
        <w:sectPr w:rsidR="00E827BD" w:rsidRPr="007F3011">
          <w:type w:val="continuous"/>
          <w:pgSz w:w="11906" w:h="16838"/>
          <w:pgMar w:top="851" w:right="851" w:bottom="851" w:left="1418" w:header="708" w:footer="708" w:gutter="0"/>
          <w:cols w:num="2" w:space="720" w:equalWidth="0">
            <w:col w:w="4464" w:space="708"/>
            <w:col w:w="4464" w:space="0"/>
          </w:cols>
        </w:sectPr>
      </w:pPr>
    </w:p>
    <w:p w14:paraId="18BF5165" w14:textId="77777777" w:rsidR="008948FD" w:rsidRPr="00A47728" w:rsidRDefault="00E20703" w:rsidP="00552396">
      <w:pPr>
        <w:pBdr>
          <w:top w:val="single" w:sz="6" w:space="2" w:color="052F61"/>
        </w:pBdr>
        <w:spacing w:before="300" w:after="200" w:line="276" w:lineRule="auto"/>
        <w:outlineLvl w:val="2"/>
        <w:rPr>
          <w:b/>
          <w:color w:val="021730"/>
        </w:rPr>
        <w:sectPr w:rsidR="008948FD" w:rsidRPr="00A47728">
          <w:type w:val="continuous"/>
          <w:pgSz w:w="11906" w:h="16838"/>
          <w:pgMar w:top="851" w:right="851" w:bottom="851" w:left="1418" w:header="708" w:footer="708" w:gutter="0"/>
          <w:cols w:space="720"/>
        </w:sectPr>
      </w:pPr>
      <w:bookmarkStart w:id="15" w:name="_Toc181184352"/>
      <w:r w:rsidRPr="00A47728">
        <w:rPr>
          <w:rFonts w:ascii="Century Gothic" w:eastAsia="Century Gothic" w:hAnsi="Century Gothic" w:cs="Century Gothic"/>
          <w:b/>
          <w:color w:val="021730"/>
        </w:rPr>
        <w:t>1.2.1. Потенціал використання сонячної енергетики</w:t>
      </w:r>
      <w:bookmarkEnd w:id="15"/>
    </w:p>
    <w:p w14:paraId="7EA243B0"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Сонячна енергетика – одне із найперспективніших і динамічних відновлюваних джерел енергії (ВДЕ).</w:t>
      </w:r>
    </w:p>
    <w:p w14:paraId="320BB964" w14:textId="77777777" w:rsidR="008948FD" w:rsidRPr="00A47728" w:rsidRDefault="00E20703">
      <w:pPr>
        <w:spacing w:after="0" w:line="276" w:lineRule="auto"/>
        <w:jc w:val="both"/>
        <w:rPr>
          <w:sz w:val="20"/>
          <w:szCs w:val="20"/>
          <w:highlight w:val="yellow"/>
        </w:rPr>
      </w:pPr>
      <w:r w:rsidRPr="00A47728">
        <w:rPr>
          <w:b/>
          <w:smallCaps/>
          <w:noProof/>
          <w:color w:val="021730"/>
        </w:rPr>
        <w:drawing>
          <wp:inline distT="0" distB="0" distL="0" distR="0" wp14:anchorId="66E18C15" wp14:editId="5AC3D4D8">
            <wp:extent cx="2570018" cy="1350818"/>
            <wp:effectExtent l="0" t="0" r="1905" b="1905"/>
            <wp:docPr id="2144209821" name="image9.png" descr="Рис. 3. Випромінювання і потенціал сонячної енергії в Україні. Джерело: Renewable energy sector: Unlocking sustainable energy potential, National Investment Council of Ukraine, 2018."/>
            <wp:cNvGraphicFramePr/>
            <a:graphic xmlns:a="http://schemas.openxmlformats.org/drawingml/2006/main">
              <a:graphicData uri="http://schemas.openxmlformats.org/drawingml/2006/picture">
                <pic:pic xmlns:pic="http://schemas.openxmlformats.org/drawingml/2006/picture">
                  <pic:nvPicPr>
                    <pic:cNvPr id="0" name="image9.png" descr="Рис. 3. Випромінювання і потенціал сонячної енергії в Україні. Джерело: Renewable energy sector: Unlocking sustainable energy potential, National Investment Council of Ukraine, 2018."/>
                    <pic:cNvPicPr preferRelativeResize="0"/>
                  </pic:nvPicPr>
                  <pic:blipFill>
                    <a:blip r:embed="rId26"/>
                    <a:srcRect/>
                    <a:stretch>
                      <a:fillRect/>
                    </a:stretch>
                  </pic:blipFill>
                  <pic:spPr>
                    <a:xfrm>
                      <a:off x="0" y="0"/>
                      <a:ext cx="2590995" cy="1361843"/>
                    </a:xfrm>
                    <a:prstGeom prst="rect">
                      <a:avLst/>
                    </a:prstGeom>
                    <a:ln/>
                  </pic:spPr>
                </pic:pic>
              </a:graphicData>
            </a:graphic>
          </wp:inline>
        </w:drawing>
      </w:r>
    </w:p>
    <w:p w14:paraId="06D3EDF3" w14:textId="396AD562" w:rsidR="008948FD" w:rsidRPr="00A47728" w:rsidRDefault="00E51B17">
      <w:pPr>
        <w:spacing w:after="12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w:t>
      </w:r>
      <w:r w:rsidR="00B75FC7">
        <w:rPr>
          <w:rFonts w:ascii="Century Gothic" w:eastAsia="Century Gothic" w:hAnsi="Century Gothic" w:cs="Century Gothic"/>
          <w:sz w:val="20"/>
          <w:szCs w:val="20"/>
        </w:rPr>
        <w:t>1.13</w:t>
      </w:r>
      <w:r w:rsidR="00E20703" w:rsidRPr="00A47728">
        <w:rPr>
          <w:rFonts w:ascii="Century Gothic" w:eastAsia="Century Gothic" w:hAnsi="Century Gothic" w:cs="Century Gothic"/>
          <w:sz w:val="20"/>
          <w:szCs w:val="20"/>
        </w:rPr>
        <w:t>. Карта сонячної активності в Україні</w:t>
      </w:r>
    </w:p>
    <w:p w14:paraId="0B5C34BC" w14:textId="77777777" w:rsidR="008948FD" w:rsidRPr="00A47728" w:rsidRDefault="00E20703" w:rsidP="003A01F4">
      <w:pPr>
        <w:spacing w:after="0" w:line="276" w:lineRule="auto"/>
        <w:jc w:val="both"/>
        <w:rPr>
          <w:sz w:val="20"/>
          <w:szCs w:val="20"/>
        </w:rPr>
      </w:pPr>
      <w:r w:rsidRPr="00A47728">
        <w:rPr>
          <w:rFonts w:ascii="Century Gothic" w:eastAsia="Century Gothic" w:hAnsi="Century Gothic" w:cs="Century Gothic"/>
          <w:sz w:val="20"/>
          <w:szCs w:val="20"/>
        </w:rPr>
        <w:t>Потенціал розвитку сонячної енергетики,  в першу чергу, залежить від рівня сонячної інсоляції та кількості сонячних днів в регіоні.</w:t>
      </w:r>
    </w:p>
    <w:p w14:paraId="6B5FBF46" w14:textId="6DD8C79A" w:rsidR="008948FD" w:rsidRPr="00A47728" w:rsidRDefault="00E20703" w:rsidP="003A01F4">
      <w:pPr>
        <w:spacing w:after="0" w:line="276" w:lineRule="auto"/>
        <w:jc w:val="both"/>
        <w:rPr>
          <w:sz w:val="20"/>
          <w:szCs w:val="20"/>
        </w:rPr>
        <w:sectPr w:rsidR="008948FD" w:rsidRPr="00A47728">
          <w:type w:val="continuous"/>
          <w:pgSz w:w="11906" w:h="16838"/>
          <w:pgMar w:top="851" w:right="851" w:bottom="851" w:left="1418" w:header="708" w:footer="708" w:gutter="0"/>
          <w:cols w:num="2" w:space="720" w:equalWidth="0">
            <w:col w:w="4464" w:space="708"/>
            <w:col w:w="4464" w:space="0"/>
          </w:cols>
        </w:sectPr>
      </w:pPr>
      <w:r w:rsidRPr="00A47728">
        <w:rPr>
          <w:rFonts w:ascii="Century Gothic" w:eastAsia="Century Gothic" w:hAnsi="Century Gothic" w:cs="Century Gothic"/>
          <w:sz w:val="20"/>
          <w:szCs w:val="20"/>
        </w:rPr>
        <w:t xml:space="preserve">Як видно з </w:t>
      </w:r>
      <w:r w:rsidR="00E51B17">
        <w:rPr>
          <w:sz w:val="20"/>
          <w:szCs w:val="20"/>
        </w:rPr>
        <w:t>Рис.</w:t>
      </w:r>
      <w:r w:rsidRPr="00A47728">
        <w:rPr>
          <w:rFonts w:ascii="Century Gothic" w:eastAsia="Century Gothic" w:hAnsi="Century Gothic" w:cs="Century Gothic"/>
          <w:sz w:val="20"/>
          <w:szCs w:val="20"/>
        </w:rPr>
        <w:t xml:space="preserve"> 1.8 та </w:t>
      </w:r>
      <w:r w:rsidR="00E51B17">
        <w:rPr>
          <w:sz w:val="20"/>
          <w:szCs w:val="20"/>
        </w:rPr>
        <w:t>Рис.</w:t>
      </w:r>
      <w:r w:rsidRPr="00A47728">
        <w:rPr>
          <w:rFonts w:ascii="Century Gothic" w:eastAsia="Century Gothic" w:hAnsi="Century Gothic" w:cs="Century Gothic"/>
          <w:sz w:val="20"/>
          <w:szCs w:val="20"/>
        </w:rPr>
        <w:t xml:space="preserve"> 1.9 Одеська область та</w:t>
      </w:r>
      <w:r w:rsidRPr="00A47728">
        <w:rPr>
          <w:sz w:val="20"/>
          <w:szCs w:val="20"/>
        </w:rPr>
        <w:t xml:space="preserve"> </w:t>
      </w:r>
      <w:r w:rsidRPr="00A47728">
        <w:rPr>
          <w:rFonts w:ascii="Century Gothic" w:eastAsia="Century Gothic" w:hAnsi="Century Gothic" w:cs="Century Gothic"/>
          <w:sz w:val="20"/>
          <w:szCs w:val="20"/>
        </w:rPr>
        <w:t xml:space="preserve">Чорноморська МТГ має високий показник сонячної інсоляції, а отже має оптимальний рівень сонячного випромінювання, що дозволяє розглядати можливість впровадження проєктів із використанням в якості джерела сонячної енергії. Станом на 2021 рік в країні встановлено понад 6,3 </w:t>
      </w:r>
      <w:proofErr w:type="spellStart"/>
      <w:r w:rsidRPr="00A47728">
        <w:rPr>
          <w:rFonts w:ascii="Century Gothic" w:eastAsia="Century Gothic" w:hAnsi="Century Gothic" w:cs="Century Gothic"/>
          <w:sz w:val="20"/>
          <w:szCs w:val="20"/>
        </w:rPr>
        <w:t>ГВт</w:t>
      </w:r>
      <w:proofErr w:type="spellEnd"/>
      <w:r w:rsidRPr="00A47728">
        <w:rPr>
          <w:rFonts w:ascii="Century Gothic" w:eastAsia="Century Gothic" w:hAnsi="Century Gothic" w:cs="Century Gothic"/>
          <w:sz w:val="20"/>
          <w:szCs w:val="20"/>
        </w:rPr>
        <w:t xml:space="preserve"> об’єктів сонячної енергетики, а це 66% усіх </w:t>
      </w:r>
      <w:r w:rsidRPr="00A47728">
        <w:rPr>
          <w:rFonts w:ascii="Century Gothic" w:eastAsia="Century Gothic" w:hAnsi="Century Gothic" w:cs="Century Gothic"/>
          <w:sz w:val="20"/>
          <w:szCs w:val="20"/>
        </w:rPr>
        <w:lastRenderedPageBreak/>
        <w:t>існуючих ВДЕ. Такий швидкий та активний розвиток галузі дозволив Україні піднятися з 34-</w:t>
      </w:r>
      <w:r w:rsidRPr="00A47728">
        <w:rPr>
          <w:rFonts w:ascii="Century Gothic" w:eastAsia="Century Gothic" w:hAnsi="Century Gothic" w:cs="Century Gothic"/>
          <w:sz w:val="20"/>
          <w:szCs w:val="20"/>
        </w:rPr>
        <w:t xml:space="preserve">го на 23-е місце в світовому рейтингу сонячної енергетики. </w:t>
      </w:r>
    </w:p>
    <w:p w14:paraId="5339DC5C" w14:textId="13AFB8DD" w:rsidR="008948FD" w:rsidRPr="00A47728" w:rsidRDefault="00E20703">
      <w:pPr>
        <w:spacing w:after="200" w:line="276" w:lineRule="auto"/>
        <w:jc w:val="center"/>
        <w:rPr>
          <w:sz w:val="20"/>
          <w:szCs w:val="20"/>
          <w:vertAlign w:val="superscript"/>
        </w:rPr>
        <w:sectPr w:rsidR="008948FD" w:rsidRPr="00A47728">
          <w:headerReference w:type="default" r:id="rId27"/>
          <w:type w:val="continuous"/>
          <w:pgSz w:w="11906" w:h="16838"/>
          <w:pgMar w:top="851" w:right="851" w:bottom="851" w:left="1418" w:header="708" w:footer="708" w:gutter="0"/>
          <w:cols w:space="720"/>
        </w:sectPr>
      </w:pPr>
      <w:r w:rsidRPr="00A47728">
        <w:rPr>
          <w:noProof/>
          <w:sz w:val="20"/>
          <w:szCs w:val="20"/>
        </w:rPr>
        <w:drawing>
          <wp:inline distT="0" distB="0" distL="0" distR="0" wp14:anchorId="13742BA4" wp14:editId="41BE9081">
            <wp:extent cx="6185535" cy="1847850"/>
            <wp:effectExtent l="0" t="0" r="5715" b="0"/>
            <wp:docPr id="2144209797" name="Діаграма 21442097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00E51B17">
        <w:rPr>
          <w:sz w:val="20"/>
          <w:szCs w:val="20"/>
        </w:rPr>
        <w:t>Рис.</w:t>
      </w:r>
      <w:r w:rsidRPr="00A47728">
        <w:rPr>
          <w:rFonts w:ascii="Century Gothic" w:eastAsia="Century Gothic" w:hAnsi="Century Gothic" w:cs="Century Gothic"/>
          <w:sz w:val="20"/>
          <w:szCs w:val="20"/>
        </w:rPr>
        <w:t xml:space="preserve"> 1.</w:t>
      </w:r>
      <w:r w:rsidR="00B75FC7">
        <w:rPr>
          <w:rFonts w:ascii="Century Gothic" w:eastAsia="Century Gothic" w:hAnsi="Century Gothic" w:cs="Century Gothic"/>
          <w:sz w:val="20"/>
          <w:szCs w:val="20"/>
        </w:rPr>
        <w:t>14</w:t>
      </w:r>
      <w:r w:rsidRPr="00A47728">
        <w:rPr>
          <w:rFonts w:ascii="Century Gothic" w:eastAsia="Century Gothic" w:hAnsi="Century Gothic" w:cs="Century Gothic"/>
          <w:sz w:val="20"/>
          <w:szCs w:val="20"/>
        </w:rPr>
        <w:t>. Помісячне сонячне випромінення м. Чорноморськ</w:t>
      </w:r>
      <w:r w:rsidRPr="00A47728">
        <w:rPr>
          <w:rFonts w:ascii="Century Gothic" w:eastAsia="Century Gothic" w:hAnsi="Century Gothic" w:cs="Century Gothic"/>
          <w:sz w:val="20"/>
          <w:szCs w:val="20"/>
          <w:vertAlign w:val="superscript"/>
        </w:rPr>
        <w:footnoteReference w:id="1"/>
      </w:r>
    </w:p>
    <w:p w14:paraId="6DC7A00B" w14:textId="77777777" w:rsidR="008948FD" w:rsidRPr="00A47728" w:rsidRDefault="00E20703" w:rsidP="003A01F4">
      <w:pPr>
        <w:spacing w:after="0" w:line="240" w:lineRule="auto"/>
        <w:rPr>
          <w:b/>
          <w:sz w:val="20"/>
          <w:szCs w:val="20"/>
          <w:highlight w:val="yellow"/>
        </w:rPr>
      </w:pPr>
      <w:r w:rsidRPr="00A47728">
        <w:rPr>
          <w:rFonts w:ascii="Century Gothic" w:eastAsia="Century Gothic" w:hAnsi="Century Gothic" w:cs="Century Gothic"/>
          <w:b/>
          <w:sz w:val="20"/>
          <w:szCs w:val="20"/>
        </w:rPr>
        <w:t>Потенціал використання наземних сонячних електростанцій</w:t>
      </w:r>
    </w:p>
    <w:p w14:paraId="1E53B20C" w14:textId="77777777" w:rsidR="008948FD" w:rsidRPr="00A47728" w:rsidRDefault="00E20703" w:rsidP="003A01F4">
      <w:pPr>
        <w:spacing w:before="100" w:after="0" w:line="240" w:lineRule="auto"/>
        <w:jc w:val="both"/>
        <w:rPr>
          <w:sz w:val="20"/>
          <w:szCs w:val="20"/>
        </w:rPr>
      </w:pPr>
      <w:r w:rsidRPr="00A47728">
        <w:rPr>
          <w:rFonts w:ascii="Century Gothic" w:eastAsia="Century Gothic" w:hAnsi="Century Gothic" w:cs="Century Gothic"/>
          <w:sz w:val="20"/>
          <w:szCs w:val="20"/>
        </w:rPr>
        <w:t>Основним параметром, що визначає потенціал сонячної енергії, є кількість сонячно</w:t>
      </w:r>
      <w:r w:rsidRPr="00A47728">
        <w:rPr>
          <w:sz w:val="20"/>
          <w:szCs w:val="20"/>
        </w:rPr>
        <w:t>го випромінювання</w:t>
      </w:r>
      <w:r w:rsidRPr="00A47728">
        <w:rPr>
          <w:rFonts w:ascii="Century Gothic" w:eastAsia="Century Gothic" w:hAnsi="Century Gothic" w:cs="Century Gothic"/>
          <w:sz w:val="20"/>
          <w:szCs w:val="20"/>
        </w:rPr>
        <w:t>.</w:t>
      </w:r>
      <w:r w:rsidRPr="00A47728">
        <w:rPr>
          <w:sz w:val="20"/>
          <w:szCs w:val="20"/>
        </w:rPr>
        <w:t xml:space="preserve"> </w:t>
      </w:r>
      <w:r w:rsidRPr="00A47728">
        <w:rPr>
          <w:rFonts w:ascii="Century Gothic" w:eastAsia="Century Gothic" w:hAnsi="Century Gothic" w:cs="Century Gothic"/>
          <w:sz w:val="20"/>
          <w:szCs w:val="20"/>
        </w:rPr>
        <w:t>Для географічних координат Чорноморської МТГ показник середньорічної кількості сумарної сонячної радіації, що надходить на 1 м</w:t>
      </w:r>
      <w:r w:rsidRPr="00A47728">
        <w:rPr>
          <w:rFonts w:ascii="Century Gothic" w:eastAsia="Century Gothic" w:hAnsi="Century Gothic" w:cs="Century Gothic"/>
          <w:sz w:val="20"/>
          <w:szCs w:val="20"/>
          <w:vertAlign w:val="superscript"/>
        </w:rPr>
        <w:t>2</w:t>
      </w:r>
      <w:r w:rsidRPr="00A47728">
        <w:rPr>
          <w:rFonts w:ascii="Century Gothic" w:eastAsia="Century Gothic" w:hAnsi="Century Gothic" w:cs="Century Gothic"/>
          <w:sz w:val="20"/>
          <w:szCs w:val="20"/>
        </w:rPr>
        <w:t xml:space="preserve"> поверхні, за даними PVGIS-SARAH складає 1591,52 кВт*год/м</w:t>
      </w:r>
      <w:r w:rsidRPr="00A47728">
        <w:rPr>
          <w:rFonts w:ascii="Century Gothic" w:eastAsia="Century Gothic" w:hAnsi="Century Gothic" w:cs="Century Gothic"/>
          <w:sz w:val="20"/>
          <w:szCs w:val="20"/>
          <w:vertAlign w:val="superscript"/>
        </w:rPr>
        <w:t>2</w:t>
      </w:r>
      <w:r w:rsidRPr="00A47728">
        <w:rPr>
          <w:rFonts w:ascii="Century Gothic" w:eastAsia="Century Gothic" w:hAnsi="Century Gothic" w:cs="Century Gothic"/>
          <w:sz w:val="20"/>
          <w:szCs w:val="20"/>
        </w:rPr>
        <w:t>. Це високий показник, котрий достатній для ефективного використання доступної сонячної енергії.</w:t>
      </w:r>
    </w:p>
    <w:p w14:paraId="0BE22724" w14:textId="77777777" w:rsidR="008948FD" w:rsidRPr="00A47728" w:rsidRDefault="00E20703" w:rsidP="003A01F4">
      <w:pPr>
        <w:spacing w:before="100" w:after="0" w:line="240" w:lineRule="auto"/>
        <w:jc w:val="both"/>
        <w:rPr>
          <w:sz w:val="20"/>
          <w:szCs w:val="20"/>
        </w:rPr>
      </w:pPr>
      <w:r w:rsidRPr="00A47728">
        <w:rPr>
          <w:rFonts w:ascii="Century Gothic" w:eastAsia="Century Gothic" w:hAnsi="Century Gothic" w:cs="Century Gothic"/>
          <w:sz w:val="20"/>
          <w:szCs w:val="20"/>
        </w:rPr>
        <w:t>Згідно із визначеним показником,  загальна кількість сонячної енергії, котра потрапляє на територію Чорноморської МТГ становить 4,14*10</w:t>
      </w:r>
      <w:r w:rsidRPr="00A47728">
        <w:rPr>
          <w:rFonts w:ascii="Century Gothic" w:eastAsia="Century Gothic" w:hAnsi="Century Gothic" w:cs="Century Gothic"/>
          <w:sz w:val="20"/>
          <w:szCs w:val="20"/>
          <w:vertAlign w:val="superscript"/>
        </w:rPr>
        <w:t xml:space="preserve">5 </w:t>
      </w:r>
      <w:proofErr w:type="spellStart"/>
      <w:r w:rsidRPr="00A47728">
        <w:rPr>
          <w:rFonts w:ascii="Century Gothic" w:eastAsia="Century Gothic" w:hAnsi="Century Gothic" w:cs="Century Gothic"/>
          <w:sz w:val="20"/>
          <w:szCs w:val="20"/>
        </w:rPr>
        <w:t>ГВт</w:t>
      </w:r>
      <w:proofErr w:type="spellEnd"/>
      <w:r w:rsidRPr="00A47728">
        <w:rPr>
          <w:rFonts w:ascii="Century Gothic" w:eastAsia="Century Gothic" w:hAnsi="Century Gothic" w:cs="Century Gothic"/>
          <w:sz w:val="20"/>
          <w:szCs w:val="20"/>
        </w:rPr>
        <w:t xml:space="preserve">*год. Теоретично, якщо територію Чорноморської МТГ повністю покрити сонячними панелями, тоді дану кількість </w:t>
      </w:r>
      <w:r w:rsidRPr="00A47728">
        <w:rPr>
          <w:sz w:val="20"/>
          <w:szCs w:val="20"/>
        </w:rPr>
        <w:t>випромінювання</w:t>
      </w:r>
      <w:r w:rsidRPr="00A47728">
        <w:rPr>
          <w:rFonts w:ascii="Century Gothic" w:eastAsia="Century Gothic" w:hAnsi="Century Gothic" w:cs="Century Gothic"/>
          <w:sz w:val="20"/>
          <w:szCs w:val="20"/>
        </w:rPr>
        <w:t xml:space="preserve"> можна перетворити у 60 091 226,78 МВт*год електроенергії, що перевищує загальне споживання електроенергії у Чорноморській МТГ за 2021 рік приблизно у 215 рази.</w:t>
      </w:r>
    </w:p>
    <w:p w14:paraId="7E044D11" w14:textId="718D858D" w:rsidR="008948FD" w:rsidRPr="00A47728" w:rsidRDefault="00E20703" w:rsidP="003A01F4">
      <w:pPr>
        <w:spacing w:before="100" w:after="0" w:line="240" w:lineRule="auto"/>
        <w:jc w:val="both"/>
        <w:rPr>
          <w:sz w:val="20"/>
          <w:szCs w:val="20"/>
        </w:rPr>
      </w:pPr>
      <w:r w:rsidRPr="00A47728">
        <w:rPr>
          <w:rFonts w:ascii="Century Gothic" w:eastAsia="Century Gothic" w:hAnsi="Century Gothic" w:cs="Century Gothic"/>
          <w:sz w:val="20"/>
          <w:szCs w:val="20"/>
        </w:rPr>
        <w:t xml:space="preserve">Для розрахунку доцільно-економічного потенціалу використання сонячної енергії потрібно визначити площу на території Чорноморської МТГ, яку можна використовувати для встановлення наземних СЕС. Для визначення потенціалу наземних сонячних електростанцій можна розглянути на прикладі площі, яка становить 10,00 га, це можуть бути наприклад: відкриті заболочені землі, без рослинного покриття або незначним рослинним </w:t>
      </w:r>
      <w:r w:rsidRPr="00A47728">
        <w:rPr>
          <w:sz w:val="20"/>
          <w:szCs w:val="20"/>
        </w:rPr>
        <w:t>покривом</w:t>
      </w:r>
      <w:r w:rsidRPr="00A47728">
        <w:rPr>
          <w:rFonts w:ascii="Century Gothic" w:eastAsia="Century Gothic" w:hAnsi="Century Gothic" w:cs="Century Gothic"/>
          <w:sz w:val="20"/>
          <w:szCs w:val="20"/>
        </w:rPr>
        <w:t>. На даній території можна встановити СЕС потужністю 16,5 МВт (</w:t>
      </w:r>
      <w:r w:rsidR="00E51B17">
        <w:rPr>
          <w:sz w:val="20"/>
          <w:szCs w:val="20"/>
        </w:rPr>
        <w:t>Рис.</w:t>
      </w:r>
      <w:r w:rsidRPr="00A47728">
        <w:rPr>
          <w:rFonts w:ascii="Century Gothic" w:eastAsia="Century Gothic" w:hAnsi="Century Gothic" w:cs="Century Gothic"/>
          <w:sz w:val="20"/>
          <w:szCs w:val="20"/>
        </w:rPr>
        <w:t xml:space="preserve"> 1.9). Визначено потужність є теоретич</w:t>
      </w:r>
      <w:r w:rsidRPr="00A47728">
        <w:rPr>
          <w:rFonts w:ascii="Century Gothic" w:eastAsia="Century Gothic" w:hAnsi="Century Gothic" w:cs="Century Gothic"/>
          <w:sz w:val="20"/>
          <w:szCs w:val="20"/>
        </w:rPr>
        <w:t>ною і враховує тільки певні фактори і характеристики. Тому в дійсності дана величина може бути меншою.</w:t>
      </w:r>
    </w:p>
    <w:p w14:paraId="060D7FD6" w14:textId="77777777" w:rsidR="008948FD" w:rsidRPr="00A47728" w:rsidRDefault="00E20703">
      <w:pPr>
        <w:spacing w:before="100" w:after="0" w:line="276" w:lineRule="auto"/>
        <w:jc w:val="center"/>
        <w:rPr>
          <w:sz w:val="20"/>
          <w:szCs w:val="20"/>
        </w:rPr>
      </w:pPr>
      <w:r w:rsidRPr="00A47728">
        <w:rPr>
          <w:noProof/>
          <w:sz w:val="20"/>
          <w:szCs w:val="20"/>
        </w:rPr>
        <w:drawing>
          <wp:inline distT="0" distB="0" distL="0" distR="0" wp14:anchorId="228DD0ED" wp14:editId="05E3A740">
            <wp:extent cx="2937164" cy="2528454"/>
            <wp:effectExtent l="0" t="0" r="0" b="5715"/>
            <wp:docPr id="214420982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9"/>
                    <a:srcRect/>
                    <a:stretch>
                      <a:fillRect/>
                    </a:stretch>
                  </pic:blipFill>
                  <pic:spPr>
                    <a:xfrm>
                      <a:off x="0" y="0"/>
                      <a:ext cx="3080661" cy="2651983"/>
                    </a:xfrm>
                    <a:prstGeom prst="rect">
                      <a:avLst/>
                    </a:prstGeom>
                    <a:ln/>
                  </pic:spPr>
                </pic:pic>
              </a:graphicData>
            </a:graphic>
          </wp:inline>
        </w:drawing>
      </w:r>
    </w:p>
    <w:p w14:paraId="4EEDF58E" w14:textId="62EBD19F" w:rsidR="008948FD" w:rsidRPr="00A47728" w:rsidRDefault="00E51B17">
      <w:pPr>
        <w:spacing w:after="20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1.</w:t>
      </w:r>
      <w:r w:rsidR="00B75FC7">
        <w:rPr>
          <w:rFonts w:ascii="Century Gothic" w:eastAsia="Century Gothic" w:hAnsi="Century Gothic" w:cs="Century Gothic"/>
          <w:sz w:val="20"/>
          <w:szCs w:val="20"/>
        </w:rPr>
        <w:t>15</w:t>
      </w:r>
      <w:r w:rsidR="00E20703" w:rsidRPr="00A47728">
        <w:rPr>
          <w:rFonts w:ascii="Century Gothic" w:eastAsia="Century Gothic" w:hAnsi="Century Gothic" w:cs="Century Gothic"/>
          <w:sz w:val="20"/>
          <w:szCs w:val="20"/>
        </w:rPr>
        <w:t>. Розрахунок теоретичної потужності СЕС згідно із визначеною площею</w:t>
      </w:r>
      <w:r w:rsidR="00E20703" w:rsidRPr="00A47728">
        <w:rPr>
          <w:rFonts w:ascii="Century Gothic" w:eastAsia="Century Gothic" w:hAnsi="Century Gothic" w:cs="Century Gothic"/>
          <w:sz w:val="20"/>
          <w:szCs w:val="20"/>
          <w:vertAlign w:val="superscript"/>
        </w:rPr>
        <w:footnoteReference w:id="2"/>
      </w:r>
    </w:p>
    <w:p w14:paraId="19F22700" w14:textId="77777777" w:rsidR="008948FD" w:rsidRPr="00A47728" w:rsidRDefault="00E20703">
      <w:pPr>
        <w:spacing w:before="100" w:after="200" w:line="276" w:lineRule="auto"/>
        <w:jc w:val="both"/>
        <w:rPr>
          <w:b/>
          <w:sz w:val="20"/>
          <w:szCs w:val="20"/>
        </w:rPr>
      </w:pPr>
      <w:r w:rsidRPr="00A47728">
        <w:rPr>
          <w:rFonts w:ascii="Century Gothic" w:eastAsia="Century Gothic" w:hAnsi="Century Gothic" w:cs="Century Gothic"/>
          <w:b/>
          <w:sz w:val="20"/>
          <w:szCs w:val="20"/>
        </w:rPr>
        <w:t>Потенціал використання дахових сонячних електростанцій</w:t>
      </w:r>
    </w:p>
    <w:p w14:paraId="3AADCA03" w14:textId="77777777" w:rsidR="008948FD" w:rsidRDefault="00E20703" w:rsidP="003A01F4">
      <w:pPr>
        <w:spacing w:after="0"/>
        <w:jc w:val="both"/>
        <w:rPr>
          <w:rFonts w:ascii="Century Gothic" w:eastAsia="Century Gothic" w:hAnsi="Century Gothic" w:cs="Century Gothic"/>
          <w:sz w:val="20"/>
          <w:szCs w:val="20"/>
        </w:rPr>
      </w:pPr>
      <w:r w:rsidRPr="00A47728">
        <w:rPr>
          <w:rFonts w:ascii="Century Gothic" w:eastAsia="Century Gothic" w:hAnsi="Century Gothic" w:cs="Century Gothic"/>
          <w:sz w:val="20"/>
          <w:szCs w:val="20"/>
        </w:rPr>
        <w:t>Для встановлення дахових СЕС можливо використовувати практично усі будівлі, котрі мають придатні для монтажу конструкцію даху та можливість підключення до трансформаторної підстанції чи електрощитової будівлі. Було проаналізовано будівлі Чорноморської міської територіальної громади для визначення потенційно можливих будівель котрі наведені в таблиці 1.2. Загалом на усіх будівлях Чорноморської міської терито</w:t>
      </w:r>
      <w:r w:rsidRPr="00A47728">
        <w:rPr>
          <w:rFonts w:ascii="Century Gothic" w:eastAsia="Century Gothic" w:hAnsi="Century Gothic" w:cs="Century Gothic"/>
          <w:sz w:val="20"/>
          <w:szCs w:val="20"/>
        </w:rPr>
        <w:lastRenderedPageBreak/>
        <w:t xml:space="preserve">ріальної громади можна встановити СЕС загальною потужністю 2 421,00 кВт, котра буде </w:t>
      </w:r>
      <w:r w:rsidRPr="00A47728">
        <w:rPr>
          <w:rFonts w:ascii="Century Gothic" w:eastAsia="Century Gothic" w:hAnsi="Century Gothic" w:cs="Century Gothic"/>
          <w:sz w:val="20"/>
          <w:szCs w:val="20"/>
        </w:rPr>
        <w:t>виробляти 3 391,10 МВт*год електроенергії на рік.</w:t>
      </w:r>
    </w:p>
    <w:p w14:paraId="79CED961" w14:textId="77777777" w:rsidR="00E827BD" w:rsidRPr="00A47728" w:rsidRDefault="00E827BD" w:rsidP="003A01F4">
      <w:pPr>
        <w:spacing w:after="0"/>
        <w:jc w:val="both"/>
        <w:rPr>
          <w:sz w:val="20"/>
          <w:szCs w:val="20"/>
        </w:rPr>
        <w:sectPr w:rsidR="00E827BD" w:rsidRPr="00A47728">
          <w:type w:val="continuous"/>
          <w:pgSz w:w="11906" w:h="16838"/>
          <w:pgMar w:top="851" w:right="851" w:bottom="851" w:left="1418" w:header="708" w:footer="708" w:gutter="0"/>
          <w:cols w:num="2" w:space="720" w:equalWidth="0">
            <w:col w:w="4464" w:space="708"/>
            <w:col w:w="4464" w:space="0"/>
          </w:cols>
        </w:sectPr>
      </w:pPr>
    </w:p>
    <w:p w14:paraId="0F7648CA" w14:textId="58DC45F4" w:rsidR="008948FD" w:rsidRPr="00A47728" w:rsidRDefault="00E20703" w:rsidP="003A01F4">
      <w:pPr>
        <w:spacing w:after="0" w:line="276" w:lineRule="auto"/>
        <w:jc w:val="right"/>
        <w:rPr>
          <w:sz w:val="20"/>
          <w:szCs w:val="20"/>
        </w:rPr>
      </w:pPr>
      <w:r w:rsidRPr="00A47728">
        <w:rPr>
          <w:rFonts w:ascii="Century Gothic" w:eastAsia="Century Gothic" w:hAnsi="Century Gothic" w:cs="Century Gothic"/>
          <w:sz w:val="20"/>
          <w:szCs w:val="20"/>
        </w:rPr>
        <w:t>Таблиця 1.</w:t>
      </w:r>
      <w:r w:rsidR="00B75FC7">
        <w:rPr>
          <w:rFonts w:ascii="Century Gothic" w:eastAsia="Century Gothic" w:hAnsi="Century Gothic" w:cs="Century Gothic"/>
          <w:sz w:val="20"/>
          <w:szCs w:val="20"/>
        </w:rPr>
        <w:t>7</w:t>
      </w:r>
    </w:p>
    <w:p w14:paraId="47D32C3F"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 xml:space="preserve">Попередня оцінка потенціалу використання плоских </w:t>
      </w:r>
      <w:r w:rsidRPr="00A47728">
        <w:rPr>
          <w:sz w:val="20"/>
          <w:szCs w:val="20"/>
        </w:rPr>
        <w:t>і</w:t>
      </w:r>
      <w:r w:rsidRPr="00A47728">
        <w:rPr>
          <w:rFonts w:ascii="Century Gothic" w:eastAsia="Century Gothic" w:hAnsi="Century Gothic" w:cs="Century Gothic"/>
          <w:sz w:val="20"/>
          <w:szCs w:val="20"/>
        </w:rPr>
        <w:t xml:space="preserve"> скатних дахів на усіх доцільних будівлях Чорноморської міської територіальної громади для використання СЕС</w:t>
      </w:r>
    </w:p>
    <w:tbl>
      <w:tblPr>
        <w:tblW w:w="9627" w:type="dxa"/>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20" w:firstRow="1" w:lastRow="0" w:firstColumn="0" w:lastColumn="0" w:noHBand="1" w:noVBand="1"/>
      </w:tblPr>
      <w:tblGrid>
        <w:gridCol w:w="3823"/>
        <w:gridCol w:w="1417"/>
        <w:gridCol w:w="1134"/>
        <w:gridCol w:w="1708"/>
        <w:gridCol w:w="1545"/>
      </w:tblGrid>
      <w:tr w:rsidR="008948FD" w:rsidRPr="00E827BD" w14:paraId="30C21535" w14:textId="77777777" w:rsidTr="00B75FC7">
        <w:trPr>
          <w:trHeight w:val="20"/>
          <w:jc w:val="center"/>
        </w:trPr>
        <w:tc>
          <w:tcPr>
            <w:tcW w:w="3823" w:type="dxa"/>
            <w:tcBorders>
              <w:top w:val="nil"/>
              <w:left w:val="nil"/>
              <w:bottom w:val="single" w:sz="8" w:space="0" w:color="FFFFFF" w:themeColor="background1"/>
              <w:right w:val="nil"/>
            </w:tcBorders>
            <w:shd w:val="clear" w:color="auto" w:fill="052F61" w:themeFill="accent1"/>
            <w:vAlign w:val="center"/>
          </w:tcPr>
          <w:p w14:paraId="0B5555F1" w14:textId="77777777" w:rsidR="008948FD" w:rsidRPr="003A5B4C" w:rsidRDefault="00E20703" w:rsidP="003A5B4C">
            <w:pPr>
              <w:spacing w:after="0"/>
              <w:jc w:val="center"/>
              <w:rPr>
                <w:rFonts w:eastAsia="Century Gothic" w:cs="Century Gothic"/>
                <w:b/>
                <w:bCs/>
                <w:sz w:val="16"/>
                <w:szCs w:val="16"/>
              </w:rPr>
            </w:pPr>
            <w:r w:rsidRPr="003A5B4C">
              <w:rPr>
                <w:rFonts w:eastAsia="Century Gothic" w:cs="Century Gothic"/>
                <w:b/>
                <w:bCs/>
                <w:sz w:val="16"/>
                <w:szCs w:val="16"/>
              </w:rPr>
              <w:t>Назва об’єкту</w:t>
            </w:r>
          </w:p>
        </w:tc>
        <w:tc>
          <w:tcPr>
            <w:tcW w:w="1417" w:type="dxa"/>
            <w:tcBorders>
              <w:top w:val="nil"/>
              <w:left w:val="nil"/>
              <w:bottom w:val="single" w:sz="8" w:space="0" w:color="FFFFFF" w:themeColor="background1"/>
              <w:right w:val="nil"/>
            </w:tcBorders>
            <w:shd w:val="clear" w:color="auto" w:fill="052F61" w:themeFill="accent1"/>
            <w:vAlign w:val="center"/>
          </w:tcPr>
          <w:p w14:paraId="63CEA4FD" w14:textId="77777777" w:rsidR="008948FD" w:rsidRPr="003A5B4C" w:rsidRDefault="00E20703" w:rsidP="003A5B4C">
            <w:pPr>
              <w:spacing w:after="0"/>
              <w:jc w:val="center"/>
              <w:rPr>
                <w:rFonts w:eastAsia="Century Gothic" w:cs="Century Gothic"/>
                <w:b/>
                <w:bCs/>
                <w:sz w:val="16"/>
                <w:szCs w:val="16"/>
              </w:rPr>
            </w:pPr>
            <w:r w:rsidRPr="003A5B4C">
              <w:rPr>
                <w:rFonts w:eastAsia="Century Gothic" w:cs="Century Gothic"/>
                <w:b/>
                <w:bCs/>
                <w:sz w:val="16"/>
                <w:szCs w:val="16"/>
              </w:rPr>
              <w:t>Тип даху</w:t>
            </w:r>
          </w:p>
        </w:tc>
        <w:tc>
          <w:tcPr>
            <w:tcW w:w="1134" w:type="dxa"/>
            <w:tcBorders>
              <w:top w:val="nil"/>
              <w:left w:val="nil"/>
              <w:bottom w:val="single" w:sz="8" w:space="0" w:color="FFFFFF" w:themeColor="background1"/>
              <w:right w:val="nil"/>
            </w:tcBorders>
            <w:shd w:val="clear" w:color="auto" w:fill="052F61" w:themeFill="accent1"/>
            <w:vAlign w:val="center"/>
          </w:tcPr>
          <w:p w14:paraId="099C5EB9" w14:textId="77777777" w:rsidR="008948FD" w:rsidRPr="003A5B4C" w:rsidRDefault="00E20703" w:rsidP="003A5B4C">
            <w:pPr>
              <w:spacing w:after="0"/>
              <w:jc w:val="center"/>
              <w:rPr>
                <w:rFonts w:eastAsia="Century Gothic" w:cs="Century Gothic"/>
                <w:b/>
                <w:bCs/>
                <w:sz w:val="16"/>
                <w:szCs w:val="16"/>
                <w:vertAlign w:val="superscript"/>
              </w:rPr>
            </w:pPr>
            <w:r w:rsidRPr="003A5B4C">
              <w:rPr>
                <w:rFonts w:eastAsia="Century Gothic" w:cs="Century Gothic"/>
                <w:b/>
                <w:bCs/>
                <w:sz w:val="16"/>
                <w:szCs w:val="16"/>
              </w:rPr>
              <w:t>Площа даху, м</w:t>
            </w:r>
            <w:r w:rsidRPr="003A5B4C">
              <w:rPr>
                <w:rFonts w:eastAsia="Century Gothic" w:cs="Century Gothic"/>
                <w:b/>
                <w:bCs/>
                <w:sz w:val="16"/>
                <w:szCs w:val="16"/>
                <w:vertAlign w:val="superscript"/>
              </w:rPr>
              <w:t>2</w:t>
            </w:r>
          </w:p>
        </w:tc>
        <w:tc>
          <w:tcPr>
            <w:tcW w:w="1708" w:type="dxa"/>
            <w:tcBorders>
              <w:top w:val="nil"/>
              <w:left w:val="nil"/>
              <w:bottom w:val="single" w:sz="8" w:space="0" w:color="FFFFFF" w:themeColor="background1"/>
              <w:right w:val="nil"/>
            </w:tcBorders>
            <w:shd w:val="clear" w:color="auto" w:fill="052F61" w:themeFill="accent1"/>
            <w:vAlign w:val="center"/>
          </w:tcPr>
          <w:p w14:paraId="4EEA8665" w14:textId="77777777" w:rsidR="008948FD" w:rsidRPr="003A5B4C" w:rsidRDefault="00E20703" w:rsidP="003A5B4C">
            <w:pPr>
              <w:spacing w:after="0"/>
              <w:jc w:val="center"/>
              <w:rPr>
                <w:rFonts w:eastAsia="Century Gothic" w:cs="Century Gothic"/>
                <w:b/>
                <w:bCs/>
                <w:sz w:val="16"/>
                <w:szCs w:val="16"/>
              </w:rPr>
            </w:pPr>
            <w:r w:rsidRPr="003A5B4C">
              <w:rPr>
                <w:rFonts w:eastAsia="Century Gothic" w:cs="Century Gothic"/>
                <w:b/>
                <w:bCs/>
                <w:sz w:val="16"/>
                <w:szCs w:val="16"/>
              </w:rPr>
              <w:t>Теоретична встановлена потужність, кВт</w:t>
            </w:r>
          </w:p>
        </w:tc>
        <w:tc>
          <w:tcPr>
            <w:tcW w:w="1545" w:type="dxa"/>
            <w:tcBorders>
              <w:top w:val="nil"/>
              <w:left w:val="nil"/>
              <w:bottom w:val="single" w:sz="8" w:space="0" w:color="FFFFFF" w:themeColor="background1"/>
              <w:right w:val="nil"/>
            </w:tcBorders>
            <w:shd w:val="clear" w:color="auto" w:fill="052F61" w:themeFill="accent1"/>
            <w:vAlign w:val="center"/>
          </w:tcPr>
          <w:p w14:paraId="1632AA75" w14:textId="77777777" w:rsidR="008948FD" w:rsidRPr="003A5B4C" w:rsidRDefault="00E20703" w:rsidP="003A5B4C">
            <w:pPr>
              <w:spacing w:after="0"/>
              <w:jc w:val="center"/>
              <w:rPr>
                <w:rFonts w:eastAsia="Century Gothic" w:cs="Century Gothic"/>
                <w:b/>
                <w:bCs/>
                <w:sz w:val="16"/>
                <w:szCs w:val="16"/>
              </w:rPr>
            </w:pPr>
            <w:r w:rsidRPr="003A5B4C">
              <w:rPr>
                <w:rFonts w:eastAsia="Century Gothic" w:cs="Century Gothic"/>
                <w:b/>
                <w:bCs/>
                <w:sz w:val="16"/>
                <w:szCs w:val="16"/>
              </w:rPr>
              <w:t>Річне виробництво, кВт*год</w:t>
            </w:r>
          </w:p>
        </w:tc>
      </w:tr>
      <w:tr w:rsidR="008948FD" w:rsidRPr="00E827BD" w14:paraId="0FAB5583" w14:textId="77777777" w:rsidTr="00B75FC7">
        <w:trPr>
          <w:trHeight w:val="20"/>
          <w:jc w:val="center"/>
        </w:trPr>
        <w:tc>
          <w:tcPr>
            <w:tcW w:w="3823" w:type="dxa"/>
            <w:tcBorders>
              <w:top w:val="single" w:sz="8" w:space="0" w:color="FFFFFF" w:themeColor="background1"/>
            </w:tcBorders>
            <w:shd w:val="clear" w:color="auto" w:fill="B1D2FB" w:themeFill="accent1" w:themeFillTint="33"/>
            <w:vAlign w:val="center"/>
          </w:tcPr>
          <w:p w14:paraId="20B46FC4" w14:textId="77777777"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Управління освіти Чорноморської міської ради </w:t>
            </w:r>
          </w:p>
        </w:tc>
        <w:tc>
          <w:tcPr>
            <w:tcW w:w="1417" w:type="dxa"/>
            <w:tcBorders>
              <w:top w:val="single" w:sz="8" w:space="0" w:color="FFFFFF" w:themeColor="background1"/>
            </w:tcBorders>
            <w:shd w:val="clear" w:color="auto" w:fill="B1D2FB" w:themeFill="accent1" w:themeFillTint="33"/>
            <w:vAlign w:val="center"/>
          </w:tcPr>
          <w:p w14:paraId="4530800E"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tcBorders>
              <w:top w:val="single" w:sz="8" w:space="0" w:color="FFFFFF" w:themeColor="background1"/>
            </w:tcBorders>
            <w:shd w:val="clear" w:color="auto" w:fill="B1D2FB" w:themeFill="accent1" w:themeFillTint="33"/>
            <w:vAlign w:val="center"/>
          </w:tcPr>
          <w:p w14:paraId="70AD685C"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338,33</w:t>
            </w:r>
          </w:p>
        </w:tc>
        <w:tc>
          <w:tcPr>
            <w:tcW w:w="1708" w:type="dxa"/>
            <w:tcBorders>
              <w:top w:val="single" w:sz="8" w:space="0" w:color="FFFFFF" w:themeColor="background1"/>
            </w:tcBorders>
            <w:shd w:val="clear" w:color="auto" w:fill="B1D2FB" w:themeFill="accent1" w:themeFillTint="33"/>
            <w:vAlign w:val="center"/>
          </w:tcPr>
          <w:p w14:paraId="47897201"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16,42</w:t>
            </w:r>
          </w:p>
        </w:tc>
        <w:tc>
          <w:tcPr>
            <w:tcW w:w="1545" w:type="dxa"/>
            <w:tcBorders>
              <w:top w:val="single" w:sz="8" w:space="0" w:color="FFFFFF" w:themeColor="background1"/>
            </w:tcBorders>
            <w:shd w:val="clear" w:color="auto" w:fill="B1D2FB" w:themeFill="accent1" w:themeFillTint="33"/>
            <w:vAlign w:val="center"/>
          </w:tcPr>
          <w:p w14:paraId="7EE76F72"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22 998,50</w:t>
            </w:r>
          </w:p>
        </w:tc>
      </w:tr>
      <w:tr w:rsidR="008948FD" w:rsidRPr="00E827BD" w14:paraId="0F41A22F" w14:textId="77777777" w:rsidTr="00B75FC7">
        <w:trPr>
          <w:trHeight w:val="20"/>
          <w:jc w:val="center"/>
        </w:trPr>
        <w:tc>
          <w:tcPr>
            <w:tcW w:w="3823" w:type="dxa"/>
            <w:shd w:val="clear" w:color="auto" w:fill="B1D2FB" w:themeFill="accent1" w:themeFillTint="33"/>
            <w:vAlign w:val="center"/>
          </w:tcPr>
          <w:p w14:paraId="3AFC480D" w14:textId="646DC83C"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Заклад дошкільної освіти (ясла-садок) № 2 </w:t>
            </w:r>
          </w:p>
        </w:tc>
        <w:tc>
          <w:tcPr>
            <w:tcW w:w="1417" w:type="dxa"/>
            <w:shd w:val="clear" w:color="auto" w:fill="B1D2FB" w:themeFill="accent1" w:themeFillTint="33"/>
            <w:vAlign w:val="center"/>
          </w:tcPr>
          <w:p w14:paraId="7B64DCCE"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6777D2FB"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958,33</w:t>
            </w:r>
          </w:p>
        </w:tc>
        <w:tc>
          <w:tcPr>
            <w:tcW w:w="1708" w:type="dxa"/>
            <w:shd w:val="clear" w:color="auto" w:fill="B1D2FB" w:themeFill="accent1" w:themeFillTint="33"/>
            <w:vAlign w:val="center"/>
          </w:tcPr>
          <w:p w14:paraId="7AE5C2AB"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46,51</w:t>
            </w:r>
          </w:p>
        </w:tc>
        <w:tc>
          <w:tcPr>
            <w:tcW w:w="1545" w:type="dxa"/>
            <w:shd w:val="clear" w:color="auto" w:fill="B1D2FB" w:themeFill="accent1" w:themeFillTint="33"/>
            <w:vAlign w:val="center"/>
          </w:tcPr>
          <w:p w14:paraId="5B6A1201"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65 144,00</w:t>
            </w:r>
          </w:p>
        </w:tc>
      </w:tr>
      <w:tr w:rsidR="008948FD" w:rsidRPr="00E827BD" w14:paraId="0077F8E7" w14:textId="77777777" w:rsidTr="00B75FC7">
        <w:trPr>
          <w:trHeight w:val="20"/>
          <w:jc w:val="center"/>
        </w:trPr>
        <w:tc>
          <w:tcPr>
            <w:tcW w:w="3823" w:type="dxa"/>
            <w:shd w:val="clear" w:color="auto" w:fill="B1D2FB" w:themeFill="accent1" w:themeFillTint="33"/>
            <w:vAlign w:val="center"/>
          </w:tcPr>
          <w:p w14:paraId="63F7952D" w14:textId="62A79344"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Заклад дошкільної освіти (ясла-садок) комбінованого типу № 3 </w:t>
            </w:r>
          </w:p>
        </w:tc>
        <w:tc>
          <w:tcPr>
            <w:tcW w:w="1417" w:type="dxa"/>
            <w:shd w:val="clear" w:color="auto" w:fill="B1D2FB" w:themeFill="accent1" w:themeFillTint="33"/>
            <w:vAlign w:val="center"/>
          </w:tcPr>
          <w:p w14:paraId="2C22D0B7"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4EADCF80"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1 630,00</w:t>
            </w:r>
          </w:p>
        </w:tc>
        <w:tc>
          <w:tcPr>
            <w:tcW w:w="1708" w:type="dxa"/>
            <w:shd w:val="clear" w:color="auto" w:fill="B1D2FB" w:themeFill="accent1" w:themeFillTint="33"/>
            <w:vAlign w:val="center"/>
          </w:tcPr>
          <w:p w14:paraId="7CFE453A"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79,11</w:t>
            </w:r>
          </w:p>
        </w:tc>
        <w:tc>
          <w:tcPr>
            <w:tcW w:w="1545" w:type="dxa"/>
            <w:shd w:val="clear" w:color="auto" w:fill="B1D2FB" w:themeFill="accent1" w:themeFillTint="33"/>
            <w:vAlign w:val="center"/>
          </w:tcPr>
          <w:p w14:paraId="41B2B935"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110 801,50</w:t>
            </w:r>
          </w:p>
        </w:tc>
      </w:tr>
      <w:tr w:rsidR="008948FD" w:rsidRPr="00E827BD" w14:paraId="2DB3C7D5" w14:textId="77777777" w:rsidTr="00B75FC7">
        <w:trPr>
          <w:trHeight w:val="20"/>
          <w:jc w:val="center"/>
        </w:trPr>
        <w:tc>
          <w:tcPr>
            <w:tcW w:w="3823" w:type="dxa"/>
            <w:shd w:val="clear" w:color="auto" w:fill="B1D2FB" w:themeFill="accent1" w:themeFillTint="33"/>
            <w:vAlign w:val="center"/>
          </w:tcPr>
          <w:p w14:paraId="159476CF" w14:textId="3A407A35"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Заклад дошкільної освіти (ясла-садок) комбінованого типу № 5</w:t>
            </w:r>
          </w:p>
        </w:tc>
        <w:tc>
          <w:tcPr>
            <w:tcW w:w="1417" w:type="dxa"/>
            <w:shd w:val="clear" w:color="auto" w:fill="B1D2FB" w:themeFill="accent1" w:themeFillTint="33"/>
            <w:vAlign w:val="center"/>
          </w:tcPr>
          <w:p w14:paraId="7B9EA236"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0FC1F41C"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1 295,00</w:t>
            </w:r>
          </w:p>
        </w:tc>
        <w:tc>
          <w:tcPr>
            <w:tcW w:w="1708" w:type="dxa"/>
            <w:shd w:val="clear" w:color="auto" w:fill="B1D2FB" w:themeFill="accent1" w:themeFillTint="33"/>
            <w:vAlign w:val="center"/>
          </w:tcPr>
          <w:p w14:paraId="1EBE830E"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62,85</w:t>
            </w:r>
          </w:p>
        </w:tc>
        <w:tc>
          <w:tcPr>
            <w:tcW w:w="1545" w:type="dxa"/>
            <w:shd w:val="clear" w:color="auto" w:fill="B1D2FB" w:themeFill="accent1" w:themeFillTint="33"/>
            <w:vAlign w:val="center"/>
          </w:tcPr>
          <w:p w14:paraId="0DB6825C"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88 029,50</w:t>
            </w:r>
          </w:p>
        </w:tc>
      </w:tr>
      <w:tr w:rsidR="008948FD" w:rsidRPr="00E827BD" w14:paraId="1CCA679E" w14:textId="77777777" w:rsidTr="00B75FC7">
        <w:trPr>
          <w:trHeight w:val="20"/>
          <w:jc w:val="center"/>
        </w:trPr>
        <w:tc>
          <w:tcPr>
            <w:tcW w:w="3823" w:type="dxa"/>
            <w:shd w:val="clear" w:color="auto" w:fill="B1D2FB" w:themeFill="accent1" w:themeFillTint="33"/>
            <w:vAlign w:val="center"/>
          </w:tcPr>
          <w:p w14:paraId="650609FF" w14:textId="569D26E8"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Заклад дошкільної освіти (ясла-садок) №6 </w:t>
            </w:r>
          </w:p>
        </w:tc>
        <w:tc>
          <w:tcPr>
            <w:tcW w:w="1417" w:type="dxa"/>
            <w:shd w:val="clear" w:color="auto" w:fill="B1D2FB" w:themeFill="accent1" w:themeFillTint="33"/>
            <w:vAlign w:val="center"/>
          </w:tcPr>
          <w:p w14:paraId="33BA70C0"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12844BEC"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670,00</w:t>
            </w:r>
          </w:p>
        </w:tc>
        <w:tc>
          <w:tcPr>
            <w:tcW w:w="1708" w:type="dxa"/>
            <w:shd w:val="clear" w:color="auto" w:fill="B1D2FB" w:themeFill="accent1" w:themeFillTint="33"/>
            <w:vAlign w:val="center"/>
          </w:tcPr>
          <w:p w14:paraId="78614BDC"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32,52</w:t>
            </w:r>
          </w:p>
        </w:tc>
        <w:tc>
          <w:tcPr>
            <w:tcW w:w="1545" w:type="dxa"/>
            <w:shd w:val="clear" w:color="auto" w:fill="B1D2FB" w:themeFill="accent1" w:themeFillTint="33"/>
            <w:vAlign w:val="center"/>
          </w:tcPr>
          <w:p w14:paraId="47A840CA"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45 544,25</w:t>
            </w:r>
          </w:p>
        </w:tc>
      </w:tr>
      <w:tr w:rsidR="008948FD" w:rsidRPr="00E827BD" w14:paraId="26A5B61D" w14:textId="77777777" w:rsidTr="00B75FC7">
        <w:trPr>
          <w:trHeight w:val="20"/>
          <w:jc w:val="center"/>
        </w:trPr>
        <w:tc>
          <w:tcPr>
            <w:tcW w:w="3823" w:type="dxa"/>
            <w:shd w:val="clear" w:color="auto" w:fill="B1D2FB" w:themeFill="accent1" w:themeFillTint="33"/>
            <w:vAlign w:val="center"/>
          </w:tcPr>
          <w:p w14:paraId="1BF5D0E6" w14:textId="65EA8272"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Заклад дошкільної освіти (ясла-садок) № 8 </w:t>
            </w:r>
          </w:p>
        </w:tc>
        <w:tc>
          <w:tcPr>
            <w:tcW w:w="1417" w:type="dxa"/>
            <w:shd w:val="clear" w:color="auto" w:fill="B1D2FB" w:themeFill="accent1" w:themeFillTint="33"/>
            <w:vAlign w:val="center"/>
          </w:tcPr>
          <w:p w14:paraId="405BB962"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19E3B66D"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1 334,00</w:t>
            </w:r>
          </w:p>
        </w:tc>
        <w:tc>
          <w:tcPr>
            <w:tcW w:w="1708" w:type="dxa"/>
            <w:shd w:val="clear" w:color="auto" w:fill="B1D2FB" w:themeFill="accent1" w:themeFillTint="33"/>
            <w:vAlign w:val="center"/>
          </w:tcPr>
          <w:p w14:paraId="4FDA348F"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64,74</w:t>
            </w:r>
          </w:p>
        </w:tc>
        <w:tc>
          <w:tcPr>
            <w:tcW w:w="1545" w:type="dxa"/>
            <w:shd w:val="clear" w:color="auto" w:fill="B1D2FB" w:themeFill="accent1" w:themeFillTint="33"/>
            <w:vAlign w:val="center"/>
          </w:tcPr>
          <w:p w14:paraId="011F3E4D"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90 680,50</w:t>
            </w:r>
          </w:p>
        </w:tc>
      </w:tr>
      <w:tr w:rsidR="008948FD" w:rsidRPr="00E827BD" w14:paraId="52C61201" w14:textId="77777777" w:rsidTr="00B75FC7">
        <w:trPr>
          <w:trHeight w:val="20"/>
          <w:jc w:val="center"/>
        </w:trPr>
        <w:tc>
          <w:tcPr>
            <w:tcW w:w="3823" w:type="dxa"/>
            <w:shd w:val="clear" w:color="auto" w:fill="B1D2FB" w:themeFill="accent1" w:themeFillTint="33"/>
            <w:vAlign w:val="center"/>
          </w:tcPr>
          <w:p w14:paraId="3E483B79" w14:textId="10CE97A2"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Заклад дошкільної освіти (ясла-садок) комбінованого типу № 10</w:t>
            </w:r>
          </w:p>
        </w:tc>
        <w:tc>
          <w:tcPr>
            <w:tcW w:w="1417" w:type="dxa"/>
            <w:shd w:val="clear" w:color="auto" w:fill="B1D2FB" w:themeFill="accent1" w:themeFillTint="33"/>
            <w:vAlign w:val="center"/>
          </w:tcPr>
          <w:p w14:paraId="741E5421"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4A8E5CF0"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1 285,00</w:t>
            </w:r>
          </w:p>
        </w:tc>
        <w:tc>
          <w:tcPr>
            <w:tcW w:w="1708" w:type="dxa"/>
            <w:shd w:val="clear" w:color="auto" w:fill="B1D2FB" w:themeFill="accent1" w:themeFillTint="33"/>
            <w:vAlign w:val="center"/>
          </w:tcPr>
          <w:p w14:paraId="52905334"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62,37</w:t>
            </w:r>
          </w:p>
        </w:tc>
        <w:tc>
          <w:tcPr>
            <w:tcW w:w="1545" w:type="dxa"/>
            <w:shd w:val="clear" w:color="auto" w:fill="B1D2FB" w:themeFill="accent1" w:themeFillTint="33"/>
            <w:vAlign w:val="center"/>
          </w:tcPr>
          <w:p w14:paraId="05D4E0F0"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87 350,00</w:t>
            </w:r>
          </w:p>
        </w:tc>
      </w:tr>
      <w:tr w:rsidR="008948FD" w:rsidRPr="00E827BD" w14:paraId="4A17C1FC" w14:textId="77777777" w:rsidTr="00B75FC7">
        <w:trPr>
          <w:trHeight w:val="20"/>
          <w:jc w:val="center"/>
        </w:trPr>
        <w:tc>
          <w:tcPr>
            <w:tcW w:w="3823" w:type="dxa"/>
            <w:shd w:val="clear" w:color="auto" w:fill="B1D2FB" w:themeFill="accent1" w:themeFillTint="33"/>
            <w:vAlign w:val="center"/>
          </w:tcPr>
          <w:p w14:paraId="13ADA0C2" w14:textId="609BECB4"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Заклад дошкільної освіти (ясла-садок) № 11 </w:t>
            </w:r>
          </w:p>
        </w:tc>
        <w:tc>
          <w:tcPr>
            <w:tcW w:w="1417" w:type="dxa"/>
            <w:shd w:val="clear" w:color="auto" w:fill="B1D2FB" w:themeFill="accent1" w:themeFillTint="33"/>
            <w:vAlign w:val="center"/>
          </w:tcPr>
          <w:p w14:paraId="06FCF7A4"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31B4F4CB"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580,12</w:t>
            </w:r>
          </w:p>
        </w:tc>
        <w:tc>
          <w:tcPr>
            <w:tcW w:w="1708" w:type="dxa"/>
            <w:shd w:val="clear" w:color="auto" w:fill="B1D2FB" w:themeFill="accent1" w:themeFillTint="33"/>
            <w:vAlign w:val="center"/>
          </w:tcPr>
          <w:p w14:paraId="061FDBA7"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28,16</w:t>
            </w:r>
          </w:p>
        </w:tc>
        <w:tc>
          <w:tcPr>
            <w:tcW w:w="1545" w:type="dxa"/>
            <w:shd w:val="clear" w:color="auto" w:fill="B1D2FB" w:themeFill="accent1" w:themeFillTint="33"/>
            <w:vAlign w:val="center"/>
          </w:tcPr>
          <w:p w14:paraId="0F3A4939"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39 434,80</w:t>
            </w:r>
          </w:p>
        </w:tc>
      </w:tr>
      <w:tr w:rsidR="008948FD" w:rsidRPr="00E827BD" w14:paraId="60DA455D" w14:textId="77777777" w:rsidTr="00B75FC7">
        <w:trPr>
          <w:trHeight w:val="20"/>
          <w:jc w:val="center"/>
        </w:trPr>
        <w:tc>
          <w:tcPr>
            <w:tcW w:w="3823" w:type="dxa"/>
            <w:shd w:val="clear" w:color="auto" w:fill="B1D2FB" w:themeFill="accent1" w:themeFillTint="33"/>
            <w:vAlign w:val="center"/>
          </w:tcPr>
          <w:p w14:paraId="0C79B5D2" w14:textId="58D4A0D6"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Заклад дошкільної освіти (ясла-садок) № 12 </w:t>
            </w:r>
          </w:p>
        </w:tc>
        <w:tc>
          <w:tcPr>
            <w:tcW w:w="1417" w:type="dxa"/>
            <w:shd w:val="clear" w:color="auto" w:fill="B1D2FB" w:themeFill="accent1" w:themeFillTint="33"/>
            <w:vAlign w:val="center"/>
          </w:tcPr>
          <w:p w14:paraId="3440E187"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3818C046"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1 003,20</w:t>
            </w:r>
          </w:p>
        </w:tc>
        <w:tc>
          <w:tcPr>
            <w:tcW w:w="1708" w:type="dxa"/>
            <w:shd w:val="clear" w:color="auto" w:fill="B1D2FB" w:themeFill="accent1" w:themeFillTint="33"/>
            <w:vAlign w:val="center"/>
          </w:tcPr>
          <w:p w14:paraId="28951B2B"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48,69</w:t>
            </w:r>
          </w:p>
        </w:tc>
        <w:tc>
          <w:tcPr>
            <w:tcW w:w="1545" w:type="dxa"/>
            <w:shd w:val="clear" w:color="auto" w:fill="B1D2FB" w:themeFill="accent1" w:themeFillTint="33"/>
            <w:vAlign w:val="center"/>
          </w:tcPr>
          <w:p w14:paraId="7B3FFD03"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68 194,00</w:t>
            </w:r>
          </w:p>
        </w:tc>
      </w:tr>
      <w:tr w:rsidR="008948FD" w:rsidRPr="00E827BD" w14:paraId="6CB28F36" w14:textId="77777777" w:rsidTr="00B75FC7">
        <w:trPr>
          <w:trHeight w:val="20"/>
          <w:jc w:val="center"/>
        </w:trPr>
        <w:tc>
          <w:tcPr>
            <w:tcW w:w="3823" w:type="dxa"/>
            <w:shd w:val="clear" w:color="auto" w:fill="B1D2FB" w:themeFill="accent1" w:themeFillTint="33"/>
            <w:vAlign w:val="center"/>
          </w:tcPr>
          <w:p w14:paraId="30A3E291" w14:textId="702B1DB6"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Заклад дошкільної освіти (ясла-садок) № 14 </w:t>
            </w:r>
          </w:p>
        </w:tc>
        <w:tc>
          <w:tcPr>
            <w:tcW w:w="1417" w:type="dxa"/>
            <w:shd w:val="clear" w:color="auto" w:fill="B1D2FB" w:themeFill="accent1" w:themeFillTint="33"/>
            <w:vAlign w:val="center"/>
          </w:tcPr>
          <w:p w14:paraId="1A37B017"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656B2CE8"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1 013,30</w:t>
            </w:r>
          </w:p>
        </w:tc>
        <w:tc>
          <w:tcPr>
            <w:tcW w:w="1708" w:type="dxa"/>
            <w:shd w:val="clear" w:color="auto" w:fill="B1D2FB" w:themeFill="accent1" w:themeFillTint="33"/>
            <w:vAlign w:val="center"/>
          </w:tcPr>
          <w:p w14:paraId="5BA6B638"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49,18</w:t>
            </w:r>
          </w:p>
        </w:tc>
        <w:tc>
          <w:tcPr>
            <w:tcW w:w="1545" w:type="dxa"/>
            <w:shd w:val="clear" w:color="auto" w:fill="B1D2FB" w:themeFill="accent1" w:themeFillTint="33"/>
            <w:vAlign w:val="center"/>
          </w:tcPr>
          <w:p w14:paraId="25A95870"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68 880,50</w:t>
            </w:r>
          </w:p>
        </w:tc>
      </w:tr>
      <w:tr w:rsidR="008948FD" w:rsidRPr="00E827BD" w14:paraId="0CE52369" w14:textId="77777777" w:rsidTr="00B75FC7">
        <w:trPr>
          <w:trHeight w:val="20"/>
          <w:jc w:val="center"/>
        </w:trPr>
        <w:tc>
          <w:tcPr>
            <w:tcW w:w="3823" w:type="dxa"/>
            <w:shd w:val="clear" w:color="auto" w:fill="B1D2FB" w:themeFill="accent1" w:themeFillTint="33"/>
            <w:vAlign w:val="center"/>
          </w:tcPr>
          <w:p w14:paraId="192CF23F" w14:textId="411FC581"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Заклад дошкільної освіти (ясла-садок) № 17 </w:t>
            </w:r>
          </w:p>
        </w:tc>
        <w:tc>
          <w:tcPr>
            <w:tcW w:w="1417" w:type="dxa"/>
            <w:shd w:val="clear" w:color="auto" w:fill="B1D2FB" w:themeFill="accent1" w:themeFillTint="33"/>
            <w:vAlign w:val="center"/>
          </w:tcPr>
          <w:p w14:paraId="6C561674"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скатний</w:t>
            </w:r>
          </w:p>
        </w:tc>
        <w:tc>
          <w:tcPr>
            <w:tcW w:w="1134" w:type="dxa"/>
            <w:shd w:val="clear" w:color="auto" w:fill="B1D2FB" w:themeFill="accent1" w:themeFillTint="33"/>
            <w:vAlign w:val="center"/>
          </w:tcPr>
          <w:p w14:paraId="3DA8497E"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270,50</w:t>
            </w:r>
          </w:p>
        </w:tc>
        <w:tc>
          <w:tcPr>
            <w:tcW w:w="1708" w:type="dxa"/>
            <w:shd w:val="clear" w:color="auto" w:fill="B1D2FB" w:themeFill="accent1" w:themeFillTint="33"/>
            <w:vAlign w:val="center"/>
          </w:tcPr>
          <w:p w14:paraId="7C18293B"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20,29</w:t>
            </w:r>
          </w:p>
        </w:tc>
        <w:tc>
          <w:tcPr>
            <w:tcW w:w="1545" w:type="dxa"/>
            <w:shd w:val="clear" w:color="auto" w:fill="B1D2FB" w:themeFill="accent1" w:themeFillTint="33"/>
            <w:vAlign w:val="center"/>
          </w:tcPr>
          <w:p w14:paraId="45F2C10F"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28 417,25</w:t>
            </w:r>
          </w:p>
        </w:tc>
      </w:tr>
      <w:tr w:rsidR="008948FD" w:rsidRPr="00E827BD" w14:paraId="2E564E8D" w14:textId="77777777" w:rsidTr="00B75FC7">
        <w:trPr>
          <w:trHeight w:val="20"/>
          <w:jc w:val="center"/>
        </w:trPr>
        <w:tc>
          <w:tcPr>
            <w:tcW w:w="3823" w:type="dxa"/>
            <w:shd w:val="clear" w:color="auto" w:fill="B1D2FB" w:themeFill="accent1" w:themeFillTint="33"/>
            <w:vAlign w:val="center"/>
          </w:tcPr>
          <w:p w14:paraId="4D8C2725" w14:textId="7AE8BF66"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Заклад дошкільної освіти (ясла-садок) № 20 </w:t>
            </w:r>
          </w:p>
        </w:tc>
        <w:tc>
          <w:tcPr>
            <w:tcW w:w="1417" w:type="dxa"/>
            <w:shd w:val="clear" w:color="auto" w:fill="B1D2FB" w:themeFill="accent1" w:themeFillTint="33"/>
            <w:vAlign w:val="center"/>
          </w:tcPr>
          <w:p w14:paraId="14C69288"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20F027F3"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646,25</w:t>
            </w:r>
          </w:p>
        </w:tc>
        <w:tc>
          <w:tcPr>
            <w:tcW w:w="1708" w:type="dxa"/>
            <w:shd w:val="clear" w:color="auto" w:fill="B1D2FB" w:themeFill="accent1" w:themeFillTint="33"/>
            <w:vAlign w:val="center"/>
          </w:tcPr>
          <w:p w14:paraId="38396620"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31,37</w:t>
            </w:r>
          </w:p>
        </w:tc>
        <w:tc>
          <w:tcPr>
            <w:tcW w:w="1545" w:type="dxa"/>
            <w:shd w:val="clear" w:color="auto" w:fill="B1D2FB" w:themeFill="accent1" w:themeFillTint="33"/>
            <w:vAlign w:val="center"/>
          </w:tcPr>
          <w:p w14:paraId="0D0FB318"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43 929,80</w:t>
            </w:r>
          </w:p>
        </w:tc>
      </w:tr>
      <w:tr w:rsidR="008948FD" w:rsidRPr="00E827BD" w14:paraId="17CD3E8E" w14:textId="77777777" w:rsidTr="00B75FC7">
        <w:trPr>
          <w:trHeight w:val="20"/>
          <w:jc w:val="center"/>
        </w:trPr>
        <w:tc>
          <w:tcPr>
            <w:tcW w:w="3823" w:type="dxa"/>
            <w:shd w:val="clear" w:color="auto" w:fill="B1D2FB" w:themeFill="accent1" w:themeFillTint="33"/>
            <w:vAlign w:val="center"/>
          </w:tcPr>
          <w:p w14:paraId="40103EDB" w14:textId="4E03AE94"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Заклад дошкільної освіти (ясла-садок) № 21 </w:t>
            </w:r>
          </w:p>
        </w:tc>
        <w:tc>
          <w:tcPr>
            <w:tcW w:w="1417" w:type="dxa"/>
            <w:shd w:val="clear" w:color="auto" w:fill="B1D2FB" w:themeFill="accent1" w:themeFillTint="33"/>
            <w:vAlign w:val="center"/>
          </w:tcPr>
          <w:p w14:paraId="4A4823E9"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скатний</w:t>
            </w:r>
          </w:p>
        </w:tc>
        <w:tc>
          <w:tcPr>
            <w:tcW w:w="1134" w:type="dxa"/>
            <w:shd w:val="clear" w:color="auto" w:fill="B1D2FB" w:themeFill="accent1" w:themeFillTint="33"/>
            <w:vAlign w:val="center"/>
          </w:tcPr>
          <w:p w14:paraId="4C967F01"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814,00</w:t>
            </w:r>
          </w:p>
        </w:tc>
        <w:tc>
          <w:tcPr>
            <w:tcW w:w="1708" w:type="dxa"/>
            <w:shd w:val="clear" w:color="auto" w:fill="B1D2FB" w:themeFill="accent1" w:themeFillTint="33"/>
            <w:vAlign w:val="center"/>
          </w:tcPr>
          <w:p w14:paraId="44932FA4"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61,04</w:t>
            </w:r>
          </w:p>
        </w:tc>
        <w:tc>
          <w:tcPr>
            <w:tcW w:w="1545" w:type="dxa"/>
            <w:shd w:val="clear" w:color="auto" w:fill="B1D2FB" w:themeFill="accent1" w:themeFillTint="33"/>
            <w:vAlign w:val="center"/>
          </w:tcPr>
          <w:p w14:paraId="5D977E18"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85 514,50</w:t>
            </w:r>
          </w:p>
        </w:tc>
      </w:tr>
      <w:tr w:rsidR="008948FD" w:rsidRPr="00E827BD" w14:paraId="099BAA84" w14:textId="77777777" w:rsidTr="00B75FC7">
        <w:trPr>
          <w:trHeight w:val="20"/>
          <w:jc w:val="center"/>
        </w:trPr>
        <w:tc>
          <w:tcPr>
            <w:tcW w:w="3823" w:type="dxa"/>
            <w:shd w:val="clear" w:color="auto" w:fill="B1D2FB" w:themeFill="accent1" w:themeFillTint="33"/>
            <w:vAlign w:val="center"/>
          </w:tcPr>
          <w:p w14:paraId="37E58D47" w14:textId="77777777"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Чорноморський економіко-правовий ліцей №1</w:t>
            </w:r>
          </w:p>
        </w:tc>
        <w:tc>
          <w:tcPr>
            <w:tcW w:w="1417" w:type="dxa"/>
            <w:shd w:val="clear" w:color="auto" w:fill="B1D2FB" w:themeFill="accent1" w:themeFillTint="33"/>
            <w:vAlign w:val="center"/>
          </w:tcPr>
          <w:p w14:paraId="7C699F67"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скатний</w:t>
            </w:r>
          </w:p>
        </w:tc>
        <w:tc>
          <w:tcPr>
            <w:tcW w:w="1134" w:type="dxa"/>
            <w:shd w:val="clear" w:color="auto" w:fill="B1D2FB" w:themeFill="accent1" w:themeFillTint="33"/>
            <w:vAlign w:val="center"/>
          </w:tcPr>
          <w:p w14:paraId="7B151E9C"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1 154,00</w:t>
            </w:r>
          </w:p>
        </w:tc>
        <w:tc>
          <w:tcPr>
            <w:tcW w:w="1708" w:type="dxa"/>
            <w:shd w:val="clear" w:color="auto" w:fill="B1D2FB" w:themeFill="accent1" w:themeFillTint="33"/>
            <w:vAlign w:val="center"/>
          </w:tcPr>
          <w:p w14:paraId="744451F6"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86,54</w:t>
            </w:r>
          </w:p>
        </w:tc>
        <w:tc>
          <w:tcPr>
            <w:tcW w:w="1545" w:type="dxa"/>
            <w:shd w:val="clear" w:color="auto" w:fill="B1D2FB" w:themeFill="accent1" w:themeFillTint="33"/>
            <w:vAlign w:val="center"/>
          </w:tcPr>
          <w:p w14:paraId="7C093DFA"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121 233,00</w:t>
            </w:r>
          </w:p>
        </w:tc>
      </w:tr>
      <w:tr w:rsidR="008948FD" w:rsidRPr="00E827BD" w14:paraId="10E7E15D" w14:textId="77777777" w:rsidTr="00B75FC7">
        <w:trPr>
          <w:trHeight w:val="20"/>
          <w:jc w:val="center"/>
        </w:trPr>
        <w:tc>
          <w:tcPr>
            <w:tcW w:w="3823" w:type="dxa"/>
            <w:shd w:val="clear" w:color="auto" w:fill="B1D2FB" w:themeFill="accent1" w:themeFillTint="33"/>
            <w:vAlign w:val="center"/>
          </w:tcPr>
          <w:p w14:paraId="33E945D2" w14:textId="77777777"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Чорноморський ліцей № 2 </w:t>
            </w:r>
          </w:p>
        </w:tc>
        <w:tc>
          <w:tcPr>
            <w:tcW w:w="1417" w:type="dxa"/>
            <w:shd w:val="clear" w:color="auto" w:fill="B1D2FB" w:themeFill="accent1" w:themeFillTint="33"/>
            <w:vAlign w:val="center"/>
          </w:tcPr>
          <w:p w14:paraId="17286827"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04305200"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1 939,80</w:t>
            </w:r>
          </w:p>
        </w:tc>
        <w:tc>
          <w:tcPr>
            <w:tcW w:w="1708" w:type="dxa"/>
            <w:shd w:val="clear" w:color="auto" w:fill="B1D2FB" w:themeFill="accent1" w:themeFillTint="33"/>
            <w:vAlign w:val="center"/>
          </w:tcPr>
          <w:p w14:paraId="4CC67575"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94,15</w:t>
            </w:r>
          </w:p>
        </w:tc>
        <w:tc>
          <w:tcPr>
            <w:tcW w:w="1545" w:type="dxa"/>
            <w:shd w:val="clear" w:color="auto" w:fill="B1D2FB" w:themeFill="accent1" w:themeFillTint="33"/>
            <w:vAlign w:val="center"/>
          </w:tcPr>
          <w:p w14:paraId="7494F0D4"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131 861,00</w:t>
            </w:r>
          </w:p>
        </w:tc>
      </w:tr>
      <w:tr w:rsidR="008948FD" w:rsidRPr="00E827BD" w14:paraId="782117AB" w14:textId="77777777" w:rsidTr="00B75FC7">
        <w:trPr>
          <w:trHeight w:val="20"/>
          <w:jc w:val="center"/>
        </w:trPr>
        <w:tc>
          <w:tcPr>
            <w:tcW w:w="3823" w:type="dxa"/>
            <w:shd w:val="clear" w:color="auto" w:fill="B1D2FB" w:themeFill="accent1" w:themeFillTint="33"/>
            <w:vAlign w:val="center"/>
          </w:tcPr>
          <w:p w14:paraId="2ABD7970" w14:textId="77777777"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Чорноморський ліцей № 3 </w:t>
            </w:r>
          </w:p>
        </w:tc>
        <w:tc>
          <w:tcPr>
            <w:tcW w:w="1417" w:type="dxa"/>
            <w:shd w:val="clear" w:color="auto" w:fill="B1D2FB" w:themeFill="accent1" w:themeFillTint="33"/>
            <w:vAlign w:val="center"/>
          </w:tcPr>
          <w:p w14:paraId="41E8908F"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11FE93BF"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2 512,00</w:t>
            </w:r>
          </w:p>
        </w:tc>
        <w:tc>
          <w:tcPr>
            <w:tcW w:w="1708" w:type="dxa"/>
            <w:shd w:val="clear" w:color="auto" w:fill="B1D2FB" w:themeFill="accent1" w:themeFillTint="33"/>
            <w:vAlign w:val="center"/>
          </w:tcPr>
          <w:p w14:paraId="6E76B909"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121,92</w:t>
            </w:r>
          </w:p>
        </w:tc>
        <w:tc>
          <w:tcPr>
            <w:tcW w:w="1545" w:type="dxa"/>
            <w:shd w:val="clear" w:color="auto" w:fill="B1D2FB" w:themeFill="accent1" w:themeFillTint="33"/>
            <w:vAlign w:val="center"/>
          </w:tcPr>
          <w:p w14:paraId="5BA58661"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170 757,00</w:t>
            </w:r>
          </w:p>
        </w:tc>
      </w:tr>
      <w:tr w:rsidR="008948FD" w:rsidRPr="00E827BD" w14:paraId="70B5AF87" w14:textId="77777777" w:rsidTr="00B75FC7">
        <w:trPr>
          <w:trHeight w:val="20"/>
          <w:jc w:val="center"/>
        </w:trPr>
        <w:tc>
          <w:tcPr>
            <w:tcW w:w="3823" w:type="dxa"/>
            <w:shd w:val="clear" w:color="auto" w:fill="B1D2FB" w:themeFill="accent1" w:themeFillTint="33"/>
            <w:vAlign w:val="center"/>
          </w:tcPr>
          <w:p w14:paraId="2895F28F" w14:textId="77777777"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Чорноморський ліцей № 4 </w:t>
            </w:r>
          </w:p>
        </w:tc>
        <w:tc>
          <w:tcPr>
            <w:tcW w:w="1417" w:type="dxa"/>
            <w:shd w:val="clear" w:color="auto" w:fill="B1D2FB" w:themeFill="accent1" w:themeFillTint="33"/>
            <w:vAlign w:val="center"/>
          </w:tcPr>
          <w:p w14:paraId="1B87201C"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29E78294"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3 338,00</w:t>
            </w:r>
          </w:p>
        </w:tc>
        <w:tc>
          <w:tcPr>
            <w:tcW w:w="1708" w:type="dxa"/>
            <w:shd w:val="clear" w:color="auto" w:fill="B1D2FB" w:themeFill="accent1" w:themeFillTint="33"/>
            <w:vAlign w:val="center"/>
          </w:tcPr>
          <w:p w14:paraId="31892848"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162,00</w:t>
            </w:r>
          </w:p>
        </w:tc>
        <w:tc>
          <w:tcPr>
            <w:tcW w:w="1545" w:type="dxa"/>
            <w:shd w:val="clear" w:color="auto" w:fill="B1D2FB" w:themeFill="accent1" w:themeFillTint="33"/>
            <w:vAlign w:val="center"/>
          </w:tcPr>
          <w:p w14:paraId="75DB14B1"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226 905,50</w:t>
            </w:r>
          </w:p>
        </w:tc>
      </w:tr>
      <w:tr w:rsidR="008948FD" w:rsidRPr="00E827BD" w14:paraId="1CFA8184" w14:textId="77777777" w:rsidTr="00B75FC7">
        <w:trPr>
          <w:trHeight w:val="20"/>
          <w:jc w:val="center"/>
        </w:trPr>
        <w:tc>
          <w:tcPr>
            <w:tcW w:w="3823" w:type="dxa"/>
            <w:shd w:val="clear" w:color="auto" w:fill="B1D2FB" w:themeFill="accent1" w:themeFillTint="33"/>
            <w:vAlign w:val="center"/>
          </w:tcPr>
          <w:p w14:paraId="051BB72C" w14:textId="77777777"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Чорноморський ліцей № 6 </w:t>
            </w:r>
          </w:p>
        </w:tc>
        <w:tc>
          <w:tcPr>
            <w:tcW w:w="1417" w:type="dxa"/>
            <w:shd w:val="clear" w:color="auto" w:fill="B1D2FB" w:themeFill="accent1" w:themeFillTint="33"/>
            <w:vAlign w:val="center"/>
          </w:tcPr>
          <w:p w14:paraId="134EC078"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4F3A78E2"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3 596,00</w:t>
            </w:r>
          </w:p>
        </w:tc>
        <w:tc>
          <w:tcPr>
            <w:tcW w:w="1708" w:type="dxa"/>
            <w:shd w:val="clear" w:color="auto" w:fill="B1D2FB" w:themeFill="accent1" w:themeFillTint="33"/>
            <w:vAlign w:val="center"/>
          </w:tcPr>
          <w:p w14:paraId="113C6646"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174,53</w:t>
            </w:r>
          </w:p>
        </w:tc>
        <w:tc>
          <w:tcPr>
            <w:tcW w:w="1545" w:type="dxa"/>
            <w:shd w:val="clear" w:color="auto" w:fill="B1D2FB" w:themeFill="accent1" w:themeFillTint="33"/>
            <w:vAlign w:val="center"/>
          </w:tcPr>
          <w:p w14:paraId="552C3BAF"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244 443,50</w:t>
            </w:r>
          </w:p>
        </w:tc>
      </w:tr>
      <w:tr w:rsidR="008948FD" w:rsidRPr="00E827BD" w14:paraId="7E58E2BD" w14:textId="77777777" w:rsidTr="00B75FC7">
        <w:trPr>
          <w:trHeight w:val="20"/>
          <w:jc w:val="center"/>
        </w:trPr>
        <w:tc>
          <w:tcPr>
            <w:tcW w:w="3823" w:type="dxa"/>
            <w:shd w:val="clear" w:color="auto" w:fill="B1D2FB" w:themeFill="accent1" w:themeFillTint="33"/>
            <w:vAlign w:val="center"/>
          </w:tcPr>
          <w:p w14:paraId="51476FBB" w14:textId="77777777"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Чорноморський ліцей № 7 </w:t>
            </w:r>
          </w:p>
        </w:tc>
        <w:tc>
          <w:tcPr>
            <w:tcW w:w="1417" w:type="dxa"/>
            <w:shd w:val="clear" w:color="auto" w:fill="B1D2FB" w:themeFill="accent1" w:themeFillTint="33"/>
            <w:vAlign w:val="center"/>
          </w:tcPr>
          <w:p w14:paraId="3C963D6A"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6ABED53C"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4 873,00</w:t>
            </w:r>
          </w:p>
        </w:tc>
        <w:tc>
          <w:tcPr>
            <w:tcW w:w="1708" w:type="dxa"/>
            <w:shd w:val="clear" w:color="auto" w:fill="B1D2FB" w:themeFill="accent1" w:themeFillTint="33"/>
            <w:vAlign w:val="center"/>
          </w:tcPr>
          <w:p w14:paraId="360754CF"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236,50</w:t>
            </w:r>
          </w:p>
        </w:tc>
        <w:tc>
          <w:tcPr>
            <w:tcW w:w="1545" w:type="dxa"/>
            <w:shd w:val="clear" w:color="auto" w:fill="B1D2FB" w:themeFill="accent1" w:themeFillTint="33"/>
            <w:vAlign w:val="center"/>
          </w:tcPr>
          <w:p w14:paraId="524D6642"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331 249,50</w:t>
            </w:r>
          </w:p>
        </w:tc>
      </w:tr>
      <w:tr w:rsidR="008948FD" w:rsidRPr="00E827BD" w14:paraId="367B6EEC" w14:textId="77777777" w:rsidTr="00B75FC7">
        <w:trPr>
          <w:trHeight w:val="20"/>
          <w:jc w:val="center"/>
        </w:trPr>
        <w:tc>
          <w:tcPr>
            <w:tcW w:w="3823" w:type="dxa"/>
            <w:shd w:val="clear" w:color="auto" w:fill="B1D2FB" w:themeFill="accent1" w:themeFillTint="33"/>
            <w:vAlign w:val="center"/>
          </w:tcPr>
          <w:p w14:paraId="32FF7B06" w14:textId="77777777"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Чорноморський академічний ліцей імені Тараса Шевченка</w:t>
            </w:r>
          </w:p>
        </w:tc>
        <w:tc>
          <w:tcPr>
            <w:tcW w:w="1417" w:type="dxa"/>
            <w:shd w:val="clear" w:color="auto" w:fill="B1D2FB" w:themeFill="accent1" w:themeFillTint="33"/>
            <w:vAlign w:val="center"/>
          </w:tcPr>
          <w:p w14:paraId="0E1F7385"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скатний</w:t>
            </w:r>
          </w:p>
        </w:tc>
        <w:tc>
          <w:tcPr>
            <w:tcW w:w="1134" w:type="dxa"/>
            <w:shd w:val="clear" w:color="auto" w:fill="B1D2FB" w:themeFill="accent1" w:themeFillTint="33"/>
            <w:vAlign w:val="center"/>
          </w:tcPr>
          <w:p w14:paraId="679F5CBA"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614,32</w:t>
            </w:r>
          </w:p>
        </w:tc>
        <w:tc>
          <w:tcPr>
            <w:tcW w:w="1708" w:type="dxa"/>
            <w:shd w:val="clear" w:color="auto" w:fill="B1D2FB" w:themeFill="accent1" w:themeFillTint="33"/>
            <w:vAlign w:val="center"/>
          </w:tcPr>
          <w:p w14:paraId="67B53A3D"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46,07</w:t>
            </w:r>
          </w:p>
        </w:tc>
        <w:tc>
          <w:tcPr>
            <w:tcW w:w="1545" w:type="dxa"/>
            <w:shd w:val="clear" w:color="auto" w:fill="B1D2FB" w:themeFill="accent1" w:themeFillTint="33"/>
            <w:vAlign w:val="center"/>
          </w:tcPr>
          <w:p w14:paraId="2E881ADD"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64 537,00</w:t>
            </w:r>
          </w:p>
        </w:tc>
      </w:tr>
      <w:tr w:rsidR="008948FD" w:rsidRPr="00E827BD" w14:paraId="2BEA6F42" w14:textId="77777777" w:rsidTr="00B75FC7">
        <w:trPr>
          <w:trHeight w:val="20"/>
          <w:jc w:val="center"/>
        </w:trPr>
        <w:tc>
          <w:tcPr>
            <w:tcW w:w="3823" w:type="dxa"/>
            <w:shd w:val="clear" w:color="auto" w:fill="B1D2FB" w:themeFill="accent1" w:themeFillTint="33"/>
            <w:vAlign w:val="center"/>
          </w:tcPr>
          <w:p w14:paraId="385B1705" w14:textId="77777777"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Олександрівський заклад загальної середньої освіти</w:t>
            </w:r>
          </w:p>
        </w:tc>
        <w:tc>
          <w:tcPr>
            <w:tcW w:w="1417" w:type="dxa"/>
            <w:shd w:val="clear" w:color="auto" w:fill="B1D2FB" w:themeFill="accent1" w:themeFillTint="33"/>
            <w:vAlign w:val="center"/>
          </w:tcPr>
          <w:p w14:paraId="198EF901"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r w:rsidRPr="00E827BD">
              <w:rPr>
                <w:color w:val="000000" w:themeColor="text1"/>
                <w:sz w:val="16"/>
                <w:szCs w:val="16"/>
              </w:rPr>
              <w:br/>
              <w:t xml:space="preserve"> скатний</w:t>
            </w:r>
          </w:p>
        </w:tc>
        <w:tc>
          <w:tcPr>
            <w:tcW w:w="1134" w:type="dxa"/>
            <w:shd w:val="clear" w:color="auto" w:fill="B1D2FB" w:themeFill="accent1" w:themeFillTint="33"/>
            <w:vAlign w:val="center"/>
          </w:tcPr>
          <w:p w14:paraId="1CF35B34"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1 603,00</w:t>
            </w:r>
          </w:p>
        </w:tc>
        <w:tc>
          <w:tcPr>
            <w:tcW w:w="1708" w:type="dxa"/>
            <w:shd w:val="clear" w:color="auto" w:fill="B1D2FB" w:themeFill="accent1" w:themeFillTint="33"/>
            <w:vAlign w:val="center"/>
          </w:tcPr>
          <w:p w14:paraId="3EFEAA70"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148,78</w:t>
            </w:r>
          </w:p>
        </w:tc>
        <w:tc>
          <w:tcPr>
            <w:tcW w:w="1545" w:type="dxa"/>
            <w:shd w:val="clear" w:color="auto" w:fill="B1D2FB" w:themeFill="accent1" w:themeFillTint="33"/>
            <w:vAlign w:val="center"/>
          </w:tcPr>
          <w:p w14:paraId="4ADD6EA4"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208 400,50</w:t>
            </w:r>
          </w:p>
        </w:tc>
      </w:tr>
      <w:tr w:rsidR="008948FD" w:rsidRPr="00E827BD" w14:paraId="47E34619" w14:textId="77777777" w:rsidTr="00B75FC7">
        <w:trPr>
          <w:trHeight w:val="20"/>
          <w:jc w:val="center"/>
        </w:trPr>
        <w:tc>
          <w:tcPr>
            <w:tcW w:w="3823" w:type="dxa"/>
            <w:shd w:val="clear" w:color="auto" w:fill="B1D2FB" w:themeFill="accent1" w:themeFillTint="33"/>
            <w:vAlign w:val="center"/>
          </w:tcPr>
          <w:p w14:paraId="5BBAFD1C" w14:textId="61B9028A"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Малодолинс</w:t>
            </w:r>
            <w:r w:rsidR="001E172A">
              <w:rPr>
                <w:color w:val="000000" w:themeColor="text1"/>
                <w:sz w:val="16"/>
                <w:szCs w:val="16"/>
              </w:rPr>
              <w:t>ь</w:t>
            </w:r>
            <w:r w:rsidRPr="00E827BD">
              <w:rPr>
                <w:color w:val="000000" w:themeColor="text1"/>
                <w:sz w:val="16"/>
                <w:szCs w:val="16"/>
              </w:rPr>
              <w:t xml:space="preserve">кий заклад загальної середньої освіти </w:t>
            </w:r>
          </w:p>
        </w:tc>
        <w:tc>
          <w:tcPr>
            <w:tcW w:w="1417" w:type="dxa"/>
            <w:shd w:val="clear" w:color="auto" w:fill="B1D2FB" w:themeFill="accent1" w:themeFillTint="33"/>
            <w:vAlign w:val="center"/>
          </w:tcPr>
          <w:p w14:paraId="2F8CF59D" w14:textId="7E8BA8EB" w:rsidR="008948FD" w:rsidRPr="00E827BD" w:rsidRDefault="00EF4593" w:rsidP="003A5B4C">
            <w:pPr>
              <w:spacing w:after="0"/>
              <w:jc w:val="center"/>
              <w:rPr>
                <w:rFonts w:eastAsia="Century Gothic" w:cs="Century Gothic"/>
                <w:color w:val="000000" w:themeColor="text1"/>
                <w:sz w:val="16"/>
                <w:szCs w:val="16"/>
              </w:rPr>
            </w:pPr>
            <w:r>
              <w:rPr>
                <w:color w:val="000000" w:themeColor="text1"/>
                <w:sz w:val="16"/>
                <w:szCs w:val="16"/>
              </w:rPr>
              <w:t>д</w:t>
            </w:r>
            <w:r w:rsidR="00E20703" w:rsidRPr="00E827BD">
              <w:rPr>
                <w:color w:val="000000" w:themeColor="text1"/>
                <w:sz w:val="16"/>
                <w:szCs w:val="16"/>
              </w:rPr>
              <w:t>в</w:t>
            </w:r>
            <w:r>
              <w:rPr>
                <w:color w:val="000000" w:themeColor="text1"/>
                <w:sz w:val="16"/>
                <w:szCs w:val="16"/>
              </w:rPr>
              <w:t>о</w:t>
            </w:r>
            <w:r w:rsidR="00E20703" w:rsidRPr="00E827BD">
              <w:rPr>
                <w:color w:val="000000" w:themeColor="text1"/>
                <w:sz w:val="16"/>
                <w:szCs w:val="16"/>
              </w:rPr>
              <w:t>х</w:t>
            </w:r>
            <w:r>
              <w:rPr>
                <w:color w:val="000000" w:themeColor="text1"/>
                <w:sz w:val="16"/>
                <w:szCs w:val="16"/>
              </w:rPr>
              <w:t xml:space="preserve"> </w:t>
            </w:r>
            <w:r w:rsidR="00E20703" w:rsidRPr="00E827BD">
              <w:rPr>
                <w:color w:val="000000" w:themeColor="text1"/>
                <w:sz w:val="16"/>
                <w:szCs w:val="16"/>
              </w:rPr>
              <w:t>скатна</w:t>
            </w:r>
          </w:p>
        </w:tc>
        <w:tc>
          <w:tcPr>
            <w:tcW w:w="1134" w:type="dxa"/>
            <w:shd w:val="clear" w:color="auto" w:fill="B1D2FB" w:themeFill="accent1" w:themeFillTint="33"/>
            <w:vAlign w:val="center"/>
          </w:tcPr>
          <w:p w14:paraId="4DB744BA"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946,50</w:t>
            </w:r>
          </w:p>
        </w:tc>
        <w:tc>
          <w:tcPr>
            <w:tcW w:w="1708" w:type="dxa"/>
            <w:shd w:val="clear" w:color="auto" w:fill="B1D2FB" w:themeFill="accent1" w:themeFillTint="33"/>
            <w:vAlign w:val="center"/>
          </w:tcPr>
          <w:p w14:paraId="0AD4725C"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161,72</w:t>
            </w:r>
          </w:p>
        </w:tc>
        <w:tc>
          <w:tcPr>
            <w:tcW w:w="1545" w:type="dxa"/>
            <w:shd w:val="clear" w:color="auto" w:fill="B1D2FB" w:themeFill="accent1" w:themeFillTint="33"/>
            <w:vAlign w:val="center"/>
          </w:tcPr>
          <w:p w14:paraId="1333DE49"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226 550,00</w:t>
            </w:r>
          </w:p>
        </w:tc>
      </w:tr>
      <w:tr w:rsidR="008948FD" w:rsidRPr="00E827BD" w14:paraId="05B4BA53" w14:textId="77777777" w:rsidTr="00B75FC7">
        <w:trPr>
          <w:trHeight w:val="20"/>
          <w:jc w:val="center"/>
        </w:trPr>
        <w:tc>
          <w:tcPr>
            <w:tcW w:w="3823" w:type="dxa"/>
            <w:shd w:val="clear" w:color="auto" w:fill="B1D2FB" w:themeFill="accent1" w:themeFillTint="33"/>
            <w:vAlign w:val="center"/>
          </w:tcPr>
          <w:p w14:paraId="75051408" w14:textId="77777777"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Бурлачобалківська гімназія </w:t>
            </w:r>
          </w:p>
        </w:tc>
        <w:tc>
          <w:tcPr>
            <w:tcW w:w="1417" w:type="dxa"/>
            <w:shd w:val="clear" w:color="auto" w:fill="B1D2FB" w:themeFill="accent1" w:themeFillTint="33"/>
            <w:vAlign w:val="center"/>
          </w:tcPr>
          <w:p w14:paraId="5EDE66C6"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скатний</w:t>
            </w:r>
          </w:p>
        </w:tc>
        <w:tc>
          <w:tcPr>
            <w:tcW w:w="1134" w:type="dxa"/>
            <w:shd w:val="clear" w:color="auto" w:fill="B1D2FB" w:themeFill="accent1" w:themeFillTint="33"/>
            <w:vAlign w:val="center"/>
          </w:tcPr>
          <w:p w14:paraId="15199B1D"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2 156,50</w:t>
            </w:r>
          </w:p>
        </w:tc>
        <w:tc>
          <w:tcPr>
            <w:tcW w:w="1708" w:type="dxa"/>
            <w:shd w:val="clear" w:color="auto" w:fill="B1D2FB" w:themeFill="accent1" w:themeFillTint="33"/>
            <w:vAlign w:val="center"/>
          </w:tcPr>
          <w:p w14:paraId="12607191"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161,72</w:t>
            </w:r>
          </w:p>
        </w:tc>
        <w:tc>
          <w:tcPr>
            <w:tcW w:w="1545" w:type="dxa"/>
            <w:shd w:val="clear" w:color="auto" w:fill="B1D2FB" w:themeFill="accent1" w:themeFillTint="33"/>
            <w:vAlign w:val="center"/>
          </w:tcPr>
          <w:p w14:paraId="18F18CD6"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226 550,00</w:t>
            </w:r>
          </w:p>
        </w:tc>
      </w:tr>
      <w:tr w:rsidR="008948FD" w:rsidRPr="00E827BD" w14:paraId="57C903BA" w14:textId="77777777" w:rsidTr="00B75FC7">
        <w:trPr>
          <w:trHeight w:val="20"/>
          <w:jc w:val="center"/>
        </w:trPr>
        <w:tc>
          <w:tcPr>
            <w:tcW w:w="3823" w:type="dxa"/>
            <w:shd w:val="clear" w:color="auto" w:fill="B1D2FB" w:themeFill="accent1" w:themeFillTint="33"/>
            <w:vAlign w:val="center"/>
          </w:tcPr>
          <w:p w14:paraId="015CA7B2" w14:textId="77777777"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Чорноморська спеціальна школа </w:t>
            </w:r>
          </w:p>
        </w:tc>
        <w:tc>
          <w:tcPr>
            <w:tcW w:w="1417" w:type="dxa"/>
            <w:shd w:val="clear" w:color="auto" w:fill="B1D2FB" w:themeFill="accent1" w:themeFillTint="33"/>
            <w:vAlign w:val="center"/>
          </w:tcPr>
          <w:p w14:paraId="5A9A0B37"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62AD159F"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419,14</w:t>
            </w:r>
          </w:p>
        </w:tc>
        <w:tc>
          <w:tcPr>
            <w:tcW w:w="1708" w:type="dxa"/>
            <w:shd w:val="clear" w:color="auto" w:fill="B1D2FB" w:themeFill="accent1" w:themeFillTint="33"/>
            <w:vAlign w:val="center"/>
          </w:tcPr>
          <w:p w14:paraId="2523557F"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31,43</w:t>
            </w:r>
          </w:p>
        </w:tc>
        <w:tc>
          <w:tcPr>
            <w:tcW w:w="1545" w:type="dxa"/>
            <w:shd w:val="clear" w:color="auto" w:fill="B1D2FB" w:themeFill="accent1" w:themeFillTint="33"/>
            <w:vAlign w:val="center"/>
          </w:tcPr>
          <w:p w14:paraId="5793AFB8"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44 032,60</w:t>
            </w:r>
          </w:p>
        </w:tc>
      </w:tr>
      <w:tr w:rsidR="008948FD" w:rsidRPr="00E827BD" w14:paraId="4E7DB8AD" w14:textId="77777777" w:rsidTr="00B75FC7">
        <w:trPr>
          <w:trHeight w:val="20"/>
          <w:jc w:val="center"/>
        </w:trPr>
        <w:tc>
          <w:tcPr>
            <w:tcW w:w="3823" w:type="dxa"/>
            <w:shd w:val="clear" w:color="auto" w:fill="B1D2FB" w:themeFill="accent1" w:themeFillTint="33"/>
            <w:vAlign w:val="center"/>
          </w:tcPr>
          <w:p w14:paraId="55A0E743" w14:textId="77777777"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Центр позашкільної освіти</w:t>
            </w:r>
          </w:p>
        </w:tc>
        <w:tc>
          <w:tcPr>
            <w:tcW w:w="1417" w:type="dxa"/>
            <w:shd w:val="clear" w:color="auto" w:fill="B1D2FB" w:themeFill="accent1" w:themeFillTint="33"/>
            <w:vAlign w:val="center"/>
          </w:tcPr>
          <w:p w14:paraId="18D4D660"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3830DCF8"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1 220,40</w:t>
            </w:r>
          </w:p>
        </w:tc>
        <w:tc>
          <w:tcPr>
            <w:tcW w:w="1708" w:type="dxa"/>
            <w:shd w:val="clear" w:color="auto" w:fill="B1D2FB" w:themeFill="accent1" w:themeFillTint="33"/>
            <w:vAlign w:val="center"/>
          </w:tcPr>
          <w:p w14:paraId="4599E37F"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59,23</w:t>
            </w:r>
          </w:p>
        </w:tc>
        <w:tc>
          <w:tcPr>
            <w:tcW w:w="1545" w:type="dxa"/>
            <w:shd w:val="clear" w:color="auto" w:fill="B1D2FB" w:themeFill="accent1" w:themeFillTint="33"/>
            <w:vAlign w:val="center"/>
          </w:tcPr>
          <w:p w14:paraId="3BB94AF7"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82 958,50</w:t>
            </w:r>
          </w:p>
        </w:tc>
      </w:tr>
      <w:tr w:rsidR="008948FD" w:rsidRPr="00E827BD" w14:paraId="25264F4C" w14:textId="77777777" w:rsidTr="00B75FC7">
        <w:trPr>
          <w:trHeight w:val="20"/>
          <w:jc w:val="center"/>
        </w:trPr>
        <w:tc>
          <w:tcPr>
            <w:tcW w:w="3823" w:type="dxa"/>
            <w:shd w:val="clear" w:color="auto" w:fill="B1D2FB" w:themeFill="accent1" w:themeFillTint="33"/>
            <w:vAlign w:val="center"/>
          </w:tcPr>
          <w:p w14:paraId="4822A19C" w14:textId="77777777"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Центр позашкільної освіти </w:t>
            </w:r>
          </w:p>
        </w:tc>
        <w:tc>
          <w:tcPr>
            <w:tcW w:w="1417" w:type="dxa"/>
            <w:shd w:val="clear" w:color="auto" w:fill="B1D2FB" w:themeFill="accent1" w:themeFillTint="33"/>
            <w:vAlign w:val="center"/>
          </w:tcPr>
          <w:p w14:paraId="739EB290"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2A3536CD"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370,15</w:t>
            </w:r>
          </w:p>
        </w:tc>
        <w:tc>
          <w:tcPr>
            <w:tcW w:w="1708" w:type="dxa"/>
            <w:shd w:val="clear" w:color="auto" w:fill="B1D2FB" w:themeFill="accent1" w:themeFillTint="33"/>
            <w:vAlign w:val="center"/>
          </w:tcPr>
          <w:p w14:paraId="56840CF2"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17,97</w:t>
            </w:r>
          </w:p>
        </w:tc>
        <w:tc>
          <w:tcPr>
            <w:tcW w:w="1545" w:type="dxa"/>
            <w:shd w:val="clear" w:color="auto" w:fill="B1D2FB" w:themeFill="accent1" w:themeFillTint="33"/>
            <w:vAlign w:val="center"/>
          </w:tcPr>
          <w:p w14:paraId="22F17BC7"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25 161,50</w:t>
            </w:r>
          </w:p>
        </w:tc>
      </w:tr>
      <w:tr w:rsidR="008948FD" w:rsidRPr="00E827BD" w14:paraId="4D05CA18" w14:textId="77777777" w:rsidTr="00B75FC7">
        <w:trPr>
          <w:trHeight w:val="20"/>
          <w:jc w:val="center"/>
        </w:trPr>
        <w:tc>
          <w:tcPr>
            <w:tcW w:w="3823" w:type="dxa"/>
            <w:shd w:val="clear" w:color="auto" w:fill="B1D2FB" w:themeFill="accent1" w:themeFillTint="33"/>
            <w:vAlign w:val="center"/>
          </w:tcPr>
          <w:p w14:paraId="49BCCD75" w14:textId="3A218084"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Дитячий стадіон </w:t>
            </w:r>
            <w:r w:rsidR="00AB37F4">
              <w:rPr>
                <w:color w:val="000000" w:themeColor="text1"/>
                <w:sz w:val="16"/>
                <w:szCs w:val="16"/>
              </w:rPr>
              <w:t>«</w:t>
            </w:r>
            <w:r w:rsidRPr="00E827BD">
              <w:rPr>
                <w:color w:val="000000" w:themeColor="text1"/>
                <w:sz w:val="16"/>
                <w:szCs w:val="16"/>
              </w:rPr>
              <w:t>Шкільний</w:t>
            </w:r>
            <w:r w:rsidR="00AB37F4">
              <w:rPr>
                <w:color w:val="000000" w:themeColor="text1"/>
                <w:sz w:val="16"/>
                <w:szCs w:val="16"/>
              </w:rPr>
              <w:t>»</w:t>
            </w:r>
            <w:r w:rsidRPr="00E827BD">
              <w:rPr>
                <w:color w:val="000000" w:themeColor="text1"/>
                <w:sz w:val="16"/>
                <w:szCs w:val="16"/>
              </w:rPr>
              <w:t xml:space="preserve"> </w:t>
            </w:r>
          </w:p>
        </w:tc>
        <w:tc>
          <w:tcPr>
            <w:tcW w:w="1417" w:type="dxa"/>
            <w:shd w:val="clear" w:color="auto" w:fill="B1D2FB" w:themeFill="accent1" w:themeFillTint="33"/>
            <w:vAlign w:val="center"/>
          </w:tcPr>
          <w:p w14:paraId="6B22D9D8"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скатний</w:t>
            </w:r>
          </w:p>
        </w:tc>
        <w:tc>
          <w:tcPr>
            <w:tcW w:w="1134" w:type="dxa"/>
            <w:shd w:val="clear" w:color="auto" w:fill="B1D2FB" w:themeFill="accent1" w:themeFillTint="33"/>
            <w:vAlign w:val="center"/>
          </w:tcPr>
          <w:p w14:paraId="330C133A"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922,57</w:t>
            </w:r>
          </w:p>
        </w:tc>
        <w:tc>
          <w:tcPr>
            <w:tcW w:w="1708" w:type="dxa"/>
            <w:shd w:val="clear" w:color="auto" w:fill="B1D2FB" w:themeFill="accent1" w:themeFillTint="33"/>
            <w:vAlign w:val="center"/>
          </w:tcPr>
          <w:p w14:paraId="714A774D"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44,78</w:t>
            </w:r>
          </w:p>
        </w:tc>
        <w:tc>
          <w:tcPr>
            <w:tcW w:w="1545" w:type="dxa"/>
            <w:shd w:val="clear" w:color="auto" w:fill="B1D2FB" w:themeFill="accent1" w:themeFillTint="33"/>
            <w:vAlign w:val="center"/>
          </w:tcPr>
          <w:p w14:paraId="50CFC001"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62 713,00</w:t>
            </w:r>
          </w:p>
        </w:tc>
      </w:tr>
      <w:tr w:rsidR="008948FD" w:rsidRPr="00E827BD" w14:paraId="229071EB" w14:textId="77777777" w:rsidTr="00B75FC7">
        <w:trPr>
          <w:trHeight w:val="20"/>
          <w:jc w:val="center"/>
        </w:trPr>
        <w:tc>
          <w:tcPr>
            <w:tcW w:w="3823" w:type="dxa"/>
            <w:shd w:val="clear" w:color="auto" w:fill="B1D2FB" w:themeFill="accent1" w:themeFillTint="33"/>
            <w:vAlign w:val="center"/>
          </w:tcPr>
          <w:p w14:paraId="7226CB7D" w14:textId="77777777" w:rsidR="008948FD" w:rsidRPr="00E827BD" w:rsidRDefault="00E20703" w:rsidP="003A5B4C">
            <w:pPr>
              <w:spacing w:after="0"/>
              <w:rPr>
                <w:rFonts w:eastAsia="Century Gothic" w:cs="Century Gothic"/>
                <w:color w:val="000000" w:themeColor="text1"/>
                <w:sz w:val="16"/>
                <w:szCs w:val="16"/>
              </w:rPr>
            </w:pPr>
            <w:r w:rsidRPr="00E827BD">
              <w:rPr>
                <w:color w:val="000000" w:themeColor="text1"/>
                <w:sz w:val="16"/>
                <w:szCs w:val="16"/>
              </w:rPr>
              <w:t xml:space="preserve">Центр професійного розвитку педагогічних працівників </w:t>
            </w:r>
          </w:p>
        </w:tc>
        <w:tc>
          <w:tcPr>
            <w:tcW w:w="1417" w:type="dxa"/>
            <w:shd w:val="clear" w:color="auto" w:fill="B1D2FB" w:themeFill="accent1" w:themeFillTint="33"/>
            <w:vAlign w:val="center"/>
          </w:tcPr>
          <w:p w14:paraId="55597345" w14:textId="77777777" w:rsidR="008948FD" w:rsidRPr="00E827BD" w:rsidRDefault="00E20703" w:rsidP="003A5B4C">
            <w:pPr>
              <w:spacing w:after="0"/>
              <w:jc w:val="center"/>
              <w:rPr>
                <w:rFonts w:eastAsia="Century Gothic" w:cs="Century Gothic"/>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63A7F774" w14:textId="77777777" w:rsidR="008948FD" w:rsidRPr="00E827BD" w:rsidRDefault="00E20703" w:rsidP="003A5B4C">
            <w:pPr>
              <w:spacing w:after="0"/>
              <w:jc w:val="center"/>
              <w:rPr>
                <w:rFonts w:eastAsia="Century Gothic" w:cs="Century Gothic"/>
                <w:color w:val="000000" w:themeColor="text1"/>
                <w:sz w:val="16"/>
                <w:szCs w:val="16"/>
              </w:rPr>
            </w:pPr>
            <w:r w:rsidRPr="00E827BD">
              <w:rPr>
                <w:rFonts w:eastAsia="Century Gothic" w:cs="Century Gothic"/>
                <w:color w:val="000000" w:themeColor="text1"/>
                <w:sz w:val="16"/>
                <w:szCs w:val="16"/>
              </w:rPr>
              <w:t>86,00</w:t>
            </w:r>
          </w:p>
        </w:tc>
        <w:tc>
          <w:tcPr>
            <w:tcW w:w="1708" w:type="dxa"/>
            <w:shd w:val="clear" w:color="auto" w:fill="B1D2FB" w:themeFill="accent1" w:themeFillTint="33"/>
            <w:vAlign w:val="center"/>
          </w:tcPr>
          <w:p w14:paraId="3DCD11BB"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6,45</w:t>
            </w:r>
          </w:p>
        </w:tc>
        <w:tc>
          <w:tcPr>
            <w:tcW w:w="1545" w:type="dxa"/>
            <w:shd w:val="clear" w:color="auto" w:fill="B1D2FB" w:themeFill="accent1" w:themeFillTint="33"/>
            <w:vAlign w:val="center"/>
          </w:tcPr>
          <w:p w14:paraId="7F2DFEAF"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9 034,70</w:t>
            </w:r>
          </w:p>
        </w:tc>
      </w:tr>
      <w:tr w:rsidR="008948FD" w:rsidRPr="00E827BD" w14:paraId="08F1DBEC" w14:textId="77777777" w:rsidTr="00B75FC7">
        <w:trPr>
          <w:trHeight w:val="20"/>
          <w:jc w:val="center"/>
        </w:trPr>
        <w:tc>
          <w:tcPr>
            <w:tcW w:w="3823" w:type="dxa"/>
            <w:shd w:val="clear" w:color="auto" w:fill="B1D2FB" w:themeFill="accent1" w:themeFillTint="33"/>
            <w:vAlign w:val="center"/>
          </w:tcPr>
          <w:p w14:paraId="1A6EFF0B" w14:textId="2AF05A7E" w:rsidR="008948FD" w:rsidRPr="00E827BD" w:rsidRDefault="00E20703" w:rsidP="003A5B4C">
            <w:pPr>
              <w:spacing w:after="0"/>
              <w:rPr>
                <w:color w:val="000000" w:themeColor="text1"/>
                <w:sz w:val="16"/>
                <w:szCs w:val="16"/>
              </w:rPr>
            </w:pPr>
            <w:r w:rsidRPr="00E827BD">
              <w:rPr>
                <w:color w:val="000000" w:themeColor="text1"/>
                <w:sz w:val="16"/>
                <w:szCs w:val="16"/>
              </w:rPr>
              <w:t xml:space="preserve">Комплексна дитячо </w:t>
            </w:r>
            <w:r w:rsidR="00AB37F4">
              <w:rPr>
                <w:color w:val="000000" w:themeColor="text1"/>
                <w:sz w:val="16"/>
                <w:szCs w:val="16"/>
              </w:rPr>
              <w:t>–</w:t>
            </w:r>
            <w:r w:rsidRPr="00E827BD">
              <w:rPr>
                <w:color w:val="000000" w:themeColor="text1"/>
                <w:sz w:val="16"/>
                <w:szCs w:val="16"/>
              </w:rPr>
              <w:t xml:space="preserve"> юнацька спортивна школа</w:t>
            </w:r>
          </w:p>
        </w:tc>
        <w:tc>
          <w:tcPr>
            <w:tcW w:w="1417" w:type="dxa"/>
            <w:shd w:val="clear" w:color="auto" w:fill="B1D2FB" w:themeFill="accent1" w:themeFillTint="33"/>
            <w:vAlign w:val="center"/>
          </w:tcPr>
          <w:p w14:paraId="2F3B0517"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063F10C3" w14:textId="77777777" w:rsidR="008948FD" w:rsidRPr="00E827BD" w:rsidRDefault="00E20703" w:rsidP="003A5B4C">
            <w:pPr>
              <w:spacing w:after="0"/>
              <w:jc w:val="center"/>
              <w:rPr>
                <w:color w:val="000000" w:themeColor="text1"/>
                <w:sz w:val="16"/>
                <w:szCs w:val="16"/>
              </w:rPr>
            </w:pPr>
            <w:r w:rsidRPr="00E827BD">
              <w:rPr>
                <w:rFonts w:eastAsia="Century Gothic" w:cs="Century Gothic"/>
                <w:color w:val="000000" w:themeColor="text1"/>
                <w:sz w:val="16"/>
                <w:szCs w:val="16"/>
              </w:rPr>
              <w:t>157,73</w:t>
            </w:r>
          </w:p>
        </w:tc>
        <w:tc>
          <w:tcPr>
            <w:tcW w:w="1708" w:type="dxa"/>
            <w:shd w:val="clear" w:color="auto" w:fill="B1D2FB" w:themeFill="accent1" w:themeFillTint="33"/>
            <w:vAlign w:val="center"/>
          </w:tcPr>
          <w:p w14:paraId="3C72AE4E"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7,66</w:t>
            </w:r>
          </w:p>
        </w:tc>
        <w:tc>
          <w:tcPr>
            <w:tcW w:w="1545" w:type="dxa"/>
            <w:shd w:val="clear" w:color="auto" w:fill="B1D2FB" w:themeFill="accent1" w:themeFillTint="33"/>
            <w:vAlign w:val="center"/>
          </w:tcPr>
          <w:p w14:paraId="1695B949"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10 721,95</w:t>
            </w:r>
          </w:p>
        </w:tc>
      </w:tr>
      <w:tr w:rsidR="008948FD" w:rsidRPr="00E827BD" w14:paraId="3C64AF2C" w14:textId="77777777" w:rsidTr="00B75FC7">
        <w:trPr>
          <w:trHeight w:val="20"/>
          <w:jc w:val="center"/>
        </w:trPr>
        <w:tc>
          <w:tcPr>
            <w:tcW w:w="3823" w:type="dxa"/>
            <w:shd w:val="clear" w:color="auto" w:fill="B1D2FB" w:themeFill="accent1" w:themeFillTint="33"/>
            <w:vAlign w:val="center"/>
          </w:tcPr>
          <w:p w14:paraId="418E9B44" w14:textId="36918137" w:rsidR="008948FD" w:rsidRPr="00E827BD" w:rsidRDefault="00E20703" w:rsidP="003A5B4C">
            <w:pPr>
              <w:spacing w:after="0"/>
              <w:rPr>
                <w:color w:val="000000" w:themeColor="text1"/>
                <w:sz w:val="16"/>
                <w:szCs w:val="16"/>
              </w:rPr>
            </w:pPr>
            <w:r w:rsidRPr="00E827BD">
              <w:rPr>
                <w:color w:val="000000" w:themeColor="text1"/>
                <w:sz w:val="16"/>
                <w:szCs w:val="16"/>
              </w:rPr>
              <w:t xml:space="preserve">Палацу спорту </w:t>
            </w:r>
            <w:r w:rsidR="00AB37F4">
              <w:rPr>
                <w:color w:val="000000" w:themeColor="text1"/>
                <w:sz w:val="16"/>
                <w:szCs w:val="16"/>
              </w:rPr>
              <w:t>«</w:t>
            </w:r>
            <w:r w:rsidRPr="00E827BD">
              <w:rPr>
                <w:color w:val="000000" w:themeColor="text1"/>
                <w:sz w:val="16"/>
                <w:szCs w:val="16"/>
              </w:rPr>
              <w:t>Юність</w:t>
            </w:r>
            <w:r w:rsidR="00AB37F4">
              <w:rPr>
                <w:color w:val="000000" w:themeColor="text1"/>
                <w:sz w:val="16"/>
                <w:szCs w:val="16"/>
              </w:rPr>
              <w:t>»</w:t>
            </w:r>
          </w:p>
        </w:tc>
        <w:tc>
          <w:tcPr>
            <w:tcW w:w="1417" w:type="dxa"/>
            <w:shd w:val="clear" w:color="auto" w:fill="B1D2FB" w:themeFill="accent1" w:themeFillTint="33"/>
            <w:vAlign w:val="center"/>
          </w:tcPr>
          <w:p w14:paraId="16E751D4"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433AE87D" w14:textId="77777777" w:rsidR="008948FD" w:rsidRPr="00E827BD" w:rsidRDefault="00E20703" w:rsidP="003A5B4C">
            <w:pPr>
              <w:spacing w:after="0"/>
              <w:jc w:val="center"/>
              <w:rPr>
                <w:color w:val="000000" w:themeColor="text1"/>
                <w:sz w:val="16"/>
                <w:szCs w:val="16"/>
              </w:rPr>
            </w:pPr>
            <w:r w:rsidRPr="00E827BD">
              <w:rPr>
                <w:rFonts w:eastAsia="Century Gothic" w:cs="Century Gothic"/>
                <w:color w:val="000000" w:themeColor="text1"/>
                <w:sz w:val="16"/>
                <w:szCs w:val="16"/>
              </w:rPr>
              <w:t>952,27</w:t>
            </w:r>
          </w:p>
        </w:tc>
        <w:tc>
          <w:tcPr>
            <w:tcW w:w="1708" w:type="dxa"/>
            <w:shd w:val="clear" w:color="auto" w:fill="B1D2FB" w:themeFill="accent1" w:themeFillTint="33"/>
            <w:vAlign w:val="center"/>
          </w:tcPr>
          <w:p w14:paraId="45F5DF46"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46,22</w:t>
            </w:r>
          </w:p>
        </w:tc>
        <w:tc>
          <w:tcPr>
            <w:tcW w:w="1545" w:type="dxa"/>
            <w:shd w:val="clear" w:color="auto" w:fill="B1D2FB" w:themeFill="accent1" w:themeFillTint="33"/>
            <w:vAlign w:val="center"/>
          </w:tcPr>
          <w:p w14:paraId="04834E6F"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64 732,00</w:t>
            </w:r>
          </w:p>
        </w:tc>
      </w:tr>
      <w:tr w:rsidR="008948FD" w:rsidRPr="00E827BD" w14:paraId="2403865D" w14:textId="77777777" w:rsidTr="00B75FC7">
        <w:trPr>
          <w:trHeight w:val="20"/>
          <w:jc w:val="center"/>
        </w:trPr>
        <w:tc>
          <w:tcPr>
            <w:tcW w:w="3823" w:type="dxa"/>
            <w:shd w:val="clear" w:color="auto" w:fill="B1D2FB" w:themeFill="accent1" w:themeFillTint="33"/>
            <w:vAlign w:val="center"/>
          </w:tcPr>
          <w:p w14:paraId="7DA10352" w14:textId="77777777" w:rsidR="008948FD" w:rsidRPr="00E827BD" w:rsidRDefault="00E20703" w:rsidP="003A5B4C">
            <w:pPr>
              <w:spacing w:after="0"/>
              <w:rPr>
                <w:color w:val="000000" w:themeColor="text1"/>
                <w:sz w:val="16"/>
                <w:szCs w:val="16"/>
              </w:rPr>
            </w:pPr>
            <w:r w:rsidRPr="00E827BD">
              <w:rPr>
                <w:color w:val="000000" w:themeColor="text1"/>
                <w:sz w:val="16"/>
                <w:szCs w:val="16"/>
              </w:rPr>
              <w:t>Адмінбудівля виконавчого комітету ЧМР</w:t>
            </w:r>
          </w:p>
        </w:tc>
        <w:tc>
          <w:tcPr>
            <w:tcW w:w="1417" w:type="dxa"/>
            <w:shd w:val="clear" w:color="auto" w:fill="B1D2FB" w:themeFill="accent1" w:themeFillTint="33"/>
            <w:vAlign w:val="center"/>
          </w:tcPr>
          <w:p w14:paraId="250966EA"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74BDD7E0" w14:textId="77777777" w:rsidR="008948FD" w:rsidRPr="00E827BD" w:rsidRDefault="00E20703" w:rsidP="003A5B4C">
            <w:pPr>
              <w:spacing w:after="0"/>
              <w:jc w:val="center"/>
              <w:rPr>
                <w:color w:val="000000" w:themeColor="text1"/>
                <w:sz w:val="16"/>
                <w:szCs w:val="16"/>
              </w:rPr>
            </w:pPr>
            <w:r w:rsidRPr="00E827BD">
              <w:rPr>
                <w:rFonts w:eastAsia="Century Gothic" w:cs="Century Gothic"/>
                <w:color w:val="000000" w:themeColor="text1"/>
                <w:sz w:val="16"/>
                <w:szCs w:val="16"/>
              </w:rPr>
              <w:t>3 309,00</w:t>
            </w:r>
          </w:p>
        </w:tc>
        <w:tc>
          <w:tcPr>
            <w:tcW w:w="1708" w:type="dxa"/>
            <w:shd w:val="clear" w:color="auto" w:fill="B1D2FB" w:themeFill="accent1" w:themeFillTint="33"/>
            <w:vAlign w:val="center"/>
          </w:tcPr>
          <w:p w14:paraId="320FA769"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160,59</w:t>
            </w:r>
          </w:p>
        </w:tc>
        <w:tc>
          <w:tcPr>
            <w:tcW w:w="1545" w:type="dxa"/>
            <w:shd w:val="clear" w:color="auto" w:fill="B1D2FB" w:themeFill="accent1" w:themeFillTint="33"/>
            <w:vAlign w:val="center"/>
          </w:tcPr>
          <w:p w14:paraId="1D962483"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224 934,30</w:t>
            </w:r>
          </w:p>
        </w:tc>
      </w:tr>
      <w:tr w:rsidR="008948FD" w:rsidRPr="00E827BD" w14:paraId="140C974D" w14:textId="77777777" w:rsidTr="00B75FC7">
        <w:trPr>
          <w:trHeight w:val="20"/>
          <w:jc w:val="center"/>
        </w:trPr>
        <w:tc>
          <w:tcPr>
            <w:tcW w:w="3823" w:type="dxa"/>
            <w:shd w:val="clear" w:color="auto" w:fill="B1D2FB" w:themeFill="accent1" w:themeFillTint="33"/>
            <w:vAlign w:val="center"/>
          </w:tcPr>
          <w:p w14:paraId="36467048" w14:textId="77777777" w:rsidR="008948FD" w:rsidRPr="00E827BD" w:rsidRDefault="00E20703" w:rsidP="003A5B4C">
            <w:pPr>
              <w:spacing w:after="0"/>
              <w:rPr>
                <w:color w:val="000000" w:themeColor="text1"/>
                <w:sz w:val="16"/>
                <w:szCs w:val="16"/>
              </w:rPr>
            </w:pPr>
            <w:r w:rsidRPr="00E827BD">
              <w:rPr>
                <w:color w:val="000000" w:themeColor="text1"/>
                <w:sz w:val="16"/>
                <w:szCs w:val="16"/>
              </w:rPr>
              <w:t>Міська поліклініка</w:t>
            </w:r>
          </w:p>
        </w:tc>
        <w:tc>
          <w:tcPr>
            <w:tcW w:w="1417" w:type="dxa"/>
            <w:shd w:val="clear" w:color="auto" w:fill="B1D2FB" w:themeFill="accent1" w:themeFillTint="33"/>
            <w:vAlign w:val="center"/>
          </w:tcPr>
          <w:p w14:paraId="474E5378"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плоский</w:t>
            </w:r>
          </w:p>
        </w:tc>
        <w:tc>
          <w:tcPr>
            <w:tcW w:w="1134" w:type="dxa"/>
            <w:shd w:val="clear" w:color="auto" w:fill="B1D2FB" w:themeFill="accent1" w:themeFillTint="33"/>
            <w:vAlign w:val="center"/>
          </w:tcPr>
          <w:p w14:paraId="22E51037" w14:textId="77777777" w:rsidR="008948FD" w:rsidRPr="00E827BD" w:rsidRDefault="00E20703" w:rsidP="003A5B4C">
            <w:pPr>
              <w:spacing w:after="0"/>
              <w:jc w:val="center"/>
              <w:rPr>
                <w:color w:val="000000" w:themeColor="text1"/>
                <w:sz w:val="16"/>
                <w:szCs w:val="16"/>
              </w:rPr>
            </w:pPr>
            <w:r w:rsidRPr="00E827BD">
              <w:rPr>
                <w:rFonts w:eastAsia="Century Gothic" w:cs="Century Gothic"/>
                <w:color w:val="000000" w:themeColor="text1"/>
                <w:sz w:val="16"/>
                <w:szCs w:val="16"/>
              </w:rPr>
              <w:t>1 021,00</w:t>
            </w:r>
          </w:p>
        </w:tc>
        <w:tc>
          <w:tcPr>
            <w:tcW w:w="1708" w:type="dxa"/>
            <w:shd w:val="clear" w:color="auto" w:fill="B1D2FB" w:themeFill="accent1" w:themeFillTint="33"/>
            <w:vAlign w:val="center"/>
          </w:tcPr>
          <w:p w14:paraId="48ABDDDB"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49,55</w:t>
            </w:r>
          </w:p>
        </w:tc>
        <w:tc>
          <w:tcPr>
            <w:tcW w:w="1545" w:type="dxa"/>
            <w:shd w:val="clear" w:color="auto" w:fill="B1D2FB" w:themeFill="accent1" w:themeFillTint="33"/>
            <w:vAlign w:val="center"/>
          </w:tcPr>
          <w:p w14:paraId="046AE62A" w14:textId="77777777" w:rsidR="008948FD" w:rsidRPr="00E827BD" w:rsidRDefault="00E20703" w:rsidP="003A5B4C">
            <w:pPr>
              <w:spacing w:after="0"/>
              <w:jc w:val="center"/>
              <w:rPr>
                <w:color w:val="000000" w:themeColor="text1"/>
                <w:sz w:val="16"/>
                <w:szCs w:val="16"/>
              </w:rPr>
            </w:pPr>
            <w:r w:rsidRPr="00E827BD">
              <w:rPr>
                <w:color w:val="000000" w:themeColor="text1"/>
                <w:sz w:val="16"/>
                <w:szCs w:val="16"/>
              </w:rPr>
              <w:t>69 404,03</w:t>
            </w:r>
          </w:p>
        </w:tc>
      </w:tr>
    </w:tbl>
    <w:p w14:paraId="3CCD4F59" w14:textId="77777777" w:rsidR="00E942EF" w:rsidRDefault="00E942EF" w:rsidP="00552396">
      <w:pPr>
        <w:pBdr>
          <w:top w:val="single" w:sz="6" w:space="2" w:color="052F61"/>
        </w:pBdr>
        <w:spacing w:before="300" w:after="200" w:line="276" w:lineRule="auto"/>
        <w:outlineLvl w:val="2"/>
        <w:rPr>
          <w:rFonts w:ascii="Century Gothic" w:eastAsia="Century Gothic" w:hAnsi="Century Gothic" w:cs="Century Gothic"/>
          <w:b/>
          <w:color w:val="021730"/>
        </w:rPr>
      </w:pPr>
    </w:p>
    <w:p w14:paraId="41438954" w14:textId="77777777" w:rsidR="000C671B" w:rsidRDefault="000C671B" w:rsidP="000C671B">
      <w:pPr>
        <w:rPr>
          <w:rFonts w:ascii="Century Gothic" w:eastAsia="Century Gothic" w:hAnsi="Century Gothic" w:cs="Century Gothic"/>
        </w:rPr>
      </w:pPr>
    </w:p>
    <w:p w14:paraId="09F5E350" w14:textId="77777777" w:rsidR="000C671B" w:rsidRDefault="000C671B" w:rsidP="000C671B">
      <w:pPr>
        <w:rPr>
          <w:rFonts w:ascii="Century Gothic" w:eastAsia="Century Gothic" w:hAnsi="Century Gothic" w:cs="Century Gothic"/>
        </w:rPr>
      </w:pPr>
    </w:p>
    <w:p w14:paraId="45352769" w14:textId="56F82D7C" w:rsidR="000C671B" w:rsidRPr="000C671B" w:rsidRDefault="000C671B" w:rsidP="000C671B">
      <w:pPr>
        <w:rPr>
          <w:rFonts w:ascii="Century Gothic" w:eastAsia="Century Gothic" w:hAnsi="Century Gothic" w:cs="Century Gothic"/>
        </w:rPr>
        <w:sectPr w:rsidR="000C671B" w:rsidRPr="000C671B">
          <w:type w:val="continuous"/>
          <w:pgSz w:w="11906" w:h="16838"/>
          <w:pgMar w:top="851" w:right="851" w:bottom="851" w:left="1418" w:header="708" w:footer="708" w:gutter="0"/>
          <w:cols w:space="720"/>
        </w:sectPr>
      </w:pPr>
    </w:p>
    <w:p w14:paraId="421527BC" w14:textId="77777777" w:rsidR="008948FD" w:rsidRPr="00A47728" w:rsidRDefault="00E20703" w:rsidP="00552396">
      <w:pPr>
        <w:pBdr>
          <w:top w:val="single" w:sz="6" w:space="2" w:color="052F61"/>
        </w:pBdr>
        <w:spacing w:before="300" w:after="200" w:line="276" w:lineRule="auto"/>
        <w:outlineLvl w:val="2"/>
        <w:rPr>
          <w:b/>
          <w:color w:val="021730"/>
        </w:rPr>
        <w:sectPr w:rsidR="008948FD" w:rsidRPr="00A47728" w:rsidSect="00E942EF">
          <w:type w:val="continuous"/>
          <w:pgSz w:w="11906" w:h="16838"/>
          <w:pgMar w:top="851" w:right="851" w:bottom="851" w:left="1418" w:header="708" w:footer="708" w:gutter="0"/>
          <w:cols w:space="720"/>
        </w:sectPr>
      </w:pPr>
      <w:bookmarkStart w:id="16" w:name="_Toc181184353"/>
      <w:r w:rsidRPr="00A47728">
        <w:rPr>
          <w:rFonts w:ascii="Century Gothic" w:eastAsia="Century Gothic" w:hAnsi="Century Gothic" w:cs="Century Gothic"/>
          <w:b/>
          <w:color w:val="021730"/>
        </w:rPr>
        <w:lastRenderedPageBreak/>
        <w:t xml:space="preserve">1.2.2. Потенціал </w:t>
      </w:r>
      <w:r w:rsidRPr="00552396">
        <w:rPr>
          <w:rFonts w:ascii="Century Gothic" w:eastAsia="Times New Roman" w:hAnsi="Century Gothic" w:cs="Times New Roman"/>
          <w:b/>
          <w:bCs/>
          <w:color w:val="021730"/>
          <w:spacing w:val="10"/>
          <w:lang w:eastAsia="en-US"/>
        </w:rPr>
        <w:t>використання</w:t>
      </w:r>
      <w:r w:rsidRPr="00A47728">
        <w:rPr>
          <w:rFonts w:ascii="Century Gothic" w:eastAsia="Century Gothic" w:hAnsi="Century Gothic" w:cs="Century Gothic"/>
          <w:b/>
          <w:color w:val="021730"/>
        </w:rPr>
        <w:t xml:space="preserve"> вітрової енергетики</w:t>
      </w:r>
      <w:bookmarkEnd w:id="16"/>
    </w:p>
    <w:p w14:paraId="40A22B11" w14:textId="1E267981"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 xml:space="preserve">Чималий потенціал серед наявних нетрадиційних та відновлюваних джерел енергії має вітроенергетика. В Україні загальний потенціал вітрової енергетики оцінюється Міжнародним агентством з відновлюваної енергетики (IRENA) у 320 </w:t>
      </w:r>
      <w:proofErr w:type="spellStart"/>
      <w:r w:rsidRPr="00A47728">
        <w:rPr>
          <w:rFonts w:ascii="Century Gothic" w:eastAsia="Century Gothic" w:hAnsi="Century Gothic" w:cs="Century Gothic"/>
          <w:sz w:val="20"/>
          <w:szCs w:val="20"/>
        </w:rPr>
        <w:t>ГВт</w:t>
      </w:r>
      <w:proofErr w:type="spellEnd"/>
      <w:r w:rsidRPr="00A47728">
        <w:rPr>
          <w:rFonts w:ascii="Century Gothic" w:eastAsia="Century Gothic" w:hAnsi="Century Gothic" w:cs="Century Gothic"/>
          <w:sz w:val="20"/>
          <w:szCs w:val="20"/>
        </w:rPr>
        <w:t xml:space="preserve"> – </w:t>
      </w:r>
      <w:r w:rsidRPr="00A47728">
        <w:rPr>
          <w:sz w:val="20"/>
          <w:szCs w:val="20"/>
        </w:rPr>
        <w:t>такий обсяг дає</w:t>
      </w:r>
      <w:r w:rsidR="00EF4593">
        <w:rPr>
          <w:sz w:val="20"/>
          <w:szCs w:val="20"/>
        </w:rPr>
        <w:t xml:space="preserve"> </w:t>
      </w:r>
      <w:r w:rsidRPr="00A47728">
        <w:rPr>
          <w:sz w:val="20"/>
          <w:szCs w:val="20"/>
        </w:rPr>
        <w:t xml:space="preserve">можливість </w:t>
      </w:r>
      <w:r w:rsidRPr="00A47728">
        <w:rPr>
          <w:rFonts w:ascii="Century Gothic" w:eastAsia="Century Gothic" w:hAnsi="Century Gothic" w:cs="Century Gothic"/>
          <w:sz w:val="20"/>
          <w:szCs w:val="20"/>
        </w:rPr>
        <w:t>забезпеч</w:t>
      </w:r>
      <w:r w:rsidR="00EF4593">
        <w:rPr>
          <w:rFonts w:ascii="Century Gothic" w:eastAsia="Century Gothic" w:hAnsi="Century Gothic" w:cs="Century Gothic"/>
          <w:sz w:val="20"/>
          <w:szCs w:val="20"/>
        </w:rPr>
        <w:t>ення</w:t>
      </w:r>
      <w:r w:rsidRPr="00A47728">
        <w:rPr>
          <w:rFonts w:ascii="Century Gothic" w:eastAsia="Century Gothic" w:hAnsi="Century Gothic" w:cs="Century Gothic"/>
          <w:sz w:val="20"/>
          <w:szCs w:val="20"/>
        </w:rPr>
        <w:t xml:space="preserve"> електроенергією в чотири рази більше, адже зараз потужність електростанцій всіх видів в державі складає 55 </w:t>
      </w:r>
      <w:proofErr w:type="spellStart"/>
      <w:r w:rsidRPr="00A47728">
        <w:rPr>
          <w:rFonts w:ascii="Century Gothic" w:eastAsia="Century Gothic" w:hAnsi="Century Gothic" w:cs="Century Gothic"/>
          <w:sz w:val="20"/>
          <w:szCs w:val="20"/>
        </w:rPr>
        <w:t>ГВт</w:t>
      </w:r>
      <w:proofErr w:type="spellEnd"/>
      <w:r w:rsidRPr="00A47728">
        <w:rPr>
          <w:rFonts w:ascii="Century Gothic" w:eastAsia="Century Gothic" w:hAnsi="Century Gothic" w:cs="Century Gothic"/>
          <w:sz w:val="20"/>
          <w:szCs w:val="20"/>
        </w:rPr>
        <w:t xml:space="preserve">. </w:t>
      </w:r>
    </w:p>
    <w:p w14:paraId="285B07DD" w14:textId="77777777" w:rsidR="008948FD" w:rsidRPr="00A47728" w:rsidRDefault="00E20703">
      <w:pPr>
        <w:spacing w:before="100" w:after="200" w:line="276" w:lineRule="auto"/>
        <w:jc w:val="both"/>
        <w:rPr>
          <w:sz w:val="20"/>
          <w:szCs w:val="20"/>
        </w:rPr>
      </w:pPr>
      <w:r w:rsidRPr="00A47728">
        <w:rPr>
          <w:noProof/>
        </w:rPr>
        <w:drawing>
          <wp:inline distT="0" distB="0" distL="0" distR="0" wp14:anchorId="2CE92854" wp14:editId="07BCDFC8">
            <wp:extent cx="2852222" cy="1899527"/>
            <wp:effectExtent l="0" t="0" r="0" b="0"/>
            <wp:docPr id="2144209823" name="image11.png" descr="Карта вітрового потенціалу України"/>
            <wp:cNvGraphicFramePr/>
            <a:graphic xmlns:a="http://schemas.openxmlformats.org/drawingml/2006/main">
              <a:graphicData uri="http://schemas.openxmlformats.org/drawingml/2006/picture">
                <pic:pic xmlns:pic="http://schemas.openxmlformats.org/drawingml/2006/picture">
                  <pic:nvPicPr>
                    <pic:cNvPr id="0" name="image11.png" descr="Карта вітрового потенціалу України"/>
                    <pic:cNvPicPr preferRelativeResize="0"/>
                  </pic:nvPicPr>
                  <pic:blipFill>
                    <a:blip r:embed="rId30"/>
                    <a:srcRect/>
                    <a:stretch>
                      <a:fillRect/>
                    </a:stretch>
                  </pic:blipFill>
                  <pic:spPr>
                    <a:xfrm>
                      <a:off x="0" y="0"/>
                      <a:ext cx="2852222" cy="1899527"/>
                    </a:xfrm>
                    <a:prstGeom prst="rect">
                      <a:avLst/>
                    </a:prstGeom>
                    <a:ln/>
                  </pic:spPr>
                </pic:pic>
              </a:graphicData>
            </a:graphic>
          </wp:inline>
        </w:drawing>
      </w:r>
    </w:p>
    <w:p w14:paraId="47497736" w14:textId="1D2B7106" w:rsidR="008948FD" w:rsidRPr="00A47728" w:rsidRDefault="00E51B17">
      <w:pPr>
        <w:spacing w:before="100" w:after="20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1.1</w:t>
      </w:r>
      <w:r w:rsidR="00B75FC7">
        <w:rPr>
          <w:rFonts w:ascii="Century Gothic" w:eastAsia="Century Gothic" w:hAnsi="Century Gothic" w:cs="Century Gothic"/>
          <w:sz w:val="20"/>
          <w:szCs w:val="20"/>
        </w:rPr>
        <w:t>6</w:t>
      </w:r>
      <w:r w:rsidR="00E20703" w:rsidRPr="00A47728">
        <w:rPr>
          <w:rFonts w:ascii="Century Gothic" w:eastAsia="Century Gothic" w:hAnsi="Century Gothic" w:cs="Century Gothic"/>
          <w:sz w:val="20"/>
          <w:szCs w:val="20"/>
        </w:rPr>
        <w:t>. Карта середньої швидкості вітру в Україні</w:t>
      </w:r>
    </w:p>
    <w:p w14:paraId="686F28DC"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Станом на 2021 рік загальна встановлена потужність вітроенергетики України становить 1592,4 МВт.</w:t>
      </w:r>
    </w:p>
    <w:p w14:paraId="0B7F5C63" w14:textId="2181209B"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 xml:space="preserve">Важливим фактором при розташуванні </w:t>
      </w:r>
      <w:r w:rsidR="00EF4593">
        <w:rPr>
          <w:rFonts w:ascii="Century Gothic" w:eastAsia="Century Gothic" w:hAnsi="Century Gothic" w:cs="Century Gothic"/>
          <w:sz w:val="20"/>
          <w:szCs w:val="20"/>
        </w:rPr>
        <w:t xml:space="preserve">       </w:t>
      </w:r>
      <w:r w:rsidRPr="00A47728">
        <w:rPr>
          <w:rFonts w:ascii="Century Gothic" w:eastAsia="Century Gothic" w:hAnsi="Century Gothic" w:cs="Century Gothic"/>
          <w:sz w:val="20"/>
          <w:szCs w:val="20"/>
        </w:rPr>
        <w:t xml:space="preserve">вітроенергетичних установок є врахування </w:t>
      </w:r>
      <w:r w:rsidRPr="00A47728">
        <w:rPr>
          <w:rFonts w:ascii="Century Gothic" w:eastAsia="Century Gothic" w:hAnsi="Century Gothic" w:cs="Century Gothic"/>
          <w:sz w:val="20"/>
          <w:szCs w:val="20"/>
        </w:rPr>
        <w:t>кліматичних характеристик місцевості. Місцевість повинна мати високі показники вітрових характеристик. Середня швидкість вітру в Чорноморській МТГ коливається в межах від 7,24 до 6,95 м/с на висоті 100 м, що є достатнім показником для використання вітрової енергетики.  Питома потужність енергії вітру також є достатньою і становить в середньому 372 Вт/м</w:t>
      </w:r>
      <w:r w:rsidRPr="00A47728">
        <w:rPr>
          <w:rFonts w:ascii="Century Gothic" w:eastAsia="Century Gothic" w:hAnsi="Century Gothic" w:cs="Century Gothic"/>
          <w:sz w:val="20"/>
          <w:szCs w:val="20"/>
          <w:vertAlign w:val="superscript"/>
        </w:rPr>
        <w:t>2</w:t>
      </w:r>
      <w:r w:rsidRPr="00A47728">
        <w:rPr>
          <w:rFonts w:ascii="Century Gothic" w:eastAsia="Century Gothic" w:hAnsi="Century Gothic" w:cs="Century Gothic"/>
          <w:sz w:val="20"/>
          <w:szCs w:val="20"/>
        </w:rPr>
        <w:t xml:space="preserve">.  </w:t>
      </w:r>
    </w:p>
    <w:p w14:paraId="3007FAFD"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 xml:space="preserve">Для прикладу </w:t>
      </w:r>
      <w:proofErr w:type="spellStart"/>
      <w:r w:rsidRPr="00A47728">
        <w:rPr>
          <w:rFonts w:ascii="Century Gothic" w:eastAsia="Century Gothic" w:hAnsi="Century Gothic" w:cs="Century Gothic"/>
          <w:sz w:val="20"/>
          <w:szCs w:val="20"/>
        </w:rPr>
        <w:t>вітротурбіна</w:t>
      </w:r>
      <w:proofErr w:type="spellEnd"/>
      <w:r w:rsidRPr="00A47728">
        <w:rPr>
          <w:rFonts w:ascii="Century Gothic" w:eastAsia="Century Gothic" w:hAnsi="Century Gothic" w:cs="Century Gothic"/>
          <w:sz w:val="20"/>
          <w:szCs w:val="20"/>
        </w:rPr>
        <w:t xml:space="preserve"> </w:t>
      </w:r>
      <w:proofErr w:type="spellStart"/>
      <w:r w:rsidRPr="00A47728">
        <w:rPr>
          <w:rFonts w:ascii="Century Gothic" w:eastAsia="Century Gothic" w:hAnsi="Century Gothic" w:cs="Century Gothic"/>
          <w:sz w:val="20"/>
          <w:szCs w:val="20"/>
        </w:rPr>
        <w:t>Vestas</w:t>
      </w:r>
      <w:proofErr w:type="spellEnd"/>
      <w:r w:rsidRPr="00A47728">
        <w:rPr>
          <w:rFonts w:ascii="Century Gothic" w:eastAsia="Century Gothic" w:hAnsi="Century Gothic" w:cs="Century Gothic"/>
          <w:sz w:val="20"/>
          <w:szCs w:val="20"/>
        </w:rPr>
        <w:t xml:space="preserve"> V126-3.45 при таких характеристиках зможе виробляти 12 064,58  МВт*год на рік при середньорічній швидкості вітру 7,17 м/с. Для того щоб повністю забезпечити потреби в електроенергії Чорноморської МТГ (280 121,40 МВт за 2021 рік), потрібно 23 </w:t>
      </w:r>
      <w:proofErr w:type="spellStart"/>
      <w:r w:rsidRPr="00A47728">
        <w:rPr>
          <w:rFonts w:ascii="Century Gothic" w:eastAsia="Century Gothic" w:hAnsi="Century Gothic" w:cs="Century Gothic"/>
          <w:sz w:val="20"/>
          <w:szCs w:val="20"/>
        </w:rPr>
        <w:t>вітрогенераторів</w:t>
      </w:r>
      <w:proofErr w:type="spellEnd"/>
      <w:r w:rsidRPr="00A47728">
        <w:rPr>
          <w:rFonts w:ascii="Century Gothic" w:eastAsia="Century Gothic" w:hAnsi="Century Gothic" w:cs="Century Gothic"/>
          <w:sz w:val="20"/>
          <w:szCs w:val="20"/>
        </w:rPr>
        <w:t>.</w:t>
      </w:r>
    </w:p>
    <w:p w14:paraId="3D347827" w14:textId="77777777" w:rsidR="008948FD" w:rsidRPr="00A47728" w:rsidRDefault="00E20703">
      <w:pPr>
        <w:spacing w:before="100" w:after="0" w:line="276" w:lineRule="auto"/>
        <w:jc w:val="both"/>
        <w:rPr>
          <w:sz w:val="20"/>
          <w:szCs w:val="20"/>
          <w:highlight w:val="yellow"/>
        </w:rPr>
      </w:pPr>
      <w:r w:rsidRPr="00A47728">
        <w:rPr>
          <w:noProof/>
          <w:sz w:val="20"/>
          <w:szCs w:val="20"/>
        </w:rPr>
        <w:drawing>
          <wp:inline distT="0" distB="0" distL="0" distR="0" wp14:anchorId="73E1B725" wp14:editId="022E2E1E">
            <wp:extent cx="2967990" cy="2045970"/>
            <wp:effectExtent l="0" t="0" r="3810" b="11430"/>
            <wp:docPr id="2144209799" name="Діаграма 214420979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83940D2" w14:textId="3F438AF3" w:rsidR="008948FD" w:rsidRPr="007F3011" w:rsidRDefault="00E51B17">
      <w:pPr>
        <w:spacing w:after="0" w:line="276" w:lineRule="auto"/>
        <w:jc w:val="center"/>
        <w:rPr>
          <w:rFonts w:ascii="Century Gothic" w:eastAsia="Century Gothic" w:hAnsi="Century Gothic" w:cs="Century Gothic"/>
          <w:sz w:val="20"/>
          <w:szCs w:val="20"/>
        </w:rPr>
      </w:pPr>
      <w:r>
        <w:rPr>
          <w:sz w:val="20"/>
          <w:szCs w:val="20"/>
        </w:rPr>
        <w:t>Рис.</w:t>
      </w:r>
      <w:r w:rsidR="00E20703" w:rsidRPr="00A47728">
        <w:rPr>
          <w:rFonts w:ascii="Century Gothic" w:eastAsia="Century Gothic" w:hAnsi="Century Gothic" w:cs="Century Gothic"/>
          <w:sz w:val="20"/>
          <w:szCs w:val="20"/>
        </w:rPr>
        <w:t xml:space="preserve"> 1.1</w:t>
      </w:r>
      <w:r w:rsidR="00B75FC7">
        <w:rPr>
          <w:rFonts w:ascii="Century Gothic" w:eastAsia="Century Gothic" w:hAnsi="Century Gothic" w:cs="Century Gothic"/>
          <w:sz w:val="20"/>
          <w:szCs w:val="20"/>
        </w:rPr>
        <w:t>7</w:t>
      </w:r>
      <w:r w:rsidR="00E20703" w:rsidRPr="00A47728">
        <w:rPr>
          <w:rFonts w:ascii="Century Gothic" w:eastAsia="Century Gothic" w:hAnsi="Century Gothic" w:cs="Century Gothic"/>
          <w:sz w:val="20"/>
          <w:szCs w:val="20"/>
        </w:rPr>
        <w:t xml:space="preserve">. Крива потужності </w:t>
      </w:r>
      <w:r w:rsidR="00E20703" w:rsidRPr="00A47728">
        <w:rPr>
          <w:sz w:val="20"/>
          <w:szCs w:val="20"/>
        </w:rPr>
        <w:t>вітрові турбіни</w:t>
      </w:r>
      <w:r w:rsidR="00E20703" w:rsidRPr="00A47728">
        <w:rPr>
          <w:rFonts w:ascii="Century Gothic" w:eastAsia="Century Gothic" w:hAnsi="Century Gothic" w:cs="Century Gothic"/>
          <w:sz w:val="20"/>
          <w:szCs w:val="20"/>
        </w:rPr>
        <w:t xml:space="preserve"> </w:t>
      </w:r>
      <w:proofErr w:type="spellStart"/>
      <w:r w:rsidR="00E20703" w:rsidRPr="00A47728">
        <w:rPr>
          <w:rFonts w:ascii="Century Gothic" w:eastAsia="Century Gothic" w:hAnsi="Century Gothic" w:cs="Century Gothic"/>
          <w:sz w:val="20"/>
          <w:szCs w:val="20"/>
        </w:rPr>
        <w:t>Vestas</w:t>
      </w:r>
      <w:proofErr w:type="spellEnd"/>
      <w:r w:rsidR="00E20703" w:rsidRPr="00A47728">
        <w:rPr>
          <w:rFonts w:ascii="Century Gothic" w:eastAsia="Century Gothic" w:hAnsi="Century Gothic" w:cs="Century Gothic"/>
          <w:sz w:val="20"/>
          <w:szCs w:val="20"/>
        </w:rPr>
        <w:t xml:space="preserve"> V126-3.45.</w:t>
      </w:r>
    </w:p>
    <w:p w14:paraId="2335BE23" w14:textId="602048FA" w:rsidR="00C0198E" w:rsidRDefault="00C0198E" w:rsidP="00E942EF">
      <w:pPr>
        <w:pBdr>
          <w:top w:val="single" w:sz="6" w:space="2" w:color="052F61"/>
        </w:pBdr>
        <w:spacing w:before="300" w:after="0" w:line="276" w:lineRule="auto"/>
        <w:outlineLvl w:val="2"/>
        <w:rPr>
          <w:rFonts w:ascii="Century Gothic" w:eastAsia="Times New Roman" w:hAnsi="Century Gothic" w:cs="Times New Roman"/>
          <w:b/>
          <w:bCs/>
          <w:color w:val="021730"/>
          <w:spacing w:val="10"/>
          <w:lang w:eastAsia="en-US"/>
        </w:rPr>
        <w:sectPr w:rsidR="00C0198E" w:rsidSect="00E942EF">
          <w:type w:val="continuous"/>
          <w:pgSz w:w="11906" w:h="16838"/>
          <w:pgMar w:top="851" w:right="851" w:bottom="851" w:left="1418" w:header="708" w:footer="708" w:gutter="0"/>
          <w:cols w:num="2" w:space="708"/>
          <w:docGrid w:linePitch="360"/>
        </w:sectPr>
      </w:pPr>
      <w:bookmarkStart w:id="17" w:name="_Toc177840585"/>
      <w:bookmarkStart w:id="18" w:name="_Toc177843563"/>
    </w:p>
    <w:p w14:paraId="5242917F" w14:textId="1421A103" w:rsidR="00E942EF" w:rsidRPr="00AB37F4" w:rsidRDefault="00CC0155" w:rsidP="00CC0155">
      <w:pPr>
        <w:pStyle w:val="ad"/>
        <w:pBdr>
          <w:top w:val="single" w:sz="6" w:space="2" w:color="052F61"/>
        </w:pBdr>
        <w:spacing w:before="300" w:line="276" w:lineRule="auto"/>
        <w:ind w:left="0"/>
        <w:outlineLvl w:val="2"/>
        <w:rPr>
          <w:rFonts w:ascii="Century Gothic" w:eastAsia="Times New Roman" w:hAnsi="Century Gothic" w:cs="Times New Roman"/>
          <w:b/>
          <w:bCs/>
          <w:color w:val="021730"/>
          <w:spacing w:val="10"/>
          <w:lang w:eastAsia="en-US"/>
        </w:rPr>
      </w:pPr>
      <w:bookmarkStart w:id="19" w:name="_Toc181184354"/>
      <w:r w:rsidRPr="00A47728">
        <w:rPr>
          <w:rFonts w:ascii="Century Gothic" w:eastAsia="Century Gothic" w:hAnsi="Century Gothic" w:cs="Century Gothic"/>
          <w:b/>
          <w:color w:val="021730"/>
        </w:rPr>
        <w:t>1.2.</w:t>
      </w:r>
      <w:r>
        <w:rPr>
          <w:rFonts w:ascii="Century Gothic" w:eastAsia="Century Gothic" w:hAnsi="Century Gothic" w:cs="Century Gothic"/>
          <w:b/>
          <w:color w:val="021730"/>
        </w:rPr>
        <w:t>3</w:t>
      </w:r>
      <w:r w:rsidRPr="00A47728">
        <w:rPr>
          <w:rFonts w:ascii="Century Gothic" w:eastAsia="Century Gothic" w:hAnsi="Century Gothic" w:cs="Century Gothic"/>
          <w:b/>
          <w:color w:val="021730"/>
        </w:rPr>
        <w:t xml:space="preserve">. </w:t>
      </w:r>
      <w:r w:rsidR="00E942EF" w:rsidRPr="00AB37F4">
        <w:rPr>
          <w:rFonts w:ascii="Century Gothic" w:eastAsia="Times New Roman" w:hAnsi="Century Gothic" w:cs="Times New Roman"/>
          <w:b/>
          <w:bCs/>
          <w:color w:val="021730"/>
          <w:spacing w:val="10"/>
          <w:lang w:eastAsia="en-US"/>
        </w:rPr>
        <w:t>Потенціал використання біоенергетики</w:t>
      </w:r>
      <w:bookmarkEnd w:id="17"/>
      <w:bookmarkEnd w:id="18"/>
      <w:bookmarkEnd w:id="19"/>
    </w:p>
    <w:p w14:paraId="5ED49C29" w14:textId="77777777" w:rsidR="00E942EF" w:rsidRPr="00E942EF" w:rsidRDefault="00E942EF" w:rsidP="00E942EF">
      <w:pPr>
        <w:spacing w:before="100" w:after="200" w:line="276" w:lineRule="auto"/>
        <w:jc w:val="both"/>
        <w:rPr>
          <w:rFonts w:ascii="Century Gothic" w:eastAsia="MS PMincho" w:hAnsi="Century Gothic" w:cs="Times New Roman"/>
          <w:sz w:val="20"/>
          <w:szCs w:val="28"/>
        </w:rPr>
        <w:sectPr w:rsidR="00E942EF" w:rsidRPr="00E942EF" w:rsidSect="00E942EF">
          <w:type w:val="continuous"/>
          <w:pgSz w:w="11906" w:h="16838"/>
          <w:pgMar w:top="851" w:right="851" w:bottom="851" w:left="1418" w:header="708" w:footer="708" w:gutter="0"/>
          <w:cols w:space="708"/>
          <w:docGrid w:linePitch="360"/>
        </w:sectPr>
      </w:pPr>
    </w:p>
    <w:p w14:paraId="2F658193" w14:textId="77777777" w:rsidR="00E942EF" w:rsidRPr="00E17849" w:rsidRDefault="00E942EF" w:rsidP="00E942EF">
      <w:pPr>
        <w:spacing w:line="259" w:lineRule="auto"/>
        <w:jc w:val="both"/>
        <w:rPr>
          <w:rFonts w:eastAsiaTheme="minorHAnsi"/>
          <w:b/>
          <w:bCs/>
          <w:kern w:val="2"/>
          <w:sz w:val="20"/>
          <w:szCs w:val="20"/>
          <w:lang w:eastAsia="en-US"/>
          <w14:ligatures w14:val="standardContextual"/>
        </w:rPr>
      </w:pPr>
      <w:r w:rsidRPr="00E17849">
        <w:rPr>
          <w:rFonts w:eastAsiaTheme="minorHAnsi"/>
          <w:b/>
          <w:bCs/>
          <w:kern w:val="2"/>
          <w:sz w:val="20"/>
          <w:szCs w:val="20"/>
          <w:lang w:eastAsia="en-US"/>
          <w14:ligatures w14:val="standardContextual"/>
        </w:rPr>
        <w:t>Потенціал використання енергетичних культур</w:t>
      </w:r>
    </w:p>
    <w:p w14:paraId="6428B194" w14:textId="4FF1269E" w:rsidR="00E942EF" w:rsidRPr="00E17849" w:rsidRDefault="00E942EF" w:rsidP="00E942EF">
      <w:pPr>
        <w:spacing w:line="259" w:lineRule="auto"/>
        <w:jc w:val="both"/>
        <w:rPr>
          <w:rFonts w:eastAsiaTheme="minorHAnsi"/>
          <w:kern w:val="2"/>
          <w:sz w:val="20"/>
          <w:szCs w:val="20"/>
          <w:lang w:eastAsia="en-US"/>
          <w14:ligatures w14:val="standardContextual"/>
        </w:rPr>
      </w:pPr>
      <w:r w:rsidRPr="00E17849">
        <w:rPr>
          <w:rFonts w:eastAsiaTheme="minorHAnsi"/>
          <w:kern w:val="2"/>
          <w:sz w:val="20"/>
          <w:szCs w:val="20"/>
          <w:lang w:eastAsia="en-US"/>
          <w14:ligatures w14:val="standardContextual"/>
        </w:rPr>
        <w:t>В Україні з 32 млн. га сільськогосподарських земель є близько 4 млн. га малородючих, які можна задіяти для вирощування саме енергетичних культур. Ці рослини є джерелом біомаси, що використовується з метою заміщення газу. Так, при вирощуванні на 1 млн. га енергетичних культур та середній їх врожайності 11,5 млн. т/рік можна замістити до 5,5 млрд м</w:t>
      </w:r>
      <w:r w:rsidRPr="00E17849">
        <w:rPr>
          <w:rFonts w:eastAsiaTheme="minorHAnsi"/>
          <w:kern w:val="2"/>
          <w:sz w:val="20"/>
          <w:szCs w:val="20"/>
          <w:vertAlign w:val="superscript"/>
          <w:lang w:eastAsia="en-US"/>
          <w14:ligatures w14:val="standardContextual"/>
        </w:rPr>
        <w:t>3</w:t>
      </w:r>
      <w:r w:rsidRPr="00E17849">
        <w:rPr>
          <w:rFonts w:eastAsiaTheme="minorHAnsi"/>
          <w:kern w:val="2"/>
          <w:sz w:val="20"/>
          <w:szCs w:val="20"/>
          <w:lang w:eastAsia="en-US"/>
          <w14:ligatures w14:val="standardContextual"/>
        </w:rPr>
        <w:t xml:space="preserve"> газу в рік. Таким чином, потенційно </w:t>
      </w:r>
      <w:r w:rsidR="00AB37F4">
        <w:rPr>
          <w:rFonts w:eastAsiaTheme="minorHAnsi"/>
          <w:kern w:val="2"/>
          <w:sz w:val="20"/>
          <w:szCs w:val="20"/>
          <w:lang w:eastAsia="en-US"/>
          <w14:ligatures w14:val="standardContextual"/>
        </w:rPr>
        <w:t>Україна</w:t>
      </w:r>
      <w:r w:rsidRPr="00E17849">
        <w:rPr>
          <w:rFonts w:eastAsiaTheme="minorHAnsi"/>
          <w:kern w:val="2"/>
          <w:sz w:val="20"/>
          <w:szCs w:val="20"/>
          <w:lang w:eastAsia="en-US"/>
          <w14:ligatures w14:val="standardContextual"/>
        </w:rPr>
        <w:t xml:space="preserve"> може заміщувати енергетичними культурами близько 20 млрд м</w:t>
      </w:r>
      <w:r w:rsidRPr="00E17849">
        <w:rPr>
          <w:rFonts w:eastAsiaTheme="minorHAnsi"/>
          <w:kern w:val="2"/>
          <w:sz w:val="20"/>
          <w:szCs w:val="20"/>
          <w:vertAlign w:val="superscript"/>
          <w:lang w:eastAsia="en-US"/>
          <w14:ligatures w14:val="standardContextual"/>
        </w:rPr>
        <w:t>3</w:t>
      </w:r>
      <w:r w:rsidRPr="00E17849">
        <w:rPr>
          <w:rFonts w:eastAsiaTheme="minorHAnsi"/>
          <w:kern w:val="2"/>
          <w:sz w:val="20"/>
          <w:szCs w:val="20"/>
          <w:lang w:eastAsia="en-US"/>
          <w14:ligatures w14:val="standardContextual"/>
        </w:rPr>
        <w:t xml:space="preserve"> газу.</w:t>
      </w:r>
    </w:p>
    <w:p w14:paraId="0831580E" w14:textId="77777777" w:rsidR="00E942EF" w:rsidRPr="00E17849" w:rsidRDefault="00E942EF" w:rsidP="00E942EF">
      <w:pPr>
        <w:spacing w:line="259" w:lineRule="auto"/>
        <w:jc w:val="both"/>
        <w:rPr>
          <w:rFonts w:eastAsiaTheme="minorHAnsi"/>
          <w:kern w:val="2"/>
          <w:sz w:val="20"/>
          <w:szCs w:val="20"/>
          <w:lang w:eastAsia="en-US"/>
          <w14:ligatures w14:val="standardContextual"/>
        </w:rPr>
      </w:pPr>
      <w:r w:rsidRPr="00E17849">
        <w:rPr>
          <w:rFonts w:eastAsiaTheme="minorHAnsi"/>
          <w:kern w:val="2"/>
          <w:sz w:val="20"/>
          <w:szCs w:val="20"/>
          <w:lang w:eastAsia="en-US"/>
          <w14:ligatures w14:val="standardContextual"/>
        </w:rPr>
        <w:t xml:space="preserve">Оцінка потенціалу енергетичних культур виконується, виходячи з природно-кліматичних </w:t>
      </w:r>
      <w:r w:rsidRPr="00E17849">
        <w:rPr>
          <w:rFonts w:eastAsiaTheme="minorHAnsi"/>
          <w:kern w:val="2"/>
          <w:sz w:val="20"/>
          <w:szCs w:val="20"/>
          <w:lang w:eastAsia="en-US"/>
          <w14:ligatures w14:val="standardContextual"/>
        </w:rPr>
        <w:t xml:space="preserve">особливостей різних регіонів та наявності вільних земель. Спочатку розглядається потенціал класичних енергетичних культур, які доцільно вирощувати на території України. Такими культурами є тополя, верба, вільха, </w:t>
      </w:r>
      <w:proofErr w:type="spellStart"/>
      <w:r w:rsidRPr="00E17849">
        <w:rPr>
          <w:rFonts w:eastAsiaTheme="minorHAnsi"/>
          <w:kern w:val="2"/>
          <w:sz w:val="20"/>
          <w:szCs w:val="20"/>
          <w:lang w:eastAsia="en-US"/>
          <w14:ligatures w14:val="standardContextual"/>
        </w:rPr>
        <w:t>павловнія</w:t>
      </w:r>
      <w:proofErr w:type="spellEnd"/>
      <w:r w:rsidRPr="00E17849">
        <w:rPr>
          <w:rFonts w:eastAsiaTheme="minorHAnsi"/>
          <w:kern w:val="2"/>
          <w:sz w:val="20"/>
          <w:szCs w:val="20"/>
          <w:lang w:eastAsia="en-US"/>
          <w14:ligatures w14:val="standardContextual"/>
        </w:rPr>
        <w:t xml:space="preserve">, </w:t>
      </w:r>
      <w:proofErr w:type="spellStart"/>
      <w:r w:rsidRPr="00E17849">
        <w:rPr>
          <w:rFonts w:eastAsiaTheme="minorHAnsi"/>
          <w:kern w:val="2"/>
          <w:sz w:val="20"/>
          <w:szCs w:val="20"/>
          <w:lang w:eastAsia="en-US"/>
          <w14:ligatures w14:val="standardContextual"/>
        </w:rPr>
        <w:t>міскантус</w:t>
      </w:r>
      <w:proofErr w:type="spellEnd"/>
      <w:r w:rsidRPr="00E17849">
        <w:rPr>
          <w:rFonts w:eastAsiaTheme="minorHAnsi"/>
          <w:kern w:val="2"/>
          <w:sz w:val="20"/>
          <w:szCs w:val="20"/>
          <w:lang w:eastAsia="en-US"/>
          <w14:ligatures w14:val="standardContextual"/>
        </w:rPr>
        <w:t xml:space="preserve">. Під них береться вільна площа ріллі. </w:t>
      </w:r>
    </w:p>
    <w:p w14:paraId="680BCA08" w14:textId="094E67E8" w:rsidR="00E942EF" w:rsidRPr="00E17849" w:rsidRDefault="00E942EF" w:rsidP="00E942EF">
      <w:pPr>
        <w:spacing w:line="259" w:lineRule="auto"/>
        <w:jc w:val="both"/>
        <w:rPr>
          <w:rFonts w:eastAsiaTheme="minorHAnsi"/>
          <w:kern w:val="2"/>
          <w:sz w:val="20"/>
          <w:szCs w:val="20"/>
          <w:lang w:eastAsia="en-US"/>
          <w14:ligatures w14:val="standardContextual"/>
        </w:rPr>
      </w:pPr>
      <w:r w:rsidRPr="00E17849">
        <w:rPr>
          <w:rFonts w:eastAsiaTheme="minorHAnsi"/>
          <w:kern w:val="2"/>
          <w:sz w:val="20"/>
          <w:szCs w:val="20"/>
          <w:lang w:eastAsia="en-US"/>
          <w14:ligatures w14:val="standardContextual"/>
        </w:rPr>
        <w:t xml:space="preserve">Оскільки </w:t>
      </w:r>
      <w:r w:rsidR="00AB37F4">
        <w:rPr>
          <w:rFonts w:eastAsiaTheme="minorHAnsi"/>
          <w:kern w:val="2"/>
          <w:sz w:val="20"/>
          <w:szCs w:val="20"/>
          <w:lang w:eastAsia="en-US"/>
          <w14:ligatures w14:val="standardContextual"/>
        </w:rPr>
        <w:t>Україна</w:t>
      </w:r>
      <w:r w:rsidRPr="00E17849">
        <w:rPr>
          <w:rFonts w:eastAsiaTheme="minorHAnsi"/>
          <w:kern w:val="2"/>
          <w:sz w:val="20"/>
          <w:szCs w:val="20"/>
          <w:lang w:eastAsia="en-US"/>
          <w14:ligatures w14:val="standardContextual"/>
        </w:rPr>
        <w:t xml:space="preserve"> має три природно-кліматичні зони (Степ, Лісостеп, Полісся та Карпати), різні частини її території підходять для вирощування різних енергетичних культур.</w:t>
      </w:r>
    </w:p>
    <w:p w14:paraId="2752708C" w14:textId="31A9BA2E" w:rsidR="00E942EF" w:rsidRPr="00E17849" w:rsidRDefault="00E942EF" w:rsidP="00E942EF">
      <w:pPr>
        <w:spacing w:line="259" w:lineRule="auto"/>
        <w:jc w:val="both"/>
        <w:rPr>
          <w:rFonts w:eastAsiaTheme="minorHAnsi"/>
          <w:kern w:val="2"/>
          <w:sz w:val="20"/>
          <w:szCs w:val="20"/>
          <w:lang w:eastAsia="en-US"/>
          <w14:ligatures w14:val="standardContextual"/>
        </w:rPr>
      </w:pPr>
      <w:r w:rsidRPr="00E17849">
        <w:rPr>
          <w:rFonts w:eastAsiaTheme="minorHAnsi"/>
          <w:kern w:val="2"/>
          <w:sz w:val="20"/>
          <w:szCs w:val="20"/>
          <w:lang w:eastAsia="en-US"/>
          <w14:ligatures w14:val="standardContextual"/>
        </w:rPr>
        <w:t>Враховуючи відомі умови та обмеження для вирощування енергетичних культур на тери</w:t>
      </w:r>
      <w:r w:rsidRPr="00E17849">
        <w:rPr>
          <w:rFonts w:eastAsiaTheme="minorHAnsi"/>
          <w:kern w:val="2"/>
          <w:sz w:val="20"/>
          <w:szCs w:val="20"/>
          <w:lang w:eastAsia="en-US"/>
          <w14:ligatures w14:val="standardContextual"/>
        </w:rPr>
        <w:lastRenderedPageBreak/>
        <w:t xml:space="preserve">торії </w:t>
      </w:r>
      <w:r w:rsidR="00C44974">
        <w:rPr>
          <w:rFonts w:eastAsiaTheme="minorHAnsi"/>
          <w:kern w:val="2"/>
          <w:sz w:val="20"/>
          <w:szCs w:val="20"/>
          <w:lang w:eastAsia="en-US"/>
          <w14:ligatures w14:val="standardContextual"/>
        </w:rPr>
        <w:t>Чо</w:t>
      </w:r>
      <w:r w:rsidR="00FD21CA">
        <w:rPr>
          <w:rFonts w:eastAsiaTheme="minorHAnsi"/>
          <w:kern w:val="2"/>
          <w:sz w:val="20"/>
          <w:szCs w:val="20"/>
          <w:lang w:eastAsia="en-US"/>
          <w14:ligatures w14:val="standardContextual"/>
        </w:rPr>
        <w:t>р</w:t>
      </w:r>
      <w:r w:rsidR="00C44974">
        <w:rPr>
          <w:rFonts w:eastAsiaTheme="minorHAnsi"/>
          <w:kern w:val="2"/>
          <w:sz w:val="20"/>
          <w:szCs w:val="20"/>
          <w:lang w:eastAsia="en-US"/>
          <w14:ligatures w14:val="standardContextual"/>
        </w:rPr>
        <w:t>номорської</w:t>
      </w:r>
      <w:r w:rsidRPr="00E17849">
        <w:rPr>
          <w:rFonts w:eastAsiaTheme="minorHAnsi"/>
          <w:kern w:val="2"/>
          <w:sz w:val="20"/>
          <w:szCs w:val="20"/>
          <w:lang w:eastAsia="en-US"/>
          <w14:ligatures w14:val="standardContextual"/>
        </w:rPr>
        <w:t xml:space="preserve"> громади найбільш доцільним є вирощування таких культур як: </w:t>
      </w:r>
      <w:proofErr w:type="spellStart"/>
      <w:r w:rsidRPr="00E17849">
        <w:rPr>
          <w:rFonts w:eastAsiaTheme="minorHAnsi"/>
          <w:kern w:val="2"/>
          <w:sz w:val="20"/>
          <w:szCs w:val="20"/>
          <w:lang w:eastAsia="en-US"/>
          <w14:ligatures w14:val="standardContextual"/>
        </w:rPr>
        <w:t>міскантус</w:t>
      </w:r>
      <w:proofErr w:type="spellEnd"/>
      <w:r w:rsidRPr="00E17849">
        <w:rPr>
          <w:rFonts w:eastAsiaTheme="minorHAnsi"/>
          <w:kern w:val="2"/>
          <w:sz w:val="20"/>
          <w:szCs w:val="20"/>
          <w:lang w:eastAsia="en-US"/>
          <w14:ligatures w14:val="standardContextual"/>
        </w:rPr>
        <w:t xml:space="preserve">, </w:t>
      </w:r>
      <w:proofErr w:type="spellStart"/>
      <w:r w:rsidRPr="00E17849">
        <w:rPr>
          <w:rFonts w:eastAsiaTheme="minorHAnsi"/>
          <w:kern w:val="2"/>
          <w:sz w:val="20"/>
          <w:szCs w:val="20"/>
          <w:lang w:eastAsia="en-US"/>
          <w14:ligatures w14:val="standardContextual"/>
        </w:rPr>
        <w:t>павловнія</w:t>
      </w:r>
      <w:proofErr w:type="spellEnd"/>
      <w:r w:rsidRPr="00E17849">
        <w:rPr>
          <w:rFonts w:eastAsiaTheme="minorHAnsi"/>
          <w:kern w:val="2"/>
          <w:sz w:val="20"/>
          <w:szCs w:val="20"/>
          <w:lang w:eastAsia="en-US"/>
          <w14:ligatures w14:val="standardContextual"/>
        </w:rPr>
        <w:t>.</w:t>
      </w:r>
    </w:p>
    <w:p w14:paraId="20B463F5" w14:textId="77777777" w:rsidR="00E942EF" w:rsidRPr="00E17849" w:rsidRDefault="00E942EF" w:rsidP="00E942EF">
      <w:pPr>
        <w:spacing w:after="0" w:line="259" w:lineRule="auto"/>
        <w:jc w:val="both"/>
        <w:rPr>
          <w:rFonts w:eastAsiaTheme="minorHAnsi"/>
          <w:kern w:val="2"/>
          <w:sz w:val="20"/>
          <w:szCs w:val="20"/>
          <w:lang w:eastAsia="en-US"/>
          <w14:ligatures w14:val="standardContextual"/>
        </w:rPr>
      </w:pPr>
      <w:r w:rsidRPr="00E17849">
        <w:rPr>
          <w:rFonts w:eastAsiaTheme="minorHAnsi"/>
          <w:noProof/>
          <w:kern w:val="2"/>
          <w:sz w:val="20"/>
          <w:szCs w:val="20"/>
          <w:lang w:val="ru-RU" w:eastAsia="ru-RU"/>
          <w14:ligatures w14:val="standardContextual"/>
        </w:rPr>
        <w:drawing>
          <wp:inline distT="0" distB="0" distL="0" distR="0" wp14:anchorId="34E28446" wp14:editId="70F93E3B">
            <wp:extent cx="2925288" cy="2216506"/>
            <wp:effectExtent l="0" t="0" r="8890" b="0"/>
            <wp:docPr id="1024535543" name="Рисунок 1024535543" descr="Міскантус гігантський : гаряча пропозиція фото, ілюстрац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іскантус гігантський : гаряча пропозиція фото, ілюстрація"/>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88294" cy="2340016"/>
                    </a:xfrm>
                    <a:prstGeom prst="rect">
                      <a:avLst/>
                    </a:prstGeom>
                    <a:noFill/>
                    <a:ln>
                      <a:noFill/>
                    </a:ln>
                  </pic:spPr>
                </pic:pic>
              </a:graphicData>
            </a:graphic>
          </wp:inline>
        </w:drawing>
      </w:r>
    </w:p>
    <w:p w14:paraId="436B7137" w14:textId="4AB081CE" w:rsidR="00E942EF" w:rsidRPr="00E17849" w:rsidRDefault="00E51B17" w:rsidP="00E942EF">
      <w:pPr>
        <w:spacing w:after="0" w:line="240" w:lineRule="auto"/>
        <w:jc w:val="center"/>
        <w:rPr>
          <w:rFonts w:eastAsiaTheme="minorHAnsi"/>
          <w:kern w:val="2"/>
          <w:sz w:val="20"/>
          <w:szCs w:val="20"/>
          <w:lang w:eastAsia="en-US"/>
          <w14:ligatures w14:val="standardContextual"/>
        </w:rPr>
      </w:pPr>
      <w:r>
        <w:rPr>
          <w:rFonts w:eastAsiaTheme="minorHAnsi"/>
          <w:kern w:val="2"/>
          <w:sz w:val="20"/>
          <w:szCs w:val="20"/>
          <w:lang w:eastAsia="en-US"/>
          <w14:ligatures w14:val="standardContextual"/>
        </w:rPr>
        <w:t>Рис.</w:t>
      </w:r>
      <w:r w:rsidR="00E942EF" w:rsidRPr="00E17849">
        <w:rPr>
          <w:rFonts w:eastAsiaTheme="minorHAnsi"/>
          <w:kern w:val="2"/>
          <w:sz w:val="20"/>
          <w:szCs w:val="20"/>
          <w:lang w:eastAsia="en-US"/>
          <w14:ligatures w14:val="standardContextual"/>
        </w:rPr>
        <w:t xml:space="preserve"> 1.1</w:t>
      </w:r>
      <w:r w:rsidR="003414EF" w:rsidRPr="00E17849">
        <w:rPr>
          <w:rFonts w:eastAsiaTheme="minorHAnsi"/>
          <w:kern w:val="2"/>
          <w:sz w:val="20"/>
          <w:szCs w:val="20"/>
          <w:lang w:val="en-US" w:eastAsia="en-US"/>
          <w14:ligatures w14:val="standardContextual"/>
        </w:rPr>
        <w:t>8</w:t>
      </w:r>
      <w:r w:rsidR="00E942EF" w:rsidRPr="00E17849">
        <w:rPr>
          <w:rFonts w:eastAsiaTheme="minorHAnsi"/>
          <w:kern w:val="2"/>
          <w:sz w:val="20"/>
          <w:szCs w:val="20"/>
          <w:lang w:eastAsia="en-US"/>
          <w14:ligatures w14:val="standardContextual"/>
        </w:rPr>
        <w:t xml:space="preserve">. </w:t>
      </w:r>
      <w:proofErr w:type="spellStart"/>
      <w:r w:rsidR="00E942EF" w:rsidRPr="00E17849">
        <w:rPr>
          <w:rFonts w:eastAsiaTheme="minorHAnsi"/>
          <w:kern w:val="2"/>
          <w:sz w:val="20"/>
          <w:szCs w:val="20"/>
          <w:lang w:eastAsia="en-US"/>
          <w14:ligatures w14:val="standardContextual"/>
        </w:rPr>
        <w:t>Міскантус</w:t>
      </w:r>
      <w:proofErr w:type="spellEnd"/>
    </w:p>
    <w:p w14:paraId="0BE32233" w14:textId="77777777" w:rsidR="00E942EF" w:rsidRPr="00E17849" w:rsidRDefault="00E942EF" w:rsidP="00E942EF">
      <w:pPr>
        <w:spacing w:after="0" w:line="240" w:lineRule="auto"/>
        <w:jc w:val="center"/>
        <w:rPr>
          <w:rFonts w:eastAsiaTheme="minorHAnsi"/>
          <w:kern w:val="2"/>
          <w:sz w:val="20"/>
          <w:szCs w:val="20"/>
          <w:lang w:eastAsia="en-US"/>
          <w14:ligatures w14:val="standardContextual"/>
        </w:rPr>
      </w:pPr>
    </w:p>
    <w:p w14:paraId="23A3C27D" w14:textId="77777777" w:rsidR="00E942EF" w:rsidRPr="00E17849" w:rsidRDefault="00E942EF" w:rsidP="00E942EF">
      <w:pPr>
        <w:spacing w:after="0" w:line="259" w:lineRule="auto"/>
        <w:jc w:val="both"/>
        <w:rPr>
          <w:rFonts w:eastAsiaTheme="minorHAnsi"/>
          <w:b/>
          <w:bCs/>
          <w:kern w:val="2"/>
          <w:sz w:val="20"/>
          <w:szCs w:val="20"/>
          <w:lang w:eastAsia="en-US"/>
          <w14:ligatures w14:val="standardContextual"/>
        </w:rPr>
      </w:pPr>
      <w:r w:rsidRPr="00E17849">
        <w:rPr>
          <w:rFonts w:eastAsiaTheme="minorHAnsi"/>
          <w:noProof/>
          <w:kern w:val="2"/>
          <w:sz w:val="20"/>
          <w:szCs w:val="20"/>
          <w:lang w:val="ru-RU" w:eastAsia="ru-RU"/>
          <w14:ligatures w14:val="standardContextual"/>
        </w:rPr>
        <w:drawing>
          <wp:inline distT="0" distB="0" distL="0" distR="0" wp14:anchorId="24D53E3E" wp14:editId="6222B4EC">
            <wp:extent cx="2992039" cy="1360627"/>
            <wp:effectExtent l="0" t="0" r="0" b="0"/>
            <wp:docPr id="17" name="Рисунок 17"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в’язане зображення"/>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92039" cy="1360627"/>
                    </a:xfrm>
                    <a:prstGeom prst="rect">
                      <a:avLst/>
                    </a:prstGeom>
                    <a:noFill/>
                    <a:ln>
                      <a:noFill/>
                    </a:ln>
                  </pic:spPr>
                </pic:pic>
              </a:graphicData>
            </a:graphic>
          </wp:inline>
        </w:drawing>
      </w:r>
    </w:p>
    <w:p w14:paraId="5C690595" w14:textId="284AD51E" w:rsidR="00E942EF" w:rsidRPr="00E17849" w:rsidRDefault="00E51B17" w:rsidP="00E942EF">
      <w:pPr>
        <w:spacing w:after="0" w:line="240" w:lineRule="auto"/>
        <w:jc w:val="center"/>
        <w:rPr>
          <w:rFonts w:eastAsiaTheme="minorHAnsi"/>
          <w:kern w:val="2"/>
          <w:sz w:val="20"/>
          <w:szCs w:val="20"/>
          <w:lang w:eastAsia="en-US"/>
          <w14:ligatures w14:val="standardContextual"/>
        </w:rPr>
      </w:pPr>
      <w:r>
        <w:rPr>
          <w:rFonts w:eastAsiaTheme="minorHAnsi"/>
          <w:kern w:val="2"/>
          <w:sz w:val="20"/>
          <w:szCs w:val="20"/>
          <w:lang w:eastAsia="en-US"/>
          <w14:ligatures w14:val="standardContextual"/>
        </w:rPr>
        <w:t>Рис.</w:t>
      </w:r>
      <w:r w:rsidR="00E942EF" w:rsidRPr="00E17849">
        <w:rPr>
          <w:rFonts w:eastAsiaTheme="minorHAnsi"/>
          <w:kern w:val="2"/>
          <w:sz w:val="20"/>
          <w:szCs w:val="20"/>
          <w:lang w:eastAsia="en-US"/>
          <w14:ligatures w14:val="standardContextual"/>
        </w:rPr>
        <w:t xml:space="preserve"> 1.1</w:t>
      </w:r>
      <w:r w:rsidR="003414EF" w:rsidRPr="007F3011">
        <w:rPr>
          <w:rFonts w:eastAsiaTheme="minorHAnsi"/>
          <w:kern w:val="2"/>
          <w:sz w:val="20"/>
          <w:szCs w:val="20"/>
          <w:lang w:eastAsia="en-US"/>
          <w14:ligatures w14:val="standardContextual"/>
        </w:rPr>
        <w:t>9</w:t>
      </w:r>
      <w:r w:rsidR="00E942EF" w:rsidRPr="00E17849">
        <w:rPr>
          <w:rFonts w:eastAsiaTheme="minorHAnsi"/>
          <w:kern w:val="2"/>
          <w:sz w:val="20"/>
          <w:szCs w:val="20"/>
          <w:lang w:eastAsia="en-US"/>
          <w14:ligatures w14:val="standardContextual"/>
        </w:rPr>
        <w:t xml:space="preserve">. </w:t>
      </w:r>
      <w:proofErr w:type="spellStart"/>
      <w:r w:rsidR="00E942EF" w:rsidRPr="00E17849">
        <w:rPr>
          <w:rFonts w:eastAsiaTheme="minorHAnsi"/>
          <w:kern w:val="2"/>
          <w:sz w:val="20"/>
          <w:szCs w:val="20"/>
          <w:lang w:eastAsia="en-US"/>
          <w14:ligatures w14:val="standardContextual"/>
        </w:rPr>
        <w:t>Павловнія</w:t>
      </w:r>
      <w:proofErr w:type="spellEnd"/>
    </w:p>
    <w:p w14:paraId="44080C9B" w14:textId="77777777" w:rsidR="00E942EF" w:rsidRPr="00E17849" w:rsidRDefault="00E942EF" w:rsidP="00E942EF">
      <w:pPr>
        <w:spacing w:before="200" w:after="0" w:line="240" w:lineRule="auto"/>
        <w:jc w:val="right"/>
        <w:rPr>
          <w:rFonts w:eastAsiaTheme="minorHAnsi"/>
          <w:kern w:val="2"/>
          <w:sz w:val="20"/>
          <w:szCs w:val="20"/>
          <w:lang w:eastAsia="en-US"/>
          <w14:ligatures w14:val="standardContextual"/>
        </w:rPr>
      </w:pPr>
      <w:r w:rsidRPr="00E17849">
        <w:rPr>
          <w:rFonts w:eastAsiaTheme="minorHAnsi"/>
          <w:kern w:val="2"/>
          <w:sz w:val="20"/>
          <w:szCs w:val="20"/>
          <w:lang w:eastAsia="en-US"/>
          <w14:ligatures w14:val="standardContextual"/>
        </w:rPr>
        <w:t>Таблиця 1.8</w:t>
      </w:r>
    </w:p>
    <w:p w14:paraId="03D86A3B" w14:textId="77777777" w:rsidR="00E942EF" w:rsidRPr="00E17849" w:rsidRDefault="00E942EF" w:rsidP="00E942EF">
      <w:pPr>
        <w:spacing w:after="0" w:line="240" w:lineRule="auto"/>
        <w:jc w:val="center"/>
        <w:rPr>
          <w:rFonts w:eastAsiaTheme="minorHAnsi"/>
          <w:kern w:val="2"/>
          <w:sz w:val="20"/>
          <w:szCs w:val="20"/>
          <w:lang w:eastAsia="en-US"/>
          <w14:ligatures w14:val="standardContextual"/>
        </w:rPr>
      </w:pPr>
      <w:r w:rsidRPr="00E17849">
        <w:rPr>
          <w:rFonts w:eastAsiaTheme="minorHAnsi"/>
          <w:kern w:val="2"/>
          <w:sz w:val="20"/>
          <w:szCs w:val="20"/>
          <w:lang w:eastAsia="en-US"/>
          <w14:ligatures w14:val="standardContextual"/>
        </w:rPr>
        <w:t>Врожайність та нижча теплота згоряння енергетичних культур</w:t>
      </w:r>
    </w:p>
    <w:tbl>
      <w:tblPr>
        <w:tblStyle w:val="-511"/>
        <w:tblW w:w="0" w:type="auto"/>
        <w:tblLook w:val="0620" w:firstRow="1" w:lastRow="0" w:firstColumn="0" w:lastColumn="0" w:noHBand="1" w:noVBand="1"/>
      </w:tblPr>
      <w:tblGrid>
        <w:gridCol w:w="1181"/>
        <w:gridCol w:w="1939"/>
        <w:gridCol w:w="1334"/>
      </w:tblGrid>
      <w:tr w:rsidR="00E942EF" w:rsidRPr="00E942EF" w14:paraId="675D0A93" w14:textId="77777777" w:rsidTr="00DF0537">
        <w:trPr>
          <w:cnfStyle w:val="100000000000" w:firstRow="1" w:lastRow="0" w:firstColumn="0" w:lastColumn="0" w:oddVBand="0" w:evenVBand="0" w:oddHBand="0" w:evenHBand="0" w:firstRowFirstColumn="0" w:firstRowLastColumn="0" w:lastRowFirstColumn="0" w:lastRowLastColumn="0"/>
          <w:trHeight w:val="20"/>
        </w:trPr>
        <w:tc>
          <w:tcPr>
            <w:tcW w:w="0" w:type="auto"/>
            <w:vAlign w:val="center"/>
          </w:tcPr>
          <w:p w14:paraId="082FFB5A" w14:textId="77777777" w:rsidR="00E942EF" w:rsidRPr="00E942EF" w:rsidRDefault="00E942EF" w:rsidP="003414EF">
            <w:pPr>
              <w:widowControl w:val="0"/>
              <w:autoSpaceDE w:val="0"/>
              <w:autoSpaceDN w:val="0"/>
              <w:spacing w:before="0"/>
              <w:jc w:val="center"/>
              <w:rPr>
                <w:rFonts w:cs="Times New Roman"/>
                <w:sz w:val="16"/>
                <w:szCs w:val="16"/>
                <w:lang w:eastAsia="en-US"/>
              </w:rPr>
            </w:pPr>
            <w:r w:rsidRPr="00E942EF">
              <w:rPr>
                <w:rFonts w:cs="Times New Roman"/>
                <w:sz w:val="16"/>
                <w:szCs w:val="16"/>
                <w:lang w:eastAsia="en-US"/>
              </w:rPr>
              <w:t>Енергетична культура</w:t>
            </w:r>
          </w:p>
        </w:tc>
        <w:tc>
          <w:tcPr>
            <w:tcW w:w="0" w:type="auto"/>
            <w:vAlign w:val="center"/>
          </w:tcPr>
          <w:p w14:paraId="33CA5C53" w14:textId="77777777" w:rsidR="00E942EF" w:rsidRPr="00E942EF" w:rsidRDefault="00E942EF" w:rsidP="003414EF">
            <w:pPr>
              <w:widowControl w:val="0"/>
              <w:autoSpaceDE w:val="0"/>
              <w:autoSpaceDN w:val="0"/>
              <w:spacing w:before="0"/>
              <w:ind w:right="186"/>
              <w:jc w:val="center"/>
              <w:rPr>
                <w:rFonts w:cs="Times New Roman"/>
                <w:sz w:val="16"/>
                <w:szCs w:val="16"/>
                <w:lang w:eastAsia="en-US"/>
              </w:rPr>
            </w:pPr>
            <w:r w:rsidRPr="00E942EF">
              <w:rPr>
                <w:rFonts w:cs="Times New Roman"/>
                <w:sz w:val="16"/>
                <w:szCs w:val="16"/>
                <w:lang w:eastAsia="en-US"/>
              </w:rPr>
              <w:t>Врожайність, т сухої маси/га в рік</w:t>
            </w:r>
          </w:p>
        </w:tc>
        <w:tc>
          <w:tcPr>
            <w:tcW w:w="0" w:type="auto"/>
            <w:vAlign w:val="center"/>
          </w:tcPr>
          <w:p w14:paraId="7544B191" w14:textId="77777777" w:rsidR="00E942EF" w:rsidRPr="00E942EF" w:rsidRDefault="00171F13" w:rsidP="003414EF">
            <w:pPr>
              <w:widowControl w:val="0"/>
              <w:tabs>
                <w:tab w:val="left" w:pos="927"/>
              </w:tabs>
              <w:autoSpaceDE w:val="0"/>
              <w:autoSpaceDN w:val="0"/>
              <w:spacing w:before="0"/>
              <w:jc w:val="center"/>
              <w:rPr>
                <w:rFonts w:cs="Times New Roman"/>
                <w:sz w:val="16"/>
                <w:szCs w:val="16"/>
                <w:lang w:eastAsia="en-US"/>
              </w:rPr>
            </w:pPr>
            <m:oMath>
              <m:sSubSup>
                <m:sSubSupPr>
                  <m:ctrlPr>
                    <w:rPr>
                      <w:rFonts w:ascii="Cambria Math" w:hAnsi="Cambria Math" w:cs="Cambria Math"/>
                      <w:i/>
                      <w:lang w:eastAsia="en-US"/>
                    </w:rPr>
                  </m:ctrlPr>
                </m:sSubSupPr>
                <m:e>
                  <m:r>
                    <m:rPr>
                      <m:sty m:val="bi"/>
                    </m:rPr>
                    <w:rPr>
                      <w:rFonts w:ascii="Cambria Math" w:hAnsi="Cambria Math" w:cs="Cambria Math"/>
                      <w:lang w:eastAsia="en-US"/>
                    </w:rPr>
                    <m:t>Q</m:t>
                  </m:r>
                </m:e>
                <m:sub>
                  <m:r>
                    <m:rPr>
                      <m:sty m:val="bi"/>
                    </m:rPr>
                    <w:rPr>
                      <w:rFonts w:ascii="Cambria Math" w:hAnsi="Cambria Math" w:cs="Cambria Math"/>
                      <w:lang w:eastAsia="en-US"/>
                    </w:rPr>
                    <m:t>н</m:t>
                  </m:r>
                </m:sub>
                <m:sup>
                  <m:r>
                    <m:rPr>
                      <m:sty m:val="bi"/>
                    </m:rPr>
                    <w:rPr>
                      <w:rFonts w:ascii="Cambria Math" w:hAnsi="Cambria Math" w:cs="Cambria Math"/>
                      <w:lang w:eastAsia="en-US"/>
                    </w:rPr>
                    <m:t>р</m:t>
                  </m:r>
                </m:sup>
              </m:sSubSup>
            </m:oMath>
            <w:r w:rsidR="00E942EF" w:rsidRPr="00E942EF">
              <w:rPr>
                <w:rFonts w:cs="Times New Roman"/>
                <w:sz w:val="16"/>
                <w:szCs w:val="16"/>
                <w:lang w:eastAsia="en-US"/>
              </w:rPr>
              <w:t xml:space="preserve"> сухої маси МДж/кг</w:t>
            </w:r>
          </w:p>
        </w:tc>
      </w:tr>
      <w:tr w:rsidR="00E942EF" w:rsidRPr="00E942EF" w14:paraId="68039DB1" w14:textId="77777777" w:rsidTr="00DF0537">
        <w:trPr>
          <w:trHeight w:val="20"/>
        </w:trPr>
        <w:tc>
          <w:tcPr>
            <w:tcW w:w="0" w:type="auto"/>
            <w:vAlign w:val="center"/>
          </w:tcPr>
          <w:p w14:paraId="776B8FD4" w14:textId="77777777" w:rsidR="00E942EF" w:rsidRPr="00E942EF" w:rsidRDefault="00E942EF" w:rsidP="003414EF">
            <w:pPr>
              <w:widowControl w:val="0"/>
              <w:autoSpaceDE w:val="0"/>
              <w:autoSpaceDN w:val="0"/>
              <w:spacing w:before="0"/>
              <w:rPr>
                <w:rFonts w:cs="Times New Roman"/>
                <w:sz w:val="16"/>
                <w:szCs w:val="16"/>
                <w:lang w:eastAsia="en-US"/>
              </w:rPr>
            </w:pPr>
            <w:proofErr w:type="spellStart"/>
            <w:r w:rsidRPr="00E942EF">
              <w:rPr>
                <w:rFonts w:cs="Times New Roman"/>
                <w:sz w:val="16"/>
                <w:szCs w:val="16"/>
                <w:lang w:eastAsia="en-US"/>
              </w:rPr>
              <w:t>Міскантус</w:t>
            </w:r>
            <w:proofErr w:type="spellEnd"/>
          </w:p>
        </w:tc>
        <w:tc>
          <w:tcPr>
            <w:tcW w:w="0" w:type="auto"/>
            <w:vAlign w:val="center"/>
          </w:tcPr>
          <w:p w14:paraId="74799D77" w14:textId="77777777" w:rsidR="00E942EF" w:rsidRPr="00E942EF" w:rsidRDefault="00E942EF" w:rsidP="003414EF">
            <w:pPr>
              <w:widowControl w:val="0"/>
              <w:autoSpaceDE w:val="0"/>
              <w:autoSpaceDN w:val="0"/>
              <w:spacing w:before="0"/>
              <w:ind w:left="195" w:right="184"/>
              <w:jc w:val="center"/>
              <w:rPr>
                <w:rFonts w:cs="Times New Roman"/>
                <w:sz w:val="16"/>
                <w:szCs w:val="16"/>
                <w:lang w:eastAsia="en-US"/>
              </w:rPr>
            </w:pPr>
            <w:r w:rsidRPr="00E942EF">
              <w:rPr>
                <w:rFonts w:cs="Times New Roman"/>
                <w:sz w:val="16"/>
                <w:szCs w:val="16"/>
                <w:lang w:eastAsia="en-US"/>
              </w:rPr>
              <w:t>12</w:t>
            </w:r>
          </w:p>
        </w:tc>
        <w:tc>
          <w:tcPr>
            <w:tcW w:w="0" w:type="auto"/>
            <w:vAlign w:val="center"/>
          </w:tcPr>
          <w:p w14:paraId="789ADC55" w14:textId="77777777" w:rsidR="00E942EF" w:rsidRPr="00E942EF" w:rsidRDefault="00E942EF" w:rsidP="003414EF">
            <w:pPr>
              <w:widowControl w:val="0"/>
              <w:tabs>
                <w:tab w:val="left" w:pos="927"/>
              </w:tabs>
              <w:autoSpaceDE w:val="0"/>
              <w:autoSpaceDN w:val="0"/>
              <w:spacing w:before="0"/>
              <w:jc w:val="center"/>
              <w:rPr>
                <w:rFonts w:cs="Times New Roman"/>
                <w:sz w:val="16"/>
                <w:szCs w:val="16"/>
                <w:lang w:eastAsia="en-US"/>
              </w:rPr>
            </w:pPr>
            <w:r w:rsidRPr="00E942EF">
              <w:rPr>
                <w:rFonts w:cs="Times New Roman"/>
                <w:sz w:val="16"/>
                <w:szCs w:val="16"/>
                <w:lang w:eastAsia="en-US"/>
              </w:rPr>
              <w:t>17</w:t>
            </w:r>
          </w:p>
        </w:tc>
      </w:tr>
      <w:tr w:rsidR="00E942EF" w:rsidRPr="00E942EF" w14:paraId="3D4AFBB3" w14:textId="77777777" w:rsidTr="00DF0537">
        <w:trPr>
          <w:trHeight w:val="20"/>
        </w:trPr>
        <w:tc>
          <w:tcPr>
            <w:tcW w:w="0" w:type="auto"/>
            <w:vAlign w:val="center"/>
          </w:tcPr>
          <w:p w14:paraId="6DC57008" w14:textId="77777777" w:rsidR="00E942EF" w:rsidRPr="00E942EF" w:rsidRDefault="00E942EF" w:rsidP="003414EF">
            <w:pPr>
              <w:widowControl w:val="0"/>
              <w:autoSpaceDE w:val="0"/>
              <w:autoSpaceDN w:val="0"/>
              <w:spacing w:before="0"/>
              <w:rPr>
                <w:rFonts w:cs="Times New Roman"/>
                <w:sz w:val="16"/>
                <w:szCs w:val="16"/>
                <w:lang w:eastAsia="en-US"/>
              </w:rPr>
            </w:pPr>
            <w:proofErr w:type="spellStart"/>
            <w:r w:rsidRPr="00E942EF">
              <w:rPr>
                <w:rFonts w:cs="Times New Roman"/>
                <w:sz w:val="16"/>
                <w:szCs w:val="16"/>
                <w:lang w:eastAsia="en-US"/>
              </w:rPr>
              <w:t>Павлонія</w:t>
            </w:r>
            <w:proofErr w:type="spellEnd"/>
          </w:p>
        </w:tc>
        <w:tc>
          <w:tcPr>
            <w:tcW w:w="0" w:type="auto"/>
            <w:vAlign w:val="center"/>
          </w:tcPr>
          <w:p w14:paraId="4A67CFDA" w14:textId="77777777" w:rsidR="00E942EF" w:rsidRPr="00E942EF" w:rsidRDefault="00E942EF" w:rsidP="003414EF">
            <w:pPr>
              <w:widowControl w:val="0"/>
              <w:autoSpaceDE w:val="0"/>
              <w:autoSpaceDN w:val="0"/>
              <w:spacing w:before="0"/>
              <w:ind w:left="8"/>
              <w:jc w:val="center"/>
              <w:rPr>
                <w:rFonts w:cs="Times New Roman"/>
                <w:sz w:val="16"/>
                <w:szCs w:val="16"/>
                <w:lang w:eastAsia="en-US"/>
              </w:rPr>
            </w:pPr>
            <w:r w:rsidRPr="00E942EF">
              <w:rPr>
                <w:rFonts w:cs="Times New Roman"/>
                <w:sz w:val="16"/>
                <w:szCs w:val="16"/>
                <w:lang w:eastAsia="en-US"/>
              </w:rPr>
              <w:t>55</w:t>
            </w:r>
          </w:p>
        </w:tc>
        <w:tc>
          <w:tcPr>
            <w:tcW w:w="0" w:type="auto"/>
            <w:vAlign w:val="center"/>
          </w:tcPr>
          <w:p w14:paraId="0B9DBC3C" w14:textId="77777777" w:rsidR="00E942EF" w:rsidRPr="00E942EF" w:rsidRDefault="00E942EF" w:rsidP="003414EF">
            <w:pPr>
              <w:widowControl w:val="0"/>
              <w:tabs>
                <w:tab w:val="left" w:pos="927"/>
              </w:tabs>
              <w:autoSpaceDE w:val="0"/>
              <w:autoSpaceDN w:val="0"/>
              <w:spacing w:before="0"/>
              <w:jc w:val="center"/>
              <w:rPr>
                <w:rFonts w:cs="Times New Roman"/>
                <w:sz w:val="16"/>
                <w:szCs w:val="16"/>
                <w:lang w:eastAsia="en-US"/>
              </w:rPr>
            </w:pPr>
            <w:r w:rsidRPr="00E942EF">
              <w:rPr>
                <w:rFonts w:cs="Times New Roman"/>
                <w:sz w:val="16"/>
                <w:szCs w:val="16"/>
                <w:lang w:eastAsia="en-US"/>
              </w:rPr>
              <w:t>19,5</w:t>
            </w:r>
          </w:p>
        </w:tc>
      </w:tr>
    </w:tbl>
    <w:p w14:paraId="00A6DAD2" w14:textId="77777777" w:rsidR="00E942EF" w:rsidRPr="00E942EF" w:rsidRDefault="00E942EF" w:rsidP="00E942EF">
      <w:pPr>
        <w:spacing w:before="200" w:after="0" w:line="240" w:lineRule="auto"/>
        <w:jc w:val="right"/>
        <w:rPr>
          <w:rFonts w:eastAsiaTheme="minorHAnsi"/>
          <w:kern w:val="2"/>
          <w:sz w:val="22"/>
          <w:szCs w:val="22"/>
          <w:lang w:eastAsia="en-US"/>
          <w14:ligatures w14:val="standardContextual"/>
        </w:rPr>
      </w:pPr>
    </w:p>
    <w:p w14:paraId="1C256722" w14:textId="77777777" w:rsidR="00E942EF" w:rsidRPr="00E17849" w:rsidRDefault="00E942EF" w:rsidP="00E942EF">
      <w:pPr>
        <w:spacing w:line="259" w:lineRule="auto"/>
        <w:jc w:val="both"/>
        <w:rPr>
          <w:rFonts w:eastAsiaTheme="minorHAnsi"/>
          <w:kern w:val="2"/>
          <w:sz w:val="20"/>
          <w:szCs w:val="20"/>
          <w:lang w:eastAsia="en-US"/>
          <w14:ligatures w14:val="standardContextual"/>
        </w:rPr>
      </w:pPr>
      <w:r w:rsidRPr="00E17849">
        <w:rPr>
          <w:rFonts w:eastAsiaTheme="minorHAnsi"/>
          <w:kern w:val="2"/>
          <w:sz w:val="20"/>
          <w:szCs w:val="20"/>
          <w:lang w:eastAsia="en-US"/>
          <w14:ligatures w14:val="standardContextual"/>
        </w:rPr>
        <w:t xml:space="preserve">Теоретичний енергетичний потенціал певної культури, тис. т </w:t>
      </w:r>
      <w:proofErr w:type="spellStart"/>
      <w:r w:rsidRPr="00E17849">
        <w:rPr>
          <w:rFonts w:eastAsiaTheme="minorHAnsi"/>
          <w:kern w:val="2"/>
          <w:sz w:val="20"/>
          <w:szCs w:val="20"/>
          <w:lang w:eastAsia="en-US"/>
          <w14:ligatures w14:val="standardContextual"/>
        </w:rPr>
        <w:t>у.п</w:t>
      </w:r>
      <w:proofErr w:type="spellEnd"/>
      <w:r w:rsidRPr="00E17849">
        <w:rPr>
          <w:rFonts w:eastAsiaTheme="minorHAnsi"/>
          <w:kern w:val="2"/>
          <w:sz w:val="20"/>
          <w:szCs w:val="20"/>
          <w:lang w:eastAsia="en-US"/>
          <w14:ligatures w14:val="standardContextual"/>
        </w:rPr>
        <w:t>., розраховується за формулою:</w:t>
      </w:r>
    </w:p>
    <w:p w14:paraId="61F249B5" w14:textId="77777777" w:rsidR="00E942EF" w:rsidRPr="00E17849" w:rsidRDefault="00E942EF" w:rsidP="00E942EF">
      <w:pPr>
        <w:spacing w:line="259" w:lineRule="auto"/>
        <w:jc w:val="center"/>
        <w:rPr>
          <w:rFonts w:eastAsiaTheme="minorHAnsi"/>
          <w:kern w:val="2"/>
          <w:sz w:val="20"/>
          <w:szCs w:val="20"/>
          <w:lang w:eastAsia="en-US"/>
          <w14:ligatures w14:val="standardContextual"/>
        </w:rPr>
      </w:pPr>
      <w:r w:rsidRPr="00E17849">
        <w:rPr>
          <w:rFonts w:eastAsiaTheme="minorHAnsi"/>
          <w:kern w:val="2"/>
          <w:sz w:val="20"/>
          <w:szCs w:val="20"/>
          <w:lang w:eastAsia="en-US"/>
          <w14:ligatures w14:val="standardContextual"/>
        </w:rPr>
        <w:t>EТ = (</w:t>
      </w:r>
      <w:proofErr w:type="spellStart"/>
      <w:r w:rsidRPr="00E17849">
        <w:rPr>
          <w:rFonts w:eastAsiaTheme="minorHAnsi"/>
          <w:kern w:val="2"/>
          <w:sz w:val="20"/>
          <w:szCs w:val="20"/>
          <w:lang w:eastAsia="en-US"/>
          <w14:ligatures w14:val="standardContextual"/>
        </w:rPr>
        <w:t>S</w:t>
      </w:r>
      <w:r w:rsidRPr="00E17849">
        <w:rPr>
          <w:rFonts w:eastAsiaTheme="minorHAnsi"/>
          <w:kern w:val="2"/>
          <w:sz w:val="20"/>
          <w:szCs w:val="20"/>
          <w:vertAlign w:val="subscript"/>
          <w:lang w:eastAsia="en-US"/>
          <w14:ligatures w14:val="standardContextual"/>
        </w:rPr>
        <w:t>і</w:t>
      </w:r>
      <w:proofErr w:type="spellEnd"/>
      <w:r w:rsidRPr="00E17849">
        <w:rPr>
          <w:rFonts w:eastAsiaTheme="minorHAnsi"/>
          <w:kern w:val="2"/>
          <w:sz w:val="20"/>
          <w:szCs w:val="20"/>
          <w:lang w:eastAsia="en-US"/>
          <w14:ligatures w14:val="standardContextual"/>
        </w:rPr>
        <w:t xml:space="preserve"> × </w:t>
      </w:r>
      <w:proofErr w:type="spellStart"/>
      <w:r w:rsidRPr="00E17849">
        <w:rPr>
          <w:rFonts w:eastAsiaTheme="minorHAnsi"/>
          <w:kern w:val="2"/>
          <w:sz w:val="20"/>
          <w:szCs w:val="20"/>
          <w:lang w:eastAsia="en-US"/>
          <w14:ligatures w14:val="standardContextual"/>
        </w:rPr>
        <w:t>C</w:t>
      </w:r>
      <w:r w:rsidRPr="00E17849">
        <w:rPr>
          <w:rFonts w:eastAsiaTheme="minorHAnsi"/>
          <w:kern w:val="2"/>
          <w:sz w:val="20"/>
          <w:szCs w:val="20"/>
          <w:vertAlign w:val="subscript"/>
          <w:lang w:eastAsia="en-US"/>
          <w14:ligatures w14:val="standardContextual"/>
        </w:rPr>
        <w:t>rі</w:t>
      </w:r>
      <w:proofErr w:type="spellEnd"/>
      <w:r w:rsidRPr="00E17849">
        <w:rPr>
          <w:rFonts w:eastAsiaTheme="minorHAnsi"/>
          <w:kern w:val="2"/>
          <w:sz w:val="20"/>
          <w:szCs w:val="20"/>
          <w:lang w:eastAsia="en-US"/>
          <w14:ligatures w14:val="standardContextual"/>
        </w:rPr>
        <w:t xml:space="preserve"> × </w:t>
      </w:r>
      <m:oMath>
        <m:sSubSup>
          <m:sSubSupPr>
            <m:ctrlPr>
              <w:rPr>
                <w:rFonts w:ascii="Cambria Math" w:eastAsiaTheme="minorHAnsi" w:hAnsi="Cambria Math" w:cs="Cambria Math"/>
                <w:i/>
                <w:kern w:val="2"/>
                <w:sz w:val="20"/>
                <w:szCs w:val="20"/>
                <w:lang w:eastAsia="en-US"/>
                <w14:ligatures w14:val="standardContextual"/>
              </w:rPr>
            </m:ctrlPr>
          </m:sSubSupPr>
          <m:e>
            <m:r>
              <w:rPr>
                <w:rFonts w:ascii="Cambria Math" w:eastAsiaTheme="minorHAnsi" w:hAnsi="Cambria Math" w:cs="Cambria Math"/>
                <w:kern w:val="2"/>
                <w:sz w:val="20"/>
                <w:szCs w:val="20"/>
                <w:lang w:eastAsia="en-US"/>
                <w14:ligatures w14:val="standardContextual"/>
              </w:rPr>
              <m:t>Q</m:t>
            </m:r>
          </m:e>
          <m:sub>
            <m:r>
              <w:rPr>
                <w:rFonts w:ascii="Cambria Math" w:eastAsiaTheme="minorHAnsi" w:hAnsi="Cambria Math" w:cs="Cambria Math"/>
                <w:kern w:val="2"/>
                <w:sz w:val="20"/>
                <w:szCs w:val="20"/>
                <w:lang w:eastAsia="en-US"/>
                <w14:ligatures w14:val="standardContextual"/>
              </w:rPr>
              <m:t>н</m:t>
            </m:r>
          </m:sub>
          <m:sup>
            <m:r>
              <w:rPr>
                <w:rFonts w:ascii="Cambria Math" w:eastAsiaTheme="minorHAnsi" w:hAnsi="Cambria Math" w:cs="Cambria Math"/>
                <w:kern w:val="2"/>
                <w:sz w:val="20"/>
                <w:szCs w:val="20"/>
                <w:lang w:eastAsia="en-US"/>
                <w14:ligatures w14:val="standardContextual"/>
              </w:rPr>
              <m:t>р</m:t>
            </m:r>
          </m:sup>
        </m:sSubSup>
      </m:oMath>
      <w:r w:rsidRPr="00E17849">
        <w:rPr>
          <w:rFonts w:eastAsiaTheme="minorHAnsi"/>
          <w:kern w:val="2"/>
          <w:sz w:val="20"/>
          <w:szCs w:val="20"/>
          <w:lang w:eastAsia="en-US"/>
          <w14:ligatures w14:val="standardContextual"/>
        </w:rPr>
        <w:t>, ) /</w:t>
      </w:r>
      <w:proofErr w:type="spellStart"/>
      <w:r w:rsidRPr="00E17849">
        <w:rPr>
          <w:rFonts w:eastAsiaTheme="minorHAnsi"/>
          <w:kern w:val="2"/>
          <w:sz w:val="20"/>
          <w:szCs w:val="20"/>
          <w:lang w:eastAsia="en-US"/>
          <w14:ligatures w14:val="standardContextual"/>
        </w:rPr>
        <w:t>Q</w:t>
      </w:r>
      <w:r w:rsidRPr="00E17849">
        <w:rPr>
          <w:rFonts w:eastAsiaTheme="minorHAnsi"/>
          <w:kern w:val="2"/>
          <w:sz w:val="20"/>
          <w:szCs w:val="20"/>
          <w:vertAlign w:val="subscript"/>
          <w:lang w:eastAsia="en-US"/>
          <w14:ligatures w14:val="standardContextual"/>
        </w:rPr>
        <w:t>у.п</w:t>
      </w:r>
      <w:proofErr w:type="spellEnd"/>
      <w:r w:rsidRPr="00E17849">
        <w:rPr>
          <w:rFonts w:eastAsiaTheme="minorHAnsi"/>
          <w:kern w:val="2"/>
          <w:sz w:val="20"/>
          <w:szCs w:val="20"/>
          <w:lang w:eastAsia="en-US"/>
          <w14:ligatures w14:val="standardContextual"/>
        </w:rPr>
        <w:t>., де</w:t>
      </w:r>
    </w:p>
    <w:p w14:paraId="27029F9A" w14:textId="77777777" w:rsidR="00E942EF" w:rsidRPr="00E17849" w:rsidRDefault="00E942EF" w:rsidP="00E942EF">
      <w:pPr>
        <w:spacing w:line="259" w:lineRule="auto"/>
        <w:jc w:val="both"/>
        <w:rPr>
          <w:rFonts w:eastAsiaTheme="minorHAnsi"/>
          <w:kern w:val="2"/>
          <w:sz w:val="20"/>
          <w:szCs w:val="20"/>
          <w:lang w:eastAsia="en-US"/>
          <w14:ligatures w14:val="standardContextual"/>
        </w:rPr>
      </w:pPr>
      <w:proofErr w:type="spellStart"/>
      <w:r w:rsidRPr="00E17849">
        <w:rPr>
          <w:rFonts w:eastAsiaTheme="minorHAnsi"/>
          <w:kern w:val="2"/>
          <w:sz w:val="20"/>
          <w:szCs w:val="20"/>
          <w:lang w:eastAsia="en-US"/>
          <w14:ligatures w14:val="standardContextual"/>
        </w:rPr>
        <w:t>S</w:t>
      </w:r>
      <w:r w:rsidRPr="00E17849">
        <w:rPr>
          <w:rFonts w:eastAsiaTheme="minorHAnsi"/>
          <w:kern w:val="2"/>
          <w:sz w:val="20"/>
          <w:szCs w:val="20"/>
          <w:vertAlign w:val="subscript"/>
          <w:lang w:eastAsia="en-US"/>
          <w14:ligatures w14:val="standardContextual"/>
        </w:rPr>
        <w:t>i</w:t>
      </w:r>
      <w:proofErr w:type="spellEnd"/>
      <w:r w:rsidRPr="00E17849">
        <w:rPr>
          <w:rFonts w:eastAsiaTheme="minorHAnsi"/>
          <w:kern w:val="2"/>
          <w:sz w:val="20"/>
          <w:szCs w:val="20"/>
          <w:lang w:eastAsia="en-US"/>
          <w14:ligatures w14:val="standardContextual"/>
        </w:rPr>
        <w:t xml:space="preserve"> – площа вільної землі, яка доступна для вирощування і-</w:t>
      </w:r>
      <w:proofErr w:type="spellStart"/>
      <w:r w:rsidRPr="00E17849">
        <w:rPr>
          <w:rFonts w:eastAsiaTheme="minorHAnsi"/>
          <w:kern w:val="2"/>
          <w:sz w:val="20"/>
          <w:szCs w:val="20"/>
          <w:lang w:eastAsia="en-US"/>
          <w14:ligatures w14:val="standardContextual"/>
        </w:rPr>
        <w:t>ої</w:t>
      </w:r>
      <w:proofErr w:type="spellEnd"/>
      <w:r w:rsidRPr="00E17849">
        <w:rPr>
          <w:rFonts w:eastAsiaTheme="minorHAnsi"/>
          <w:kern w:val="2"/>
          <w:sz w:val="20"/>
          <w:szCs w:val="20"/>
          <w:lang w:eastAsia="en-US"/>
          <w14:ligatures w14:val="standardContextual"/>
        </w:rPr>
        <w:t xml:space="preserve"> енергетичної культури, тис. га;</w:t>
      </w:r>
    </w:p>
    <w:p w14:paraId="2AB195E3" w14:textId="77777777" w:rsidR="00E942EF" w:rsidRPr="00E17849" w:rsidRDefault="00E942EF" w:rsidP="00E942EF">
      <w:pPr>
        <w:spacing w:line="259" w:lineRule="auto"/>
        <w:jc w:val="both"/>
        <w:rPr>
          <w:rFonts w:eastAsiaTheme="minorHAnsi"/>
          <w:kern w:val="2"/>
          <w:sz w:val="20"/>
          <w:szCs w:val="20"/>
          <w:lang w:eastAsia="en-US"/>
          <w14:ligatures w14:val="standardContextual"/>
        </w:rPr>
      </w:pPr>
      <w:proofErr w:type="spellStart"/>
      <w:r w:rsidRPr="00E17849">
        <w:rPr>
          <w:rFonts w:eastAsiaTheme="minorHAnsi"/>
          <w:kern w:val="2"/>
          <w:sz w:val="20"/>
          <w:szCs w:val="20"/>
          <w:lang w:eastAsia="en-US"/>
          <w14:ligatures w14:val="standardContextual"/>
        </w:rPr>
        <w:t>С</w:t>
      </w:r>
      <w:r w:rsidRPr="00E17849">
        <w:rPr>
          <w:rFonts w:eastAsiaTheme="minorHAnsi"/>
          <w:kern w:val="2"/>
          <w:sz w:val="20"/>
          <w:szCs w:val="20"/>
          <w:vertAlign w:val="subscript"/>
          <w:lang w:eastAsia="en-US"/>
          <w14:ligatures w14:val="standardContextual"/>
        </w:rPr>
        <w:t>ri</w:t>
      </w:r>
      <w:proofErr w:type="spellEnd"/>
      <w:r w:rsidRPr="00E17849">
        <w:rPr>
          <w:rFonts w:eastAsiaTheme="minorHAnsi"/>
          <w:kern w:val="2"/>
          <w:sz w:val="20"/>
          <w:szCs w:val="20"/>
          <w:lang w:eastAsia="en-US"/>
          <w14:ligatures w14:val="standardContextual"/>
        </w:rPr>
        <w:t xml:space="preserve"> – врожайність і-</w:t>
      </w:r>
      <w:proofErr w:type="spellStart"/>
      <w:r w:rsidRPr="00E17849">
        <w:rPr>
          <w:rFonts w:eastAsiaTheme="minorHAnsi"/>
          <w:kern w:val="2"/>
          <w:sz w:val="20"/>
          <w:szCs w:val="20"/>
          <w:lang w:eastAsia="en-US"/>
          <w14:ligatures w14:val="standardContextual"/>
        </w:rPr>
        <w:t>ої</w:t>
      </w:r>
      <w:proofErr w:type="spellEnd"/>
      <w:r w:rsidRPr="00E17849">
        <w:rPr>
          <w:rFonts w:eastAsiaTheme="minorHAnsi"/>
          <w:kern w:val="2"/>
          <w:sz w:val="20"/>
          <w:szCs w:val="20"/>
          <w:lang w:eastAsia="en-US"/>
          <w14:ligatures w14:val="standardContextual"/>
        </w:rPr>
        <w:t xml:space="preserve"> енергетичної культури, т/га;</w:t>
      </w:r>
    </w:p>
    <w:p w14:paraId="79CFEF1E" w14:textId="77777777" w:rsidR="00E942EF" w:rsidRPr="00E17849" w:rsidRDefault="00171F13" w:rsidP="00E942EF">
      <w:pPr>
        <w:spacing w:line="259" w:lineRule="auto"/>
        <w:jc w:val="both"/>
        <w:rPr>
          <w:rFonts w:eastAsiaTheme="minorHAnsi"/>
          <w:kern w:val="2"/>
          <w:sz w:val="20"/>
          <w:szCs w:val="20"/>
          <w:lang w:eastAsia="en-US"/>
          <w14:ligatures w14:val="standardContextual"/>
        </w:rPr>
      </w:pPr>
      <m:oMath>
        <m:sSubSup>
          <m:sSubSupPr>
            <m:ctrlPr>
              <w:rPr>
                <w:rFonts w:ascii="Cambria Math" w:eastAsiaTheme="minorHAnsi" w:hAnsi="Cambria Math" w:cs="Cambria Math"/>
                <w:i/>
                <w:kern w:val="2"/>
                <w:sz w:val="20"/>
                <w:szCs w:val="20"/>
                <w:lang w:eastAsia="en-US"/>
                <w14:ligatures w14:val="standardContextual"/>
              </w:rPr>
            </m:ctrlPr>
          </m:sSubSupPr>
          <m:e>
            <m:r>
              <w:rPr>
                <w:rFonts w:ascii="Cambria Math" w:eastAsiaTheme="minorHAnsi" w:hAnsi="Cambria Math" w:cs="Cambria Math"/>
                <w:kern w:val="2"/>
                <w:sz w:val="20"/>
                <w:szCs w:val="20"/>
                <w:lang w:eastAsia="en-US"/>
                <w14:ligatures w14:val="standardContextual"/>
              </w:rPr>
              <m:t>Q</m:t>
            </m:r>
          </m:e>
          <m:sub>
            <m:r>
              <w:rPr>
                <w:rFonts w:ascii="Cambria Math" w:eastAsiaTheme="minorHAnsi" w:hAnsi="Cambria Math" w:cs="Cambria Math"/>
                <w:kern w:val="2"/>
                <w:sz w:val="20"/>
                <w:szCs w:val="20"/>
                <w:lang w:eastAsia="en-US"/>
                <w14:ligatures w14:val="standardContextual"/>
              </w:rPr>
              <m:t>н</m:t>
            </m:r>
          </m:sub>
          <m:sup>
            <m:r>
              <w:rPr>
                <w:rFonts w:ascii="Cambria Math" w:eastAsiaTheme="minorHAnsi" w:hAnsi="Cambria Math" w:cs="Cambria Math"/>
                <w:kern w:val="2"/>
                <w:sz w:val="20"/>
                <w:szCs w:val="20"/>
                <w:lang w:eastAsia="en-US"/>
                <w14:ligatures w14:val="standardContextual"/>
              </w:rPr>
              <m:t>р</m:t>
            </m:r>
          </m:sup>
        </m:sSubSup>
      </m:oMath>
      <w:r w:rsidR="00E942EF" w:rsidRPr="00E17849">
        <w:rPr>
          <w:rFonts w:eastAsiaTheme="minorHAnsi"/>
          <w:kern w:val="2"/>
          <w:sz w:val="20"/>
          <w:szCs w:val="20"/>
          <w:lang w:eastAsia="en-US"/>
          <w14:ligatures w14:val="standardContextual"/>
        </w:rPr>
        <w:t xml:space="preserve">– нижча теплота згоряння і-ої енергетичної культури, МДж/кг; </w:t>
      </w:r>
    </w:p>
    <w:p w14:paraId="391540F1" w14:textId="77777777" w:rsidR="00E942EF" w:rsidRPr="00E17849" w:rsidRDefault="00E942EF" w:rsidP="00E942EF">
      <w:pPr>
        <w:spacing w:line="259" w:lineRule="auto"/>
        <w:jc w:val="both"/>
        <w:rPr>
          <w:rFonts w:eastAsiaTheme="minorHAnsi"/>
          <w:kern w:val="2"/>
          <w:sz w:val="20"/>
          <w:szCs w:val="20"/>
          <w:lang w:eastAsia="en-US"/>
          <w14:ligatures w14:val="standardContextual"/>
        </w:rPr>
      </w:pPr>
      <w:proofErr w:type="spellStart"/>
      <w:r w:rsidRPr="00E17849">
        <w:rPr>
          <w:rFonts w:eastAsiaTheme="minorHAnsi"/>
          <w:kern w:val="2"/>
          <w:sz w:val="20"/>
          <w:szCs w:val="20"/>
          <w:lang w:eastAsia="en-US"/>
          <w14:ligatures w14:val="standardContextual"/>
        </w:rPr>
        <w:t>Q</w:t>
      </w:r>
      <w:r w:rsidRPr="00E17849">
        <w:rPr>
          <w:rFonts w:eastAsiaTheme="minorHAnsi"/>
          <w:kern w:val="2"/>
          <w:sz w:val="20"/>
          <w:szCs w:val="20"/>
          <w:vertAlign w:val="subscript"/>
          <w:lang w:eastAsia="en-US"/>
          <w14:ligatures w14:val="standardContextual"/>
        </w:rPr>
        <w:t>у.п</w:t>
      </w:r>
      <w:proofErr w:type="spellEnd"/>
      <w:r w:rsidRPr="00E17849">
        <w:rPr>
          <w:rFonts w:eastAsiaTheme="minorHAnsi"/>
          <w:kern w:val="2"/>
          <w:sz w:val="20"/>
          <w:szCs w:val="20"/>
          <w:vertAlign w:val="subscript"/>
          <w:lang w:eastAsia="en-US"/>
          <w14:ligatures w14:val="standardContextual"/>
        </w:rPr>
        <w:t xml:space="preserve">. </w:t>
      </w:r>
      <w:r w:rsidRPr="00E17849">
        <w:rPr>
          <w:rFonts w:eastAsiaTheme="minorHAnsi"/>
          <w:kern w:val="2"/>
          <w:sz w:val="20"/>
          <w:szCs w:val="20"/>
          <w:lang w:eastAsia="en-US"/>
          <w14:ligatures w14:val="standardContextual"/>
        </w:rPr>
        <w:t>– нижча теплота згоряння умовного палива, 29,3 МДж/кг.</w:t>
      </w:r>
    </w:p>
    <w:p w14:paraId="7F693EE1" w14:textId="01DF462C" w:rsidR="00E942EF" w:rsidRPr="00E17849" w:rsidRDefault="00E942EF" w:rsidP="00E942EF">
      <w:pPr>
        <w:spacing w:line="259" w:lineRule="auto"/>
        <w:jc w:val="both"/>
        <w:rPr>
          <w:rFonts w:eastAsiaTheme="minorHAnsi"/>
          <w:kern w:val="2"/>
          <w:sz w:val="20"/>
          <w:szCs w:val="20"/>
          <w:lang w:eastAsia="en-US"/>
          <w14:ligatures w14:val="standardContextual"/>
        </w:rPr>
      </w:pPr>
      <w:r w:rsidRPr="00E17849">
        <w:rPr>
          <w:rFonts w:eastAsiaTheme="minorHAnsi"/>
          <w:kern w:val="2"/>
          <w:sz w:val="20"/>
          <w:szCs w:val="20"/>
          <w:lang w:eastAsia="en-US"/>
          <w14:ligatures w14:val="standardContextual"/>
        </w:rPr>
        <w:t>Для розрахунку потенціалу вирощування енергетичних культур роз</w:t>
      </w:r>
      <w:r w:rsidR="00752D9F">
        <w:rPr>
          <w:rFonts w:eastAsiaTheme="minorHAnsi"/>
          <w:kern w:val="2"/>
          <w:sz w:val="20"/>
          <w:szCs w:val="20"/>
          <w:lang w:eastAsia="en-US"/>
          <w14:ligatures w14:val="standardContextual"/>
        </w:rPr>
        <w:t>г</w:t>
      </w:r>
      <w:r w:rsidRPr="00E17849">
        <w:rPr>
          <w:rFonts w:eastAsiaTheme="minorHAnsi"/>
          <w:kern w:val="2"/>
          <w:sz w:val="20"/>
          <w:szCs w:val="20"/>
          <w:lang w:eastAsia="en-US"/>
          <w14:ligatures w14:val="standardContextual"/>
        </w:rPr>
        <w:t>лянем</w:t>
      </w:r>
      <w:r w:rsidR="00752D9F">
        <w:rPr>
          <w:rFonts w:eastAsiaTheme="minorHAnsi"/>
          <w:kern w:val="2"/>
          <w:sz w:val="20"/>
          <w:szCs w:val="20"/>
          <w:lang w:eastAsia="en-US"/>
          <w14:ligatures w14:val="standardContextual"/>
        </w:rPr>
        <w:t>о</w:t>
      </w:r>
      <w:r w:rsidRPr="00E17849">
        <w:rPr>
          <w:rFonts w:eastAsiaTheme="minorHAnsi"/>
          <w:kern w:val="2"/>
          <w:sz w:val="20"/>
          <w:szCs w:val="20"/>
          <w:lang w:eastAsia="en-US"/>
          <w14:ligatures w14:val="standardContextual"/>
        </w:rPr>
        <w:t xml:space="preserve"> площу у розмірі 10, 00 га. У такому випадку:</w:t>
      </w:r>
    </w:p>
    <w:p w14:paraId="039E3C12" w14:textId="77777777" w:rsidR="00E942EF" w:rsidRPr="00E17849" w:rsidRDefault="00E942EF" w:rsidP="00E942EF">
      <w:pPr>
        <w:spacing w:line="259" w:lineRule="auto"/>
        <w:jc w:val="both"/>
        <w:rPr>
          <w:rFonts w:eastAsiaTheme="minorHAnsi"/>
          <w:kern w:val="2"/>
          <w:sz w:val="20"/>
          <w:szCs w:val="20"/>
          <w:lang w:eastAsia="en-US"/>
          <w14:ligatures w14:val="standardContextual"/>
        </w:rPr>
      </w:pPr>
      <w:r w:rsidRPr="00E17849">
        <w:rPr>
          <w:rFonts w:eastAsiaTheme="minorHAnsi"/>
          <w:kern w:val="2"/>
          <w:sz w:val="20"/>
          <w:szCs w:val="20"/>
          <w:lang w:eastAsia="en-US"/>
          <w14:ligatures w14:val="standardContextual"/>
        </w:rPr>
        <w:t xml:space="preserve">Енергетичний потенціал </w:t>
      </w:r>
      <w:proofErr w:type="spellStart"/>
      <w:r w:rsidRPr="00E17849">
        <w:rPr>
          <w:rFonts w:eastAsiaTheme="minorHAnsi"/>
          <w:kern w:val="2"/>
          <w:sz w:val="20"/>
          <w:szCs w:val="20"/>
          <w:lang w:eastAsia="en-US"/>
          <w14:ligatures w14:val="standardContextual"/>
        </w:rPr>
        <w:t>міскантусу</w:t>
      </w:r>
      <w:proofErr w:type="spellEnd"/>
      <w:r w:rsidRPr="00E17849">
        <w:rPr>
          <w:rFonts w:eastAsiaTheme="minorHAnsi"/>
          <w:kern w:val="2"/>
          <w:sz w:val="20"/>
          <w:szCs w:val="20"/>
          <w:lang w:eastAsia="en-US"/>
          <w14:ligatures w14:val="standardContextual"/>
        </w:rPr>
        <w:t>:</w:t>
      </w:r>
    </w:p>
    <w:p w14:paraId="68733B9A" w14:textId="77777777" w:rsidR="00E942EF" w:rsidRPr="00E17849" w:rsidRDefault="00E942EF" w:rsidP="00E942EF">
      <w:pPr>
        <w:spacing w:line="259" w:lineRule="auto"/>
        <w:jc w:val="center"/>
        <w:rPr>
          <w:rFonts w:eastAsiaTheme="minorHAnsi"/>
          <w:kern w:val="2"/>
          <w:sz w:val="20"/>
          <w:szCs w:val="20"/>
          <w:lang w:eastAsia="en-US"/>
          <w14:ligatures w14:val="standardContextual"/>
        </w:rPr>
      </w:pPr>
      <w:r w:rsidRPr="00E17849">
        <w:rPr>
          <w:rFonts w:eastAsiaTheme="minorHAnsi"/>
          <w:kern w:val="2"/>
          <w:sz w:val="20"/>
          <w:szCs w:val="20"/>
          <w:lang w:eastAsia="en-US"/>
          <w14:ligatures w14:val="standardContextual"/>
        </w:rPr>
        <w:t>10*12*17/29,3 = 69,62 тис. т у. п</w:t>
      </w:r>
    </w:p>
    <w:p w14:paraId="27C28493" w14:textId="77777777" w:rsidR="00E942EF" w:rsidRPr="00E17849" w:rsidRDefault="00E942EF" w:rsidP="00E942EF">
      <w:pPr>
        <w:spacing w:line="259" w:lineRule="auto"/>
        <w:jc w:val="both"/>
        <w:rPr>
          <w:rFonts w:eastAsiaTheme="minorHAnsi"/>
          <w:kern w:val="2"/>
          <w:sz w:val="20"/>
          <w:szCs w:val="20"/>
          <w:lang w:eastAsia="en-US"/>
          <w14:ligatures w14:val="standardContextual"/>
        </w:rPr>
      </w:pPr>
      <w:r w:rsidRPr="00E17849">
        <w:rPr>
          <w:rFonts w:eastAsiaTheme="minorHAnsi"/>
          <w:kern w:val="2"/>
          <w:sz w:val="20"/>
          <w:szCs w:val="20"/>
          <w:lang w:eastAsia="en-US"/>
          <w14:ligatures w14:val="standardContextual"/>
        </w:rPr>
        <w:t xml:space="preserve">Енергетичний потенціал </w:t>
      </w:r>
      <w:proofErr w:type="spellStart"/>
      <w:r w:rsidRPr="00E17849">
        <w:rPr>
          <w:rFonts w:eastAsiaTheme="minorHAnsi"/>
          <w:kern w:val="2"/>
          <w:sz w:val="20"/>
          <w:szCs w:val="20"/>
          <w:lang w:eastAsia="en-US"/>
          <w14:ligatures w14:val="standardContextual"/>
        </w:rPr>
        <w:t>павловнії</w:t>
      </w:r>
      <w:proofErr w:type="spellEnd"/>
      <w:r w:rsidRPr="00E17849">
        <w:rPr>
          <w:rFonts w:eastAsiaTheme="minorHAnsi"/>
          <w:kern w:val="2"/>
          <w:sz w:val="20"/>
          <w:szCs w:val="20"/>
          <w:lang w:eastAsia="en-US"/>
          <w14:ligatures w14:val="standardContextual"/>
        </w:rPr>
        <w:t>:</w:t>
      </w:r>
    </w:p>
    <w:p w14:paraId="6C64B804" w14:textId="77777777" w:rsidR="00E942EF" w:rsidRPr="00E17849" w:rsidRDefault="00E942EF" w:rsidP="00E942EF">
      <w:pPr>
        <w:spacing w:line="259" w:lineRule="auto"/>
        <w:jc w:val="center"/>
        <w:rPr>
          <w:rFonts w:eastAsiaTheme="minorHAnsi"/>
          <w:kern w:val="2"/>
          <w:sz w:val="20"/>
          <w:szCs w:val="20"/>
          <w:lang w:eastAsia="en-US"/>
          <w14:ligatures w14:val="standardContextual"/>
        </w:rPr>
      </w:pPr>
      <w:r w:rsidRPr="00E17849">
        <w:rPr>
          <w:rFonts w:eastAsiaTheme="minorHAnsi"/>
          <w:kern w:val="2"/>
          <w:sz w:val="20"/>
          <w:szCs w:val="20"/>
          <w:lang w:eastAsia="en-US"/>
          <w14:ligatures w14:val="standardContextual"/>
        </w:rPr>
        <w:t>10*55*19,5/29,3 = 366,04 тис. т у. п</w:t>
      </w:r>
    </w:p>
    <w:p w14:paraId="6EF46FA1" w14:textId="77777777" w:rsidR="00E942EF" w:rsidRPr="00E17849" w:rsidRDefault="00E942EF" w:rsidP="00E942EF">
      <w:pPr>
        <w:shd w:val="clear" w:color="auto" w:fill="FFFFFF" w:themeFill="background1"/>
        <w:spacing w:before="200" w:line="259" w:lineRule="auto"/>
        <w:jc w:val="right"/>
        <w:rPr>
          <w:rFonts w:eastAsiaTheme="minorHAnsi"/>
          <w:kern w:val="2"/>
          <w:sz w:val="20"/>
          <w:szCs w:val="20"/>
          <w:lang w:eastAsia="en-US"/>
          <w14:ligatures w14:val="standardContextual"/>
        </w:rPr>
      </w:pPr>
      <w:bookmarkStart w:id="20" w:name="_Hlk57884119"/>
      <w:r w:rsidRPr="00E17849">
        <w:rPr>
          <w:rFonts w:eastAsiaTheme="minorHAnsi"/>
          <w:kern w:val="2"/>
          <w:sz w:val="20"/>
          <w:szCs w:val="20"/>
          <w:lang w:eastAsia="en-US"/>
          <w14:ligatures w14:val="standardContextual"/>
        </w:rPr>
        <w:t>Таблиця 1.9</w:t>
      </w:r>
    </w:p>
    <w:p w14:paraId="326B6F32" w14:textId="7DBC2076" w:rsidR="00E942EF" w:rsidRPr="00E17849" w:rsidRDefault="00E942EF" w:rsidP="00E942EF">
      <w:pPr>
        <w:shd w:val="clear" w:color="auto" w:fill="FFFFFF" w:themeFill="background1"/>
        <w:spacing w:after="0" w:line="259" w:lineRule="auto"/>
        <w:jc w:val="center"/>
        <w:rPr>
          <w:rFonts w:eastAsiaTheme="minorHAnsi"/>
          <w:kern w:val="2"/>
          <w:sz w:val="20"/>
          <w:szCs w:val="20"/>
          <w:lang w:eastAsia="en-US"/>
          <w14:ligatures w14:val="standardContextual"/>
        </w:rPr>
      </w:pPr>
      <w:r w:rsidRPr="00E17849">
        <w:rPr>
          <w:rFonts w:eastAsiaTheme="minorHAnsi"/>
          <w:kern w:val="2"/>
          <w:sz w:val="20"/>
          <w:szCs w:val="20"/>
          <w:lang w:eastAsia="en-US"/>
          <w14:ligatures w14:val="standardContextual"/>
        </w:rPr>
        <w:t xml:space="preserve">Енергетичний потенціал вирощування енергетичний культур в </w:t>
      </w:r>
      <w:r w:rsidR="00E17849" w:rsidRPr="00E17849">
        <w:rPr>
          <w:rFonts w:eastAsiaTheme="minorHAnsi"/>
          <w:kern w:val="2"/>
          <w:sz w:val="20"/>
          <w:szCs w:val="20"/>
          <w:lang w:eastAsia="en-US"/>
          <w14:ligatures w14:val="standardContextual"/>
        </w:rPr>
        <w:t>Чорноморській</w:t>
      </w:r>
      <w:r w:rsidRPr="00E17849">
        <w:rPr>
          <w:rFonts w:eastAsiaTheme="minorHAnsi"/>
          <w:kern w:val="2"/>
          <w:sz w:val="20"/>
          <w:szCs w:val="20"/>
          <w:lang w:eastAsia="en-US"/>
          <w14:ligatures w14:val="standardContextual"/>
        </w:rPr>
        <w:t xml:space="preserve"> громаді</w:t>
      </w:r>
    </w:p>
    <w:tbl>
      <w:tblPr>
        <w:tblStyle w:val="-511"/>
        <w:tblW w:w="0" w:type="auto"/>
        <w:jc w:val="center"/>
        <w:tblLook w:val="0620" w:firstRow="1" w:lastRow="0" w:firstColumn="0" w:lastColumn="0" w:noHBand="1" w:noVBand="1"/>
      </w:tblPr>
      <w:tblGrid>
        <w:gridCol w:w="706"/>
        <w:gridCol w:w="1047"/>
        <w:gridCol w:w="1051"/>
        <w:gridCol w:w="750"/>
        <w:gridCol w:w="900"/>
      </w:tblGrid>
      <w:tr w:rsidR="00E942EF" w:rsidRPr="00E942EF" w14:paraId="3A5C82B2" w14:textId="77777777" w:rsidTr="00DF0537">
        <w:trPr>
          <w:cnfStyle w:val="100000000000" w:firstRow="1" w:lastRow="0" w:firstColumn="0" w:lastColumn="0" w:oddVBand="0" w:evenVBand="0" w:oddHBand="0" w:evenHBand="0" w:firstRowFirstColumn="0" w:firstRowLastColumn="0" w:lastRowFirstColumn="0" w:lastRowLastColumn="0"/>
          <w:trHeight w:val="20"/>
          <w:jc w:val="center"/>
        </w:trPr>
        <w:tc>
          <w:tcPr>
            <w:tcW w:w="0" w:type="auto"/>
            <w:vMerge w:val="restart"/>
            <w:vAlign w:val="center"/>
          </w:tcPr>
          <w:p w14:paraId="5E95A6CE" w14:textId="77777777" w:rsidR="00E942EF" w:rsidRPr="00E942EF" w:rsidRDefault="00E942EF" w:rsidP="003414EF">
            <w:pPr>
              <w:widowControl w:val="0"/>
              <w:autoSpaceDE w:val="0"/>
              <w:autoSpaceDN w:val="0"/>
              <w:spacing w:before="0"/>
              <w:jc w:val="center"/>
              <w:rPr>
                <w:rFonts w:cs="Times New Roman"/>
                <w:sz w:val="16"/>
                <w:szCs w:val="16"/>
                <w:lang w:eastAsia="en-US"/>
              </w:rPr>
            </w:pPr>
            <w:r w:rsidRPr="00E942EF">
              <w:rPr>
                <w:rFonts w:cs="Times New Roman"/>
                <w:sz w:val="16"/>
                <w:szCs w:val="16"/>
                <w:lang w:eastAsia="en-US"/>
              </w:rPr>
              <w:t>Енергетична</w:t>
            </w:r>
          </w:p>
          <w:p w14:paraId="2E2D1E47" w14:textId="77777777" w:rsidR="00E942EF" w:rsidRPr="00E942EF" w:rsidRDefault="00E942EF" w:rsidP="003414EF">
            <w:pPr>
              <w:widowControl w:val="0"/>
              <w:autoSpaceDE w:val="0"/>
              <w:autoSpaceDN w:val="0"/>
              <w:spacing w:before="0"/>
              <w:jc w:val="center"/>
              <w:rPr>
                <w:rFonts w:cs="Times New Roman"/>
                <w:sz w:val="16"/>
                <w:szCs w:val="16"/>
                <w:lang w:eastAsia="en-US"/>
              </w:rPr>
            </w:pPr>
            <w:r w:rsidRPr="00E942EF">
              <w:rPr>
                <w:rFonts w:cs="Times New Roman"/>
                <w:sz w:val="16"/>
                <w:szCs w:val="16"/>
                <w:lang w:eastAsia="en-US"/>
              </w:rPr>
              <w:t>культура</w:t>
            </w:r>
          </w:p>
        </w:tc>
        <w:tc>
          <w:tcPr>
            <w:tcW w:w="0" w:type="auto"/>
            <w:vMerge w:val="restart"/>
            <w:vAlign w:val="center"/>
          </w:tcPr>
          <w:p w14:paraId="13EF63C9" w14:textId="77777777" w:rsidR="00E942EF" w:rsidRPr="00E942EF" w:rsidRDefault="00E942EF" w:rsidP="003414EF">
            <w:pPr>
              <w:widowControl w:val="0"/>
              <w:autoSpaceDE w:val="0"/>
              <w:autoSpaceDN w:val="0"/>
              <w:spacing w:before="0"/>
              <w:jc w:val="center"/>
              <w:rPr>
                <w:rFonts w:cs="Times New Roman"/>
                <w:sz w:val="16"/>
                <w:szCs w:val="16"/>
                <w:lang w:eastAsia="en-US"/>
              </w:rPr>
            </w:pPr>
            <w:r w:rsidRPr="00E942EF">
              <w:rPr>
                <w:rFonts w:cs="Times New Roman"/>
                <w:sz w:val="16"/>
                <w:szCs w:val="16"/>
                <w:lang w:eastAsia="en-US"/>
              </w:rPr>
              <w:t xml:space="preserve">Врожайність, </w:t>
            </w:r>
          </w:p>
          <w:p w14:paraId="61D3CF43" w14:textId="77777777" w:rsidR="00E942EF" w:rsidRPr="00E942EF" w:rsidRDefault="00E942EF" w:rsidP="003414EF">
            <w:pPr>
              <w:widowControl w:val="0"/>
              <w:autoSpaceDE w:val="0"/>
              <w:autoSpaceDN w:val="0"/>
              <w:spacing w:before="0"/>
              <w:jc w:val="center"/>
              <w:rPr>
                <w:rFonts w:cs="Times New Roman"/>
                <w:sz w:val="16"/>
                <w:szCs w:val="16"/>
                <w:lang w:eastAsia="en-US"/>
              </w:rPr>
            </w:pPr>
            <w:r w:rsidRPr="00E942EF">
              <w:rPr>
                <w:rFonts w:cs="Times New Roman"/>
                <w:sz w:val="16"/>
                <w:szCs w:val="16"/>
                <w:lang w:eastAsia="en-US"/>
              </w:rPr>
              <w:t>т сухої маси/га в рік</w:t>
            </w:r>
          </w:p>
        </w:tc>
        <w:tc>
          <w:tcPr>
            <w:tcW w:w="0" w:type="auto"/>
            <w:vMerge w:val="restart"/>
            <w:vAlign w:val="center"/>
          </w:tcPr>
          <w:p w14:paraId="15C334DA" w14:textId="77777777" w:rsidR="00E942EF" w:rsidRPr="00E942EF" w:rsidRDefault="00E942EF" w:rsidP="003414EF">
            <w:pPr>
              <w:widowControl w:val="0"/>
              <w:autoSpaceDE w:val="0"/>
              <w:autoSpaceDN w:val="0"/>
              <w:spacing w:before="0"/>
              <w:jc w:val="center"/>
              <w:rPr>
                <w:rFonts w:cs="Times New Roman"/>
                <w:sz w:val="16"/>
                <w:szCs w:val="16"/>
                <w:lang w:eastAsia="en-US"/>
              </w:rPr>
            </w:pPr>
            <w:proofErr w:type="spellStart"/>
            <w:r w:rsidRPr="00E942EF">
              <w:rPr>
                <w:rFonts w:cs="Times New Roman"/>
                <w:sz w:val="16"/>
                <w:szCs w:val="16"/>
                <w:lang w:eastAsia="en-US"/>
              </w:rPr>
              <w:t>Qнр</w:t>
            </w:r>
            <w:proofErr w:type="spellEnd"/>
            <w:r w:rsidRPr="00E942EF">
              <w:rPr>
                <w:rFonts w:cs="Times New Roman"/>
                <w:sz w:val="16"/>
                <w:szCs w:val="16"/>
                <w:lang w:eastAsia="en-US"/>
              </w:rPr>
              <w:t xml:space="preserve"> сухої маси, МДж/кг</w:t>
            </w:r>
          </w:p>
        </w:tc>
        <w:tc>
          <w:tcPr>
            <w:tcW w:w="0" w:type="auto"/>
            <w:gridSpan w:val="2"/>
            <w:vAlign w:val="center"/>
          </w:tcPr>
          <w:p w14:paraId="7CCF5E2B" w14:textId="77777777" w:rsidR="00E942EF" w:rsidRPr="00E942EF" w:rsidRDefault="00E942EF" w:rsidP="003414EF">
            <w:pPr>
              <w:widowControl w:val="0"/>
              <w:autoSpaceDE w:val="0"/>
              <w:autoSpaceDN w:val="0"/>
              <w:spacing w:before="0"/>
              <w:jc w:val="center"/>
              <w:rPr>
                <w:rFonts w:cs="Times New Roman"/>
                <w:sz w:val="16"/>
                <w:szCs w:val="16"/>
                <w:lang w:eastAsia="en-US"/>
              </w:rPr>
            </w:pPr>
            <w:r w:rsidRPr="00E942EF">
              <w:rPr>
                <w:rFonts w:cs="Times New Roman"/>
                <w:sz w:val="16"/>
                <w:szCs w:val="16"/>
                <w:lang w:eastAsia="en-US"/>
              </w:rPr>
              <w:t>Енергетичний потенціал</w:t>
            </w:r>
          </w:p>
        </w:tc>
      </w:tr>
      <w:tr w:rsidR="00E942EF" w:rsidRPr="00E942EF" w14:paraId="40A94D17" w14:textId="77777777" w:rsidTr="00DF0537">
        <w:trPr>
          <w:trHeight w:val="20"/>
          <w:jc w:val="center"/>
        </w:trPr>
        <w:tc>
          <w:tcPr>
            <w:tcW w:w="0" w:type="auto"/>
            <w:vMerge/>
            <w:vAlign w:val="center"/>
          </w:tcPr>
          <w:p w14:paraId="0A0EAFDF" w14:textId="77777777" w:rsidR="00E942EF" w:rsidRPr="00E942EF" w:rsidRDefault="00E942EF" w:rsidP="003414EF">
            <w:pPr>
              <w:widowControl w:val="0"/>
              <w:autoSpaceDE w:val="0"/>
              <w:autoSpaceDN w:val="0"/>
              <w:spacing w:before="0"/>
              <w:jc w:val="center"/>
              <w:rPr>
                <w:rFonts w:cs="Times New Roman"/>
                <w:sz w:val="16"/>
                <w:szCs w:val="16"/>
                <w:lang w:eastAsia="en-US"/>
              </w:rPr>
            </w:pPr>
          </w:p>
        </w:tc>
        <w:tc>
          <w:tcPr>
            <w:tcW w:w="0" w:type="auto"/>
            <w:vMerge/>
            <w:vAlign w:val="center"/>
          </w:tcPr>
          <w:p w14:paraId="707DC33E" w14:textId="77777777" w:rsidR="00E942EF" w:rsidRPr="00E942EF" w:rsidRDefault="00E942EF" w:rsidP="003414EF">
            <w:pPr>
              <w:widowControl w:val="0"/>
              <w:autoSpaceDE w:val="0"/>
              <w:autoSpaceDN w:val="0"/>
              <w:spacing w:before="0"/>
              <w:jc w:val="center"/>
              <w:rPr>
                <w:rFonts w:cs="Times New Roman"/>
                <w:sz w:val="16"/>
                <w:szCs w:val="16"/>
                <w:lang w:eastAsia="en-US"/>
              </w:rPr>
            </w:pPr>
          </w:p>
        </w:tc>
        <w:tc>
          <w:tcPr>
            <w:tcW w:w="0" w:type="auto"/>
            <w:vMerge/>
            <w:vAlign w:val="center"/>
          </w:tcPr>
          <w:p w14:paraId="23B81B6F" w14:textId="77777777" w:rsidR="00E942EF" w:rsidRPr="00E942EF" w:rsidRDefault="00E942EF" w:rsidP="003414EF">
            <w:pPr>
              <w:widowControl w:val="0"/>
              <w:autoSpaceDE w:val="0"/>
              <w:autoSpaceDN w:val="0"/>
              <w:spacing w:before="0"/>
              <w:jc w:val="center"/>
              <w:rPr>
                <w:rFonts w:cs="Times New Roman"/>
                <w:sz w:val="16"/>
                <w:szCs w:val="16"/>
                <w:lang w:eastAsia="en-US"/>
              </w:rPr>
            </w:pPr>
          </w:p>
        </w:tc>
        <w:tc>
          <w:tcPr>
            <w:tcW w:w="0" w:type="auto"/>
            <w:vAlign w:val="center"/>
          </w:tcPr>
          <w:p w14:paraId="6901392E" w14:textId="77777777" w:rsidR="00E942EF" w:rsidRPr="00E942EF" w:rsidRDefault="00E942EF" w:rsidP="003414EF">
            <w:pPr>
              <w:widowControl w:val="0"/>
              <w:autoSpaceDE w:val="0"/>
              <w:autoSpaceDN w:val="0"/>
              <w:spacing w:before="0"/>
              <w:jc w:val="center"/>
              <w:rPr>
                <w:rFonts w:cs="Times New Roman"/>
                <w:sz w:val="16"/>
                <w:szCs w:val="16"/>
                <w:lang w:eastAsia="en-US"/>
              </w:rPr>
            </w:pPr>
            <w:r w:rsidRPr="00E942EF">
              <w:rPr>
                <w:rFonts w:cs="Times New Roman"/>
                <w:sz w:val="16"/>
                <w:szCs w:val="16"/>
                <w:lang w:eastAsia="en-US"/>
              </w:rPr>
              <w:t>Тис. т у. п.</w:t>
            </w:r>
          </w:p>
        </w:tc>
        <w:tc>
          <w:tcPr>
            <w:tcW w:w="0" w:type="auto"/>
            <w:vAlign w:val="center"/>
          </w:tcPr>
          <w:p w14:paraId="6EFB7AF7" w14:textId="77777777" w:rsidR="00E942EF" w:rsidRPr="00E942EF" w:rsidRDefault="00E942EF" w:rsidP="003414EF">
            <w:pPr>
              <w:widowControl w:val="0"/>
              <w:autoSpaceDE w:val="0"/>
              <w:autoSpaceDN w:val="0"/>
              <w:spacing w:before="0"/>
              <w:jc w:val="center"/>
              <w:rPr>
                <w:rFonts w:cs="Times New Roman"/>
                <w:sz w:val="16"/>
                <w:szCs w:val="16"/>
                <w:lang w:eastAsia="en-US"/>
              </w:rPr>
            </w:pPr>
            <w:r w:rsidRPr="00E942EF">
              <w:rPr>
                <w:rFonts w:cs="Times New Roman"/>
                <w:sz w:val="16"/>
                <w:szCs w:val="16"/>
                <w:lang w:eastAsia="en-US"/>
              </w:rPr>
              <w:t>Тис. МВт*год</w:t>
            </w:r>
          </w:p>
        </w:tc>
      </w:tr>
      <w:tr w:rsidR="00E942EF" w:rsidRPr="00E942EF" w14:paraId="382F4D44" w14:textId="77777777" w:rsidTr="00DF0537">
        <w:trPr>
          <w:trHeight w:val="20"/>
          <w:jc w:val="center"/>
        </w:trPr>
        <w:tc>
          <w:tcPr>
            <w:tcW w:w="0" w:type="auto"/>
            <w:vAlign w:val="center"/>
          </w:tcPr>
          <w:p w14:paraId="39FF52D5" w14:textId="77777777" w:rsidR="00E942EF" w:rsidRPr="00E942EF" w:rsidRDefault="00E942EF" w:rsidP="003414EF">
            <w:pPr>
              <w:widowControl w:val="0"/>
              <w:autoSpaceDE w:val="0"/>
              <w:autoSpaceDN w:val="0"/>
              <w:spacing w:before="0"/>
              <w:jc w:val="center"/>
              <w:rPr>
                <w:rFonts w:cs="Times New Roman"/>
                <w:sz w:val="16"/>
                <w:szCs w:val="16"/>
                <w:lang w:eastAsia="en-US"/>
              </w:rPr>
            </w:pPr>
            <w:proofErr w:type="spellStart"/>
            <w:r w:rsidRPr="00E942EF">
              <w:rPr>
                <w:rFonts w:cs="Times New Roman"/>
                <w:sz w:val="16"/>
                <w:szCs w:val="16"/>
                <w:lang w:eastAsia="en-US"/>
              </w:rPr>
              <w:t>Міскантус</w:t>
            </w:r>
            <w:proofErr w:type="spellEnd"/>
          </w:p>
        </w:tc>
        <w:tc>
          <w:tcPr>
            <w:tcW w:w="0" w:type="auto"/>
            <w:vAlign w:val="center"/>
          </w:tcPr>
          <w:p w14:paraId="1319894D" w14:textId="77777777" w:rsidR="00E942EF" w:rsidRPr="00E942EF" w:rsidRDefault="00E942EF" w:rsidP="003414EF">
            <w:pPr>
              <w:widowControl w:val="0"/>
              <w:autoSpaceDE w:val="0"/>
              <w:autoSpaceDN w:val="0"/>
              <w:spacing w:before="0"/>
              <w:jc w:val="center"/>
              <w:rPr>
                <w:rFonts w:cs="Times New Roman"/>
                <w:sz w:val="16"/>
                <w:szCs w:val="16"/>
                <w:lang w:eastAsia="en-US"/>
              </w:rPr>
            </w:pPr>
            <w:r w:rsidRPr="00E942EF">
              <w:rPr>
                <w:rFonts w:cs="Times New Roman"/>
                <w:sz w:val="16"/>
                <w:szCs w:val="16"/>
                <w:lang w:eastAsia="en-US"/>
              </w:rPr>
              <w:t>12</w:t>
            </w:r>
          </w:p>
        </w:tc>
        <w:tc>
          <w:tcPr>
            <w:tcW w:w="0" w:type="auto"/>
            <w:vAlign w:val="center"/>
          </w:tcPr>
          <w:p w14:paraId="55B5133B" w14:textId="77777777" w:rsidR="00E942EF" w:rsidRPr="00E942EF" w:rsidRDefault="00E942EF" w:rsidP="003414EF">
            <w:pPr>
              <w:widowControl w:val="0"/>
              <w:autoSpaceDE w:val="0"/>
              <w:autoSpaceDN w:val="0"/>
              <w:spacing w:before="0"/>
              <w:jc w:val="center"/>
              <w:rPr>
                <w:rFonts w:cs="Times New Roman"/>
                <w:sz w:val="16"/>
                <w:szCs w:val="16"/>
                <w:lang w:eastAsia="en-US"/>
              </w:rPr>
            </w:pPr>
            <w:r w:rsidRPr="00E942EF">
              <w:rPr>
                <w:rFonts w:cs="Times New Roman"/>
                <w:sz w:val="16"/>
                <w:szCs w:val="16"/>
                <w:lang w:eastAsia="en-US"/>
              </w:rPr>
              <w:t>17</w:t>
            </w:r>
          </w:p>
        </w:tc>
        <w:tc>
          <w:tcPr>
            <w:tcW w:w="0" w:type="auto"/>
            <w:vAlign w:val="center"/>
          </w:tcPr>
          <w:p w14:paraId="1EAFAA7C" w14:textId="77777777" w:rsidR="00E942EF" w:rsidRPr="00E942EF" w:rsidRDefault="00E942EF" w:rsidP="003414EF">
            <w:pPr>
              <w:widowControl w:val="0"/>
              <w:autoSpaceDE w:val="0"/>
              <w:autoSpaceDN w:val="0"/>
              <w:spacing w:before="0"/>
              <w:jc w:val="center"/>
              <w:rPr>
                <w:rFonts w:cs="Times New Roman"/>
                <w:sz w:val="16"/>
                <w:szCs w:val="16"/>
                <w:lang w:eastAsia="en-US"/>
              </w:rPr>
            </w:pPr>
            <w:r w:rsidRPr="00E942EF">
              <w:rPr>
                <w:rFonts w:cs="Times New Roman"/>
                <w:sz w:val="16"/>
                <w:szCs w:val="16"/>
                <w:lang w:eastAsia="en-US"/>
              </w:rPr>
              <w:t>56,40</w:t>
            </w:r>
          </w:p>
        </w:tc>
        <w:tc>
          <w:tcPr>
            <w:tcW w:w="0" w:type="auto"/>
            <w:vAlign w:val="center"/>
          </w:tcPr>
          <w:p w14:paraId="542C07AD" w14:textId="77777777" w:rsidR="00E942EF" w:rsidRPr="00E942EF" w:rsidRDefault="00E942EF" w:rsidP="003414EF">
            <w:pPr>
              <w:widowControl w:val="0"/>
              <w:autoSpaceDE w:val="0"/>
              <w:autoSpaceDN w:val="0"/>
              <w:spacing w:before="0"/>
              <w:jc w:val="center"/>
              <w:rPr>
                <w:rFonts w:cs="Times New Roman"/>
                <w:sz w:val="16"/>
                <w:szCs w:val="16"/>
                <w:lang w:eastAsia="en-US"/>
              </w:rPr>
            </w:pPr>
            <w:r w:rsidRPr="00E942EF">
              <w:rPr>
                <w:rFonts w:cs="Times New Roman"/>
                <w:sz w:val="16"/>
                <w:szCs w:val="16"/>
                <w:lang w:eastAsia="en-US"/>
              </w:rPr>
              <w:t>655,93</w:t>
            </w:r>
          </w:p>
        </w:tc>
      </w:tr>
      <w:tr w:rsidR="00E942EF" w:rsidRPr="00E942EF" w14:paraId="6D78B951" w14:textId="77777777" w:rsidTr="00DF0537">
        <w:trPr>
          <w:trHeight w:val="20"/>
          <w:jc w:val="center"/>
        </w:trPr>
        <w:tc>
          <w:tcPr>
            <w:tcW w:w="0" w:type="auto"/>
            <w:vAlign w:val="center"/>
          </w:tcPr>
          <w:p w14:paraId="09B4063E" w14:textId="77777777" w:rsidR="00E942EF" w:rsidRPr="00E942EF" w:rsidRDefault="00E942EF" w:rsidP="003414EF">
            <w:pPr>
              <w:widowControl w:val="0"/>
              <w:autoSpaceDE w:val="0"/>
              <w:autoSpaceDN w:val="0"/>
              <w:spacing w:before="0"/>
              <w:jc w:val="center"/>
              <w:rPr>
                <w:rFonts w:cs="Times New Roman"/>
                <w:sz w:val="16"/>
                <w:szCs w:val="16"/>
                <w:lang w:eastAsia="en-US"/>
              </w:rPr>
            </w:pPr>
            <w:proofErr w:type="spellStart"/>
            <w:r w:rsidRPr="00E942EF">
              <w:rPr>
                <w:rFonts w:cs="Times New Roman"/>
                <w:sz w:val="16"/>
                <w:szCs w:val="16"/>
                <w:lang w:eastAsia="en-US"/>
              </w:rPr>
              <w:t>Павловнія</w:t>
            </w:r>
            <w:proofErr w:type="spellEnd"/>
          </w:p>
        </w:tc>
        <w:tc>
          <w:tcPr>
            <w:tcW w:w="0" w:type="auto"/>
            <w:vAlign w:val="center"/>
          </w:tcPr>
          <w:p w14:paraId="5A603883" w14:textId="77777777" w:rsidR="00E942EF" w:rsidRPr="00E942EF" w:rsidRDefault="00E942EF" w:rsidP="003414EF">
            <w:pPr>
              <w:widowControl w:val="0"/>
              <w:autoSpaceDE w:val="0"/>
              <w:autoSpaceDN w:val="0"/>
              <w:spacing w:before="0"/>
              <w:jc w:val="center"/>
              <w:rPr>
                <w:rFonts w:cs="Times New Roman"/>
                <w:sz w:val="16"/>
                <w:szCs w:val="16"/>
                <w:lang w:eastAsia="en-US"/>
              </w:rPr>
            </w:pPr>
            <w:r w:rsidRPr="00E942EF">
              <w:rPr>
                <w:rFonts w:cs="Times New Roman"/>
                <w:sz w:val="16"/>
                <w:szCs w:val="16"/>
                <w:lang w:eastAsia="en-US"/>
              </w:rPr>
              <w:t>55</w:t>
            </w:r>
          </w:p>
        </w:tc>
        <w:tc>
          <w:tcPr>
            <w:tcW w:w="0" w:type="auto"/>
            <w:vAlign w:val="center"/>
          </w:tcPr>
          <w:p w14:paraId="3864D813" w14:textId="77777777" w:rsidR="00E942EF" w:rsidRPr="00E942EF" w:rsidRDefault="00E942EF" w:rsidP="003414EF">
            <w:pPr>
              <w:widowControl w:val="0"/>
              <w:autoSpaceDE w:val="0"/>
              <w:autoSpaceDN w:val="0"/>
              <w:spacing w:before="0"/>
              <w:jc w:val="center"/>
              <w:rPr>
                <w:rFonts w:cs="Times New Roman"/>
                <w:sz w:val="16"/>
                <w:szCs w:val="16"/>
                <w:lang w:eastAsia="en-US"/>
              </w:rPr>
            </w:pPr>
            <w:r w:rsidRPr="00E942EF">
              <w:rPr>
                <w:rFonts w:cs="Times New Roman"/>
                <w:sz w:val="16"/>
                <w:szCs w:val="16"/>
                <w:lang w:eastAsia="en-US"/>
              </w:rPr>
              <w:t>19,5</w:t>
            </w:r>
          </w:p>
        </w:tc>
        <w:tc>
          <w:tcPr>
            <w:tcW w:w="0" w:type="auto"/>
            <w:vAlign w:val="center"/>
          </w:tcPr>
          <w:p w14:paraId="0FC22C9E" w14:textId="77777777" w:rsidR="00E942EF" w:rsidRPr="00E942EF" w:rsidRDefault="00E942EF" w:rsidP="003414EF">
            <w:pPr>
              <w:widowControl w:val="0"/>
              <w:autoSpaceDE w:val="0"/>
              <w:autoSpaceDN w:val="0"/>
              <w:spacing w:before="0"/>
              <w:jc w:val="center"/>
              <w:rPr>
                <w:rFonts w:cs="Times New Roman"/>
                <w:sz w:val="16"/>
                <w:szCs w:val="16"/>
                <w:lang w:eastAsia="en-US"/>
              </w:rPr>
            </w:pPr>
            <w:r w:rsidRPr="00E942EF">
              <w:rPr>
                <w:rFonts w:cs="Times New Roman"/>
                <w:sz w:val="16"/>
                <w:szCs w:val="16"/>
                <w:lang w:eastAsia="en-US"/>
              </w:rPr>
              <w:t>258,48</w:t>
            </w:r>
          </w:p>
        </w:tc>
        <w:tc>
          <w:tcPr>
            <w:tcW w:w="0" w:type="auto"/>
            <w:vAlign w:val="center"/>
          </w:tcPr>
          <w:p w14:paraId="27366977" w14:textId="77777777" w:rsidR="00E942EF" w:rsidRPr="00E942EF" w:rsidRDefault="00E942EF" w:rsidP="003414EF">
            <w:pPr>
              <w:widowControl w:val="0"/>
              <w:autoSpaceDE w:val="0"/>
              <w:autoSpaceDN w:val="0"/>
              <w:spacing w:before="0"/>
              <w:jc w:val="center"/>
              <w:rPr>
                <w:rFonts w:cs="Times New Roman"/>
                <w:sz w:val="16"/>
                <w:szCs w:val="16"/>
                <w:lang w:eastAsia="en-US"/>
              </w:rPr>
            </w:pPr>
            <w:r w:rsidRPr="00E942EF">
              <w:rPr>
                <w:rFonts w:cs="Times New Roman"/>
                <w:sz w:val="16"/>
                <w:szCs w:val="16"/>
                <w:lang w:eastAsia="en-US"/>
              </w:rPr>
              <w:t>3006,12</w:t>
            </w:r>
          </w:p>
        </w:tc>
      </w:tr>
      <w:bookmarkEnd w:id="20"/>
    </w:tbl>
    <w:p w14:paraId="4B6A5661" w14:textId="77777777" w:rsidR="00E942EF" w:rsidRPr="00E942EF" w:rsidRDefault="00E942EF" w:rsidP="00E942EF">
      <w:pPr>
        <w:spacing w:line="259" w:lineRule="auto"/>
        <w:rPr>
          <w:rFonts w:ascii="Century Gothic" w:eastAsia="Times New Roman" w:hAnsi="Century Gothic" w:cs="Times New Roman"/>
          <w:sz w:val="20"/>
          <w:szCs w:val="20"/>
          <w:lang w:eastAsia="en-US"/>
        </w:rPr>
      </w:pPr>
      <w:r w:rsidRPr="00E942EF">
        <w:rPr>
          <w:rFonts w:ascii="Century Gothic" w:eastAsia="Times New Roman" w:hAnsi="Century Gothic" w:cs="Times New Roman"/>
          <w:sz w:val="20"/>
          <w:szCs w:val="20"/>
          <w:lang w:eastAsia="en-US"/>
        </w:rPr>
        <w:br w:type="page"/>
      </w:r>
    </w:p>
    <w:p w14:paraId="4980AE1D" w14:textId="77777777" w:rsidR="00E942EF" w:rsidRPr="00E942EF" w:rsidRDefault="00E942EF" w:rsidP="00E942EF">
      <w:pPr>
        <w:spacing w:after="0" w:line="276" w:lineRule="auto"/>
        <w:jc w:val="center"/>
        <w:rPr>
          <w:rFonts w:ascii="Century Gothic" w:eastAsia="Times New Roman" w:hAnsi="Century Gothic" w:cs="Times New Roman"/>
          <w:sz w:val="20"/>
          <w:szCs w:val="20"/>
          <w:lang w:eastAsia="en-US"/>
        </w:rPr>
        <w:sectPr w:rsidR="00E942EF" w:rsidRPr="00E942EF" w:rsidSect="00E942EF">
          <w:type w:val="continuous"/>
          <w:pgSz w:w="11906" w:h="16838"/>
          <w:pgMar w:top="851" w:right="851" w:bottom="851" w:left="1418" w:header="708" w:footer="708" w:gutter="0"/>
          <w:cols w:num="2" w:space="708"/>
          <w:docGrid w:linePitch="360"/>
        </w:sectPr>
      </w:pPr>
    </w:p>
    <w:p w14:paraId="0A477DD1" w14:textId="31491304" w:rsidR="008948FD" w:rsidRPr="00A47728" w:rsidRDefault="00E20703" w:rsidP="00F472A0">
      <w:pPr>
        <w:pStyle w:val="2"/>
        <w:numPr>
          <w:ilvl w:val="1"/>
          <w:numId w:val="3"/>
        </w:numPr>
        <w:shd w:val="clear" w:color="auto" w:fill="052F61" w:themeFill="accent1"/>
        <w:rPr>
          <w:color w:val="FFFFFF"/>
          <w:sz w:val="28"/>
          <w:szCs w:val="28"/>
        </w:rPr>
      </w:pPr>
      <w:bookmarkStart w:id="21" w:name="_Toc181184355"/>
      <w:r w:rsidRPr="00A47728">
        <w:rPr>
          <w:rFonts w:ascii="Century Gothic" w:eastAsia="Century Gothic" w:hAnsi="Century Gothic" w:cs="Century Gothic"/>
          <w:color w:val="FFFFFF"/>
          <w:sz w:val="28"/>
          <w:szCs w:val="28"/>
        </w:rPr>
        <w:lastRenderedPageBreak/>
        <w:t>ПЛАНУВАННЯ ЗЕМЛЕКОРИСТУВАННЯ</w:t>
      </w:r>
      <w:bookmarkEnd w:id="21"/>
    </w:p>
    <w:p w14:paraId="73B26841" w14:textId="35E946A3" w:rsidR="008948FD" w:rsidRDefault="00C028C5">
      <w:pPr>
        <w:spacing w:after="0" w:line="276" w:lineRule="auto"/>
        <w:jc w:val="center"/>
        <w:rPr>
          <w:sz w:val="20"/>
          <w:szCs w:val="20"/>
          <w:lang w:val="en-US"/>
        </w:rPr>
      </w:pPr>
      <w:r>
        <w:rPr>
          <w:noProof/>
        </w:rPr>
        <w:drawing>
          <wp:inline distT="0" distB="0" distL="0" distR="0" wp14:anchorId="5147A073" wp14:editId="37BDA026">
            <wp:extent cx="4466975" cy="8671560"/>
            <wp:effectExtent l="0" t="0" r="0" b="0"/>
            <wp:docPr id="1670782987" name="Рисунок 1" descr="Зображення, що містить текст, карта, атлан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782987" name="Рисунок 1" descr="Зображення, що містить текст, карта, атлант&#10;&#10;Автоматично згенерований опис"/>
                    <pic:cNvPicPr/>
                  </pic:nvPicPr>
                  <pic:blipFill>
                    <a:blip r:embed="rId34" cstate="print">
                      <a:extLst>
                        <a:ext uri="{28A0092B-C50C-407E-A947-70E740481C1C}">
                          <a14:useLocalDpi xmlns:a14="http://schemas.microsoft.com/office/drawing/2010/main"/>
                        </a:ext>
                      </a:extLst>
                    </a:blip>
                    <a:stretch>
                      <a:fillRect/>
                    </a:stretch>
                  </pic:blipFill>
                  <pic:spPr>
                    <a:xfrm>
                      <a:off x="0" y="0"/>
                      <a:ext cx="4481584" cy="8699920"/>
                    </a:xfrm>
                    <a:prstGeom prst="rect">
                      <a:avLst/>
                    </a:prstGeom>
                  </pic:spPr>
                </pic:pic>
              </a:graphicData>
            </a:graphic>
          </wp:inline>
        </w:drawing>
      </w:r>
    </w:p>
    <w:p w14:paraId="1E5681B2" w14:textId="5020DDFD" w:rsidR="008948FD" w:rsidRPr="00A47728" w:rsidRDefault="00E51B17">
      <w:pPr>
        <w:tabs>
          <w:tab w:val="left" w:pos="4293"/>
        </w:tabs>
        <w:spacing w:after="200" w:line="276" w:lineRule="auto"/>
        <w:jc w:val="center"/>
        <w:rPr>
          <w:sz w:val="20"/>
          <w:szCs w:val="20"/>
        </w:rPr>
        <w:sectPr w:rsidR="008948FD" w:rsidRPr="00A47728">
          <w:type w:val="continuous"/>
          <w:pgSz w:w="11906" w:h="16838"/>
          <w:pgMar w:top="851" w:right="851" w:bottom="851" w:left="1418" w:header="709" w:footer="709" w:gutter="0"/>
          <w:cols w:space="720"/>
        </w:sectPr>
      </w:pPr>
      <w:r>
        <w:rPr>
          <w:sz w:val="20"/>
          <w:szCs w:val="20"/>
        </w:rPr>
        <w:t>Рис.</w:t>
      </w:r>
      <w:r w:rsidR="00E20703" w:rsidRPr="00A47728">
        <w:rPr>
          <w:rFonts w:ascii="Century Gothic" w:eastAsia="Century Gothic" w:hAnsi="Century Gothic" w:cs="Century Gothic"/>
          <w:sz w:val="20"/>
          <w:szCs w:val="20"/>
        </w:rPr>
        <w:t xml:space="preserve"> 1.1</w:t>
      </w:r>
      <w:r w:rsidR="00B75FC7">
        <w:rPr>
          <w:rFonts w:ascii="Century Gothic" w:eastAsia="Century Gothic" w:hAnsi="Century Gothic" w:cs="Century Gothic"/>
          <w:sz w:val="20"/>
          <w:szCs w:val="20"/>
        </w:rPr>
        <w:t>8</w:t>
      </w:r>
      <w:r w:rsidR="00E20703" w:rsidRPr="00A47728">
        <w:rPr>
          <w:rFonts w:ascii="Century Gothic" w:eastAsia="Century Gothic" w:hAnsi="Century Gothic" w:cs="Century Gothic"/>
          <w:sz w:val="20"/>
          <w:szCs w:val="20"/>
        </w:rPr>
        <w:t>. Генеральний план</w:t>
      </w:r>
      <w:r w:rsidR="00E20703" w:rsidRPr="00A47728">
        <w:rPr>
          <w:sz w:val="20"/>
          <w:szCs w:val="20"/>
        </w:rPr>
        <w:t xml:space="preserve"> міста Чорноморськ Одеської області</w:t>
      </w:r>
    </w:p>
    <w:p w14:paraId="77BA5BB5" w14:textId="77777777" w:rsidR="008948FD" w:rsidRPr="00A47728" w:rsidRDefault="00E20703">
      <w:pPr>
        <w:spacing w:before="100" w:after="0" w:line="276" w:lineRule="auto"/>
        <w:jc w:val="both"/>
        <w:rPr>
          <w:sz w:val="20"/>
          <w:szCs w:val="20"/>
        </w:rPr>
      </w:pPr>
      <w:bookmarkStart w:id="22" w:name="_heading=h.1ksv4uv" w:colFirst="0" w:colLast="0"/>
      <w:bookmarkEnd w:id="22"/>
      <w:r w:rsidRPr="00A47728">
        <w:rPr>
          <w:rFonts w:ascii="Century Gothic" w:eastAsia="Century Gothic" w:hAnsi="Century Gothic" w:cs="Century Gothic"/>
          <w:sz w:val="20"/>
          <w:szCs w:val="20"/>
        </w:rPr>
        <w:lastRenderedPageBreak/>
        <w:t xml:space="preserve">Зелені насадження є важливим санітарно-гігієнічним фактором, котрий має естетичне і функціональне значення в плануванні організації території </w:t>
      </w:r>
      <w:r w:rsidRPr="00A47728">
        <w:rPr>
          <w:sz w:val="20"/>
          <w:szCs w:val="20"/>
        </w:rPr>
        <w:t>Чорноморської міської територіальної громади.</w:t>
      </w:r>
    </w:p>
    <w:p w14:paraId="435D2AFC" w14:textId="08DE1CE5" w:rsidR="008948FD" w:rsidRPr="00A47728" w:rsidRDefault="00E20703">
      <w:pPr>
        <w:spacing w:before="100" w:after="0" w:line="276" w:lineRule="auto"/>
        <w:jc w:val="both"/>
        <w:rPr>
          <w:sz w:val="20"/>
          <w:szCs w:val="20"/>
        </w:rPr>
      </w:pPr>
      <w:r w:rsidRPr="006B2E2F">
        <w:rPr>
          <w:rFonts w:ascii="Century Gothic" w:eastAsia="Century Gothic" w:hAnsi="Century Gothic" w:cs="Century Gothic"/>
          <w:sz w:val="20"/>
          <w:szCs w:val="20"/>
        </w:rPr>
        <w:t xml:space="preserve">Зелені насадження загального користування на території </w:t>
      </w:r>
      <w:r w:rsidRPr="006B2E2F">
        <w:rPr>
          <w:sz w:val="20"/>
          <w:szCs w:val="20"/>
        </w:rPr>
        <w:t>Чорноморської міської територіальної громади</w:t>
      </w:r>
      <w:r w:rsidRPr="006B2E2F">
        <w:rPr>
          <w:rFonts w:ascii="Century Gothic" w:eastAsia="Century Gothic" w:hAnsi="Century Gothic" w:cs="Century Gothic"/>
          <w:sz w:val="20"/>
          <w:szCs w:val="20"/>
        </w:rPr>
        <w:t xml:space="preserve"> 3</w:t>
      </w:r>
      <w:r w:rsidR="006B2E2F" w:rsidRPr="006B2E2F">
        <w:rPr>
          <w:rFonts w:ascii="Century Gothic" w:eastAsia="Century Gothic" w:hAnsi="Century Gothic" w:cs="Century Gothic"/>
          <w:sz w:val="20"/>
          <w:szCs w:val="20"/>
        </w:rPr>
        <w:t>6</w:t>
      </w:r>
      <w:r w:rsidR="006401E2" w:rsidRPr="006B2E2F">
        <w:rPr>
          <w:rFonts w:ascii="Century Gothic" w:eastAsia="Century Gothic" w:hAnsi="Century Gothic" w:cs="Century Gothic"/>
          <w:sz w:val="20"/>
          <w:szCs w:val="20"/>
        </w:rPr>
        <w:t>,7791</w:t>
      </w:r>
      <w:r w:rsidRPr="006B2E2F">
        <w:rPr>
          <w:rFonts w:ascii="Century Gothic" w:eastAsia="Century Gothic" w:hAnsi="Century Gothic" w:cs="Century Gothic"/>
          <w:sz w:val="20"/>
          <w:szCs w:val="20"/>
        </w:rPr>
        <w:t xml:space="preserve"> га.</w:t>
      </w:r>
    </w:p>
    <w:p w14:paraId="6846E5AE" w14:textId="06A84F32" w:rsidR="008948FD" w:rsidRPr="00A47728" w:rsidRDefault="00E20703">
      <w:pPr>
        <w:spacing w:before="100" w:after="0" w:line="276" w:lineRule="auto"/>
        <w:jc w:val="both"/>
        <w:rPr>
          <w:sz w:val="20"/>
          <w:szCs w:val="20"/>
        </w:rPr>
      </w:pPr>
      <w:r w:rsidRPr="00A47728">
        <w:rPr>
          <w:rFonts w:ascii="Century Gothic" w:eastAsia="Century Gothic" w:hAnsi="Century Gothic" w:cs="Century Gothic"/>
          <w:sz w:val="20"/>
          <w:szCs w:val="20"/>
        </w:rPr>
        <w:t xml:space="preserve">Найбільшим об’єктом зеленого будівництва є Приморський парк, Молодіжний парк і парк Праці. Рівень благоустрою на території громади є задовільним. Рівень озеленення </w:t>
      </w:r>
      <w:r w:rsidRPr="00A47728">
        <w:rPr>
          <w:rFonts w:ascii="Century Gothic" w:eastAsia="Century Gothic" w:hAnsi="Century Gothic" w:cs="Century Gothic"/>
          <w:sz w:val="20"/>
          <w:szCs w:val="20"/>
        </w:rPr>
        <w:t>міської забудови складає 43% що на 7% не відповідає «Нормам про</w:t>
      </w:r>
      <w:r w:rsidR="00C1120A">
        <w:rPr>
          <w:rFonts w:ascii="Century Gothic" w:eastAsia="Century Gothic" w:hAnsi="Century Gothic" w:cs="Century Gothic"/>
          <w:sz w:val="20"/>
          <w:szCs w:val="20"/>
        </w:rPr>
        <w:t>є</w:t>
      </w:r>
      <w:r w:rsidRPr="00A47728">
        <w:rPr>
          <w:rFonts w:ascii="Century Gothic" w:eastAsia="Century Gothic" w:hAnsi="Century Gothic" w:cs="Century Gothic"/>
          <w:sz w:val="20"/>
          <w:szCs w:val="20"/>
        </w:rPr>
        <w:t>ктування зелених насаджень міста в різних природних умовах України». Площа зелених насаджень різного призначення збільшується за рахунок розширення і реконструкції старих зелених масивів і формуванню нових</w:t>
      </w:r>
      <w:r w:rsidRPr="00A47728">
        <w:rPr>
          <w:sz w:val="20"/>
          <w:szCs w:val="20"/>
        </w:rPr>
        <w:t>.</w:t>
      </w:r>
    </w:p>
    <w:p w14:paraId="02E61FC7" w14:textId="77777777" w:rsidR="008948FD" w:rsidRPr="00A47728" w:rsidRDefault="00E20703">
      <w:pPr>
        <w:spacing w:before="100" w:after="0" w:line="276" w:lineRule="auto"/>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sz w:val="20"/>
          <w:szCs w:val="20"/>
        </w:rPr>
        <w:t xml:space="preserve">За попереднім розрахунком </w:t>
      </w:r>
      <w:r w:rsidRPr="00A47728">
        <w:rPr>
          <w:rFonts w:ascii="Century Gothic" w:eastAsia="Century Gothic" w:hAnsi="Century Gothic" w:cs="Century Gothic"/>
          <w:sz w:val="20"/>
          <w:szCs w:val="20"/>
        </w:rPr>
        <w:t>загальна площа зелених насаджень загального користування буде складати 19 га в прибережній зоні (не враховуючи баз відпочинку, кемпінгу, готелів).</w:t>
      </w:r>
    </w:p>
    <w:p w14:paraId="515DC76B" w14:textId="77777777" w:rsidR="008948FD" w:rsidRPr="00A47728" w:rsidRDefault="00E20703" w:rsidP="00552396">
      <w:pPr>
        <w:pStyle w:val="2"/>
        <w:shd w:val="clear" w:color="auto" w:fill="052F61" w:themeFill="accent1"/>
        <w:rPr>
          <w:color w:val="FFFFFF"/>
          <w:sz w:val="28"/>
          <w:szCs w:val="28"/>
        </w:rPr>
        <w:sectPr w:rsidR="008948FD" w:rsidRPr="00A47728">
          <w:type w:val="continuous"/>
          <w:pgSz w:w="11906" w:h="16838"/>
          <w:pgMar w:top="851" w:right="851" w:bottom="851" w:left="1418" w:header="709" w:footer="709" w:gutter="0"/>
          <w:cols w:space="720"/>
        </w:sectPr>
      </w:pPr>
      <w:bookmarkStart w:id="23" w:name="_Toc181184356"/>
      <w:r w:rsidRPr="00A47728">
        <w:rPr>
          <w:rFonts w:ascii="Century Gothic" w:eastAsia="Century Gothic" w:hAnsi="Century Gothic" w:cs="Century Gothic"/>
          <w:color w:val="FFFFFF"/>
          <w:sz w:val="28"/>
          <w:szCs w:val="28"/>
        </w:rPr>
        <w:t>1.4. НОРМАТИВНО-ПРАВОВА БАЗА ПЛАНУ ДІЙ СТАЛОГО ЕНЕРГЕТИЧНОГО РОЗВИТКУ ТА КЛІМАТУ</w:t>
      </w:r>
      <w:bookmarkEnd w:id="23"/>
      <w:r w:rsidRPr="00A47728">
        <w:rPr>
          <w:rFonts w:ascii="Century Gothic" w:eastAsia="Century Gothic" w:hAnsi="Century Gothic" w:cs="Century Gothic"/>
          <w:color w:val="FFFFFF"/>
          <w:sz w:val="28"/>
          <w:szCs w:val="28"/>
        </w:rPr>
        <w:t xml:space="preserve"> </w:t>
      </w:r>
    </w:p>
    <w:p w14:paraId="15B84192" w14:textId="77777777" w:rsidR="008948FD" w:rsidRPr="00A47728" w:rsidRDefault="00E20703">
      <w:pPr>
        <w:jc w:val="both"/>
        <w:rPr>
          <w:sz w:val="20"/>
          <w:szCs w:val="20"/>
        </w:rPr>
      </w:pPr>
      <w:r w:rsidRPr="00A47728">
        <w:rPr>
          <w:rFonts w:ascii="Century Gothic" w:eastAsia="Century Gothic" w:hAnsi="Century Gothic" w:cs="Century Gothic"/>
          <w:sz w:val="20"/>
          <w:szCs w:val="20"/>
        </w:rPr>
        <w:t xml:space="preserve">- Цілі Сталого Розвитку, затверджені у 2015 році 70-ю сесією Генеральної асамблеї ООН (резолюція від 25.09.2015 </w:t>
      </w:r>
      <w:r w:rsidRPr="00A47728">
        <w:rPr>
          <w:sz w:val="20"/>
          <w:szCs w:val="20"/>
        </w:rPr>
        <w:t>№</w:t>
      </w:r>
      <w:r w:rsidRPr="00A47728">
        <w:rPr>
          <w:rFonts w:ascii="Century Gothic" w:eastAsia="Century Gothic" w:hAnsi="Century Gothic" w:cs="Century Gothic"/>
          <w:sz w:val="20"/>
          <w:szCs w:val="20"/>
        </w:rPr>
        <w:t>70/1);</w:t>
      </w:r>
    </w:p>
    <w:p w14:paraId="58B84585" w14:textId="77777777" w:rsidR="008948FD" w:rsidRPr="00A47728" w:rsidRDefault="00E20703">
      <w:pPr>
        <w:jc w:val="both"/>
        <w:rPr>
          <w:sz w:val="20"/>
          <w:szCs w:val="20"/>
        </w:rPr>
      </w:pPr>
      <w:r w:rsidRPr="00A47728">
        <w:rPr>
          <w:rFonts w:ascii="Century Gothic" w:eastAsia="Century Gothic" w:hAnsi="Century Gothic" w:cs="Century Gothic"/>
          <w:sz w:val="20"/>
          <w:szCs w:val="20"/>
        </w:rPr>
        <w:t>- Закон України «Про ратифікацію Рамкової Конвенці</w:t>
      </w:r>
      <w:r w:rsidRPr="00A47728">
        <w:rPr>
          <w:sz w:val="20"/>
          <w:szCs w:val="20"/>
        </w:rPr>
        <w:t>ї</w:t>
      </w:r>
      <w:r w:rsidRPr="00A47728">
        <w:rPr>
          <w:rFonts w:ascii="Century Gothic" w:eastAsia="Century Gothic" w:hAnsi="Century Gothic" w:cs="Century Gothic"/>
          <w:sz w:val="20"/>
          <w:szCs w:val="20"/>
        </w:rPr>
        <w:t xml:space="preserve"> ООН про зміну клімату» від 29.10.1996</w:t>
      </w:r>
      <w:r w:rsidRPr="00A47728">
        <w:rPr>
          <w:sz w:val="20"/>
          <w:szCs w:val="20"/>
        </w:rPr>
        <w:t xml:space="preserve"> </w:t>
      </w:r>
      <w:r w:rsidRPr="00A47728">
        <w:rPr>
          <w:rFonts w:ascii="Century Gothic" w:eastAsia="Century Gothic" w:hAnsi="Century Gothic" w:cs="Century Gothic"/>
          <w:sz w:val="20"/>
          <w:szCs w:val="20"/>
        </w:rPr>
        <w:t>№ 435/96-ВР;</w:t>
      </w:r>
    </w:p>
    <w:p w14:paraId="304FE419" w14:textId="77777777" w:rsidR="008948FD" w:rsidRPr="00A47728" w:rsidRDefault="00E20703">
      <w:pPr>
        <w:jc w:val="both"/>
        <w:rPr>
          <w:sz w:val="20"/>
          <w:szCs w:val="20"/>
        </w:rPr>
      </w:pPr>
      <w:r w:rsidRPr="00A47728">
        <w:rPr>
          <w:rFonts w:ascii="Century Gothic" w:eastAsia="Century Gothic" w:hAnsi="Century Gothic" w:cs="Century Gothic"/>
          <w:sz w:val="20"/>
          <w:szCs w:val="20"/>
        </w:rPr>
        <w:t>- Закон України «Про ратифікацію Паризької угоди» від 14.07.2016</w:t>
      </w:r>
      <w:r w:rsidRPr="00A47728">
        <w:rPr>
          <w:sz w:val="20"/>
          <w:szCs w:val="20"/>
        </w:rPr>
        <w:t xml:space="preserve"> </w:t>
      </w:r>
      <w:r w:rsidRPr="00A47728">
        <w:rPr>
          <w:rFonts w:ascii="Century Gothic" w:eastAsia="Century Gothic" w:hAnsi="Century Gothic" w:cs="Century Gothic"/>
          <w:sz w:val="20"/>
          <w:szCs w:val="20"/>
        </w:rPr>
        <w:t>№ 1469-VIII;</w:t>
      </w:r>
    </w:p>
    <w:p w14:paraId="03EE5253" w14:textId="77777777" w:rsidR="008948FD" w:rsidRPr="00A47728" w:rsidRDefault="00E20703">
      <w:pPr>
        <w:jc w:val="both"/>
        <w:rPr>
          <w:sz w:val="20"/>
          <w:szCs w:val="20"/>
        </w:rPr>
      </w:pPr>
      <w:r w:rsidRPr="00A47728">
        <w:rPr>
          <w:rFonts w:ascii="Century Gothic" w:eastAsia="Century Gothic" w:hAnsi="Century Gothic" w:cs="Century Gothic"/>
          <w:sz w:val="20"/>
          <w:szCs w:val="20"/>
        </w:rPr>
        <w:t>- Закон України «Про Основні засади (стратегію) державної екологічної політики України на період до 2030 року» від 28</w:t>
      </w:r>
      <w:r w:rsidRPr="00A47728">
        <w:rPr>
          <w:sz w:val="20"/>
          <w:szCs w:val="20"/>
        </w:rPr>
        <w:t>.02.</w:t>
      </w:r>
      <w:r w:rsidRPr="00A47728">
        <w:rPr>
          <w:rFonts w:ascii="Century Gothic" w:eastAsia="Century Gothic" w:hAnsi="Century Gothic" w:cs="Century Gothic"/>
          <w:sz w:val="20"/>
          <w:szCs w:val="20"/>
        </w:rPr>
        <w:t xml:space="preserve"> 2019 № 2697-VIII;</w:t>
      </w:r>
    </w:p>
    <w:p w14:paraId="68D8F951" w14:textId="77777777" w:rsidR="008948FD" w:rsidRPr="00A47728" w:rsidRDefault="00E20703">
      <w:pPr>
        <w:jc w:val="both"/>
        <w:rPr>
          <w:sz w:val="20"/>
          <w:szCs w:val="20"/>
        </w:rPr>
      </w:pPr>
      <w:r w:rsidRPr="00A47728">
        <w:rPr>
          <w:rFonts w:ascii="Century Gothic" w:eastAsia="Century Gothic" w:hAnsi="Century Gothic" w:cs="Century Gothic"/>
          <w:sz w:val="20"/>
          <w:szCs w:val="20"/>
        </w:rPr>
        <w:t>- Закон України «Про енергетичну ефективність будівель» від 22.06.2017</w:t>
      </w:r>
      <w:r w:rsidRPr="00A47728">
        <w:rPr>
          <w:sz w:val="20"/>
          <w:szCs w:val="20"/>
        </w:rPr>
        <w:t xml:space="preserve"> </w:t>
      </w:r>
      <w:r w:rsidRPr="00A47728">
        <w:rPr>
          <w:rFonts w:ascii="Century Gothic" w:eastAsia="Century Gothic" w:hAnsi="Century Gothic" w:cs="Century Gothic"/>
          <w:sz w:val="20"/>
          <w:szCs w:val="20"/>
        </w:rPr>
        <w:t>№ 2118-19;</w:t>
      </w:r>
    </w:p>
    <w:p w14:paraId="66E176FC" w14:textId="77777777" w:rsidR="008948FD" w:rsidRPr="00A47728" w:rsidRDefault="00E20703">
      <w:pPr>
        <w:jc w:val="both"/>
        <w:rPr>
          <w:sz w:val="20"/>
          <w:szCs w:val="20"/>
        </w:rPr>
      </w:pPr>
      <w:r w:rsidRPr="00A47728">
        <w:rPr>
          <w:rFonts w:ascii="Century Gothic" w:eastAsia="Century Gothic" w:hAnsi="Century Gothic" w:cs="Century Gothic"/>
          <w:sz w:val="20"/>
          <w:szCs w:val="20"/>
        </w:rPr>
        <w:t>- Закон України «Про енергетичну ефективність» від 21.10.2021 №1818- IX;</w:t>
      </w:r>
    </w:p>
    <w:p w14:paraId="729E843A" w14:textId="619720C1" w:rsidR="008948FD" w:rsidRPr="00A47728" w:rsidRDefault="00E20703">
      <w:pPr>
        <w:jc w:val="both"/>
        <w:rPr>
          <w:sz w:val="20"/>
          <w:szCs w:val="20"/>
        </w:rPr>
      </w:pPr>
      <w:r w:rsidRPr="00A47728">
        <w:rPr>
          <w:rFonts w:ascii="Century Gothic" w:eastAsia="Century Gothic" w:hAnsi="Century Gothic" w:cs="Century Gothic"/>
          <w:sz w:val="20"/>
          <w:szCs w:val="20"/>
        </w:rPr>
        <w:t>- Закон України «Про альтернативні джерела енергії» від 20.02.2003 №555- IV;</w:t>
      </w:r>
    </w:p>
    <w:p w14:paraId="46438760" w14:textId="77777777" w:rsidR="008948FD" w:rsidRPr="00A47728" w:rsidRDefault="00E20703">
      <w:pPr>
        <w:jc w:val="both"/>
        <w:rPr>
          <w:sz w:val="20"/>
          <w:szCs w:val="20"/>
        </w:rPr>
      </w:pPr>
      <w:r w:rsidRPr="00A47728">
        <w:rPr>
          <w:rFonts w:ascii="Century Gothic" w:eastAsia="Century Gothic" w:hAnsi="Century Gothic" w:cs="Century Gothic"/>
          <w:sz w:val="20"/>
          <w:szCs w:val="20"/>
        </w:rPr>
        <w:t>- Закон України «Про комбіноване виробництво теплової та електричної енергії (</w:t>
      </w:r>
      <w:proofErr w:type="spellStart"/>
      <w:r w:rsidRPr="00A47728">
        <w:rPr>
          <w:rFonts w:ascii="Century Gothic" w:eastAsia="Century Gothic" w:hAnsi="Century Gothic" w:cs="Century Gothic"/>
          <w:sz w:val="20"/>
          <w:szCs w:val="20"/>
        </w:rPr>
        <w:t>когенерацію</w:t>
      </w:r>
      <w:proofErr w:type="spellEnd"/>
      <w:r w:rsidRPr="00A47728">
        <w:rPr>
          <w:rFonts w:ascii="Century Gothic" w:eastAsia="Century Gothic" w:hAnsi="Century Gothic" w:cs="Century Gothic"/>
          <w:sz w:val="20"/>
          <w:szCs w:val="20"/>
        </w:rPr>
        <w:t xml:space="preserve">) та використання скидного </w:t>
      </w:r>
      <w:proofErr w:type="spellStart"/>
      <w:r w:rsidRPr="00A47728">
        <w:rPr>
          <w:rFonts w:ascii="Century Gothic" w:eastAsia="Century Gothic" w:hAnsi="Century Gothic" w:cs="Century Gothic"/>
          <w:sz w:val="20"/>
          <w:szCs w:val="20"/>
        </w:rPr>
        <w:t>енергопотенціалу</w:t>
      </w:r>
      <w:proofErr w:type="spellEnd"/>
      <w:r w:rsidRPr="00A47728">
        <w:rPr>
          <w:rFonts w:ascii="Century Gothic" w:eastAsia="Century Gothic" w:hAnsi="Century Gothic" w:cs="Century Gothic"/>
          <w:sz w:val="20"/>
          <w:szCs w:val="20"/>
        </w:rPr>
        <w:t>» від 05.04.2005</w:t>
      </w:r>
      <w:r w:rsidRPr="00A47728">
        <w:rPr>
          <w:sz w:val="20"/>
          <w:szCs w:val="20"/>
        </w:rPr>
        <w:t xml:space="preserve"> </w:t>
      </w:r>
      <w:r w:rsidRPr="00A47728">
        <w:rPr>
          <w:rFonts w:ascii="Century Gothic" w:eastAsia="Century Gothic" w:hAnsi="Century Gothic" w:cs="Century Gothic"/>
          <w:sz w:val="20"/>
          <w:szCs w:val="20"/>
        </w:rPr>
        <w:t>№ 2509-15;</w:t>
      </w:r>
    </w:p>
    <w:p w14:paraId="27AD53B4" w14:textId="77777777" w:rsidR="008948FD" w:rsidRPr="00A47728" w:rsidRDefault="00E20703">
      <w:pPr>
        <w:jc w:val="both"/>
        <w:rPr>
          <w:sz w:val="20"/>
          <w:szCs w:val="20"/>
        </w:rPr>
      </w:pPr>
      <w:r w:rsidRPr="00A47728">
        <w:rPr>
          <w:rFonts w:ascii="Century Gothic" w:eastAsia="Century Gothic" w:hAnsi="Century Gothic" w:cs="Century Gothic"/>
          <w:sz w:val="20"/>
          <w:szCs w:val="20"/>
        </w:rPr>
        <w:t>- Закон України «Про Фонд енергоефективності» від 08.06.2017</w:t>
      </w:r>
      <w:r w:rsidRPr="00A47728">
        <w:rPr>
          <w:sz w:val="20"/>
          <w:szCs w:val="20"/>
        </w:rPr>
        <w:t xml:space="preserve"> </w:t>
      </w:r>
      <w:r w:rsidRPr="00A47728">
        <w:rPr>
          <w:rFonts w:ascii="Century Gothic" w:eastAsia="Century Gothic" w:hAnsi="Century Gothic" w:cs="Century Gothic"/>
          <w:sz w:val="20"/>
          <w:szCs w:val="20"/>
        </w:rPr>
        <w:t>№ 2095-19;</w:t>
      </w:r>
    </w:p>
    <w:p w14:paraId="3F70F476" w14:textId="77777777" w:rsidR="008948FD" w:rsidRPr="00A47728" w:rsidRDefault="00E20703">
      <w:pPr>
        <w:jc w:val="both"/>
        <w:rPr>
          <w:sz w:val="20"/>
          <w:szCs w:val="20"/>
        </w:rPr>
      </w:pPr>
      <w:r w:rsidRPr="00A47728">
        <w:rPr>
          <w:rFonts w:ascii="Century Gothic" w:eastAsia="Century Gothic" w:hAnsi="Century Gothic" w:cs="Century Gothic"/>
          <w:sz w:val="20"/>
          <w:szCs w:val="20"/>
        </w:rPr>
        <w:t>- Розпорядження Кабінету Міністрів України «Про схвалення Енергетичної стратегії України на період до 2050 року» від 21.04.2023 №373-р.;</w:t>
      </w:r>
    </w:p>
    <w:p w14:paraId="6B5F2510" w14:textId="77777777" w:rsidR="008948FD" w:rsidRPr="00A47728" w:rsidRDefault="00E20703">
      <w:pPr>
        <w:jc w:val="both"/>
        <w:rPr>
          <w:sz w:val="20"/>
          <w:szCs w:val="20"/>
        </w:rPr>
      </w:pPr>
      <w:r w:rsidRPr="00A47728">
        <w:rPr>
          <w:rFonts w:ascii="Century Gothic" w:eastAsia="Century Gothic" w:hAnsi="Century Gothic" w:cs="Century Gothic"/>
          <w:sz w:val="20"/>
          <w:szCs w:val="20"/>
        </w:rPr>
        <w:t>- Розпорядження Кабінету Міністрів України «Про схвалення Концепції реалізації державної політики у сфері зміни клімату на період до 2030 року» від 07.12.2016 №932-р.;</w:t>
      </w:r>
    </w:p>
    <w:p w14:paraId="3C1DBA9E" w14:textId="07B2EE82" w:rsidR="008948FD" w:rsidRPr="00A47728" w:rsidRDefault="00E20703">
      <w:pPr>
        <w:jc w:val="both"/>
        <w:rPr>
          <w:sz w:val="20"/>
          <w:szCs w:val="20"/>
        </w:rPr>
      </w:pPr>
      <w:r w:rsidRPr="00A47728">
        <w:rPr>
          <w:rFonts w:ascii="Century Gothic" w:eastAsia="Century Gothic" w:hAnsi="Century Gothic" w:cs="Century Gothic"/>
          <w:sz w:val="20"/>
          <w:szCs w:val="20"/>
        </w:rPr>
        <w:t xml:space="preserve">- Розпорядження Кабінету Міністрів України «Про затвердження плану заходів щодо виконання Концепції реалізації державної політики у сфері зміни клімату на період до 2030 року» від </w:t>
      </w:r>
      <w:r w:rsidR="009576A5">
        <w:rPr>
          <w:rFonts w:ascii="Century Gothic" w:eastAsia="Century Gothic" w:hAnsi="Century Gothic" w:cs="Century Gothic"/>
          <w:sz w:val="20"/>
          <w:szCs w:val="20"/>
        </w:rPr>
        <w:t>06.12.</w:t>
      </w:r>
      <w:r w:rsidRPr="00A47728">
        <w:rPr>
          <w:rFonts w:ascii="Century Gothic" w:eastAsia="Century Gothic" w:hAnsi="Century Gothic" w:cs="Century Gothic"/>
          <w:sz w:val="20"/>
          <w:szCs w:val="20"/>
        </w:rPr>
        <w:t>2017 № 878-р.</w:t>
      </w:r>
      <w:r w:rsidRPr="00A47728">
        <w:rPr>
          <w:sz w:val="20"/>
          <w:szCs w:val="20"/>
        </w:rPr>
        <w:t>;</w:t>
      </w:r>
    </w:p>
    <w:p w14:paraId="5B8D1723" w14:textId="77777777" w:rsidR="008948FD" w:rsidRPr="00A47728" w:rsidRDefault="00E20703">
      <w:pPr>
        <w:jc w:val="both"/>
        <w:rPr>
          <w:sz w:val="20"/>
          <w:szCs w:val="20"/>
        </w:rPr>
      </w:pPr>
      <w:r w:rsidRPr="00A47728">
        <w:rPr>
          <w:rFonts w:ascii="Century Gothic" w:eastAsia="Century Gothic" w:hAnsi="Century Gothic" w:cs="Century Gothic"/>
          <w:sz w:val="20"/>
          <w:szCs w:val="20"/>
        </w:rPr>
        <w:t>- Протокольне рішення КМУ «Стратегія низьковуглецевого розвитку України до 2050 року» від 18.07.2018;</w:t>
      </w:r>
    </w:p>
    <w:p w14:paraId="4EBD8E74" w14:textId="2CA4E0BF" w:rsidR="008948FD" w:rsidRPr="00A47728" w:rsidRDefault="00E20703">
      <w:pPr>
        <w:jc w:val="both"/>
        <w:rPr>
          <w:sz w:val="20"/>
          <w:szCs w:val="20"/>
        </w:rPr>
      </w:pPr>
      <w:r w:rsidRPr="00A47728">
        <w:rPr>
          <w:rFonts w:ascii="Century Gothic" w:eastAsia="Century Gothic" w:hAnsi="Century Gothic" w:cs="Century Gothic"/>
          <w:sz w:val="20"/>
          <w:szCs w:val="20"/>
        </w:rPr>
        <w:t>- Стратегія економічного та соціального розвитку міста Чорноморська Одеської області до 2025 року</w:t>
      </w:r>
      <w:r w:rsidR="00616CA4">
        <w:rPr>
          <w:rFonts w:ascii="Century Gothic" w:eastAsia="Century Gothic" w:hAnsi="Century Gothic" w:cs="Century Gothic"/>
          <w:sz w:val="20"/>
          <w:szCs w:val="20"/>
        </w:rPr>
        <w:t>;</w:t>
      </w:r>
    </w:p>
    <w:p w14:paraId="590ED1D4" w14:textId="77777777" w:rsidR="008948FD" w:rsidRPr="00A47728" w:rsidRDefault="00E20703">
      <w:pPr>
        <w:jc w:val="both"/>
        <w:rPr>
          <w:sz w:val="20"/>
          <w:szCs w:val="20"/>
        </w:rPr>
      </w:pPr>
      <w:r w:rsidRPr="00A47728">
        <w:rPr>
          <w:rFonts w:ascii="Century Gothic" w:eastAsia="Century Gothic" w:hAnsi="Century Gothic" w:cs="Century Gothic"/>
          <w:sz w:val="20"/>
          <w:szCs w:val="20"/>
        </w:rPr>
        <w:t>- Інформація про виконання бюджету Чорноморської міської територіальної громади за 2022 рік;</w:t>
      </w:r>
    </w:p>
    <w:p w14:paraId="28949C1E" w14:textId="4C4EC0CC" w:rsidR="008948FD" w:rsidRPr="00A47728" w:rsidRDefault="00E20703">
      <w:pPr>
        <w:jc w:val="both"/>
        <w:rPr>
          <w:sz w:val="20"/>
          <w:szCs w:val="20"/>
        </w:rPr>
      </w:pPr>
      <w:r w:rsidRPr="00A47728">
        <w:rPr>
          <w:rFonts w:ascii="Century Gothic" w:eastAsia="Century Gothic" w:hAnsi="Century Gothic" w:cs="Century Gothic"/>
          <w:sz w:val="20"/>
          <w:szCs w:val="20"/>
        </w:rPr>
        <w:t>- Інвестиційний паспорт Чорноморської міської територіальної громади</w:t>
      </w:r>
      <w:r w:rsidR="00616CA4">
        <w:rPr>
          <w:rFonts w:ascii="Century Gothic" w:eastAsia="Century Gothic" w:hAnsi="Century Gothic" w:cs="Century Gothic"/>
          <w:sz w:val="20"/>
          <w:szCs w:val="20"/>
        </w:rPr>
        <w:t>;</w:t>
      </w:r>
    </w:p>
    <w:p w14:paraId="6835E62A" w14:textId="77777777" w:rsidR="008948FD" w:rsidRPr="00A47728" w:rsidRDefault="00E20703">
      <w:pPr>
        <w:jc w:val="both"/>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 Генеральний план міста Чорноморськ</w:t>
      </w:r>
      <w:r w:rsidRPr="00A47728">
        <w:rPr>
          <w:sz w:val="20"/>
          <w:szCs w:val="20"/>
        </w:rPr>
        <w:t>а.</w:t>
      </w:r>
    </w:p>
    <w:p w14:paraId="76CBCD18" w14:textId="77777777" w:rsidR="008948FD" w:rsidRPr="00A47728" w:rsidRDefault="008948FD">
      <w:pPr>
        <w:rPr>
          <w:sz w:val="20"/>
          <w:szCs w:val="20"/>
        </w:rPr>
        <w:sectPr w:rsidR="008948FD" w:rsidRPr="00A47728">
          <w:type w:val="continuous"/>
          <w:pgSz w:w="11906" w:h="16838"/>
          <w:pgMar w:top="851" w:right="851" w:bottom="851" w:left="1418" w:header="709" w:footer="709" w:gutter="0"/>
          <w:cols w:space="720"/>
        </w:sectPr>
      </w:pPr>
    </w:p>
    <w:p w14:paraId="03880AE2" w14:textId="77777777" w:rsidR="008948FD" w:rsidRPr="00A47728" w:rsidRDefault="00E20703" w:rsidP="00552396">
      <w:pPr>
        <w:pStyle w:val="1"/>
        <w:rPr>
          <w:color w:val="052F61"/>
          <w:sz w:val="52"/>
          <w:szCs w:val="52"/>
        </w:rPr>
      </w:pPr>
      <w:bookmarkStart w:id="24" w:name="_Toc181184357"/>
      <w:r w:rsidRPr="00A47728">
        <w:rPr>
          <w:rFonts w:ascii="Century Gothic" w:eastAsia="Century Gothic" w:hAnsi="Century Gothic" w:cs="Century Gothic"/>
          <w:color w:val="052F61"/>
          <w:sz w:val="52"/>
          <w:szCs w:val="52"/>
        </w:rPr>
        <w:lastRenderedPageBreak/>
        <w:t>РОЗДІЛ 2. ЕНЕРГОБАЛАНС ЧОРНОМОРСЬКОЇ МІСЬКОЇ ТЕРИТОРІАЛЬНОЇ ГРОМАДИ</w:t>
      </w:r>
      <w:bookmarkEnd w:id="24"/>
    </w:p>
    <w:p w14:paraId="151628A4" w14:textId="77777777" w:rsidR="008948FD" w:rsidRPr="00A47728" w:rsidRDefault="00E20703" w:rsidP="00552396">
      <w:pPr>
        <w:pStyle w:val="2"/>
        <w:shd w:val="clear" w:color="auto" w:fill="052F61" w:themeFill="accent1"/>
        <w:rPr>
          <w:b/>
          <w:color w:val="052F61"/>
          <w:sz w:val="26"/>
          <w:szCs w:val="26"/>
        </w:rPr>
      </w:pPr>
      <w:bookmarkStart w:id="25" w:name="_Toc181184358"/>
      <w:r w:rsidRPr="00A47728">
        <w:rPr>
          <w:rFonts w:ascii="Century Gothic" w:eastAsia="Century Gothic" w:hAnsi="Century Gothic" w:cs="Century Gothic"/>
          <w:color w:val="FFFFFF"/>
          <w:sz w:val="28"/>
          <w:szCs w:val="28"/>
        </w:rPr>
        <w:t>2.1. ЕНЕРГОБАЛАНС ЧОРНОМОРСЬКОЇ МІСЬКОЇ ТЕРИТОРІАЛЬНОЇ ГРОМАДИ ЗА ВИДАМИ ЕНЕРГОРЕСУРСІВ</w:t>
      </w:r>
      <w:bookmarkEnd w:id="25"/>
    </w:p>
    <w:p w14:paraId="0E21D953" w14:textId="77777777" w:rsidR="008948FD" w:rsidRPr="00A47728" w:rsidRDefault="00E20703" w:rsidP="00552396">
      <w:pPr>
        <w:pBdr>
          <w:top w:val="single" w:sz="6" w:space="2" w:color="052F61"/>
        </w:pBdr>
        <w:spacing w:before="300" w:after="200" w:line="276" w:lineRule="auto"/>
        <w:outlineLvl w:val="2"/>
        <w:rPr>
          <w:b/>
          <w:color w:val="021730"/>
        </w:rPr>
        <w:sectPr w:rsidR="008948FD" w:rsidRPr="00A47728">
          <w:pgSz w:w="11906" w:h="16838"/>
          <w:pgMar w:top="851" w:right="851" w:bottom="851" w:left="1418" w:header="709" w:footer="709" w:gutter="0"/>
          <w:cols w:space="720"/>
        </w:sectPr>
      </w:pPr>
      <w:bookmarkStart w:id="26" w:name="_Toc181184359"/>
      <w:r w:rsidRPr="00A47728">
        <w:rPr>
          <w:rFonts w:ascii="Century Gothic" w:eastAsia="Century Gothic" w:hAnsi="Century Gothic" w:cs="Century Gothic"/>
          <w:b/>
          <w:color w:val="021730"/>
        </w:rPr>
        <w:t xml:space="preserve">2.1.1. </w:t>
      </w:r>
      <w:r w:rsidRPr="00552396">
        <w:rPr>
          <w:rFonts w:ascii="Century Gothic" w:eastAsia="Times New Roman" w:hAnsi="Century Gothic" w:cs="Times New Roman"/>
          <w:b/>
          <w:bCs/>
          <w:color w:val="021730"/>
          <w:spacing w:val="10"/>
          <w:lang w:eastAsia="en-US"/>
        </w:rPr>
        <w:t>Електропостачання</w:t>
      </w:r>
      <w:bookmarkEnd w:id="26"/>
    </w:p>
    <w:p w14:paraId="439AEC0A"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 xml:space="preserve">Постачання електричної енергії для м. Чорноморська забезпечує ТОВ «Одеська обласна енергопостачальна компанія». </w:t>
      </w:r>
    </w:p>
    <w:p w14:paraId="295E1FE3" w14:textId="78E6DAEE"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Електропостачання здійснюється від зовнішніх джерел енергії, зв</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язок із якими здійснюється по лініях електропередачі напругою 110  кВ.</w:t>
      </w:r>
    </w:p>
    <w:p w14:paraId="1AFA22A8"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Постачання електроенергії в м. Чорноморськ здійснюється через:</w:t>
      </w:r>
    </w:p>
    <w:tbl>
      <w:tblPr>
        <w:tblStyle w:val="-21324"/>
        <w:tblW w:w="4464" w:type="dxa"/>
        <w:tblLayout w:type="fixed"/>
        <w:tblLook w:val="0600" w:firstRow="0" w:lastRow="0" w:firstColumn="0" w:lastColumn="0" w:noHBand="1" w:noVBand="1"/>
      </w:tblPr>
      <w:tblGrid>
        <w:gridCol w:w="4464"/>
      </w:tblGrid>
      <w:tr w:rsidR="008948FD" w:rsidRPr="00A47728" w14:paraId="4EF4BB26" w14:textId="77777777" w:rsidTr="00443D89">
        <w:trPr>
          <w:trHeight w:val="21"/>
        </w:trPr>
        <w:tc>
          <w:tcPr>
            <w:tcW w:w="4464" w:type="dxa"/>
          </w:tcPr>
          <w:p w14:paraId="09103CAF" w14:textId="77777777" w:rsidR="008948FD" w:rsidRPr="00A47728" w:rsidRDefault="00E20703">
            <w:pPr>
              <w:tabs>
                <w:tab w:val="left" w:pos="0"/>
              </w:tabs>
              <w:spacing w:before="0" w:line="276" w:lineRule="auto"/>
              <w:rPr>
                <w:rFonts w:ascii="Century Gothic" w:eastAsia="Century Gothic" w:hAnsi="Century Gothic" w:cs="Century Gothic"/>
                <w:b/>
                <w:sz w:val="16"/>
                <w:szCs w:val="16"/>
              </w:rPr>
            </w:pPr>
            <w:r w:rsidRPr="00A47728">
              <w:rPr>
                <w:rFonts w:ascii="Century Gothic" w:eastAsia="Century Gothic" w:hAnsi="Century Gothic" w:cs="Century Gothic"/>
                <w:sz w:val="16"/>
                <w:szCs w:val="16"/>
              </w:rPr>
              <w:t>ПС 110/10 кВ Чорноморськ – 1Т -25МВА, 2Т – 20 МВА;</w:t>
            </w:r>
          </w:p>
        </w:tc>
      </w:tr>
      <w:tr w:rsidR="008948FD" w:rsidRPr="00A47728" w14:paraId="61FF0605" w14:textId="77777777" w:rsidTr="00443D89">
        <w:trPr>
          <w:trHeight w:val="21"/>
        </w:trPr>
        <w:tc>
          <w:tcPr>
            <w:tcW w:w="4464" w:type="dxa"/>
          </w:tcPr>
          <w:p w14:paraId="1DBC75C7" w14:textId="77777777" w:rsidR="008948FD" w:rsidRPr="00A47728" w:rsidRDefault="00E20703">
            <w:pPr>
              <w:tabs>
                <w:tab w:val="left" w:pos="0"/>
              </w:tabs>
              <w:spacing w:before="0" w:line="276" w:lineRule="auto"/>
              <w:rPr>
                <w:rFonts w:ascii="Century Gothic" w:eastAsia="Century Gothic" w:hAnsi="Century Gothic" w:cs="Century Gothic"/>
                <w:b/>
                <w:sz w:val="16"/>
                <w:szCs w:val="16"/>
              </w:rPr>
            </w:pPr>
            <w:r w:rsidRPr="00A47728">
              <w:rPr>
                <w:rFonts w:ascii="Century Gothic" w:eastAsia="Century Gothic" w:hAnsi="Century Gothic" w:cs="Century Gothic"/>
                <w:sz w:val="16"/>
                <w:szCs w:val="16"/>
              </w:rPr>
              <w:t>ПС 110/10 кВ Темп – 1Т – 16 МВА, 2Т – 25 МВА</w:t>
            </w:r>
          </w:p>
        </w:tc>
      </w:tr>
    </w:tbl>
    <w:p w14:paraId="0F96C689" w14:textId="77777777" w:rsidR="008948FD" w:rsidRPr="00A47728" w:rsidRDefault="00E20703">
      <w:pPr>
        <w:spacing w:before="200" w:after="200" w:line="276" w:lineRule="auto"/>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 xml:space="preserve">Споживання електроенергії споживачами всіх категорій МТГ за 2017-2022 рік </w:t>
      </w:r>
      <w:r w:rsidRPr="00A47728">
        <w:rPr>
          <w:sz w:val="20"/>
          <w:szCs w:val="20"/>
        </w:rPr>
        <w:t>приведено</w:t>
      </w:r>
      <w:r w:rsidRPr="00A47728">
        <w:rPr>
          <w:rFonts w:ascii="Century Gothic" w:eastAsia="Century Gothic" w:hAnsi="Century Gothic" w:cs="Century Gothic"/>
          <w:sz w:val="20"/>
          <w:szCs w:val="20"/>
        </w:rPr>
        <w:t xml:space="preserve"> у таблиці 2.1. та на графіку 2.1.</w:t>
      </w:r>
    </w:p>
    <w:p w14:paraId="264B2BA5" w14:textId="77777777" w:rsidR="008948FD" w:rsidRPr="00A47728" w:rsidRDefault="00E20703">
      <w:pPr>
        <w:spacing w:after="0" w:line="276" w:lineRule="auto"/>
        <w:ind w:firstLine="708"/>
        <w:jc w:val="right"/>
        <w:rPr>
          <w:sz w:val="20"/>
          <w:szCs w:val="20"/>
        </w:rPr>
      </w:pPr>
      <w:r w:rsidRPr="00A47728">
        <w:rPr>
          <w:rFonts w:ascii="Century Gothic" w:eastAsia="Century Gothic" w:hAnsi="Century Gothic" w:cs="Century Gothic"/>
          <w:sz w:val="20"/>
          <w:szCs w:val="20"/>
        </w:rPr>
        <w:t>Таблиця 2.1</w:t>
      </w:r>
    </w:p>
    <w:p w14:paraId="2CD6236C"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Споживання електроенергії споживачами всіх категорій МТГ за 2017-2022 рр.(тис. кВт*год)</w:t>
      </w:r>
    </w:p>
    <w:tbl>
      <w:tblPr>
        <w:tblW w:w="9627"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60" w:firstRow="1" w:lastRow="1" w:firstColumn="0" w:lastColumn="0" w:noHBand="1" w:noVBand="1"/>
      </w:tblPr>
      <w:tblGrid>
        <w:gridCol w:w="520"/>
        <w:gridCol w:w="2310"/>
        <w:gridCol w:w="1134"/>
        <w:gridCol w:w="1134"/>
        <w:gridCol w:w="1134"/>
        <w:gridCol w:w="1134"/>
        <w:gridCol w:w="1134"/>
        <w:gridCol w:w="1127"/>
      </w:tblGrid>
      <w:tr w:rsidR="008948FD" w:rsidRPr="00A47728" w14:paraId="17D5C556" w14:textId="77777777" w:rsidTr="006A4399">
        <w:trPr>
          <w:trHeight w:val="25"/>
        </w:trPr>
        <w:tc>
          <w:tcPr>
            <w:tcW w:w="520" w:type="dxa"/>
            <w:vMerge w:val="restart"/>
            <w:tcBorders>
              <w:top w:val="nil"/>
              <w:left w:val="nil"/>
              <w:bottom w:val="nil"/>
              <w:right w:val="nil"/>
            </w:tcBorders>
            <w:shd w:val="clear" w:color="auto" w:fill="052F61" w:themeFill="accent1"/>
            <w:vAlign w:val="center"/>
          </w:tcPr>
          <w:p w14:paraId="2E19AED7" w14:textId="77777777" w:rsidR="008948FD" w:rsidRPr="006A4399" w:rsidRDefault="00E20703" w:rsidP="00552396">
            <w:pPr>
              <w:spacing w:after="0"/>
              <w:jc w:val="center"/>
              <w:rPr>
                <w:rFonts w:ascii="Century Gothic" w:eastAsia="Century Gothic" w:hAnsi="Century Gothic" w:cs="Century Gothic"/>
                <w:b/>
                <w:bCs/>
                <w:color w:val="FFFFFF" w:themeColor="background1"/>
                <w:sz w:val="16"/>
                <w:szCs w:val="16"/>
              </w:rPr>
            </w:pPr>
            <w:r w:rsidRPr="006A4399">
              <w:rPr>
                <w:rFonts w:ascii="Century Gothic" w:eastAsia="Century Gothic" w:hAnsi="Century Gothic" w:cs="Century Gothic"/>
                <w:b/>
                <w:bCs/>
                <w:color w:val="FFFFFF" w:themeColor="background1"/>
                <w:sz w:val="16"/>
                <w:szCs w:val="16"/>
              </w:rPr>
              <w:t>№</w:t>
            </w:r>
          </w:p>
        </w:tc>
        <w:tc>
          <w:tcPr>
            <w:tcW w:w="2310" w:type="dxa"/>
            <w:vMerge w:val="restart"/>
            <w:tcBorders>
              <w:top w:val="nil"/>
              <w:left w:val="nil"/>
              <w:bottom w:val="nil"/>
              <w:right w:val="nil"/>
            </w:tcBorders>
            <w:shd w:val="clear" w:color="auto" w:fill="052F61" w:themeFill="accent1"/>
            <w:vAlign w:val="center"/>
          </w:tcPr>
          <w:p w14:paraId="2A554852" w14:textId="77777777" w:rsidR="008948FD" w:rsidRPr="006A4399" w:rsidRDefault="00E20703" w:rsidP="00552396">
            <w:pPr>
              <w:spacing w:after="0"/>
              <w:jc w:val="center"/>
              <w:rPr>
                <w:rFonts w:ascii="Century Gothic" w:eastAsia="Century Gothic" w:hAnsi="Century Gothic" w:cs="Century Gothic"/>
                <w:b/>
                <w:bCs/>
                <w:color w:val="FFFFFF" w:themeColor="background1"/>
                <w:sz w:val="16"/>
                <w:szCs w:val="16"/>
              </w:rPr>
            </w:pPr>
            <w:r w:rsidRPr="006A4399">
              <w:rPr>
                <w:rFonts w:ascii="Century Gothic" w:eastAsia="Century Gothic" w:hAnsi="Century Gothic" w:cs="Century Gothic"/>
                <w:b/>
                <w:bCs/>
                <w:color w:val="FFFFFF" w:themeColor="background1"/>
                <w:sz w:val="16"/>
                <w:szCs w:val="16"/>
              </w:rPr>
              <w:t>Найменування</w:t>
            </w:r>
          </w:p>
        </w:tc>
        <w:tc>
          <w:tcPr>
            <w:tcW w:w="6797" w:type="dxa"/>
            <w:gridSpan w:val="6"/>
            <w:tcBorders>
              <w:top w:val="nil"/>
              <w:left w:val="nil"/>
              <w:bottom w:val="nil"/>
              <w:right w:val="nil"/>
            </w:tcBorders>
            <w:shd w:val="clear" w:color="auto" w:fill="052F61" w:themeFill="accent1"/>
            <w:vAlign w:val="center"/>
          </w:tcPr>
          <w:p w14:paraId="24C43FF1" w14:textId="77777777" w:rsidR="008948FD" w:rsidRPr="006A4399" w:rsidRDefault="00E20703" w:rsidP="00552396">
            <w:pPr>
              <w:spacing w:after="0"/>
              <w:jc w:val="center"/>
              <w:rPr>
                <w:rFonts w:ascii="Century Gothic" w:eastAsia="Century Gothic" w:hAnsi="Century Gothic" w:cs="Century Gothic"/>
                <w:b/>
                <w:bCs/>
                <w:color w:val="FFFFFF" w:themeColor="background1"/>
                <w:sz w:val="16"/>
                <w:szCs w:val="16"/>
              </w:rPr>
            </w:pPr>
            <w:r w:rsidRPr="006A4399">
              <w:rPr>
                <w:rFonts w:ascii="Century Gothic" w:eastAsia="Century Gothic" w:hAnsi="Century Gothic" w:cs="Century Gothic"/>
                <w:b/>
                <w:bCs/>
                <w:color w:val="FFFFFF" w:themeColor="background1"/>
                <w:sz w:val="16"/>
                <w:szCs w:val="16"/>
              </w:rPr>
              <w:t>Роки</w:t>
            </w:r>
          </w:p>
        </w:tc>
      </w:tr>
      <w:tr w:rsidR="008948FD" w:rsidRPr="00A47728" w14:paraId="6D7F94A6" w14:textId="77777777" w:rsidTr="006A4399">
        <w:trPr>
          <w:trHeight w:val="25"/>
        </w:trPr>
        <w:tc>
          <w:tcPr>
            <w:tcW w:w="520" w:type="dxa"/>
            <w:vMerge/>
            <w:tcBorders>
              <w:top w:val="nil"/>
              <w:left w:val="nil"/>
              <w:bottom w:val="single" w:sz="8" w:space="0" w:color="FFFFFF" w:themeColor="background1"/>
              <w:right w:val="nil"/>
            </w:tcBorders>
            <w:shd w:val="clear" w:color="auto" w:fill="052F61" w:themeFill="accent1"/>
            <w:vAlign w:val="center"/>
          </w:tcPr>
          <w:p w14:paraId="7F004456" w14:textId="77777777" w:rsidR="008948FD" w:rsidRPr="006A4399" w:rsidRDefault="008948FD" w:rsidP="00552396">
            <w:pPr>
              <w:pBdr>
                <w:top w:val="nil"/>
                <w:left w:val="nil"/>
                <w:bottom w:val="nil"/>
                <w:right w:val="nil"/>
                <w:between w:val="nil"/>
              </w:pBdr>
              <w:spacing w:after="0" w:line="276" w:lineRule="auto"/>
              <w:rPr>
                <w:rFonts w:ascii="Century Gothic" w:eastAsia="Century Gothic" w:hAnsi="Century Gothic" w:cs="Century Gothic"/>
                <w:b/>
                <w:bCs/>
                <w:color w:val="FFFFFF" w:themeColor="background1"/>
                <w:sz w:val="16"/>
                <w:szCs w:val="16"/>
              </w:rPr>
            </w:pPr>
          </w:p>
        </w:tc>
        <w:tc>
          <w:tcPr>
            <w:tcW w:w="2310" w:type="dxa"/>
            <w:vMerge/>
            <w:tcBorders>
              <w:top w:val="nil"/>
              <w:left w:val="nil"/>
              <w:bottom w:val="single" w:sz="8" w:space="0" w:color="FFFFFF" w:themeColor="background1"/>
              <w:right w:val="nil"/>
            </w:tcBorders>
            <w:shd w:val="clear" w:color="auto" w:fill="052F61" w:themeFill="accent1"/>
            <w:vAlign w:val="center"/>
          </w:tcPr>
          <w:p w14:paraId="484A9E1D" w14:textId="77777777" w:rsidR="008948FD" w:rsidRPr="006A4399" w:rsidRDefault="008948FD" w:rsidP="00552396">
            <w:pPr>
              <w:pBdr>
                <w:top w:val="nil"/>
                <w:left w:val="nil"/>
                <w:bottom w:val="nil"/>
                <w:right w:val="nil"/>
                <w:between w:val="nil"/>
              </w:pBdr>
              <w:spacing w:after="0" w:line="276" w:lineRule="auto"/>
              <w:rPr>
                <w:rFonts w:ascii="Century Gothic" w:eastAsia="Century Gothic" w:hAnsi="Century Gothic" w:cs="Century Gothic"/>
                <w:b/>
                <w:bCs/>
                <w:color w:val="FFFFFF" w:themeColor="background1"/>
                <w:sz w:val="16"/>
                <w:szCs w:val="16"/>
              </w:rPr>
            </w:pPr>
          </w:p>
        </w:tc>
        <w:tc>
          <w:tcPr>
            <w:tcW w:w="1134" w:type="dxa"/>
            <w:tcBorders>
              <w:top w:val="nil"/>
              <w:left w:val="nil"/>
              <w:bottom w:val="single" w:sz="8" w:space="0" w:color="FFFFFF" w:themeColor="background1"/>
              <w:right w:val="nil"/>
            </w:tcBorders>
            <w:shd w:val="clear" w:color="auto" w:fill="052F61" w:themeFill="accent1"/>
          </w:tcPr>
          <w:p w14:paraId="71A09693" w14:textId="77777777" w:rsidR="008948FD" w:rsidRPr="006A4399" w:rsidRDefault="00E20703" w:rsidP="00552396">
            <w:pPr>
              <w:spacing w:after="0"/>
              <w:jc w:val="center"/>
              <w:rPr>
                <w:rFonts w:ascii="Century Gothic" w:eastAsia="Century Gothic" w:hAnsi="Century Gothic" w:cs="Century Gothic"/>
                <w:b/>
                <w:bCs/>
                <w:color w:val="FFFFFF" w:themeColor="background1"/>
                <w:sz w:val="16"/>
                <w:szCs w:val="16"/>
              </w:rPr>
            </w:pPr>
            <w:r w:rsidRPr="006A4399">
              <w:rPr>
                <w:rFonts w:ascii="Century Gothic" w:eastAsia="Century Gothic" w:hAnsi="Century Gothic" w:cs="Century Gothic"/>
                <w:b/>
                <w:bCs/>
                <w:color w:val="FFFFFF" w:themeColor="background1"/>
                <w:sz w:val="16"/>
                <w:szCs w:val="16"/>
              </w:rPr>
              <w:t>2017</w:t>
            </w:r>
          </w:p>
        </w:tc>
        <w:tc>
          <w:tcPr>
            <w:tcW w:w="1134" w:type="dxa"/>
            <w:tcBorders>
              <w:top w:val="nil"/>
              <w:left w:val="nil"/>
              <w:bottom w:val="single" w:sz="8" w:space="0" w:color="FFFFFF" w:themeColor="background1"/>
              <w:right w:val="nil"/>
            </w:tcBorders>
            <w:shd w:val="clear" w:color="auto" w:fill="052F61" w:themeFill="accent1"/>
          </w:tcPr>
          <w:p w14:paraId="38BD6FA7" w14:textId="77777777" w:rsidR="008948FD" w:rsidRPr="006A4399" w:rsidRDefault="00E20703" w:rsidP="00552396">
            <w:pPr>
              <w:spacing w:after="0"/>
              <w:jc w:val="center"/>
              <w:rPr>
                <w:rFonts w:ascii="Century Gothic" w:eastAsia="Century Gothic" w:hAnsi="Century Gothic" w:cs="Century Gothic"/>
                <w:b/>
                <w:bCs/>
                <w:color w:val="FFFFFF" w:themeColor="background1"/>
                <w:sz w:val="16"/>
                <w:szCs w:val="16"/>
              </w:rPr>
            </w:pPr>
            <w:r w:rsidRPr="006A4399">
              <w:rPr>
                <w:rFonts w:ascii="Century Gothic" w:eastAsia="Century Gothic" w:hAnsi="Century Gothic" w:cs="Century Gothic"/>
                <w:b/>
                <w:bCs/>
                <w:color w:val="FFFFFF" w:themeColor="background1"/>
                <w:sz w:val="16"/>
                <w:szCs w:val="16"/>
              </w:rPr>
              <w:t>2018</w:t>
            </w:r>
          </w:p>
        </w:tc>
        <w:tc>
          <w:tcPr>
            <w:tcW w:w="1134" w:type="dxa"/>
            <w:tcBorders>
              <w:top w:val="nil"/>
              <w:left w:val="nil"/>
              <w:bottom w:val="single" w:sz="8" w:space="0" w:color="FFFFFF" w:themeColor="background1"/>
              <w:right w:val="nil"/>
            </w:tcBorders>
            <w:shd w:val="clear" w:color="auto" w:fill="052F61" w:themeFill="accent1"/>
          </w:tcPr>
          <w:p w14:paraId="56712306" w14:textId="77777777" w:rsidR="008948FD" w:rsidRPr="006A4399" w:rsidRDefault="00E20703" w:rsidP="00552396">
            <w:pPr>
              <w:spacing w:after="0"/>
              <w:jc w:val="center"/>
              <w:rPr>
                <w:rFonts w:ascii="Century Gothic" w:eastAsia="Century Gothic" w:hAnsi="Century Gothic" w:cs="Century Gothic"/>
                <w:b/>
                <w:bCs/>
                <w:color w:val="FFFFFF" w:themeColor="background1"/>
                <w:sz w:val="16"/>
                <w:szCs w:val="16"/>
              </w:rPr>
            </w:pPr>
            <w:r w:rsidRPr="006A4399">
              <w:rPr>
                <w:rFonts w:ascii="Century Gothic" w:eastAsia="Century Gothic" w:hAnsi="Century Gothic" w:cs="Century Gothic"/>
                <w:b/>
                <w:bCs/>
                <w:color w:val="FFFFFF" w:themeColor="background1"/>
                <w:sz w:val="16"/>
                <w:szCs w:val="16"/>
              </w:rPr>
              <w:t>2019</w:t>
            </w:r>
          </w:p>
        </w:tc>
        <w:tc>
          <w:tcPr>
            <w:tcW w:w="1134" w:type="dxa"/>
            <w:tcBorders>
              <w:top w:val="nil"/>
              <w:left w:val="nil"/>
              <w:bottom w:val="single" w:sz="8" w:space="0" w:color="FFFFFF" w:themeColor="background1"/>
              <w:right w:val="nil"/>
            </w:tcBorders>
            <w:shd w:val="clear" w:color="auto" w:fill="052F61" w:themeFill="accent1"/>
          </w:tcPr>
          <w:p w14:paraId="4D597059" w14:textId="77777777" w:rsidR="008948FD" w:rsidRPr="006A4399" w:rsidRDefault="00E20703" w:rsidP="00552396">
            <w:pPr>
              <w:spacing w:after="0"/>
              <w:jc w:val="center"/>
              <w:rPr>
                <w:rFonts w:ascii="Century Gothic" w:eastAsia="Century Gothic" w:hAnsi="Century Gothic" w:cs="Century Gothic"/>
                <w:b/>
                <w:bCs/>
                <w:color w:val="FFFFFF" w:themeColor="background1"/>
                <w:sz w:val="16"/>
                <w:szCs w:val="16"/>
              </w:rPr>
            </w:pPr>
            <w:r w:rsidRPr="006A4399">
              <w:rPr>
                <w:rFonts w:ascii="Century Gothic" w:eastAsia="Century Gothic" w:hAnsi="Century Gothic" w:cs="Century Gothic"/>
                <w:b/>
                <w:bCs/>
                <w:color w:val="FFFFFF" w:themeColor="background1"/>
                <w:sz w:val="16"/>
                <w:szCs w:val="16"/>
              </w:rPr>
              <w:t>2020</w:t>
            </w:r>
          </w:p>
        </w:tc>
        <w:tc>
          <w:tcPr>
            <w:tcW w:w="1134" w:type="dxa"/>
            <w:tcBorders>
              <w:top w:val="nil"/>
              <w:left w:val="nil"/>
              <w:bottom w:val="single" w:sz="8" w:space="0" w:color="FFFFFF" w:themeColor="background1"/>
              <w:right w:val="nil"/>
            </w:tcBorders>
            <w:shd w:val="clear" w:color="auto" w:fill="052F61" w:themeFill="accent1"/>
          </w:tcPr>
          <w:p w14:paraId="7B37F7FF" w14:textId="77777777" w:rsidR="008948FD" w:rsidRPr="006A4399" w:rsidRDefault="00E20703" w:rsidP="00552396">
            <w:pPr>
              <w:spacing w:after="0"/>
              <w:jc w:val="center"/>
              <w:rPr>
                <w:rFonts w:ascii="Century Gothic" w:eastAsia="Century Gothic" w:hAnsi="Century Gothic" w:cs="Century Gothic"/>
                <w:b/>
                <w:bCs/>
                <w:color w:val="FFFFFF" w:themeColor="background1"/>
                <w:sz w:val="16"/>
                <w:szCs w:val="16"/>
              </w:rPr>
            </w:pPr>
            <w:r w:rsidRPr="006A4399">
              <w:rPr>
                <w:rFonts w:ascii="Century Gothic" w:eastAsia="Century Gothic" w:hAnsi="Century Gothic" w:cs="Century Gothic"/>
                <w:b/>
                <w:bCs/>
                <w:color w:val="FFFFFF" w:themeColor="background1"/>
                <w:sz w:val="16"/>
                <w:szCs w:val="16"/>
              </w:rPr>
              <w:t>2021</w:t>
            </w:r>
          </w:p>
        </w:tc>
        <w:tc>
          <w:tcPr>
            <w:tcW w:w="1127" w:type="dxa"/>
            <w:tcBorders>
              <w:top w:val="nil"/>
              <w:left w:val="nil"/>
              <w:bottom w:val="single" w:sz="8" w:space="0" w:color="FFFFFF" w:themeColor="background1"/>
              <w:right w:val="nil"/>
            </w:tcBorders>
            <w:shd w:val="clear" w:color="auto" w:fill="052F61" w:themeFill="accent1"/>
          </w:tcPr>
          <w:p w14:paraId="2D31E088" w14:textId="77777777" w:rsidR="008948FD" w:rsidRPr="006A4399" w:rsidRDefault="00E20703" w:rsidP="00552396">
            <w:pPr>
              <w:spacing w:after="0"/>
              <w:jc w:val="center"/>
              <w:rPr>
                <w:rFonts w:ascii="Century Gothic" w:eastAsia="Century Gothic" w:hAnsi="Century Gothic" w:cs="Century Gothic"/>
                <w:b/>
                <w:bCs/>
                <w:color w:val="FFFFFF" w:themeColor="background1"/>
                <w:sz w:val="16"/>
                <w:szCs w:val="16"/>
              </w:rPr>
            </w:pPr>
            <w:r w:rsidRPr="006A4399">
              <w:rPr>
                <w:rFonts w:ascii="Century Gothic" w:eastAsia="Century Gothic" w:hAnsi="Century Gothic" w:cs="Century Gothic"/>
                <w:b/>
                <w:bCs/>
                <w:color w:val="FFFFFF" w:themeColor="background1"/>
                <w:sz w:val="16"/>
                <w:szCs w:val="16"/>
              </w:rPr>
              <w:t>2022</w:t>
            </w:r>
          </w:p>
        </w:tc>
      </w:tr>
      <w:tr w:rsidR="008948FD" w:rsidRPr="00A47728" w14:paraId="1C383AA4" w14:textId="77777777" w:rsidTr="006A4399">
        <w:trPr>
          <w:trHeight w:val="25"/>
        </w:trPr>
        <w:tc>
          <w:tcPr>
            <w:tcW w:w="520" w:type="dxa"/>
            <w:tcBorders>
              <w:top w:val="single" w:sz="8" w:space="0" w:color="FFFFFF" w:themeColor="background1"/>
            </w:tcBorders>
            <w:shd w:val="clear" w:color="auto" w:fill="B1D2FB" w:themeFill="accent1" w:themeFillTint="33"/>
          </w:tcPr>
          <w:p w14:paraId="52769CF0"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1</w:t>
            </w:r>
          </w:p>
        </w:tc>
        <w:tc>
          <w:tcPr>
            <w:tcW w:w="2310" w:type="dxa"/>
            <w:tcBorders>
              <w:top w:val="single" w:sz="8" w:space="0" w:color="FFFFFF" w:themeColor="background1"/>
            </w:tcBorders>
            <w:shd w:val="clear" w:color="auto" w:fill="B1D2FB" w:themeFill="accent1" w:themeFillTint="33"/>
            <w:vAlign w:val="center"/>
          </w:tcPr>
          <w:p w14:paraId="2B6F8E1D" w14:textId="77777777" w:rsidR="008948FD" w:rsidRPr="00A47728" w:rsidRDefault="00E20703" w:rsidP="00552396">
            <w:pPr>
              <w:spacing w:after="0"/>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Заклади бюджетної</w:t>
            </w:r>
          </w:p>
          <w:p w14:paraId="71ABA9BA" w14:textId="77777777" w:rsidR="008948FD" w:rsidRPr="00A47728" w:rsidRDefault="00E20703" w:rsidP="00552396">
            <w:pPr>
              <w:spacing w:after="0"/>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сфери</w:t>
            </w:r>
          </w:p>
        </w:tc>
        <w:tc>
          <w:tcPr>
            <w:tcW w:w="1134" w:type="dxa"/>
            <w:tcBorders>
              <w:top w:val="single" w:sz="8" w:space="0" w:color="FFFFFF" w:themeColor="background1"/>
            </w:tcBorders>
            <w:shd w:val="clear" w:color="auto" w:fill="B1D2FB" w:themeFill="accent1" w:themeFillTint="33"/>
            <w:vAlign w:val="center"/>
          </w:tcPr>
          <w:p w14:paraId="619B3170"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20 170,71</w:t>
            </w:r>
          </w:p>
        </w:tc>
        <w:tc>
          <w:tcPr>
            <w:tcW w:w="1134" w:type="dxa"/>
            <w:tcBorders>
              <w:top w:val="single" w:sz="8" w:space="0" w:color="FFFFFF" w:themeColor="background1"/>
            </w:tcBorders>
            <w:shd w:val="clear" w:color="auto" w:fill="B1D2FB" w:themeFill="accent1" w:themeFillTint="33"/>
            <w:vAlign w:val="center"/>
          </w:tcPr>
          <w:p w14:paraId="19C4930C"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19 971,00</w:t>
            </w:r>
          </w:p>
        </w:tc>
        <w:tc>
          <w:tcPr>
            <w:tcW w:w="1134" w:type="dxa"/>
            <w:tcBorders>
              <w:top w:val="single" w:sz="8" w:space="0" w:color="FFFFFF" w:themeColor="background1"/>
            </w:tcBorders>
            <w:shd w:val="clear" w:color="auto" w:fill="B1D2FB" w:themeFill="accent1" w:themeFillTint="33"/>
            <w:vAlign w:val="center"/>
          </w:tcPr>
          <w:p w14:paraId="2549E26B"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19 773,26</w:t>
            </w:r>
          </w:p>
        </w:tc>
        <w:tc>
          <w:tcPr>
            <w:tcW w:w="1134" w:type="dxa"/>
            <w:tcBorders>
              <w:top w:val="single" w:sz="8" w:space="0" w:color="FFFFFF" w:themeColor="background1"/>
            </w:tcBorders>
            <w:shd w:val="clear" w:color="auto" w:fill="B1D2FB" w:themeFill="accent1" w:themeFillTint="33"/>
            <w:vAlign w:val="center"/>
          </w:tcPr>
          <w:p w14:paraId="1E7FD90C"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16 377,50</w:t>
            </w:r>
          </w:p>
        </w:tc>
        <w:tc>
          <w:tcPr>
            <w:tcW w:w="1134" w:type="dxa"/>
            <w:tcBorders>
              <w:top w:val="single" w:sz="8" w:space="0" w:color="FFFFFF" w:themeColor="background1"/>
            </w:tcBorders>
            <w:shd w:val="clear" w:color="auto" w:fill="B1D2FB" w:themeFill="accent1" w:themeFillTint="33"/>
            <w:vAlign w:val="center"/>
          </w:tcPr>
          <w:p w14:paraId="29B6615A"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15 558,63</w:t>
            </w:r>
          </w:p>
        </w:tc>
        <w:tc>
          <w:tcPr>
            <w:tcW w:w="1127" w:type="dxa"/>
            <w:tcBorders>
              <w:top w:val="single" w:sz="8" w:space="0" w:color="FFFFFF" w:themeColor="background1"/>
            </w:tcBorders>
            <w:shd w:val="clear" w:color="auto" w:fill="B1D2FB" w:themeFill="accent1" w:themeFillTint="33"/>
            <w:vAlign w:val="center"/>
          </w:tcPr>
          <w:p w14:paraId="54C171D1"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13 028,49</w:t>
            </w:r>
          </w:p>
        </w:tc>
      </w:tr>
      <w:tr w:rsidR="008948FD" w:rsidRPr="00A47728" w14:paraId="6D0D1088" w14:textId="77777777" w:rsidTr="006A4399">
        <w:trPr>
          <w:trHeight w:val="25"/>
        </w:trPr>
        <w:tc>
          <w:tcPr>
            <w:tcW w:w="520" w:type="dxa"/>
            <w:shd w:val="clear" w:color="auto" w:fill="B1D2FB" w:themeFill="accent1" w:themeFillTint="33"/>
          </w:tcPr>
          <w:p w14:paraId="342E65A5"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2</w:t>
            </w:r>
          </w:p>
        </w:tc>
        <w:tc>
          <w:tcPr>
            <w:tcW w:w="2310" w:type="dxa"/>
            <w:shd w:val="clear" w:color="auto" w:fill="B1D2FB" w:themeFill="accent1" w:themeFillTint="33"/>
            <w:vAlign w:val="center"/>
          </w:tcPr>
          <w:p w14:paraId="72FE2A07" w14:textId="77777777" w:rsidR="008948FD" w:rsidRPr="00A47728" w:rsidRDefault="00E20703" w:rsidP="00552396">
            <w:pPr>
              <w:spacing w:after="0"/>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Третинний сектор</w:t>
            </w:r>
          </w:p>
          <w:p w14:paraId="1B9F4C80" w14:textId="77777777" w:rsidR="008948FD" w:rsidRPr="00A47728" w:rsidRDefault="00E20703" w:rsidP="00552396">
            <w:pPr>
              <w:spacing w:after="0"/>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(сфера  обслуговування)</w:t>
            </w:r>
          </w:p>
        </w:tc>
        <w:tc>
          <w:tcPr>
            <w:tcW w:w="1134" w:type="dxa"/>
            <w:shd w:val="clear" w:color="auto" w:fill="B1D2FB" w:themeFill="accent1" w:themeFillTint="33"/>
            <w:vAlign w:val="center"/>
          </w:tcPr>
          <w:p w14:paraId="49468B03"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46 671,32</w:t>
            </w:r>
          </w:p>
        </w:tc>
        <w:tc>
          <w:tcPr>
            <w:tcW w:w="1134" w:type="dxa"/>
            <w:shd w:val="clear" w:color="auto" w:fill="B1D2FB" w:themeFill="accent1" w:themeFillTint="33"/>
            <w:vAlign w:val="center"/>
          </w:tcPr>
          <w:p w14:paraId="324FDAFE"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47 623,80</w:t>
            </w:r>
          </w:p>
        </w:tc>
        <w:tc>
          <w:tcPr>
            <w:tcW w:w="1134" w:type="dxa"/>
            <w:shd w:val="clear" w:color="auto" w:fill="B1D2FB" w:themeFill="accent1" w:themeFillTint="33"/>
            <w:vAlign w:val="center"/>
          </w:tcPr>
          <w:p w14:paraId="3C910124"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47 152,28</w:t>
            </w:r>
          </w:p>
        </w:tc>
        <w:tc>
          <w:tcPr>
            <w:tcW w:w="1134" w:type="dxa"/>
            <w:shd w:val="clear" w:color="auto" w:fill="B1D2FB" w:themeFill="accent1" w:themeFillTint="33"/>
            <w:vAlign w:val="center"/>
          </w:tcPr>
          <w:p w14:paraId="21E584C4"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47 154,46</w:t>
            </w:r>
          </w:p>
        </w:tc>
        <w:tc>
          <w:tcPr>
            <w:tcW w:w="1134" w:type="dxa"/>
            <w:shd w:val="clear" w:color="auto" w:fill="B1D2FB" w:themeFill="accent1" w:themeFillTint="33"/>
            <w:vAlign w:val="center"/>
          </w:tcPr>
          <w:p w14:paraId="7D232000"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44 325,19</w:t>
            </w:r>
          </w:p>
        </w:tc>
        <w:tc>
          <w:tcPr>
            <w:tcW w:w="1127" w:type="dxa"/>
            <w:shd w:val="clear" w:color="auto" w:fill="B1D2FB" w:themeFill="accent1" w:themeFillTint="33"/>
            <w:vAlign w:val="center"/>
          </w:tcPr>
          <w:p w14:paraId="478FA72C"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36 212,88</w:t>
            </w:r>
          </w:p>
        </w:tc>
      </w:tr>
      <w:tr w:rsidR="008948FD" w:rsidRPr="00A47728" w14:paraId="2A440B95" w14:textId="77777777" w:rsidTr="006A4399">
        <w:trPr>
          <w:trHeight w:val="25"/>
        </w:trPr>
        <w:tc>
          <w:tcPr>
            <w:tcW w:w="520" w:type="dxa"/>
            <w:shd w:val="clear" w:color="auto" w:fill="B1D2FB" w:themeFill="accent1" w:themeFillTint="33"/>
          </w:tcPr>
          <w:p w14:paraId="29403189"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3</w:t>
            </w:r>
          </w:p>
        </w:tc>
        <w:tc>
          <w:tcPr>
            <w:tcW w:w="2310" w:type="dxa"/>
            <w:shd w:val="clear" w:color="auto" w:fill="B1D2FB" w:themeFill="accent1" w:themeFillTint="33"/>
            <w:vAlign w:val="center"/>
          </w:tcPr>
          <w:p w14:paraId="1EB91FA0" w14:textId="77777777" w:rsidR="008948FD" w:rsidRPr="00A47728" w:rsidRDefault="00E20703" w:rsidP="00552396">
            <w:pPr>
              <w:spacing w:after="0"/>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Населення</w:t>
            </w:r>
          </w:p>
        </w:tc>
        <w:tc>
          <w:tcPr>
            <w:tcW w:w="1134" w:type="dxa"/>
            <w:shd w:val="clear" w:color="auto" w:fill="B1D2FB" w:themeFill="accent1" w:themeFillTint="33"/>
            <w:vAlign w:val="center"/>
          </w:tcPr>
          <w:p w14:paraId="3EFF0236"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155 439,15</w:t>
            </w:r>
          </w:p>
        </w:tc>
        <w:tc>
          <w:tcPr>
            <w:tcW w:w="1134" w:type="dxa"/>
            <w:shd w:val="clear" w:color="auto" w:fill="B1D2FB" w:themeFill="accent1" w:themeFillTint="33"/>
            <w:vAlign w:val="center"/>
          </w:tcPr>
          <w:p w14:paraId="58049739"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153 596,00</w:t>
            </w:r>
          </w:p>
        </w:tc>
        <w:tc>
          <w:tcPr>
            <w:tcW w:w="1134" w:type="dxa"/>
            <w:shd w:val="clear" w:color="auto" w:fill="B1D2FB" w:themeFill="accent1" w:themeFillTint="33"/>
            <w:vAlign w:val="center"/>
          </w:tcPr>
          <w:p w14:paraId="432A5C18"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145 602,19</w:t>
            </w:r>
          </w:p>
        </w:tc>
        <w:tc>
          <w:tcPr>
            <w:tcW w:w="1134" w:type="dxa"/>
            <w:shd w:val="clear" w:color="auto" w:fill="B1D2FB" w:themeFill="accent1" w:themeFillTint="33"/>
            <w:vAlign w:val="center"/>
          </w:tcPr>
          <w:p w14:paraId="4B1BDE42"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143 327,60</w:t>
            </w:r>
          </w:p>
        </w:tc>
        <w:tc>
          <w:tcPr>
            <w:tcW w:w="1134" w:type="dxa"/>
            <w:shd w:val="clear" w:color="auto" w:fill="B1D2FB" w:themeFill="accent1" w:themeFillTint="33"/>
            <w:vAlign w:val="center"/>
          </w:tcPr>
          <w:p w14:paraId="072A6624"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133 294,67</w:t>
            </w:r>
          </w:p>
        </w:tc>
        <w:tc>
          <w:tcPr>
            <w:tcW w:w="1127" w:type="dxa"/>
            <w:shd w:val="clear" w:color="auto" w:fill="B1D2FB" w:themeFill="accent1" w:themeFillTint="33"/>
            <w:vAlign w:val="center"/>
          </w:tcPr>
          <w:p w14:paraId="009D3698"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109 986,95</w:t>
            </w:r>
          </w:p>
        </w:tc>
      </w:tr>
      <w:tr w:rsidR="008948FD" w:rsidRPr="00A47728" w14:paraId="4AD6B3D0" w14:textId="77777777" w:rsidTr="006A4399">
        <w:trPr>
          <w:trHeight w:val="25"/>
        </w:trPr>
        <w:tc>
          <w:tcPr>
            <w:tcW w:w="520" w:type="dxa"/>
            <w:shd w:val="clear" w:color="auto" w:fill="B1D2FB" w:themeFill="accent1" w:themeFillTint="33"/>
          </w:tcPr>
          <w:p w14:paraId="0F7D2CF9"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4</w:t>
            </w:r>
          </w:p>
        </w:tc>
        <w:tc>
          <w:tcPr>
            <w:tcW w:w="2310" w:type="dxa"/>
            <w:shd w:val="clear" w:color="auto" w:fill="B1D2FB" w:themeFill="accent1" w:themeFillTint="33"/>
            <w:vAlign w:val="center"/>
          </w:tcPr>
          <w:p w14:paraId="50330344" w14:textId="77777777" w:rsidR="008948FD" w:rsidRPr="00A47728" w:rsidRDefault="00E20703" w:rsidP="00552396">
            <w:pPr>
              <w:spacing w:after="0"/>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Промислові</w:t>
            </w:r>
          </w:p>
          <w:p w14:paraId="50112FBE" w14:textId="77777777" w:rsidR="008948FD" w:rsidRPr="00A47728" w:rsidRDefault="00E20703" w:rsidP="00552396">
            <w:pPr>
              <w:spacing w:after="0"/>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 xml:space="preserve"> підприємства</w:t>
            </w:r>
          </w:p>
        </w:tc>
        <w:tc>
          <w:tcPr>
            <w:tcW w:w="1134" w:type="dxa"/>
            <w:shd w:val="clear" w:color="auto" w:fill="B1D2FB" w:themeFill="accent1" w:themeFillTint="33"/>
            <w:vAlign w:val="center"/>
          </w:tcPr>
          <w:p w14:paraId="3E615AB3"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91 021,37</w:t>
            </w:r>
          </w:p>
        </w:tc>
        <w:tc>
          <w:tcPr>
            <w:tcW w:w="1134" w:type="dxa"/>
            <w:shd w:val="clear" w:color="auto" w:fill="B1D2FB" w:themeFill="accent1" w:themeFillTint="33"/>
            <w:vAlign w:val="center"/>
          </w:tcPr>
          <w:p w14:paraId="37E1543A"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91 848,00</w:t>
            </w:r>
          </w:p>
        </w:tc>
        <w:tc>
          <w:tcPr>
            <w:tcW w:w="1134" w:type="dxa"/>
            <w:shd w:val="clear" w:color="auto" w:fill="B1D2FB" w:themeFill="accent1" w:themeFillTint="33"/>
            <w:vAlign w:val="center"/>
          </w:tcPr>
          <w:p w14:paraId="5A690EAF"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90 938,63</w:t>
            </w:r>
          </w:p>
        </w:tc>
        <w:tc>
          <w:tcPr>
            <w:tcW w:w="1134" w:type="dxa"/>
            <w:shd w:val="clear" w:color="auto" w:fill="B1D2FB" w:themeFill="accent1" w:themeFillTint="33"/>
            <w:vAlign w:val="center"/>
          </w:tcPr>
          <w:p w14:paraId="0B6532B5"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87 852,19</w:t>
            </w:r>
          </w:p>
        </w:tc>
        <w:tc>
          <w:tcPr>
            <w:tcW w:w="1134" w:type="dxa"/>
            <w:shd w:val="clear" w:color="auto" w:fill="B1D2FB" w:themeFill="accent1" w:themeFillTint="33"/>
            <w:vAlign w:val="center"/>
          </w:tcPr>
          <w:p w14:paraId="44570925"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84 777,36</w:t>
            </w:r>
          </w:p>
        </w:tc>
        <w:tc>
          <w:tcPr>
            <w:tcW w:w="1127" w:type="dxa"/>
            <w:shd w:val="clear" w:color="auto" w:fill="B1D2FB" w:themeFill="accent1" w:themeFillTint="33"/>
            <w:vAlign w:val="center"/>
          </w:tcPr>
          <w:p w14:paraId="5A069D8B"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67 186,38</w:t>
            </w:r>
          </w:p>
        </w:tc>
      </w:tr>
      <w:tr w:rsidR="008948FD" w:rsidRPr="00A47728" w14:paraId="0435331C" w14:textId="77777777" w:rsidTr="006A4399">
        <w:trPr>
          <w:trHeight w:val="25"/>
        </w:trPr>
        <w:tc>
          <w:tcPr>
            <w:tcW w:w="520" w:type="dxa"/>
            <w:shd w:val="clear" w:color="auto" w:fill="B1D2FB" w:themeFill="accent1" w:themeFillTint="33"/>
          </w:tcPr>
          <w:p w14:paraId="29BD15FE"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5</w:t>
            </w:r>
          </w:p>
        </w:tc>
        <w:tc>
          <w:tcPr>
            <w:tcW w:w="2310" w:type="dxa"/>
            <w:shd w:val="clear" w:color="auto" w:fill="B1D2FB" w:themeFill="accent1" w:themeFillTint="33"/>
            <w:vAlign w:val="center"/>
          </w:tcPr>
          <w:p w14:paraId="56018C89" w14:textId="77777777" w:rsidR="008948FD" w:rsidRPr="00A47728" w:rsidRDefault="00E20703" w:rsidP="00552396">
            <w:pPr>
              <w:spacing w:after="0"/>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Комунальні підприємства</w:t>
            </w:r>
          </w:p>
        </w:tc>
        <w:tc>
          <w:tcPr>
            <w:tcW w:w="1134" w:type="dxa"/>
            <w:shd w:val="clear" w:color="auto" w:fill="B1D2FB" w:themeFill="accent1" w:themeFillTint="33"/>
            <w:vAlign w:val="center"/>
          </w:tcPr>
          <w:p w14:paraId="147946C1"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1 847,70</w:t>
            </w:r>
          </w:p>
        </w:tc>
        <w:tc>
          <w:tcPr>
            <w:tcW w:w="1134" w:type="dxa"/>
            <w:shd w:val="clear" w:color="auto" w:fill="B1D2FB" w:themeFill="accent1" w:themeFillTint="33"/>
            <w:vAlign w:val="center"/>
          </w:tcPr>
          <w:p w14:paraId="0B9C0B92"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1 862,60</w:t>
            </w:r>
          </w:p>
        </w:tc>
        <w:tc>
          <w:tcPr>
            <w:tcW w:w="1134" w:type="dxa"/>
            <w:shd w:val="clear" w:color="auto" w:fill="B1D2FB" w:themeFill="accent1" w:themeFillTint="33"/>
            <w:vAlign w:val="center"/>
          </w:tcPr>
          <w:p w14:paraId="7C748F04"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1 849,25</w:t>
            </w:r>
          </w:p>
        </w:tc>
        <w:tc>
          <w:tcPr>
            <w:tcW w:w="1134" w:type="dxa"/>
            <w:shd w:val="clear" w:color="auto" w:fill="B1D2FB" w:themeFill="accent1" w:themeFillTint="33"/>
            <w:vAlign w:val="center"/>
          </w:tcPr>
          <w:p w14:paraId="1E9F8863"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2 379,73</w:t>
            </w:r>
          </w:p>
        </w:tc>
        <w:tc>
          <w:tcPr>
            <w:tcW w:w="1134" w:type="dxa"/>
            <w:shd w:val="clear" w:color="auto" w:fill="B1D2FB" w:themeFill="accent1" w:themeFillTint="33"/>
            <w:vAlign w:val="center"/>
          </w:tcPr>
          <w:p w14:paraId="69400239"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2 165,55</w:t>
            </w:r>
          </w:p>
        </w:tc>
        <w:tc>
          <w:tcPr>
            <w:tcW w:w="1127" w:type="dxa"/>
            <w:shd w:val="clear" w:color="auto" w:fill="B1D2FB" w:themeFill="accent1" w:themeFillTint="33"/>
            <w:vAlign w:val="center"/>
          </w:tcPr>
          <w:p w14:paraId="57A230C1" w14:textId="77777777" w:rsidR="008948FD" w:rsidRPr="00A47728" w:rsidRDefault="00E20703" w:rsidP="00552396">
            <w:pPr>
              <w:spacing w:after="0"/>
              <w:jc w:val="center"/>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1 751,55</w:t>
            </w:r>
          </w:p>
        </w:tc>
      </w:tr>
      <w:tr w:rsidR="008948FD" w:rsidRPr="00A47728" w14:paraId="1DFE32C1" w14:textId="77777777" w:rsidTr="006A4399">
        <w:trPr>
          <w:trHeight w:val="25"/>
        </w:trPr>
        <w:tc>
          <w:tcPr>
            <w:tcW w:w="520" w:type="dxa"/>
            <w:shd w:val="clear" w:color="auto" w:fill="052F61" w:themeFill="accent1"/>
          </w:tcPr>
          <w:p w14:paraId="07F6683B" w14:textId="77777777" w:rsidR="008948FD" w:rsidRPr="006A4399" w:rsidRDefault="00E20703" w:rsidP="00552396">
            <w:pPr>
              <w:spacing w:after="0"/>
              <w:rPr>
                <w:rFonts w:ascii="Century Gothic" w:eastAsia="Century Gothic" w:hAnsi="Century Gothic" w:cs="Century Gothic"/>
                <w:b/>
                <w:bCs/>
                <w:color w:val="000000"/>
                <w:sz w:val="16"/>
                <w:szCs w:val="16"/>
              </w:rPr>
            </w:pPr>
            <w:r w:rsidRPr="006A4399">
              <w:rPr>
                <w:rFonts w:ascii="Century Gothic" w:eastAsia="Century Gothic" w:hAnsi="Century Gothic" w:cs="Century Gothic"/>
                <w:b/>
                <w:bCs/>
                <w:color w:val="000000"/>
                <w:sz w:val="16"/>
                <w:szCs w:val="16"/>
              </w:rPr>
              <w:t> </w:t>
            </w:r>
          </w:p>
        </w:tc>
        <w:tc>
          <w:tcPr>
            <w:tcW w:w="2310" w:type="dxa"/>
            <w:shd w:val="clear" w:color="auto" w:fill="052F61" w:themeFill="accent1"/>
          </w:tcPr>
          <w:p w14:paraId="1309559C" w14:textId="77777777" w:rsidR="008948FD" w:rsidRPr="006A4399" w:rsidRDefault="00E20703" w:rsidP="00552396">
            <w:pPr>
              <w:spacing w:after="0"/>
              <w:jc w:val="center"/>
              <w:rPr>
                <w:rFonts w:ascii="Century Gothic" w:eastAsia="Century Gothic" w:hAnsi="Century Gothic" w:cs="Century Gothic"/>
                <w:b/>
                <w:bCs/>
                <w:sz w:val="16"/>
                <w:szCs w:val="16"/>
              </w:rPr>
            </w:pPr>
            <w:r w:rsidRPr="006A4399">
              <w:rPr>
                <w:rFonts w:ascii="Century Gothic" w:eastAsia="Century Gothic" w:hAnsi="Century Gothic" w:cs="Century Gothic"/>
                <w:b/>
                <w:bCs/>
                <w:sz w:val="16"/>
                <w:szCs w:val="16"/>
              </w:rPr>
              <w:t>Всього:</w:t>
            </w:r>
          </w:p>
        </w:tc>
        <w:tc>
          <w:tcPr>
            <w:tcW w:w="1134" w:type="dxa"/>
            <w:shd w:val="clear" w:color="auto" w:fill="052F61" w:themeFill="accent1"/>
            <w:vAlign w:val="center"/>
          </w:tcPr>
          <w:p w14:paraId="682601A9" w14:textId="77777777" w:rsidR="008948FD" w:rsidRPr="006A4399" w:rsidRDefault="00E20703" w:rsidP="00552396">
            <w:pPr>
              <w:spacing w:after="0"/>
              <w:jc w:val="center"/>
              <w:rPr>
                <w:rFonts w:ascii="Century Gothic" w:eastAsia="Century Gothic" w:hAnsi="Century Gothic" w:cs="Century Gothic"/>
                <w:b/>
                <w:bCs/>
                <w:sz w:val="16"/>
                <w:szCs w:val="16"/>
              </w:rPr>
            </w:pPr>
            <w:r w:rsidRPr="006A4399">
              <w:rPr>
                <w:rFonts w:ascii="Century Gothic" w:eastAsia="Century Gothic" w:hAnsi="Century Gothic" w:cs="Century Gothic"/>
                <w:b/>
                <w:bCs/>
                <w:color w:val="FFFFFF"/>
                <w:sz w:val="16"/>
                <w:szCs w:val="16"/>
              </w:rPr>
              <w:t>315 150,25</w:t>
            </w:r>
          </w:p>
        </w:tc>
        <w:tc>
          <w:tcPr>
            <w:tcW w:w="1134" w:type="dxa"/>
            <w:shd w:val="clear" w:color="auto" w:fill="052F61" w:themeFill="accent1"/>
            <w:vAlign w:val="center"/>
          </w:tcPr>
          <w:p w14:paraId="151A8EE2" w14:textId="77777777" w:rsidR="008948FD" w:rsidRPr="006A4399" w:rsidRDefault="00E20703" w:rsidP="00552396">
            <w:pPr>
              <w:spacing w:after="0"/>
              <w:jc w:val="center"/>
              <w:rPr>
                <w:rFonts w:ascii="Century Gothic" w:eastAsia="Century Gothic" w:hAnsi="Century Gothic" w:cs="Century Gothic"/>
                <w:b/>
                <w:bCs/>
                <w:sz w:val="16"/>
                <w:szCs w:val="16"/>
              </w:rPr>
            </w:pPr>
            <w:r w:rsidRPr="006A4399">
              <w:rPr>
                <w:rFonts w:ascii="Century Gothic" w:eastAsia="Century Gothic" w:hAnsi="Century Gothic" w:cs="Century Gothic"/>
                <w:b/>
                <w:bCs/>
                <w:color w:val="FFFFFF"/>
                <w:sz w:val="16"/>
                <w:szCs w:val="16"/>
              </w:rPr>
              <w:t>314 901,40</w:t>
            </w:r>
          </w:p>
        </w:tc>
        <w:tc>
          <w:tcPr>
            <w:tcW w:w="1134" w:type="dxa"/>
            <w:shd w:val="clear" w:color="auto" w:fill="052F61" w:themeFill="accent1"/>
            <w:vAlign w:val="center"/>
          </w:tcPr>
          <w:p w14:paraId="36E82974" w14:textId="77777777" w:rsidR="008948FD" w:rsidRPr="006A4399" w:rsidRDefault="00E20703" w:rsidP="00552396">
            <w:pPr>
              <w:spacing w:after="0"/>
              <w:jc w:val="center"/>
              <w:rPr>
                <w:rFonts w:ascii="Century Gothic" w:eastAsia="Century Gothic" w:hAnsi="Century Gothic" w:cs="Century Gothic"/>
                <w:b/>
                <w:bCs/>
                <w:sz w:val="16"/>
                <w:szCs w:val="16"/>
              </w:rPr>
            </w:pPr>
            <w:r w:rsidRPr="006A4399">
              <w:rPr>
                <w:rFonts w:ascii="Century Gothic" w:eastAsia="Century Gothic" w:hAnsi="Century Gothic" w:cs="Century Gothic"/>
                <w:b/>
                <w:bCs/>
                <w:color w:val="FFFFFF"/>
                <w:sz w:val="16"/>
                <w:szCs w:val="16"/>
              </w:rPr>
              <w:t>320 675,21</w:t>
            </w:r>
          </w:p>
        </w:tc>
        <w:tc>
          <w:tcPr>
            <w:tcW w:w="1134" w:type="dxa"/>
            <w:shd w:val="clear" w:color="auto" w:fill="052F61" w:themeFill="accent1"/>
            <w:vAlign w:val="center"/>
          </w:tcPr>
          <w:p w14:paraId="038B0735" w14:textId="77777777" w:rsidR="008948FD" w:rsidRPr="006A4399" w:rsidRDefault="00E20703" w:rsidP="00552396">
            <w:pPr>
              <w:spacing w:after="0"/>
              <w:jc w:val="center"/>
              <w:rPr>
                <w:rFonts w:ascii="Century Gothic" w:eastAsia="Century Gothic" w:hAnsi="Century Gothic" w:cs="Century Gothic"/>
                <w:b/>
                <w:bCs/>
                <w:sz w:val="16"/>
                <w:szCs w:val="16"/>
              </w:rPr>
            </w:pPr>
            <w:r w:rsidRPr="006A4399">
              <w:rPr>
                <w:rFonts w:ascii="Century Gothic" w:eastAsia="Century Gothic" w:hAnsi="Century Gothic" w:cs="Century Gothic"/>
                <w:b/>
                <w:bCs/>
                <w:color w:val="FFFFFF"/>
                <w:sz w:val="16"/>
                <w:szCs w:val="16"/>
              </w:rPr>
              <w:t>312 211,13</w:t>
            </w:r>
          </w:p>
        </w:tc>
        <w:tc>
          <w:tcPr>
            <w:tcW w:w="1134" w:type="dxa"/>
            <w:shd w:val="clear" w:color="auto" w:fill="052F61" w:themeFill="accent1"/>
            <w:vAlign w:val="center"/>
          </w:tcPr>
          <w:p w14:paraId="07A03B59" w14:textId="77777777" w:rsidR="008948FD" w:rsidRPr="006A4399" w:rsidRDefault="00E20703" w:rsidP="00552396">
            <w:pPr>
              <w:spacing w:after="0"/>
              <w:jc w:val="center"/>
              <w:rPr>
                <w:rFonts w:ascii="Century Gothic" w:eastAsia="Century Gothic" w:hAnsi="Century Gothic" w:cs="Century Gothic"/>
                <w:b/>
                <w:bCs/>
                <w:sz w:val="16"/>
                <w:szCs w:val="16"/>
              </w:rPr>
            </w:pPr>
            <w:r w:rsidRPr="006A4399">
              <w:rPr>
                <w:rFonts w:ascii="Century Gothic" w:eastAsia="Century Gothic" w:hAnsi="Century Gothic" w:cs="Century Gothic"/>
                <w:b/>
                <w:bCs/>
                <w:color w:val="FFFFFF"/>
                <w:sz w:val="16"/>
                <w:szCs w:val="16"/>
              </w:rPr>
              <w:t>294 182,67</w:t>
            </w:r>
          </w:p>
        </w:tc>
        <w:tc>
          <w:tcPr>
            <w:tcW w:w="1127" w:type="dxa"/>
            <w:shd w:val="clear" w:color="auto" w:fill="052F61" w:themeFill="accent1"/>
            <w:vAlign w:val="center"/>
          </w:tcPr>
          <w:p w14:paraId="29117690" w14:textId="77777777" w:rsidR="008948FD" w:rsidRPr="006A4399" w:rsidRDefault="00E20703" w:rsidP="00552396">
            <w:pPr>
              <w:spacing w:after="0"/>
              <w:jc w:val="center"/>
              <w:rPr>
                <w:rFonts w:ascii="Century Gothic" w:eastAsia="Century Gothic" w:hAnsi="Century Gothic" w:cs="Century Gothic"/>
                <w:b/>
                <w:bCs/>
                <w:sz w:val="16"/>
                <w:szCs w:val="16"/>
              </w:rPr>
            </w:pPr>
            <w:r w:rsidRPr="006A4399">
              <w:rPr>
                <w:rFonts w:ascii="Century Gothic" w:eastAsia="Century Gothic" w:hAnsi="Century Gothic" w:cs="Century Gothic"/>
                <w:b/>
                <w:bCs/>
                <w:color w:val="FFFFFF"/>
                <w:sz w:val="16"/>
                <w:szCs w:val="16"/>
              </w:rPr>
              <w:t>228 166,25</w:t>
            </w:r>
          </w:p>
        </w:tc>
      </w:tr>
    </w:tbl>
    <w:p w14:paraId="3BEDD1AF" w14:textId="77777777" w:rsidR="008948FD" w:rsidRPr="00A47728" w:rsidRDefault="008948FD">
      <w:pPr>
        <w:spacing w:after="0" w:line="276" w:lineRule="auto"/>
        <w:ind w:firstLine="709"/>
        <w:rPr>
          <w:sz w:val="18"/>
          <w:szCs w:val="18"/>
          <w:highlight w:val="yellow"/>
        </w:rPr>
        <w:sectPr w:rsidR="008948FD" w:rsidRPr="00A47728">
          <w:type w:val="continuous"/>
          <w:pgSz w:w="11906" w:h="16838"/>
          <w:pgMar w:top="851" w:right="851" w:bottom="851" w:left="1418" w:header="709" w:footer="709" w:gutter="0"/>
          <w:cols w:space="720"/>
        </w:sectPr>
      </w:pPr>
    </w:p>
    <w:p w14:paraId="2D91E990" w14:textId="77777777" w:rsidR="008948FD" w:rsidRPr="00A47728" w:rsidRDefault="00E20703">
      <w:pPr>
        <w:spacing w:after="0" w:line="276" w:lineRule="auto"/>
        <w:rPr>
          <w:sz w:val="20"/>
          <w:szCs w:val="20"/>
        </w:rPr>
      </w:pPr>
      <w:r w:rsidRPr="00A47728">
        <w:rPr>
          <w:noProof/>
          <w:sz w:val="32"/>
          <w:szCs w:val="32"/>
        </w:rPr>
        <w:drawing>
          <wp:inline distT="0" distB="0" distL="0" distR="0" wp14:anchorId="61CB65D4" wp14:editId="46409E74">
            <wp:extent cx="3026410" cy="2385060"/>
            <wp:effectExtent l="0" t="0" r="2540" b="0"/>
            <wp:docPr id="2144209800" name="Діаграма 21442098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1B9FBA0" w14:textId="14AE3CFF" w:rsidR="008948FD" w:rsidRPr="00A47728" w:rsidRDefault="00E51B17">
      <w:pPr>
        <w:spacing w:after="200" w:line="276" w:lineRule="auto"/>
        <w:ind w:right="-72"/>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2.1. Споживання електроенергії в Чорноморській МТГ у 2017-2022 рр., тис. кВт*год</w:t>
      </w:r>
    </w:p>
    <w:p w14:paraId="2BCC7FD4" w14:textId="77777777" w:rsidR="008948FD" w:rsidRPr="00A47728" w:rsidRDefault="00E20703">
      <w:pPr>
        <w:spacing w:after="0" w:line="276" w:lineRule="auto"/>
        <w:rPr>
          <w:sz w:val="28"/>
          <w:szCs w:val="28"/>
        </w:rPr>
      </w:pPr>
      <w:r w:rsidRPr="00A47728">
        <w:rPr>
          <w:noProof/>
          <w:sz w:val="28"/>
          <w:szCs w:val="28"/>
        </w:rPr>
        <w:drawing>
          <wp:inline distT="0" distB="0" distL="0" distR="0" wp14:anchorId="681FEA76" wp14:editId="2EDFCA5F">
            <wp:extent cx="2940685" cy="1371600"/>
            <wp:effectExtent l="0" t="0" r="0" b="0"/>
            <wp:docPr id="2144209801" name="Діаграма 214420980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E042FFF" w14:textId="2E094C59" w:rsidR="008948FD" w:rsidRDefault="00E51B17">
      <w:pPr>
        <w:spacing w:after="0" w:line="276" w:lineRule="auto"/>
        <w:jc w:val="center"/>
        <w:rPr>
          <w:rFonts w:ascii="Century Gothic" w:eastAsia="Century Gothic" w:hAnsi="Century Gothic" w:cs="Century Gothic"/>
          <w:sz w:val="20"/>
          <w:szCs w:val="20"/>
        </w:rPr>
      </w:pPr>
      <w:r>
        <w:rPr>
          <w:sz w:val="20"/>
          <w:szCs w:val="20"/>
        </w:rPr>
        <w:t>Рис.</w:t>
      </w:r>
      <w:r w:rsidR="00E20703" w:rsidRPr="00A47728">
        <w:rPr>
          <w:rFonts w:ascii="Century Gothic" w:eastAsia="Century Gothic" w:hAnsi="Century Gothic" w:cs="Century Gothic"/>
          <w:sz w:val="20"/>
          <w:szCs w:val="20"/>
        </w:rPr>
        <w:t xml:space="preserve"> 2.2. Структура споживання електроенергії 2022 р.</w:t>
      </w:r>
    </w:p>
    <w:p w14:paraId="49EB1C8B" w14:textId="4D1F6DD6" w:rsidR="00552396" w:rsidRPr="00A47728" w:rsidRDefault="00552396" w:rsidP="00552396">
      <w:pPr>
        <w:spacing w:before="200" w:after="0" w:line="276" w:lineRule="auto"/>
        <w:jc w:val="both"/>
        <w:rPr>
          <w:sz w:val="20"/>
          <w:szCs w:val="20"/>
        </w:rPr>
      </w:pPr>
      <w:r w:rsidRPr="00A47728">
        <w:rPr>
          <w:rFonts w:ascii="Century Gothic" w:eastAsia="Century Gothic" w:hAnsi="Century Gothic" w:cs="Century Gothic"/>
          <w:sz w:val="20"/>
          <w:szCs w:val="20"/>
        </w:rPr>
        <w:t>Структура споживання електроенергії серед основних категорій споживачів є стабільн</w:t>
      </w:r>
      <w:r w:rsidRPr="00A47728">
        <w:rPr>
          <w:sz w:val="20"/>
          <w:szCs w:val="20"/>
        </w:rPr>
        <w:t>ою</w:t>
      </w:r>
      <w:r w:rsidRPr="00A47728">
        <w:rPr>
          <w:rFonts w:ascii="Century Gothic" w:eastAsia="Century Gothic" w:hAnsi="Century Gothic" w:cs="Century Gothic"/>
          <w:sz w:val="20"/>
          <w:szCs w:val="20"/>
        </w:rPr>
        <w:t xml:space="preserve"> і характеризується помірним спаданням. Структуру споживання електроенергії за 202</w:t>
      </w:r>
      <w:r w:rsidR="00AF39B7">
        <w:rPr>
          <w:rFonts w:ascii="Century Gothic" w:eastAsia="Century Gothic" w:hAnsi="Century Gothic" w:cs="Century Gothic"/>
          <w:sz w:val="20"/>
          <w:szCs w:val="20"/>
        </w:rPr>
        <w:t>2</w:t>
      </w:r>
      <w:r w:rsidR="00BE4533">
        <w:rPr>
          <w:rFonts w:ascii="Century Gothic" w:eastAsia="Century Gothic" w:hAnsi="Century Gothic" w:cs="Century Gothic"/>
          <w:sz w:val="20"/>
          <w:szCs w:val="20"/>
        </w:rPr>
        <w:t xml:space="preserve"> рік</w:t>
      </w:r>
      <w:r w:rsidRPr="00A47728">
        <w:rPr>
          <w:rFonts w:ascii="Century Gothic" w:eastAsia="Century Gothic" w:hAnsi="Century Gothic" w:cs="Century Gothic"/>
          <w:sz w:val="20"/>
          <w:szCs w:val="20"/>
        </w:rPr>
        <w:t xml:space="preserve"> представлено на графіку 2.2.</w:t>
      </w:r>
    </w:p>
    <w:p w14:paraId="5F50B3B1" w14:textId="77777777" w:rsidR="00552396" w:rsidRPr="00A47728" w:rsidRDefault="00552396">
      <w:pPr>
        <w:spacing w:after="0" w:line="276" w:lineRule="auto"/>
        <w:jc w:val="center"/>
        <w:rPr>
          <w:sz w:val="20"/>
          <w:szCs w:val="20"/>
        </w:rPr>
        <w:sectPr w:rsidR="00552396" w:rsidRPr="00A47728">
          <w:type w:val="continuous"/>
          <w:pgSz w:w="11906" w:h="16838"/>
          <w:pgMar w:top="851" w:right="851" w:bottom="851" w:left="1418" w:header="709" w:footer="709" w:gutter="0"/>
          <w:cols w:num="2" w:space="720" w:equalWidth="0">
            <w:col w:w="4464" w:space="708"/>
            <w:col w:w="4464" w:space="0"/>
          </w:cols>
        </w:sectPr>
      </w:pPr>
    </w:p>
    <w:p w14:paraId="360A78AD" w14:textId="77777777" w:rsidR="008948FD" w:rsidRPr="00A47728" w:rsidRDefault="00E20703" w:rsidP="004E2404">
      <w:pPr>
        <w:pBdr>
          <w:top w:val="single" w:sz="6" w:space="2" w:color="052F61"/>
        </w:pBdr>
        <w:spacing w:before="300" w:after="200" w:line="276" w:lineRule="auto"/>
        <w:outlineLvl w:val="2"/>
        <w:rPr>
          <w:sz w:val="20"/>
          <w:szCs w:val="20"/>
        </w:rPr>
        <w:sectPr w:rsidR="008948FD" w:rsidRPr="00A47728">
          <w:type w:val="continuous"/>
          <w:pgSz w:w="11906" w:h="16838"/>
          <w:pgMar w:top="851" w:right="851" w:bottom="851" w:left="1418" w:header="709" w:footer="709" w:gutter="0"/>
          <w:cols w:space="720"/>
        </w:sectPr>
      </w:pPr>
      <w:bookmarkStart w:id="27" w:name="_Toc181184360"/>
      <w:r w:rsidRPr="00A47728">
        <w:rPr>
          <w:rFonts w:ascii="Century Gothic" w:eastAsia="Century Gothic" w:hAnsi="Century Gothic" w:cs="Century Gothic"/>
          <w:b/>
          <w:color w:val="021730"/>
        </w:rPr>
        <w:lastRenderedPageBreak/>
        <w:t xml:space="preserve">2.1.2. </w:t>
      </w:r>
      <w:r w:rsidRPr="004E2404">
        <w:rPr>
          <w:rFonts w:ascii="Century Gothic" w:eastAsia="Times New Roman" w:hAnsi="Century Gothic" w:cs="Times New Roman"/>
          <w:b/>
          <w:bCs/>
          <w:color w:val="021730"/>
          <w:spacing w:val="10"/>
          <w:lang w:eastAsia="en-US"/>
        </w:rPr>
        <w:t>Теплопостачання</w:t>
      </w:r>
      <w:bookmarkEnd w:id="27"/>
    </w:p>
    <w:p w14:paraId="4AC4437D"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До вторинних паливно-енергетичних ресурсів відноситься теплова енергія для виробництва якої використовується природний газ.</w:t>
      </w:r>
    </w:p>
    <w:p w14:paraId="665DE68D"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Забезпечення міста тепловою енергією з 2001 року здійснює комунальне підприємство «Чорноморськтеплоенерго», на долю якого припадає 87% виробленої теплової енергії в місті. Незначну частину теплової енергії (13%) виробляє ЧФ ДП АМПУ для власного споживання у господарській діяльності.</w:t>
      </w:r>
    </w:p>
    <w:p w14:paraId="3B62AEC0" w14:textId="5EF4D35D"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Централізованим теплопостачанням охоплено 86 % житлового фонду міста. КП «ЧТЕ» обслуговує 18852 абонент</w:t>
      </w:r>
      <w:r w:rsidRPr="00A47728">
        <w:rPr>
          <w:sz w:val="20"/>
          <w:szCs w:val="20"/>
        </w:rPr>
        <w:t>ів</w:t>
      </w:r>
      <w:r w:rsidRPr="00A47728">
        <w:rPr>
          <w:rFonts w:ascii="Century Gothic" w:eastAsia="Century Gothic" w:hAnsi="Century Gothic" w:cs="Century Gothic"/>
          <w:sz w:val="20"/>
          <w:szCs w:val="20"/>
        </w:rPr>
        <w:t>, з яких: 18540 – населення, 23 – бюджетні установи, 289 – інші споживачі.</w:t>
      </w:r>
    </w:p>
    <w:p w14:paraId="53D6DB6F" w14:textId="36424353"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На балансі КП «ЧТЕ» знаходиться діюча котельня №2, яка розташована у м. Чорноморську по вул. Садов</w:t>
      </w:r>
      <w:r w:rsidRPr="00A47728">
        <w:rPr>
          <w:sz w:val="20"/>
          <w:szCs w:val="20"/>
        </w:rPr>
        <w:t xml:space="preserve">ій, </w:t>
      </w:r>
      <w:r w:rsidRPr="00A47728">
        <w:rPr>
          <w:rFonts w:ascii="Century Gothic" w:eastAsia="Century Gothic" w:hAnsi="Century Gothic" w:cs="Century Gothic"/>
          <w:sz w:val="20"/>
          <w:szCs w:val="20"/>
        </w:rPr>
        <w:t>1, та котельна №1 – по вул. Торгов</w:t>
      </w:r>
      <w:r w:rsidR="007274EA">
        <w:rPr>
          <w:rFonts w:ascii="Century Gothic" w:eastAsia="Century Gothic" w:hAnsi="Century Gothic" w:cs="Century Gothic"/>
          <w:sz w:val="20"/>
          <w:szCs w:val="20"/>
        </w:rPr>
        <w:t>ій</w:t>
      </w:r>
      <w:r w:rsidRPr="00A47728">
        <w:rPr>
          <w:rFonts w:ascii="Century Gothic" w:eastAsia="Century Gothic" w:hAnsi="Century Gothic" w:cs="Century Gothic"/>
          <w:sz w:val="20"/>
          <w:szCs w:val="20"/>
        </w:rPr>
        <w:t xml:space="preserve"> 2-А. Котельня №1 знаходиться у резерві. Діюча котельня №2 укомплектована двома котлами ПТВМ-30М та двома котлами КВГМ-50 сумарна потужність яких складає 160 </w:t>
      </w:r>
      <w:proofErr w:type="spellStart"/>
      <w:r w:rsidRPr="00A47728">
        <w:rPr>
          <w:rFonts w:ascii="Century Gothic" w:eastAsia="Century Gothic" w:hAnsi="Century Gothic" w:cs="Century Gothic"/>
          <w:sz w:val="20"/>
          <w:szCs w:val="20"/>
        </w:rPr>
        <w:t>Гкал</w:t>
      </w:r>
      <w:proofErr w:type="spellEnd"/>
      <w:r w:rsidRPr="00A47728">
        <w:rPr>
          <w:rFonts w:ascii="Century Gothic" w:eastAsia="Century Gothic" w:hAnsi="Century Gothic" w:cs="Century Gothic"/>
          <w:sz w:val="20"/>
          <w:szCs w:val="20"/>
        </w:rPr>
        <w:t xml:space="preserve">/год. ККД всіх котлів перевищує 91%. </w:t>
      </w:r>
      <w:r w:rsidRPr="00A47728">
        <w:rPr>
          <w:rFonts w:ascii="Century Gothic" w:eastAsia="Century Gothic" w:hAnsi="Century Gothic" w:cs="Century Gothic"/>
          <w:sz w:val="20"/>
          <w:szCs w:val="20"/>
        </w:rPr>
        <w:t xml:space="preserve">Щорічно на котельні виробляється понад 200 тис. </w:t>
      </w:r>
      <w:proofErr w:type="spellStart"/>
      <w:r w:rsidRPr="00A47728">
        <w:rPr>
          <w:rFonts w:ascii="Century Gothic" w:eastAsia="Century Gothic" w:hAnsi="Century Gothic" w:cs="Century Gothic"/>
          <w:sz w:val="20"/>
          <w:szCs w:val="20"/>
        </w:rPr>
        <w:t>Гкал</w:t>
      </w:r>
      <w:proofErr w:type="spellEnd"/>
      <w:r w:rsidRPr="00A47728">
        <w:rPr>
          <w:rFonts w:ascii="Century Gothic" w:eastAsia="Century Gothic" w:hAnsi="Century Gothic" w:cs="Century Gothic"/>
          <w:sz w:val="20"/>
          <w:szCs w:val="20"/>
        </w:rPr>
        <w:t xml:space="preserve">  теплової енергії; температурний графік 130/70 градусів.</w:t>
      </w:r>
    </w:p>
    <w:p w14:paraId="74AD0970" w14:textId="3438402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 xml:space="preserve">На балансі підприємства знаходиться 20 центральних теплових пунктів на яких проведена реконструкція і модернізація з заміною трубчатих теплообмінників на пластинчаті фірми «Альфа </w:t>
      </w:r>
      <w:proofErr w:type="spellStart"/>
      <w:r w:rsidRPr="00A47728">
        <w:rPr>
          <w:rFonts w:ascii="Century Gothic" w:eastAsia="Century Gothic" w:hAnsi="Century Gothic" w:cs="Century Gothic"/>
          <w:sz w:val="20"/>
          <w:szCs w:val="20"/>
        </w:rPr>
        <w:t>Лаваль</w:t>
      </w:r>
      <w:proofErr w:type="spellEnd"/>
      <w:r w:rsidRPr="00A47728">
        <w:rPr>
          <w:rFonts w:ascii="Century Gothic" w:eastAsia="Century Gothic" w:hAnsi="Century Gothic" w:cs="Century Gothic"/>
          <w:sz w:val="20"/>
          <w:szCs w:val="20"/>
        </w:rPr>
        <w:t>»</w:t>
      </w:r>
      <w:r w:rsidR="007274EA">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реалізований </w:t>
      </w:r>
      <w:r w:rsidR="007274EA">
        <w:rPr>
          <w:rFonts w:ascii="Century Gothic" w:eastAsia="Century Gothic" w:hAnsi="Century Gothic" w:cs="Century Gothic"/>
          <w:sz w:val="20"/>
          <w:szCs w:val="20"/>
        </w:rPr>
        <w:t xml:space="preserve">    </w:t>
      </w:r>
      <w:r w:rsidRPr="00A47728">
        <w:rPr>
          <w:rFonts w:ascii="Century Gothic" w:eastAsia="Century Gothic" w:hAnsi="Century Gothic" w:cs="Century Gothic"/>
          <w:sz w:val="20"/>
          <w:szCs w:val="20"/>
        </w:rPr>
        <w:t>про</w:t>
      </w:r>
      <w:r w:rsidR="007274EA">
        <w:rPr>
          <w:rFonts w:ascii="Century Gothic" w:eastAsia="Century Gothic" w:hAnsi="Century Gothic" w:cs="Century Gothic"/>
          <w:sz w:val="20"/>
          <w:szCs w:val="20"/>
        </w:rPr>
        <w:t>є</w:t>
      </w:r>
      <w:r w:rsidRPr="00A47728">
        <w:rPr>
          <w:rFonts w:ascii="Century Gothic" w:eastAsia="Century Gothic" w:hAnsi="Century Gothic" w:cs="Century Gothic"/>
          <w:sz w:val="20"/>
          <w:szCs w:val="20"/>
        </w:rPr>
        <w:t>кт по заміні мережевих насосів Д 630 на сучасні WILO – SCP 200.</w:t>
      </w:r>
    </w:p>
    <w:p w14:paraId="2D4FFEE8" w14:textId="0C3C1500"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В 2016 році на підприємстві КП «ЧТЕ» досягнуто 100% обліку споживання тепло</w:t>
      </w:r>
      <w:r w:rsidR="008D333B">
        <w:rPr>
          <w:rFonts w:ascii="Century Gothic" w:eastAsia="Century Gothic" w:hAnsi="Century Gothic" w:cs="Century Gothic"/>
          <w:sz w:val="20"/>
          <w:szCs w:val="20"/>
        </w:rPr>
        <w:t xml:space="preserve">вої </w:t>
      </w:r>
      <w:r w:rsidRPr="00A47728">
        <w:rPr>
          <w:rFonts w:ascii="Century Gothic" w:eastAsia="Century Gothic" w:hAnsi="Century Gothic" w:cs="Century Gothic"/>
          <w:sz w:val="20"/>
          <w:szCs w:val="20"/>
        </w:rPr>
        <w:t>енергії.</w:t>
      </w:r>
    </w:p>
    <w:p w14:paraId="70F2CF70"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 xml:space="preserve">Довжина теплових мереж в двотрубному обчисленні складає 55458,5 </w:t>
      </w:r>
      <w:proofErr w:type="spellStart"/>
      <w:r w:rsidRPr="00A47728">
        <w:rPr>
          <w:rFonts w:ascii="Century Gothic" w:eastAsia="Century Gothic" w:hAnsi="Century Gothic" w:cs="Century Gothic"/>
          <w:sz w:val="20"/>
          <w:szCs w:val="20"/>
        </w:rPr>
        <w:t>п.м</w:t>
      </w:r>
      <w:proofErr w:type="spellEnd"/>
      <w:r w:rsidRPr="00A47728">
        <w:rPr>
          <w:rFonts w:ascii="Century Gothic" w:eastAsia="Century Gothic" w:hAnsi="Century Gothic" w:cs="Century Gothic"/>
          <w:sz w:val="20"/>
          <w:szCs w:val="20"/>
        </w:rPr>
        <w:t xml:space="preserve">. Приєднане навантаження складає – 104,9 </w:t>
      </w:r>
      <w:proofErr w:type="spellStart"/>
      <w:r w:rsidRPr="00A47728">
        <w:rPr>
          <w:rFonts w:ascii="Century Gothic" w:eastAsia="Century Gothic" w:hAnsi="Century Gothic" w:cs="Century Gothic"/>
          <w:sz w:val="20"/>
          <w:szCs w:val="20"/>
        </w:rPr>
        <w:t>Гкал</w:t>
      </w:r>
      <w:proofErr w:type="spellEnd"/>
      <w:r w:rsidRPr="00A47728">
        <w:rPr>
          <w:rFonts w:ascii="Century Gothic" w:eastAsia="Century Gothic" w:hAnsi="Century Gothic" w:cs="Century Gothic"/>
          <w:sz w:val="20"/>
          <w:szCs w:val="20"/>
        </w:rPr>
        <w:t>/год., з яких понад 80% припадає на населення. Станом на 01.01.20</w:t>
      </w:r>
      <w:r w:rsidRPr="00A47728">
        <w:rPr>
          <w:sz w:val="20"/>
          <w:szCs w:val="20"/>
        </w:rPr>
        <w:t>19</w:t>
      </w:r>
      <w:r w:rsidRPr="00A47728">
        <w:rPr>
          <w:rFonts w:ascii="Century Gothic" w:eastAsia="Century Gothic" w:hAnsi="Century Gothic" w:cs="Century Gothic"/>
          <w:sz w:val="20"/>
          <w:szCs w:val="20"/>
        </w:rPr>
        <w:t xml:space="preserve"> протяжність труб у пінополіуретановій ізоляції складає 14,08 км., що відповідає 25% від загальної протяжності зовнішніх теплових мереж. </w:t>
      </w:r>
    </w:p>
    <w:p w14:paraId="2E0CEEA1" w14:textId="77777777" w:rsidR="008948FD" w:rsidRPr="00A47728" w:rsidRDefault="00E20703">
      <w:pPr>
        <w:spacing w:before="200" w:after="200" w:line="276" w:lineRule="auto"/>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 xml:space="preserve">Виробництво теплової енергії за роками відображено у таблиці 2.2 та на графіку 2.3. </w:t>
      </w:r>
    </w:p>
    <w:p w14:paraId="412B628A" w14:textId="6EDC8770" w:rsidR="008948FD" w:rsidRPr="00A47728" w:rsidRDefault="00E20703">
      <w:pPr>
        <w:spacing w:after="0" w:line="276" w:lineRule="auto"/>
        <w:jc w:val="right"/>
        <w:rPr>
          <w:sz w:val="20"/>
          <w:szCs w:val="20"/>
        </w:rPr>
      </w:pPr>
      <w:r w:rsidRPr="00A47728">
        <w:rPr>
          <w:rFonts w:ascii="Century Gothic" w:eastAsia="Century Gothic" w:hAnsi="Century Gothic" w:cs="Century Gothic"/>
          <w:sz w:val="20"/>
          <w:szCs w:val="20"/>
        </w:rPr>
        <w:t>Таблиця 2.2</w:t>
      </w:r>
    </w:p>
    <w:p w14:paraId="38702FFC"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 xml:space="preserve">Виробництво теплової енергії, </w:t>
      </w:r>
      <w:proofErr w:type="spellStart"/>
      <w:r w:rsidRPr="00A47728">
        <w:rPr>
          <w:rFonts w:ascii="Century Gothic" w:eastAsia="Century Gothic" w:hAnsi="Century Gothic" w:cs="Century Gothic"/>
          <w:sz w:val="20"/>
          <w:szCs w:val="20"/>
        </w:rPr>
        <w:t>Гкал</w:t>
      </w:r>
      <w:proofErr w:type="spellEnd"/>
    </w:p>
    <w:tbl>
      <w:tblPr>
        <w:tblW w:w="10135" w:type="dxa"/>
        <w:jc w:val="center"/>
        <w:tblLayout w:type="fixed"/>
        <w:tblLook w:val="0400" w:firstRow="0" w:lastRow="0" w:firstColumn="0" w:lastColumn="0" w:noHBand="0" w:noVBand="1"/>
      </w:tblPr>
      <w:tblGrid>
        <w:gridCol w:w="1768"/>
        <w:gridCol w:w="1768"/>
        <w:gridCol w:w="1610"/>
        <w:gridCol w:w="1610"/>
        <w:gridCol w:w="1769"/>
        <w:gridCol w:w="1610"/>
      </w:tblGrid>
      <w:tr w:rsidR="008948FD" w:rsidRPr="00A47728" w14:paraId="322A67EF" w14:textId="77777777">
        <w:trPr>
          <w:trHeight w:val="71"/>
          <w:jc w:val="center"/>
        </w:trPr>
        <w:tc>
          <w:tcPr>
            <w:tcW w:w="10135" w:type="dxa"/>
            <w:gridSpan w:val="6"/>
            <w:tcBorders>
              <w:top w:val="single" w:sz="8" w:space="0" w:color="FFFFFF"/>
              <w:left w:val="nil"/>
              <w:bottom w:val="single" w:sz="8" w:space="0" w:color="FFFFFF"/>
              <w:right w:val="single" w:sz="8" w:space="0" w:color="FFFFFF"/>
            </w:tcBorders>
            <w:shd w:val="clear" w:color="auto" w:fill="052F61"/>
            <w:vAlign w:val="center"/>
          </w:tcPr>
          <w:p w14:paraId="42EDA6F2" w14:textId="77777777" w:rsidR="008948FD" w:rsidRPr="00A47728" w:rsidRDefault="00E20703" w:rsidP="00D70AD7">
            <w:pPr>
              <w:spacing w:after="0"/>
              <w:jc w:val="center"/>
              <w:rPr>
                <w:b/>
                <w:color w:val="FFFFFF"/>
                <w:sz w:val="16"/>
                <w:szCs w:val="16"/>
              </w:rPr>
            </w:pPr>
            <w:r w:rsidRPr="00A47728">
              <w:rPr>
                <w:rFonts w:ascii="Century Gothic" w:eastAsia="Century Gothic" w:hAnsi="Century Gothic" w:cs="Century Gothic"/>
                <w:b/>
                <w:color w:val="FFFFFF"/>
                <w:sz w:val="16"/>
                <w:szCs w:val="16"/>
              </w:rPr>
              <w:t>Роки </w:t>
            </w:r>
          </w:p>
        </w:tc>
      </w:tr>
      <w:tr w:rsidR="008948FD" w:rsidRPr="00A47728" w14:paraId="640C2028" w14:textId="77777777">
        <w:trPr>
          <w:trHeight w:val="71"/>
          <w:jc w:val="center"/>
        </w:trPr>
        <w:tc>
          <w:tcPr>
            <w:tcW w:w="1768" w:type="dxa"/>
            <w:tcBorders>
              <w:top w:val="nil"/>
              <w:left w:val="nil"/>
              <w:bottom w:val="single" w:sz="8" w:space="0" w:color="FFFFFF"/>
              <w:right w:val="single" w:sz="8" w:space="0" w:color="FFFFFF"/>
            </w:tcBorders>
            <w:shd w:val="clear" w:color="auto" w:fill="B1D2FB"/>
            <w:vAlign w:val="center"/>
          </w:tcPr>
          <w:p w14:paraId="1FE20362" w14:textId="77777777" w:rsidR="008948FD" w:rsidRPr="00A47728" w:rsidRDefault="00E20703" w:rsidP="00D70AD7">
            <w:pPr>
              <w:spacing w:after="0"/>
              <w:jc w:val="center"/>
              <w:rPr>
                <w:color w:val="000000"/>
                <w:sz w:val="18"/>
                <w:szCs w:val="18"/>
              </w:rPr>
            </w:pPr>
            <w:r w:rsidRPr="00A47728">
              <w:rPr>
                <w:rFonts w:ascii="Century Gothic" w:eastAsia="Century Gothic" w:hAnsi="Century Gothic" w:cs="Century Gothic"/>
                <w:color w:val="000000"/>
                <w:sz w:val="18"/>
                <w:szCs w:val="18"/>
              </w:rPr>
              <w:t>2017</w:t>
            </w:r>
          </w:p>
        </w:tc>
        <w:tc>
          <w:tcPr>
            <w:tcW w:w="1768" w:type="dxa"/>
            <w:tcBorders>
              <w:top w:val="nil"/>
              <w:left w:val="nil"/>
              <w:bottom w:val="single" w:sz="8" w:space="0" w:color="FFFFFF"/>
              <w:right w:val="single" w:sz="8" w:space="0" w:color="FFFFFF"/>
            </w:tcBorders>
            <w:shd w:val="clear" w:color="auto" w:fill="B1D2FB"/>
            <w:vAlign w:val="center"/>
          </w:tcPr>
          <w:p w14:paraId="3CA88BFC" w14:textId="77777777" w:rsidR="008948FD" w:rsidRPr="00A47728" w:rsidRDefault="00E20703" w:rsidP="00D70AD7">
            <w:pPr>
              <w:spacing w:after="0"/>
              <w:jc w:val="center"/>
              <w:rPr>
                <w:color w:val="000000"/>
                <w:sz w:val="18"/>
                <w:szCs w:val="18"/>
              </w:rPr>
            </w:pPr>
            <w:r w:rsidRPr="00A47728">
              <w:rPr>
                <w:rFonts w:ascii="Century Gothic" w:eastAsia="Century Gothic" w:hAnsi="Century Gothic" w:cs="Century Gothic"/>
                <w:color w:val="000000"/>
                <w:sz w:val="18"/>
                <w:szCs w:val="18"/>
              </w:rPr>
              <w:t>2018</w:t>
            </w:r>
          </w:p>
        </w:tc>
        <w:tc>
          <w:tcPr>
            <w:tcW w:w="1610" w:type="dxa"/>
            <w:tcBorders>
              <w:top w:val="nil"/>
              <w:left w:val="nil"/>
              <w:bottom w:val="single" w:sz="8" w:space="0" w:color="FFFFFF"/>
              <w:right w:val="single" w:sz="8" w:space="0" w:color="FFFFFF"/>
            </w:tcBorders>
            <w:shd w:val="clear" w:color="auto" w:fill="B1D2FB"/>
            <w:vAlign w:val="center"/>
          </w:tcPr>
          <w:p w14:paraId="290F2408" w14:textId="77777777" w:rsidR="008948FD" w:rsidRPr="00A47728" w:rsidRDefault="00E20703" w:rsidP="00D70AD7">
            <w:pPr>
              <w:spacing w:after="0"/>
              <w:jc w:val="center"/>
              <w:rPr>
                <w:color w:val="000000"/>
                <w:sz w:val="18"/>
                <w:szCs w:val="18"/>
              </w:rPr>
            </w:pPr>
            <w:r w:rsidRPr="00A47728">
              <w:rPr>
                <w:rFonts w:ascii="Century Gothic" w:eastAsia="Century Gothic" w:hAnsi="Century Gothic" w:cs="Century Gothic"/>
                <w:color w:val="000000"/>
                <w:sz w:val="18"/>
                <w:szCs w:val="18"/>
              </w:rPr>
              <w:t>2019</w:t>
            </w:r>
          </w:p>
        </w:tc>
        <w:tc>
          <w:tcPr>
            <w:tcW w:w="1610" w:type="dxa"/>
            <w:tcBorders>
              <w:top w:val="nil"/>
              <w:left w:val="nil"/>
              <w:bottom w:val="single" w:sz="8" w:space="0" w:color="FFFFFF"/>
              <w:right w:val="single" w:sz="8" w:space="0" w:color="FFFFFF"/>
            </w:tcBorders>
            <w:shd w:val="clear" w:color="auto" w:fill="B1D2FB"/>
            <w:vAlign w:val="center"/>
          </w:tcPr>
          <w:p w14:paraId="44E60672" w14:textId="77777777" w:rsidR="008948FD" w:rsidRPr="00A47728" w:rsidRDefault="00E20703" w:rsidP="00D70AD7">
            <w:pPr>
              <w:spacing w:after="0"/>
              <w:jc w:val="center"/>
              <w:rPr>
                <w:color w:val="000000"/>
                <w:sz w:val="18"/>
                <w:szCs w:val="18"/>
              </w:rPr>
            </w:pPr>
            <w:r w:rsidRPr="00A47728">
              <w:rPr>
                <w:rFonts w:ascii="Century Gothic" w:eastAsia="Century Gothic" w:hAnsi="Century Gothic" w:cs="Century Gothic"/>
                <w:color w:val="000000"/>
                <w:sz w:val="18"/>
                <w:szCs w:val="18"/>
              </w:rPr>
              <w:t>2020</w:t>
            </w:r>
          </w:p>
        </w:tc>
        <w:tc>
          <w:tcPr>
            <w:tcW w:w="1769" w:type="dxa"/>
            <w:tcBorders>
              <w:top w:val="nil"/>
              <w:left w:val="nil"/>
              <w:bottom w:val="single" w:sz="8" w:space="0" w:color="FFFFFF"/>
              <w:right w:val="single" w:sz="8" w:space="0" w:color="FFFFFF"/>
            </w:tcBorders>
            <w:shd w:val="clear" w:color="auto" w:fill="B1D2FB"/>
            <w:vAlign w:val="center"/>
          </w:tcPr>
          <w:p w14:paraId="47921E74" w14:textId="77777777" w:rsidR="008948FD" w:rsidRPr="00A47728" w:rsidRDefault="00E20703" w:rsidP="00D70AD7">
            <w:pPr>
              <w:spacing w:after="0"/>
              <w:jc w:val="center"/>
              <w:rPr>
                <w:color w:val="000000"/>
                <w:sz w:val="18"/>
                <w:szCs w:val="18"/>
              </w:rPr>
            </w:pPr>
            <w:r w:rsidRPr="00A47728">
              <w:rPr>
                <w:rFonts w:ascii="Century Gothic" w:eastAsia="Century Gothic" w:hAnsi="Century Gothic" w:cs="Century Gothic"/>
                <w:color w:val="000000"/>
                <w:sz w:val="18"/>
                <w:szCs w:val="18"/>
              </w:rPr>
              <w:t>2021</w:t>
            </w:r>
          </w:p>
        </w:tc>
        <w:tc>
          <w:tcPr>
            <w:tcW w:w="1610" w:type="dxa"/>
            <w:tcBorders>
              <w:top w:val="nil"/>
              <w:left w:val="nil"/>
              <w:bottom w:val="single" w:sz="8" w:space="0" w:color="FFFFFF"/>
              <w:right w:val="single" w:sz="8" w:space="0" w:color="FFFFFF"/>
            </w:tcBorders>
            <w:shd w:val="clear" w:color="auto" w:fill="B1D2FB"/>
          </w:tcPr>
          <w:p w14:paraId="4BA71637" w14:textId="77777777" w:rsidR="008948FD" w:rsidRPr="00A47728" w:rsidRDefault="00E20703" w:rsidP="00D70AD7">
            <w:pPr>
              <w:spacing w:after="0"/>
              <w:jc w:val="center"/>
              <w:rPr>
                <w:color w:val="000000"/>
                <w:sz w:val="18"/>
                <w:szCs w:val="18"/>
              </w:rPr>
            </w:pPr>
            <w:r w:rsidRPr="00A47728">
              <w:rPr>
                <w:rFonts w:ascii="Century Gothic" w:eastAsia="Century Gothic" w:hAnsi="Century Gothic" w:cs="Century Gothic"/>
                <w:color w:val="000000"/>
                <w:sz w:val="18"/>
                <w:szCs w:val="18"/>
              </w:rPr>
              <w:t>2022</w:t>
            </w:r>
          </w:p>
        </w:tc>
      </w:tr>
      <w:tr w:rsidR="008948FD" w:rsidRPr="00A47728" w14:paraId="4B1CFD05" w14:textId="77777777">
        <w:trPr>
          <w:trHeight w:val="71"/>
          <w:jc w:val="center"/>
        </w:trPr>
        <w:tc>
          <w:tcPr>
            <w:tcW w:w="1768" w:type="dxa"/>
            <w:tcBorders>
              <w:top w:val="nil"/>
              <w:left w:val="nil"/>
              <w:bottom w:val="single" w:sz="8" w:space="0" w:color="FFFFFF"/>
              <w:right w:val="single" w:sz="8" w:space="0" w:color="FFFFFF"/>
            </w:tcBorders>
            <w:shd w:val="clear" w:color="auto" w:fill="B1D2FB"/>
            <w:vAlign w:val="center"/>
          </w:tcPr>
          <w:p w14:paraId="403A991D" w14:textId="77777777" w:rsidR="008948FD" w:rsidRPr="00A47728" w:rsidRDefault="00E20703" w:rsidP="00D70AD7">
            <w:pPr>
              <w:spacing w:after="0"/>
              <w:jc w:val="center"/>
              <w:rPr>
                <w:color w:val="000000"/>
                <w:sz w:val="18"/>
                <w:szCs w:val="18"/>
              </w:rPr>
            </w:pPr>
            <w:r w:rsidRPr="00A47728">
              <w:rPr>
                <w:rFonts w:ascii="Century Gothic" w:eastAsia="Century Gothic" w:hAnsi="Century Gothic" w:cs="Century Gothic"/>
                <w:color w:val="000000"/>
                <w:sz w:val="18"/>
                <w:szCs w:val="18"/>
              </w:rPr>
              <w:t>112 327,00</w:t>
            </w:r>
          </w:p>
        </w:tc>
        <w:tc>
          <w:tcPr>
            <w:tcW w:w="1768" w:type="dxa"/>
            <w:tcBorders>
              <w:top w:val="nil"/>
              <w:left w:val="nil"/>
              <w:bottom w:val="single" w:sz="8" w:space="0" w:color="FFFFFF"/>
              <w:right w:val="single" w:sz="8" w:space="0" w:color="FFFFFF"/>
            </w:tcBorders>
            <w:shd w:val="clear" w:color="auto" w:fill="B1D2FB"/>
            <w:vAlign w:val="center"/>
          </w:tcPr>
          <w:p w14:paraId="2310CDAC" w14:textId="77777777" w:rsidR="008948FD" w:rsidRPr="00A47728" w:rsidRDefault="00E20703" w:rsidP="00D70AD7">
            <w:pPr>
              <w:spacing w:after="0"/>
              <w:jc w:val="center"/>
              <w:rPr>
                <w:color w:val="000000"/>
                <w:sz w:val="18"/>
                <w:szCs w:val="18"/>
              </w:rPr>
            </w:pPr>
            <w:r w:rsidRPr="00A47728">
              <w:rPr>
                <w:rFonts w:ascii="Century Gothic" w:eastAsia="Century Gothic" w:hAnsi="Century Gothic" w:cs="Century Gothic"/>
                <w:color w:val="000000"/>
                <w:sz w:val="18"/>
                <w:szCs w:val="18"/>
              </w:rPr>
              <w:t>111 578,00</w:t>
            </w:r>
          </w:p>
        </w:tc>
        <w:tc>
          <w:tcPr>
            <w:tcW w:w="1610" w:type="dxa"/>
            <w:tcBorders>
              <w:top w:val="nil"/>
              <w:left w:val="nil"/>
              <w:bottom w:val="single" w:sz="8" w:space="0" w:color="FFFFFF"/>
              <w:right w:val="single" w:sz="8" w:space="0" w:color="FFFFFF"/>
            </w:tcBorders>
            <w:shd w:val="clear" w:color="auto" w:fill="B1D2FB"/>
            <w:vAlign w:val="center"/>
          </w:tcPr>
          <w:p w14:paraId="56AEF4AF" w14:textId="77777777" w:rsidR="008948FD" w:rsidRPr="00A47728" w:rsidRDefault="00E20703" w:rsidP="00D70AD7">
            <w:pPr>
              <w:spacing w:after="0"/>
              <w:jc w:val="center"/>
              <w:rPr>
                <w:color w:val="000000"/>
                <w:sz w:val="18"/>
                <w:szCs w:val="18"/>
              </w:rPr>
            </w:pPr>
            <w:r w:rsidRPr="00A47728">
              <w:rPr>
                <w:rFonts w:ascii="Century Gothic" w:eastAsia="Century Gothic" w:hAnsi="Century Gothic" w:cs="Century Gothic"/>
                <w:color w:val="000000"/>
                <w:sz w:val="18"/>
                <w:szCs w:val="18"/>
              </w:rPr>
              <w:t>95 940,00</w:t>
            </w:r>
          </w:p>
        </w:tc>
        <w:tc>
          <w:tcPr>
            <w:tcW w:w="1610" w:type="dxa"/>
            <w:tcBorders>
              <w:top w:val="nil"/>
              <w:left w:val="nil"/>
              <w:bottom w:val="single" w:sz="8" w:space="0" w:color="FFFFFF"/>
              <w:right w:val="single" w:sz="8" w:space="0" w:color="FFFFFF"/>
            </w:tcBorders>
            <w:shd w:val="clear" w:color="auto" w:fill="B1D2FB"/>
            <w:vAlign w:val="center"/>
          </w:tcPr>
          <w:p w14:paraId="10EDB611" w14:textId="77777777" w:rsidR="008948FD" w:rsidRPr="00A47728" w:rsidRDefault="00E20703" w:rsidP="00D70AD7">
            <w:pPr>
              <w:spacing w:after="0"/>
              <w:jc w:val="center"/>
              <w:rPr>
                <w:color w:val="000000"/>
                <w:sz w:val="18"/>
                <w:szCs w:val="18"/>
              </w:rPr>
            </w:pPr>
            <w:r w:rsidRPr="00A47728">
              <w:rPr>
                <w:rFonts w:ascii="Century Gothic" w:eastAsia="Century Gothic" w:hAnsi="Century Gothic" w:cs="Century Gothic"/>
                <w:color w:val="000000"/>
                <w:sz w:val="18"/>
                <w:szCs w:val="18"/>
              </w:rPr>
              <w:t>91 068,00</w:t>
            </w:r>
          </w:p>
        </w:tc>
        <w:tc>
          <w:tcPr>
            <w:tcW w:w="1769" w:type="dxa"/>
            <w:tcBorders>
              <w:top w:val="nil"/>
              <w:left w:val="nil"/>
              <w:bottom w:val="single" w:sz="8" w:space="0" w:color="FFFFFF"/>
              <w:right w:val="single" w:sz="8" w:space="0" w:color="FFFFFF"/>
            </w:tcBorders>
            <w:shd w:val="clear" w:color="auto" w:fill="B1D2FB"/>
            <w:vAlign w:val="center"/>
          </w:tcPr>
          <w:p w14:paraId="0A6E7183" w14:textId="77777777" w:rsidR="008948FD" w:rsidRPr="00A47728" w:rsidRDefault="00E20703" w:rsidP="00D70AD7">
            <w:pPr>
              <w:spacing w:after="0"/>
              <w:jc w:val="center"/>
              <w:rPr>
                <w:color w:val="000000"/>
                <w:sz w:val="18"/>
                <w:szCs w:val="18"/>
              </w:rPr>
            </w:pPr>
            <w:r w:rsidRPr="00A47728">
              <w:rPr>
                <w:rFonts w:ascii="Century Gothic" w:eastAsia="Century Gothic" w:hAnsi="Century Gothic" w:cs="Century Gothic"/>
                <w:color w:val="000000"/>
                <w:sz w:val="18"/>
                <w:szCs w:val="18"/>
              </w:rPr>
              <w:t>102 060,00</w:t>
            </w:r>
          </w:p>
        </w:tc>
        <w:tc>
          <w:tcPr>
            <w:tcW w:w="1610" w:type="dxa"/>
            <w:tcBorders>
              <w:top w:val="nil"/>
              <w:left w:val="nil"/>
              <w:bottom w:val="single" w:sz="8" w:space="0" w:color="FFFFFF"/>
              <w:right w:val="single" w:sz="8" w:space="0" w:color="FFFFFF"/>
            </w:tcBorders>
            <w:shd w:val="clear" w:color="auto" w:fill="B1D2FB"/>
          </w:tcPr>
          <w:p w14:paraId="4A055F11" w14:textId="77777777" w:rsidR="008948FD" w:rsidRPr="00A47728" w:rsidRDefault="00E20703" w:rsidP="00D70AD7">
            <w:pPr>
              <w:spacing w:after="0"/>
              <w:jc w:val="center"/>
              <w:rPr>
                <w:color w:val="000000"/>
                <w:sz w:val="18"/>
                <w:szCs w:val="18"/>
              </w:rPr>
            </w:pPr>
            <w:r w:rsidRPr="00A47728">
              <w:rPr>
                <w:rFonts w:ascii="Century Gothic" w:eastAsia="Century Gothic" w:hAnsi="Century Gothic" w:cs="Century Gothic"/>
                <w:color w:val="000000"/>
                <w:sz w:val="18"/>
                <w:szCs w:val="18"/>
              </w:rPr>
              <w:t>74 803,00</w:t>
            </w:r>
          </w:p>
        </w:tc>
      </w:tr>
    </w:tbl>
    <w:p w14:paraId="32238D99" w14:textId="77777777" w:rsidR="008948FD" w:rsidRPr="00A47728" w:rsidRDefault="008948FD">
      <w:pPr>
        <w:tabs>
          <w:tab w:val="left" w:pos="5560"/>
        </w:tabs>
        <w:spacing w:after="0" w:line="276" w:lineRule="auto"/>
        <w:jc w:val="both"/>
        <w:rPr>
          <w:sz w:val="20"/>
          <w:szCs w:val="20"/>
          <w:highlight w:val="yellow"/>
        </w:rPr>
        <w:sectPr w:rsidR="008948FD" w:rsidRPr="00A47728">
          <w:type w:val="continuous"/>
          <w:pgSz w:w="11906" w:h="16838"/>
          <w:pgMar w:top="851" w:right="851" w:bottom="851" w:left="1418" w:header="709" w:footer="709" w:gutter="0"/>
          <w:cols w:space="720"/>
        </w:sectPr>
      </w:pPr>
    </w:p>
    <w:p w14:paraId="18FBE5D3" w14:textId="77777777" w:rsidR="008948FD" w:rsidRPr="00A47728" w:rsidRDefault="00E20703">
      <w:pPr>
        <w:tabs>
          <w:tab w:val="left" w:pos="5560"/>
        </w:tabs>
        <w:spacing w:after="0" w:line="276" w:lineRule="auto"/>
        <w:jc w:val="both"/>
        <w:rPr>
          <w:sz w:val="28"/>
          <w:szCs w:val="28"/>
        </w:rPr>
      </w:pPr>
      <w:r w:rsidRPr="00A47728">
        <w:rPr>
          <w:noProof/>
          <w:sz w:val="20"/>
          <w:szCs w:val="20"/>
        </w:rPr>
        <w:drawing>
          <wp:inline distT="0" distB="0" distL="0" distR="0" wp14:anchorId="65796554" wp14:editId="7F4C402E">
            <wp:extent cx="2834640" cy="2164080"/>
            <wp:effectExtent l="0" t="0" r="3810" b="7620"/>
            <wp:docPr id="2144209802" name="Діаграма 214420980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2AC8ED2" w14:textId="09D82B6C" w:rsidR="008948FD" w:rsidRPr="00A47728" w:rsidRDefault="00E51B17">
      <w:pPr>
        <w:spacing w:after="20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2.3. Виробництво теплової енергії, </w:t>
      </w:r>
      <w:proofErr w:type="spellStart"/>
      <w:r w:rsidR="00E20703" w:rsidRPr="00A47728">
        <w:rPr>
          <w:rFonts w:ascii="Century Gothic" w:eastAsia="Century Gothic" w:hAnsi="Century Gothic" w:cs="Century Gothic"/>
          <w:sz w:val="20"/>
          <w:szCs w:val="20"/>
        </w:rPr>
        <w:t>Гкал</w:t>
      </w:r>
      <w:proofErr w:type="spellEnd"/>
      <w:r w:rsidR="00E20703" w:rsidRPr="00A47728">
        <w:rPr>
          <w:rFonts w:ascii="Century Gothic" w:eastAsia="Century Gothic" w:hAnsi="Century Gothic" w:cs="Century Gothic"/>
          <w:sz w:val="20"/>
          <w:szCs w:val="20"/>
        </w:rPr>
        <w:t>.</w:t>
      </w:r>
    </w:p>
    <w:p w14:paraId="00EFC67D" w14:textId="73851986"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Як бачимо з діаграми пік споживання теплової енергії припадає на 2017 рік, що обумовлено низькою середньою температурою в опалювальний період.</w:t>
      </w:r>
    </w:p>
    <w:p w14:paraId="099E65BB"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Загальний річний баланс теплової енергії, за даними теплопостачальних компаній надано у таблиці 2.3 та відображено на графіку 2.4-2.6.</w:t>
      </w:r>
    </w:p>
    <w:p w14:paraId="1CB172E1" w14:textId="51C78CF5" w:rsidR="008948FD" w:rsidRPr="006570BE" w:rsidRDefault="00E20703" w:rsidP="00E619D1">
      <w:pPr>
        <w:spacing w:after="0" w:line="240" w:lineRule="auto"/>
        <w:jc w:val="center"/>
        <w:rPr>
          <w:sz w:val="22"/>
          <w:szCs w:val="22"/>
        </w:rPr>
      </w:pPr>
      <w:r w:rsidRPr="00A47728">
        <w:rPr>
          <w:noProof/>
          <w:sz w:val="28"/>
          <w:szCs w:val="28"/>
        </w:rPr>
        <w:lastRenderedPageBreak/>
        <w:drawing>
          <wp:inline distT="0" distB="0" distL="0" distR="0" wp14:anchorId="62747F3C" wp14:editId="2A4212C4">
            <wp:extent cx="2824480" cy="1903956"/>
            <wp:effectExtent l="0" t="0" r="0" b="0"/>
            <wp:docPr id="2144209803" name="Діаграма 214420980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6570BE" w:rsidRPr="006570BE">
        <w:t xml:space="preserve"> </w:t>
      </w:r>
      <w:r w:rsidR="006570BE" w:rsidRPr="006570BE">
        <w:rPr>
          <w:sz w:val="20"/>
          <w:szCs w:val="20"/>
        </w:rPr>
        <w:t>Рис. 2.4. Загальний річний баланс теплової енергії у питомих показниках за 2022 рік</w:t>
      </w:r>
    </w:p>
    <w:p w14:paraId="5E90ECB4" w14:textId="3FA0DBE6" w:rsidR="006570BE" w:rsidRPr="00A47728" w:rsidRDefault="006570BE" w:rsidP="00E619D1">
      <w:pPr>
        <w:tabs>
          <w:tab w:val="left" w:pos="4366"/>
        </w:tabs>
        <w:spacing w:after="200" w:line="240" w:lineRule="auto"/>
        <w:jc w:val="center"/>
        <w:rPr>
          <w:sz w:val="20"/>
          <w:szCs w:val="20"/>
        </w:rPr>
        <w:sectPr w:rsidR="006570BE" w:rsidRPr="00A47728">
          <w:type w:val="continuous"/>
          <w:pgSz w:w="11906" w:h="16838"/>
          <w:pgMar w:top="851" w:right="851" w:bottom="851" w:left="1418" w:header="709" w:footer="709" w:gutter="0"/>
          <w:cols w:num="2" w:space="720" w:equalWidth="0">
            <w:col w:w="4464" w:space="708"/>
            <w:col w:w="4464" w:space="0"/>
          </w:cols>
        </w:sectPr>
      </w:pPr>
    </w:p>
    <w:p w14:paraId="78D5981B" w14:textId="77777777" w:rsidR="008948FD" w:rsidRPr="00A47728" w:rsidRDefault="00E20703" w:rsidP="00E619D1">
      <w:pPr>
        <w:spacing w:after="0" w:line="240" w:lineRule="auto"/>
        <w:jc w:val="right"/>
        <w:rPr>
          <w:sz w:val="20"/>
          <w:szCs w:val="20"/>
        </w:rPr>
      </w:pPr>
      <w:r w:rsidRPr="00A47728">
        <w:rPr>
          <w:rFonts w:ascii="Century Gothic" w:eastAsia="Century Gothic" w:hAnsi="Century Gothic" w:cs="Century Gothic"/>
          <w:sz w:val="20"/>
          <w:szCs w:val="20"/>
        </w:rPr>
        <w:t>Таблиця 2.3</w:t>
      </w:r>
    </w:p>
    <w:p w14:paraId="35393CBE" w14:textId="77777777" w:rsidR="008948FD" w:rsidRPr="00A47728" w:rsidRDefault="00E20703" w:rsidP="00E619D1">
      <w:pPr>
        <w:spacing w:after="0" w:line="240" w:lineRule="auto"/>
        <w:jc w:val="center"/>
        <w:rPr>
          <w:sz w:val="20"/>
          <w:szCs w:val="20"/>
        </w:rPr>
      </w:pPr>
      <w:r w:rsidRPr="00A47728">
        <w:rPr>
          <w:rFonts w:ascii="Century Gothic" w:eastAsia="Century Gothic" w:hAnsi="Century Gothic" w:cs="Century Gothic"/>
          <w:sz w:val="20"/>
          <w:szCs w:val="20"/>
        </w:rPr>
        <w:t xml:space="preserve">Виробництво, втрати та споживання теплової енергії, </w:t>
      </w:r>
      <w:proofErr w:type="spellStart"/>
      <w:r w:rsidRPr="00A47728">
        <w:rPr>
          <w:rFonts w:ascii="Century Gothic" w:eastAsia="Century Gothic" w:hAnsi="Century Gothic" w:cs="Century Gothic"/>
          <w:sz w:val="20"/>
          <w:szCs w:val="20"/>
        </w:rPr>
        <w:t>Гкал</w:t>
      </w:r>
      <w:proofErr w:type="spellEnd"/>
    </w:p>
    <w:tbl>
      <w:tblPr>
        <w:tblW w:w="9896" w:type="dxa"/>
        <w:tblLayout w:type="fixed"/>
        <w:tblLook w:val="0400" w:firstRow="0" w:lastRow="0" w:firstColumn="0" w:lastColumn="0" w:noHBand="0" w:noVBand="1"/>
      </w:tblPr>
      <w:tblGrid>
        <w:gridCol w:w="3590"/>
        <w:gridCol w:w="1143"/>
        <w:gridCol w:w="1142"/>
        <w:gridCol w:w="1043"/>
        <w:gridCol w:w="1043"/>
        <w:gridCol w:w="1142"/>
        <w:gridCol w:w="793"/>
      </w:tblGrid>
      <w:tr w:rsidR="008948FD" w:rsidRPr="00A47728" w14:paraId="6C8957EB" w14:textId="77777777">
        <w:trPr>
          <w:trHeight w:val="29"/>
        </w:trPr>
        <w:tc>
          <w:tcPr>
            <w:tcW w:w="3590" w:type="dxa"/>
            <w:vMerge w:val="restart"/>
            <w:tcBorders>
              <w:top w:val="single" w:sz="8" w:space="0" w:color="FFFFFF"/>
              <w:left w:val="single" w:sz="8" w:space="0" w:color="FFFFFF"/>
              <w:bottom w:val="single" w:sz="8" w:space="0" w:color="FFFFFF"/>
              <w:right w:val="nil"/>
            </w:tcBorders>
            <w:shd w:val="clear" w:color="auto" w:fill="052F61"/>
            <w:vAlign w:val="center"/>
          </w:tcPr>
          <w:p w14:paraId="6FDC2574" w14:textId="77777777" w:rsidR="008948FD" w:rsidRPr="00A47728" w:rsidRDefault="00E20703" w:rsidP="0029683E">
            <w:pPr>
              <w:spacing w:after="0"/>
              <w:jc w:val="center"/>
              <w:rPr>
                <w:b/>
                <w:color w:val="FFFFFF"/>
                <w:sz w:val="16"/>
                <w:szCs w:val="16"/>
              </w:rPr>
            </w:pPr>
            <w:r w:rsidRPr="00A47728">
              <w:rPr>
                <w:rFonts w:ascii="Century Gothic" w:eastAsia="Century Gothic" w:hAnsi="Century Gothic" w:cs="Century Gothic"/>
                <w:b/>
                <w:color w:val="FFFFFF"/>
                <w:sz w:val="16"/>
                <w:szCs w:val="16"/>
              </w:rPr>
              <w:t>Назва параметрів</w:t>
            </w:r>
          </w:p>
        </w:tc>
        <w:tc>
          <w:tcPr>
            <w:tcW w:w="6306" w:type="dxa"/>
            <w:gridSpan w:val="6"/>
            <w:tcBorders>
              <w:top w:val="single" w:sz="8" w:space="0" w:color="FFFFFF"/>
              <w:left w:val="nil"/>
              <w:bottom w:val="single" w:sz="8" w:space="0" w:color="FFFFFF"/>
              <w:right w:val="single" w:sz="8" w:space="0" w:color="FFFFFF"/>
            </w:tcBorders>
            <w:shd w:val="clear" w:color="auto" w:fill="052F61"/>
            <w:vAlign w:val="center"/>
          </w:tcPr>
          <w:p w14:paraId="6B95CA93" w14:textId="77777777" w:rsidR="008948FD" w:rsidRPr="00A47728" w:rsidRDefault="00E20703" w:rsidP="0029683E">
            <w:pPr>
              <w:spacing w:after="0"/>
              <w:jc w:val="center"/>
              <w:rPr>
                <w:b/>
                <w:color w:val="FFFFFF"/>
                <w:sz w:val="16"/>
                <w:szCs w:val="16"/>
              </w:rPr>
            </w:pPr>
            <w:r w:rsidRPr="00A47728">
              <w:rPr>
                <w:rFonts w:ascii="Century Gothic" w:eastAsia="Century Gothic" w:hAnsi="Century Gothic" w:cs="Century Gothic"/>
                <w:b/>
                <w:color w:val="FFFFFF"/>
                <w:sz w:val="16"/>
                <w:szCs w:val="16"/>
              </w:rPr>
              <w:t> Роки</w:t>
            </w:r>
          </w:p>
        </w:tc>
      </w:tr>
      <w:tr w:rsidR="008948FD" w:rsidRPr="00A47728" w14:paraId="74CBCB08" w14:textId="77777777">
        <w:trPr>
          <w:trHeight w:val="29"/>
        </w:trPr>
        <w:tc>
          <w:tcPr>
            <w:tcW w:w="3590" w:type="dxa"/>
            <w:vMerge/>
            <w:tcBorders>
              <w:top w:val="single" w:sz="8" w:space="0" w:color="FFFFFF"/>
              <w:left w:val="single" w:sz="8" w:space="0" w:color="FFFFFF"/>
              <w:bottom w:val="single" w:sz="8" w:space="0" w:color="FFFFFF"/>
              <w:right w:val="nil"/>
            </w:tcBorders>
            <w:shd w:val="clear" w:color="auto" w:fill="052F61"/>
            <w:vAlign w:val="center"/>
          </w:tcPr>
          <w:p w14:paraId="6BFECF93" w14:textId="77777777" w:rsidR="008948FD" w:rsidRPr="00A47728" w:rsidRDefault="008948FD" w:rsidP="0029683E">
            <w:pPr>
              <w:pBdr>
                <w:top w:val="nil"/>
                <w:left w:val="nil"/>
                <w:bottom w:val="nil"/>
                <w:right w:val="nil"/>
                <w:between w:val="nil"/>
              </w:pBdr>
              <w:spacing w:after="0" w:line="276" w:lineRule="auto"/>
              <w:rPr>
                <w:b/>
                <w:color w:val="FFFFFF"/>
                <w:sz w:val="16"/>
                <w:szCs w:val="16"/>
              </w:rPr>
            </w:pPr>
          </w:p>
        </w:tc>
        <w:tc>
          <w:tcPr>
            <w:tcW w:w="1143" w:type="dxa"/>
            <w:tcBorders>
              <w:top w:val="nil"/>
              <w:left w:val="nil"/>
              <w:bottom w:val="single" w:sz="8" w:space="0" w:color="FFFFFF"/>
              <w:right w:val="single" w:sz="8" w:space="0" w:color="FFFFFF"/>
            </w:tcBorders>
            <w:shd w:val="clear" w:color="auto" w:fill="B1D2FB"/>
            <w:vAlign w:val="center"/>
          </w:tcPr>
          <w:p w14:paraId="296E2853"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2017</w:t>
            </w:r>
          </w:p>
        </w:tc>
        <w:tc>
          <w:tcPr>
            <w:tcW w:w="1142" w:type="dxa"/>
            <w:tcBorders>
              <w:top w:val="nil"/>
              <w:left w:val="nil"/>
              <w:bottom w:val="single" w:sz="8" w:space="0" w:color="FFFFFF"/>
              <w:right w:val="single" w:sz="8" w:space="0" w:color="FFFFFF"/>
            </w:tcBorders>
            <w:shd w:val="clear" w:color="auto" w:fill="B1D2FB"/>
            <w:vAlign w:val="center"/>
          </w:tcPr>
          <w:p w14:paraId="020DBD9D"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2018</w:t>
            </w:r>
          </w:p>
        </w:tc>
        <w:tc>
          <w:tcPr>
            <w:tcW w:w="1043" w:type="dxa"/>
            <w:tcBorders>
              <w:top w:val="nil"/>
              <w:left w:val="nil"/>
              <w:bottom w:val="single" w:sz="8" w:space="0" w:color="FFFFFF"/>
              <w:right w:val="single" w:sz="8" w:space="0" w:color="FFFFFF"/>
            </w:tcBorders>
            <w:shd w:val="clear" w:color="auto" w:fill="B1D2FB"/>
            <w:vAlign w:val="center"/>
          </w:tcPr>
          <w:p w14:paraId="642FF21F"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2019</w:t>
            </w:r>
          </w:p>
        </w:tc>
        <w:tc>
          <w:tcPr>
            <w:tcW w:w="1043" w:type="dxa"/>
            <w:tcBorders>
              <w:top w:val="nil"/>
              <w:left w:val="nil"/>
              <w:bottom w:val="single" w:sz="8" w:space="0" w:color="FFFFFF"/>
              <w:right w:val="single" w:sz="8" w:space="0" w:color="FFFFFF"/>
            </w:tcBorders>
            <w:shd w:val="clear" w:color="auto" w:fill="B1D2FB"/>
            <w:vAlign w:val="center"/>
          </w:tcPr>
          <w:p w14:paraId="1E68710C"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2020</w:t>
            </w:r>
          </w:p>
        </w:tc>
        <w:tc>
          <w:tcPr>
            <w:tcW w:w="1142" w:type="dxa"/>
            <w:tcBorders>
              <w:top w:val="nil"/>
              <w:left w:val="nil"/>
              <w:bottom w:val="single" w:sz="8" w:space="0" w:color="FFFFFF"/>
              <w:right w:val="single" w:sz="8" w:space="0" w:color="FFFFFF"/>
            </w:tcBorders>
            <w:shd w:val="clear" w:color="auto" w:fill="B1D2FB"/>
            <w:vAlign w:val="center"/>
          </w:tcPr>
          <w:p w14:paraId="27C5A56A"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2021</w:t>
            </w:r>
          </w:p>
        </w:tc>
        <w:tc>
          <w:tcPr>
            <w:tcW w:w="793" w:type="dxa"/>
            <w:tcBorders>
              <w:top w:val="nil"/>
              <w:left w:val="nil"/>
              <w:bottom w:val="single" w:sz="8" w:space="0" w:color="FFFFFF"/>
              <w:right w:val="single" w:sz="8" w:space="0" w:color="FFFFFF"/>
            </w:tcBorders>
            <w:shd w:val="clear" w:color="auto" w:fill="B1D2FB"/>
          </w:tcPr>
          <w:p w14:paraId="646794FE"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2022</w:t>
            </w:r>
          </w:p>
        </w:tc>
      </w:tr>
      <w:tr w:rsidR="008948FD" w:rsidRPr="00A47728" w14:paraId="04361A80" w14:textId="77777777" w:rsidTr="0069392D">
        <w:trPr>
          <w:trHeight w:val="29"/>
        </w:trPr>
        <w:tc>
          <w:tcPr>
            <w:tcW w:w="3590" w:type="dxa"/>
            <w:tcBorders>
              <w:top w:val="nil"/>
              <w:left w:val="single" w:sz="8" w:space="0" w:color="FFFFFF"/>
              <w:bottom w:val="single" w:sz="8" w:space="0" w:color="FFFFFF"/>
              <w:right w:val="single" w:sz="8" w:space="0" w:color="FFFFFF"/>
            </w:tcBorders>
            <w:shd w:val="clear" w:color="auto" w:fill="B1D2FB"/>
            <w:vAlign w:val="center"/>
          </w:tcPr>
          <w:p w14:paraId="4938EE49" w14:textId="77777777" w:rsidR="008948FD" w:rsidRPr="00A47728" w:rsidRDefault="00E20703" w:rsidP="0029683E">
            <w:pPr>
              <w:spacing w:after="0"/>
              <w:rPr>
                <w:color w:val="000000"/>
                <w:sz w:val="16"/>
                <w:szCs w:val="16"/>
              </w:rPr>
            </w:pPr>
            <w:r w:rsidRPr="00A47728">
              <w:rPr>
                <w:rFonts w:ascii="Century Gothic" w:eastAsia="Century Gothic" w:hAnsi="Century Gothic" w:cs="Century Gothic"/>
                <w:color w:val="000000"/>
                <w:sz w:val="16"/>
                <w:szCs w:val="16"/>
              </w:rPr>
              <w:t>Виробництво теплової енергії</w:t>
            </w:r>
          </w:p>
        </w:tc>
        <w:tc>
          <w:tcPr>
            <w:tcW w:w="1143" w:type="dxa"/>
            <w:tcBorders>
              <w:top w:val="nil"/>
              <w:left w:val="nil"/>
              <w:bottom w:val="single" w:sz="8" w:space="0" w:color="FFFFFF" w:themeColor="background1"/>
              <w:right w:val="single" w:sz="8" w:space="0" w:color="FFFFFF" w:themeColor="background1"/>
            </w:tcBorders>
            <w:shd w:val="clear" w:color="auto" w:fill="B1D2FB"/>
            <w:vAlign w:val="center"/>
          </w:tcPr>
          <w:p w14:paraId="281A5471"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112 327,00</w:t>
            </w:r>
          </w:p>
        </w:tc>
        <w:tc>
          <w:tcPr>
            <w:tcW w:w="1142" w:type="dxa"/>
            <w:tcBorders>
              <w:top w:val="nil"/>
              <w:left w:val="single" w:sz="8" w:space="0" w:color="FFFFFF" w:themeColor="background1"/>
              <w:bottom w:val="single" w:sz="8" w:space="0" w:color="FFFFFF" w:themeColor="background1"/>
              <w:right w:val="single" w:sz="8" w:space="0" w:color="FFFFFF"/>
            </w:tcBorders>
            <w:shd w:val="clear" w:color="auto" w:fill="B1D2FB"/>
            <w:vAlign w:val="center"/>
          </w:tcPr>
          <w:p w14:paraId="15263870"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111 578,00</w:t>
            </w:r>
          </w:p>
        </w:tc>
        <w:tc>
          <w:tcPr>
            <w:tcW w:w="1043" w:type="dxa"/>
            <w:tcBorders>
              <w:top w:val="nil"/>
              <w:left w:val="nil"/>
              <w:bottom w:val="single" w:sz="8" w:space="0" w:color="FFFFFF" w:themeColor="background1"/>
              <w:right w:val="single" w:sz="8" w:space="0" w:color="FFFFFF"/>
            </w:tcBorders>
            <w:shd w:val="clear" w:color="auto" w:fill="B1D2FB"/>
            <w:vAlign w:val="center"/>
          </w:tcPr>
          <w:p w14:paraId="764FDBCE"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95 940,00</w:t>
            </w:r>
          </w:p>
        </w:tc>
        <w:tc>
          <w:tcPr>
            <w:tcW w:w="1043" w:type="dxa"/>
            <w:tcBorders>
              <w:top w:val="nil"/>
              <w:left w:val="nil"/>
              <w:bottom w:val="single" w:sz="8" w:space="0" w:color="FFFFFF" w:themeColor="background1"/>
              <w:right w:val="single" w:sz="8" w:space="0" w:color="FFFFFF"/>
            </w:tcBorders>
            <w:shd w:val="clear" w:color="auto" w:fill="B1D2FB"/>
            <w:vAlign w:val="center"/>
          </w:tcPr>
          <w:p w14:paraId="70B053BC"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91 068,00</w:t>
            </w:r>
          </w:p>
        </w:tc>
        <w:tc>
          <w:tcPr>
            <w:tcW w:w="1142" w:type="dxa"/>
            <w:tcBorders>
              <w:top w:val="nil"/>
              <w:left w:val="nil"/>
              <w:bottom w:val="single" w:sz="8" w:space="0" w:color="FFFFFF"/>
              <w:right w:val="single" w:sz="8" w:space="0" w:color="FFFFFF"/>
            </w:tcBorders>
            <w:shd w:val="clear" w:color="auto" w:fill="B1D2FB"/>
            <w:vAlign w:val="center"/>
          </w:tcPr>
          <w:p w14:paraId="378954B3"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102 060,00</w:t>
            </w:r>
          </w:p>
        </w:tc>
        <w:tc>
          <w:tcPr>
            <w:tcW w:w="793" w:type="dxa"/>
            <w:tcBorders>
              <w:top w:val="nil"/>
              <w:left w:val="nil"/>
              <w:bottom w:val="single" w:sz="8" w:space="0" w:color="FFFFFF"/>
              <w:right w:val="single" w:sz="8" w:space="0" w:color="FFFFFF"/>
            </w:tcBorders>
            <w:shd w:val="clear" w:color="auto" w:fill="B1D2FB"/>
            <w:vAlign w:val="center"/>
          </w:tcPr>
          <w:p w14:paraId="2A83252E"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74 803</w:t>
            </w:r>
          </w:p>
        </w:tc>
      </w:tr>
      <w:tr w:rsidR="008948FD" w:rsidRPr="00A47728" w14:paraId="2FE30751" w14:textId="77777777" w:rsidTr="0069392D">
        <w:trPr>
          <w:trHeight w:val="29"/>
        </w:trPr>
        <w:tc>
          <w:tcPr>
            <w:tcW w:w="3590" w:type="dxa"/>
            <w:tcBorders>
              <w:top w:val="nil"/>
              <w:left w:val="single" w:sz="8" w:space="0" w:color="FFFFFF"/>
              <w:bottom w:val="single" w:sz="8" w:space="0" w:color="FFFFFF"/>
              <w:right w:val="single" w:sz="8" w:space="0" w:color="FFFFFF"/>
            </w:tcBorders>
            <w:shd w:val="clear" w:color="auto" w:fill="B1D2FB"/>
            <w:vAlign w:val="center"/>
          </w:tcPr>
          <w:p w14:paraId="2AA34A3D" w14:textId="77777777" w:rsidR="008948FD" w:rsidRPr="00A47728" w:rsidRDefault="00E20703" w:rsidP="0029683E">
            <w:pPr>
              <w:spacing w:after="0"/>
              <w:rPr>
                <w:color w:val="000000"/>
                <w:sz w:val="16"/>
                <w:szCs w:val="16"/>
              </w:rPr>
            </w:pPr>
            <w:r w:rsidRPr="00A47728">
              <w:rPr>
                <w:rFonts w:ascii="Century Gothic" w:eastAsia="Century Gothic" w:hAnsi="Century Gothic" w:cs="Century Gothic"/>
                <w:color w:val="000000"/>
                <w:sz w:val="16"/>
                <w:szCs w:val="16"/>
              </w:rPr>
              <w:t>Витрати на власні потреби</w:t>
            </w:r>
          </w:p>
        </w:tc>
        <w:tc>
          <w:tcPr>
            <w:tcW w:w="1143" w:type="dxa"/>
            <w:tcBorders>
              <w:top w:val="single" w:sz="8" w:space="0" w:color="FFFFFF" w:themeColor="background1"/>
              <w:left w:val="nil"/>
              <w:bottom w:val="single" w:sz="8" w:space="0" w:color="FFFFFF"/>
              <w:right w:val="single" w:sz="8" w:space="0" w:color="FFFFFF" w:themeColor="background1"/>
            </w:tcBorders>
            <w:shd w:val="clear" w:color="auto" w:fill="B1D2FB"/>
            <w:vAlign w:val="center"/>
          </w:tcPr>
          <w:p w14:paraId="5563C04E"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2 471,00</w:t>
            </w:r>
          </w:p>
        </w:tc>
        <w:tc>
          <w:tcPr>
            <w:tcW w:w="1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vAlign w:val="center"/>
          </w:tcPr>
          <w:p w14:paraId="6ED54860"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2 345,00</w:t>
            </w:r>
          </w:p>
        </w:tc>
        <w:tc>
          <w:tcPr>
            <w:tcW w:w="10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vAlign w:val="center"/>
          </w:tcPr>
          <w:p w14:paraId="07467521"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1 874,00</w:t>
            </w:r>
          </w:p>
        </w:tc>
        <w:tc>
          <w:tcPr>
            <w:tcW w:w="1043" w:type="dxa"/>
            <w:tcBorders>
              <w:top w:val="single" w:sz="8" w:space="0" w:color="FFFFFF" w:themeColor="background1"/>
              <w:left w:val="single" w:sz="8" w:space="0" w:color="FFFFFF" w:themeColor="background1"/>
              <w:bottom w:val="single" w:sz="8" w:space="0" w:color="FFFFFF"/>
              <w:right w:val="single" w:sz="8" w:space="0" w:color="FFFFFF"/>
            </w:tcBorders>
            <w:shd w:val="clear" w:color="auto" w:fill="B1D2FB"/>
            <w:vAlign w:val="center"/>
          </w:tcPr>
          <w:p w14:paraId="350815FB"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1 998,00</w:t>
            </w:r>
          </w:p>
        </w:tc>
        <w:tc>
          <w:tcPr>
            <w:tcW w:w="1142" w:type="dxa"/>
            <w:tcBorders>
              <w:top w:val="nil"/>
              <w:left w:val="nil"/>
              <w:bottom w:val="single" w:sz="8" w:space="0" w:color="FFFFFF"/>
              <w:right w:val="single" w:sz="8" w:space="0" w:color="FFFFFF"/>
            </w:tcBorders>
            <w:shd w:val="clear" w:color="auto" w:fill="B1D2FB"/>
            <w:vAlign w:val="center"/>
          </w:tcPr>
          <w:p w14:paraId="1240115B"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2 245,00</w:t>
            </w:r>
          </w:p>
        </w:tc>
        <w:tc>
          <w:tcPr>
            <w:tcW w:w="793" w:type="dxa"/>
            <w:tcBorders>
              <w:top w:val="nil"/>
              <w:left w:val="nil"/>
              <w:bottom w:val="single" w:sz="8" w:space="0" w:color="FFFFFF"/>
              <w:right w:val="single" w:sz="8" w:space="0" w:color="FFFFFF"/>
            </w:tcBorders>
            <w:shd w:val="clear" w:color="auto" w:fill="B1D2FB"/>
            <w:vAlign w:val="center"/>
          </w:tcPr>
          <w:p w14:paraId="3EE69B5D"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1 646</w:t>
            </w:r>
          </w:p>
        </w:tc>
      </w:tr>
      <w:tr w:rsidR="008948FD" w:rsidRPr="00A47728" w14:paraId="52446D69" w14:textId="77777777" w:rsidTr="0069392D">
        <w:trPr>
          <w:trHeight w:val="29"/>
        </w:trPr>
        <w:tc>
          <w:tcPr>
            <w:tcW w:w="3590" w:type="dxa"/>
            <w:tcBorders>
              <w:top w:val="nil"/>
              <w:left w:val="single" w:sz="8" w:space="0" w:color="FFFFFF"/>
              <w:bottom w:val="single" w:sz="8" w:space="0" w:color="FFFFFF"/>
              <w:right w:val="single" w:sz="8" w:space="0" w:color="FFFFFF"/>
            </w:tcBorders>
            <w:shd w:val="clear" w:color="auto" w:fill="B1D2FB"/>
            <w:vAlign w:val="center"/>
          </w:tcPr>
          <w:p w14:paraId="339C81AC" w14:textId="77777777" w:rsidR="008948FD" w:rsidRPr="00A47728" w:rsidRDefault="00E20703" w:rsidP="0029683E">
            <w:pPr>
              <w:spacing w:after="0"/>
              <w:rPr>
                <w:color w:val="000000"/>
                <w:sz w:val="16"/>
                <w:szCs w:val="16"/>
              </w:rPr>
            </w:pPr>
            <w:r w:rsidRPr="00A47728">
              <w:rPr>
                <w:rFonts w:ascii="Century Gothic" w:eastAsia="Century Gothic" w:hAnsi="Century Gothic" w:cs="Century Gothic"/>
                <w:color w:val="000000"/>
                <w:sz w:val="16"/>
                <w:szCs w:val="16"/>
              </w:rPr>
              <w:t>Річний обсяг відпуску теплової енергії</w:t>
            </w:r>
          </w:p>
        </w:tc>
        <w:tc>
          <w:tcPr>
            <w:tcW w:w="1143" w:type="dxa"/>
            <w:tcBorders>
              <w:top w:val="nil"/>
              <w:left w:val="nil"/>
              <w:bottom w:val="single" w:sz="8" w:space="0" w:color="FFFFFF"/>
              <w:right w:val="single" w:sz="8" w:space="0" w:color="FFFFFF" w:themeColor="background1"/>
            </w:tcBorders>
            <w:shd w:val="clear" w:color="auto" w:fill="B1D2FB"/>
            <w:vAlign w:val="center"/>
          </w:tcPr>
          <w:p w14:paraId="162775C2"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109 856,00</w:t>
            </w:r>
          </w:p>
        </w:tc>
        <w:tc>
          <w:tcPr>
            <w:tcW w:w="1142" w:type="dxa"/>
            <w:tcBorders>
              <w:top w:val="single" w:sz="8" w:space="0" w:color="FFFFFF" w:themeColor="background1"/>
              <w:left w:val="single" w:sz="8" w:space="0" w:color="FFFFFF" w:themeColor="background1"/>
              <w:bottom w:val="single" w:sz="8" w:space="0" w:color="FFFFFF"/>
              <w:right w:val="single" w:sz="8" w:space="0" w:color="FFFFFF"/>
            </w:tcBorders>
            <w:shd w:val="clear" w:color="auto" w:fill="B1D2FB"/>
            <w:vAlign w:val="center"/>
          </w:tcPr>
          <w:p w14:paraId="02DD57E4"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109 233,00</w:t>
            </w:r>
          </w:p>
        </w:tc>
        <w:tc>
          <w:tcPr>
            <w:tcW w:w="1043" w:type="dxa"/>
            <w:tcBorders>
              <w:top w:val="single" w:sz="8" w:space="0" w:color="FFFFFF" w:themeColor="background1"/>
              <w:left w:val="nil"/>
              <w:bottom w:val="single" w:sz="8" w:space="0" w:color="FFFFFF"/>
              <w:right w:val="single" w:sz="8" w:space="0" w:color="FFFFFF"/>
            </w:tcBorders>
            <w:shd w:val="clear" w:color="auto" w:fill="B1D2FB"/>
            <w:vAlign w:val="center"/>
          </w:tcPr>
          <w:p w14:paraId="00817317"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94 066,00</w:t>
            </w:r>
          </w:p>
        </w:tc>
        <w:tc>
          <w:tcPr>
            <w:tcW w:w="1043" w:type="dxa"/>
            <w:tcBorders>
              <w:top w:val="nil"/>
              <w:left w:val="nil"/>
              <w:bottom w:val="single" w:sz="8" w:space="0" w:color="FFFFFF"/>
              <w:right w:val="single" w:sz="8" w:space="0" w:color="FFFFFF"/>
            </w:tcBorders>
            <w:shd w:val="clear" w:color="auto" w:fill="B1D2FB"/>
            <w:vAlign w:val="center"/>
          </w:tcPr>
          <w:p w14:paraId="0128E1C0"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89 070,00</w:t>
            </w:r>
          </w:p>
        </w:tc>
        <w:tc>
          <w:tcPr>
            <w:tcW w:w="1142" w:type="dxa"/>
            <w:tcBorders>
              <w:top w:val="nil"/>
              <w:left w:val="nil"/>
              <w:bottom w:val="single" w:sz="8" w:space="0" w:color="FFFFFF"/>
              <w:right w:val="single" w:sz="8" w:space="0" w:color="FFFFFF"/>
            </w:tcBorders>
            <w:shd w:val="clear" w:color="auto" w:fill="B1D2FB"/>
            <w:vAlign w:val="center"/>
          </w:tcPr>
          <w:p w14:paraId="18692331"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99 815,00</w:t>
            </w:r>
          </w:p>
        </w:tc>
        <w:tc>
          <w:tcPr>
            <w:tcW w:w="793" w:type="dxa"/>
            <w:tcBorders>
              <w:top w:val="nil"/>
              <w:left w:val="nil"/>
              <w:bottom w:val="single" w:sz="8" w:space="0" w:color="FFFFFF"/>
              <w:right w:val="single" w:sz="8" w:space="0" w:color="FFFFFF"/>
            </w:tcBorders>
            <w:shd w:val="clear" w:color="auto" w:fill="B1D2FB"/>
            <w:vAlign w:val="center"/>
          </w:tcPr>
          <w:p w14:paraId="1477C81B"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73 157</w:t>
            </w:r>
          </w:p>
        </w:tc>
      </w:tr>
      <w:tr w:rsidR="008948FD" w:rsidRPr="00A47728" w14:paraId="4808C337" w14:textId="77777777">
        <w:trPr>
          <w:trHeight w:val="29"/>
        </w:trPr>
        <w:tc>
          <w:tcPr>
            <w:tcW w:w="3590" w:type="dxa"/>
            <w:tcBorders>
              <w:top w:val="nil"/>
              <w:left w:val="single" w:sz="8" w:space="0" w:color="FFFFFF"/>
              <w:bottom w:val="single" w:sz="8" w:space="0" w:color="FFFFFF"/>
              <w:right w:val="single" w:sz="8" w:space="0" w:color="FFFFFF"/>
            </w:tcBorders>
            <w:shd w:val="clear" w:color="auto" w:fill="B1D2FB"/>
            <w:vAlign w:val="center"/>
          </w:tcPr>
          <w:p w14:paraId="26262A9F" w14:textId="77777777" w:rsidR="008948FD" w:rsidRPr="00A47728" w:rsidRDefault="00E20703" w:rsidP="0029683E">
            <w:pPr>
              <w:spacing w:after="0"/>
              <w:rPr>
                <w:color w:val="000000"/>
                <w:sz w:val="16"/>
                <w:szCs w:val="16"/>
              </w:rPr>
            </w:pPr>
            <w:r w:rsidRPr="00A47728">
              <w:rPr>
                <w:rFonts w:ascii="Century Gothic" w:eastAsia="Century Gothic" w:hAnsi="Century Gothic" w:cs="Century Gothic"/>
                <w:color w:val="000000"/>
                <w:sz w:val="16"/>
                <w:szCs w:val="16"/>
              </w:rPr>
              <w:t>Втрати в мережах</w:t>
            </w:r>
          </w:p>
        </w:tc>
        <w:tc>
          <w:tcPr>
            <w:tcW w:w="1143" w:type="dxa"/>
            <w:tcBorders>
              <w:top w:val="nil"/>
              <w:left w:val="nil"/>
              <w:bottom w:val="single" w:sz="8" w:space="0" w:color="FFFFFF"/>
              <w:right w:val="single" w:sz="8" w:space="0" w:color="FFFFFF"/>
            </w:tcBorders>
            <w:shd w:val="clear" w:color="auto" w:fill="B1D2FB"/>
            <w:vAlign w:val="center"/>
          </w:tcPr>
          <w:p w14:paraId="213DDAC6"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12 162,00</w:t>
            </w:r>
          </w:p>
        </w:tc>
        <w:tc>
          <w:tcPr>
            <w:tcW w:w="1142" w:type="dxa"/>
            <w:tcBorders>
              <w:top w:val="nil"/>
              <w:left w:val="nil"/>
              <w:bottom w:val="single" w:sz="8" w:space="0" w:color="FFFFFF"/>
              <w:right w:val="single" w:sz="8" w:space="0" w:color="FFFFFF"/>
            </w:tcBorders>
            <w:shd w:val="clear" w:color="auto" w:fill="B1D2FB"/>
            <w:vAlign w:val="center"/>
          </w:tcPr>
          <w:p w14:paraId="5CFE9C91"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9 372,00</w:t>
            </w:r>
          </w:p>
        </w:tc>
        <w:tc>
          <w:tcPr>
            <w:tcW w:w="1043" w:type="dxa"/>
            <w:tcBorders>
              <w:top w:val="nil"/>
              <w:left w:val="nil"/>
              <w:bottom w:val="single" w:sz="8" w:space="0" w:color="FFFFFF"/>
              <w:right w:val="single" w:sz="8" w:space="0" w:color="FFFFFF"/>
            </w:tcBorders>
            <w:shd w:val="clear" w:color="auto" w:fill="B1D2FB"/>
            <w:vAlign w:val="center"/>
          </w:tcPr>
          <w:p w14:paraId="2EC9612F"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8 570,00</w:t>
            </w:r>
          </w:p>
        </w:tc>
        <w:tc>
          <w:tcPr>
            <w:tcW w:w="1043" w:type="dxa"/>
            <w:tcBorders>
              <w:top w:val="nil"/>
              <w:left w:val="nil"/>
              <w:bottom w:val="single" w:sz="8" w:space="0" w:color="FFFFFF"/>
              <w:right w:val="single" w:sz="8" w:space="0" w:color="FFFFFF"/>
            </w:tcBorders>
            <w:shd w:val="clear" w:color="auto" w:fill="B1D2FB"/>
            <w:vAlign w:val="center"/>
          </w:tcPr>
          <w:p w14:paraId="7EA2213C"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2 834,00</w:t>
            </w:r>
          </w:p>
        </w:tc>
        <w:tc>
          <w:tcPr>
            <w:tcW w:w="1142" w:type="dxa"/>
            <w:tcBorders>
              <w:top w:val="nil"/>
              <w:left w:val="nil"/>
              <w:bottom w:val="single" w:sz="8" w:space="0" w:color="FFFFFF"/>
              <w:right w:val="single" w:sz="8" w:space="0" w:color="FFFFFF"/>
            </w:tcBorders>
            <w:shd w:val="clear" w:color="auto" w:fill="B1D2FB"/>
            <w:vAlign w:val="center"/>
          </w:tcPr>
          <w:p w14:paraId="2CE200D8"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7 186,00</w:t>
            </w:r>
          </w:p>
        </w:tc>
        <w:tc>
          <w:tcPr>
            <w:tcW w:w="793" w:type="dxa"/>
            <w:tcBorders>
              <w:top w:val="nil"/>
              <w:left w:val="nil"/>
              <w:bottom w:val="single" w:sz="8" w:space="0" w:color="FFFFFF"/>
              <w:right w:val="single" w:sz="8" w:space="0" w:color="FFFFFF"/>
            </w:tcBorders>
            <w:shd w:val="clear" w:color="auto" w:fill="B1D2FB"/>
            <w:vAlign w:val="center"/>
          </w:tcPr>
          <w:p w14:paraId="754736A8"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6 304</w:t>
            </w:r>
          </w:p>
        </w:tc>
      </w:tr>
      <w:tr w:rsidR="008948FD" w:rsidRPr="00A47728" w14:paraId="641528CA" w14:textId="77777777">
        <w:trPr>
          <w:trHeight w:val="29"/>
        </w:trPr>
        <w:tc>
          <w:tcPr>
            <w:tcW w:w="3590" w:type="dxa"/>
            <w:tcBorders>
              <w:top w:val="nil"/>
              <w:left w:val="single" w:sz="8" w:space="0" w:color="FFFFFF"/>
              <w:bottom w:val="single" w:sz="8" w:space="0" w:color="FFFFFF"/>
              <w:right w:val="single" w:sz="8" w:space="0" w:color="FFFFFF"/>
            </w:tcBorders>
            <w:shd w:val="clear" w:color="auto" w:fill="B1D2FB"/>
            <w:vAlign w:val="center"/>
          </w:tcPr>
          <w:p w14:paraId="1335FC4F" w14:textId="77777777" w:rsidR="008948FD" w:rsidRPr="00A47728" w:rsidRDefault="00E20703" w:rsidP="0029683E">
            <w:pPr>
              <w:spacing w:after="0"/>
              <w:rPr>
                <w:color w:val="000000"/>
                <w:sz w:val="16"/>
                <w:szCs w:val="16"/>
              </w:rPr>
            </w:pPr>
            <w:r w:rsidRPr="00A47728">
              <w:rPr>
                <w:rFonts w:ascii="Century Gothic" w:eastAsia="Century Gothic" w:hAnsi="Century Gothic" w:cs="Century Gothic"/>
                <w:color w:val="000000"/>
                <w:sz w:val="16"/>
                <w:szCs w:val="16"/>
              </w:rPr>
              <w:t>Корисний відпуск теплової енергії</w:t>
            </w:r>
          </w:p>
        </w:tc>
        <w:tc>
          <w:tcPr>
            <w:tcW w:w="1143" w:type="dxa"/>
            <w:tcBorders>
              <w:top w:val="nil"/>
              <w:left w:val="nil"/>
              <w:bottom w:val="single" w:sz="8" w:space="0" w:color="FFFFFF"/>
              <w:right w:val="single" w:sz="8" w:space="0" w:color="FFFFFF"/>
            </w:tcBorders>
            <w:shd w:val="clear" w:color="auto" w:fill="B1D2FB"/>
            <w:vAlign w:val="center"/>
          </w:tcPr>
          <w:p w14:paraId="191D28AF"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97 694,00</w:t>
            </w:r>
          </w:p>
        </w:tc>
        <w:tc>
          <w:tcPr>
            <w:tcW w:w="1142" w:type="dxa"/>
            <w:tcBorders>
              <w:top w:val="nil"/>
              <w:left w:val="nil"/>
              <w:bottom w:val="single" w:sz="8" w:space="0" w:color="FFFFFF"/>
              <w:right w:val="single" w:sz="8" w:space="0" w:color="FFFFFF"/>
            </w:tcBorders>
            <w:shd w:val="clear" w:color="auto" w:fill="B1D2FB"/>
            <w:vAlign w:val="center"/>
          </w:tcPr>
          <w:p w14:paraId="0EAE8E14"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99 861,00</w:t>
            </w:r>
          </w:p>
        </w:tc>
        <w:tc>
          <w:tcPr>
            <w:tcW w:w="1043" w:type="dxa"/>
            <w:tcBorders>
              <w:top w:val="nil"/>
              <w:left w:val="nil"/>
              <w:bottom w:val="single" w:sz="8" w:space="0" w:color="FFFFFF"/>
              <w:right w:val="single" w:sz="8" w:space="0" w:color="FFFFFF"/>
            </w:tcBorders>
            <w:shd w:val="clear" w:color="auto" w:fill="B1D2FB"/>
            <w:vAlign w:val="center"/>
          </w:tcPr>
          <w:p w14:paraId="598D5A33"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85 496,00</w:t>
            </w:r>
          </w:p>
        </w:tc>
        <w:tc>
          <w:tcPr>
            <w:tcW w:w="1043" w:type="dxa"/>
            <w:tcBorders>
              <w:top w:val="nil"/>
              <w:left w:val="nil"/>
              <w:bottom w:val="single" w:sz="8" w:space="0" w:color="FFFFFF"/>
              <w:right w:val="single" w:sz="8" w:space="0" w:color="FFFFFF"/>
            </w:tcBorders>
            <w:shd w:val="clear" w:color="auto" w:fill="B1D2FB"/>
            <w:vAlign w:val="center"/>
          </w:tcPr>
          <w:p w14:paraId="1ECA3491"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86 236,00</w:t>
            </w:r>
          </w:p>
        </w:tc>
        <w:tc>
          <w:tcPr>
            <w:tcW w:w="1142" w:type="dxa"/>
            <w:tcBorders>
              <w:top w:val="nil"/>
              <w:left w:val="nil"/>
              <w:bottom w:val="single" w:sz="8" w:space="0" w:color="FFFFFF"/>
              <w:right w:val="single" w:sz="8" w:space="0" w:color="FFFFFF"/>
            </w:tcBorders>
            <w:shd w:val="clear" w:color="auto" w:fill="B1D2FB"/>
            <w:vAlign w:val="center"/>
          </w:tcPr>
          <w:p w14:paraId="4E4F5094"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92 629,00</w:t>
            </w:r>
          </w:p>
        </w:tc>
        <w:tc>
          <w:tcPr>
            <w:tcW w:w="793" w:type="dxa"/>
            <w:tcBorders>
              <w:top w:val="nil"/>
              <w:left w:val="nil"/>
              <w:bottom w:val="single" w:sz="8" w:space="0" w:color="FFFFFF"/>
              <w:right w:val="single" w:sz="8" w:space="0" w:color="FFFFFF"/>
            </w:tcBorders>
            <w:shd w:val="clear" w:color="auto" w:fill="B1D2FB"/>
            <w:vAlign w:val="center"/>
          </w:tcPr>
          <w:p w14:paraId="53D3168E" w14:textId="77777777" w:rsidR="008948FD" w:rsidRPr="00A47728" w:rsidRDefault="00E20703" w:rsidP="0029683E">
            <w:pPr>
              <w:spacing w:after="0"/>
              <w:jc w:val="center"/>
              <w:rPr>
                <w:color w:val="000000"/>
                <w:sz w:val="16"/>
                <w:szCs w:val="16"/>
              </w:rPr>
            </w:pPr>
            <w:r w:rsidRPr="00A47728">
              <w:rPr>
                <w:rFonts w:ascii="Century Gothic" w:eastAsia="Century Gothic" w:hAnsi="Century Gothic" w:cs="Century Gothic"/>
                <w:color w:val="000000"/>
                <w:sz w:val="16"/>
                <w:szCs w:val="16"/>
              </w:rPr>
              <w:t>66 853</w:t>
            </w:r>
          </w:p>
        </w:tc>
      </w:tr>
    </w:tbl>
    <w:p w14:paraId="1ACABA1B" w14:textId="77777777" w:rsidR="008948FD" w:rsidRPr="00A47728" w:rsidRDefault="008948FD" w:rsidP="0069392D">
      <w:pPr>
        <w:spacing w:after="0" w:line="276" w:lineRule="auto"/>
        <w:rPr>
          <w:sz w:val="28"/>
          <w:szCs w:val="28"/>
          <w:highlight w:val="yellow"/>
        </w:rPr>
        <w:sectPr w:rsidR="008948FD" w:rsidRPr="00A47728">
          <w:type w:val="continuous"/>
          <w:pgSz w:w="11906" w:h="16838"/>
          <w:pgMar w:top="851" w:right="851" w:bottom="851" w:left="1418" w:header="709" w:footer="709" w:gutter="0"/>
          <w:cols w:space="720"/>
        </w:sectPr>
      </w:pPr>
    </w:p>
    <w:p w14:paraId="6E5266C9" w14:textId="77777777" w:rsidR="008948FD" w:rsidRPr="00A47728" w:rsidRDefault="00E20703" w:rsidP="0069392D">
      <w:pPr>
        <w:spacing w:after="0" w:line="276" w:lineRule="auto"/>
        <w:jc w:val="center"/>
        <w:rPr>
          <w:sz w:val="28"/>
          <w:szCs w:val="28"/>
        </w:rPr>
      </w:pPr>
      <w:r w:rsidRPr="00A47728">
        <w:rPr>
          <w:noProof/>
          <w:sz w:val="28"/>
          <w:szCs w:val="28"/>
        </w:rPr>
        <w:drawing>
          <wp:inline distT="0" distB="0" distL="0" distR="0" wp14:anchorId="43D6A73E" wp14:editId="3651430C">
            <wp:extent cx="2905760" cy="3058391"/>
            <wp:effectExtent l="0" t="0" r="8890" b="8890"/>
            <wp:docPr id="2144209783" name="Діаграма 214420978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A3E2A13" w14:textId="0DE6F910" w:rsidR="008948FD" w:rsidRPr="00A47728" w:rsidRDefault="00E51B17" w:rsidP="00E619D1">
      <w:pPr>
        <w:tabs>
          <w:tab w:val="left" w:pos="709"/>
          <w:tab w:val="left" w:pos="5560"/>
        </w:tabs>
        <w:spacing w:after="200" w:line="240"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2.5. Виробництво, втрати та споживання теплової енергії, </w:t>
      </w:r>
      <w:proofErr w:type="spellStart"/>
      <w:r w:rsidR="00E20703" w:rsidRPr="00A47728">
        <w:rPr>
          <w:rFonts w:ascii="Century Gothic" w:eastAsia="Century Gothic" w:hAnsi="Century Gothic" w:cs="Century Gothic"/>
          <w:sz w:val="20"/>
          <w:szCs w:val="20"/>
        </w:rPr>
        <w:t>Гкал</w:t>
      </w:r>
      <w:proofErr w:type="spellEnd"/>
    </w:p>
    <w:p w14:paraId="6DE0FAE2" w14:textId="77777777" w:rsidR="008948FD" w:rsidRPr="00A47728" w:rsidRDefault="00E20703" w:rsidP="00E619D1">
      <w:pPr>
        <w:spacing w:before="200" w:after="0" w:line="240" w:lineRule="auto"/>
        <w:jc w:val="both"/>
        <w:rPr>
          <w:sz w:val="28"/>
          <w:szCs w:val="28"/>
        </w:rPr>
      </w:pPr>
      <w:r w:rsidRPr="00A47728">
        <w:rPr>
          <w:noProof/>
          <w:sz w:val="28"/>
          <w:szCs w:val="28"/>
        </w:rPr>
        <w:drawing>
          <wp:inline distT="0" distB="0" distL="0" distR="0" wp14:anchorId="139C5A14" wp14:editId="4E20DCCB">
            <wp:extent cx="2897505" cy="3150870"/>
            <wp:effectExtent l="0" t="0" r="0" b="0"/>
            <wp:docPr id="2144209784" name="Діаграма 214420978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B05A417" w14:textId="640B4378" w:rsidR="008948FD" w:rsidRPr="00A47728" w:rsidRDefault="00E51B17" w:rsidP="00E619D1">
      <w:pPr>
        <w:tabs>
          <w:tab w:val="left" w:pos="709"/>
          <w:tab w:val="left" w:pos="5560"/>
        </w:tabs>
        <w:spacing w:after="200" w:line="240"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2.6. Виробництво, втрати та споживання теплової енергії, </w:t>
      </w:r>
      <w:proofErr w:type="spellStart"/>
      <w:r w:rsidR="00E20703" w:rsidRPr="00A47728">
        <w:rPr>
          <w:rFonts w:ascii="Century Gothic" w:eastAsia="Century Gothic" w:hAnsi="Century Gothic" w:cs="Century Gothic"/>
          <w:sz w:val="20"/>
          <w:szCs w:val="20"/>
        </w:rPr>
        <w:t>Гкал</w:t>
      </w:r>
      <w:proofErr w:type="spellEnd"/>
    </w:p>
    <w:p w14:paraId="5274E716" w14:textId="2860D47C" w:rsidR="008948FD" w:rsidRPr="007F3011" w:rsidRDefault="008948FD">
      <w:pPr>
        <w:spacing w:before="200" w:after="200" w:line="276" w:lineRule="auto"/>
        <w:jc w:val="both"/>
        <w:rPr>
          <w:sz w:val="20"/>
          <w:szCs w:val="20"/>
        </w:rPr>
        <w:sectPr w:rsidR="008948FD" w:rsidRPr="007F3011">
          <w:type w:val="continuous"/>
          <w:pgSz w:w="11906" w:h="16838"/>
          <w:pgMar w:top="851" w:right="851" w:bottom="851" w:left="1418" w:header="709" w:footer="709" w:gutter="0"/>
          <w:cols w:num="2" w:space="720" w:equalWidth="0">
            <w:col w:w="4464" w:space="708"/>
            <w:col w:w="4464" w:space="0"/>
          </w:cols>
        </w:sectPr>
      </w:pPr>
    </w:p>
    <w:p w14:paraId="6C40DACE" w14:textId="77777777" w:rsidR="008A62B1" w:rsidRPr="007F3011" w:rsidRDefault="008A62B1" w:rsidP="00E619D1">
      <w:pPr>
        <w:spacing w:after="0" w:line="240" w:lineRule="auto"/>
        <w:jc w:val="both"/>
        <w:rPr>
          <w:rFonts w:ascii="Century Gothic" w:eastAsia="Century Gothic" w:hAnsi="Century Gothic" w:cs="Century Gothic"/>
          <w:sz w:val="20"/>
          <w:szCs w:val="20"/>
        </w:rPr>
      </w:pPr>
      <w:r w:rsidRPr="00A47728">
        <w:rPr>
          <w:rFonts w:ascii="Century Gothic" w:eastAsia="Century Gothic" w:hAnsi="Century Gothic" w:cs="Century Gothic"/>
          <w:sz w:val="20"/>
          <w:szCs w:val="20"/>
        </w:rPr>
        <w:t xml:space="preserve">Споживачами теплової енергії у Чорноморській МТГ є населення, бюджетна сфера та </w:t>
      </w:r>
      <w:r w:rsidRPr="00A47728">
        <w:rPr>
          <w:rFonts w:ascii="Century Gothic" w:eastAsia="Century Gothic" w:hAnsi="Century Gothic" w:cs="Century Gothic"/>
          <w:sz w:val="20"/>
          <w:szCs w:val="20"/>
        </w:rPr>
        <w:t>інші споживачі. Розподіл споживачів за категоріями приведено у таблиці 2.4 та на графіку 2.7</w:t>
      </w:r>
    </w:p>
    <w:p w14:paraId="0F17085A" w14:textId="77777777" w:rsidR="008A62B1" w:rsidRDefault="008A62B1">
      <w:pPr>
        <w:spacing w:after="0" w:line="276" w:lineRule="auto"/>
        <w:jc w:val="right"/>
        <w:rPr>
          <w:rFonts w:ascii="Century Gothic" w:eastAsia="Century Gothic" w:hAnsi="Century Gothic" w:cs="Century Gothic"/>
          <w:sz w:val="20"/>
          <w:szCs w:val="20"/>
        </w:rPr>
        <w:sectPr w:rsidR="008A62B1" w:rsidSect="008A62B1">
          <w:type w:val="continuous"/>
          <w:pgSz w:w="11906" w:h="16838"/>
          <w:pgMar w:top="851" w:right="851" w:bottom="851" w:left="1418" w:header="709" w:footer="709" w:gutter="0"/>
          <w:cols w:num="2" w:space="720"/>
        </w:sectPr>
      </w:pPr>
    </w:p>
    <w:p w14:paraId="69D22403" w14:textId="3587D106" w:rsidR="008948FD" w:rsidRPr="00A47728" w:rsidRDefault="00E20703">
      <w:pPr>
        <w:spacing w:after="0" w:line="276" w:lineRule="auto"/>
        <w:jc w:val="right"/>
        <w:rPr>
          <w:sz w:val="20"/>
          <w:szCs w:val="20"/>
        </w:rPr>
      </w:pPr>
      <w:r w:rsidRPr="00A47728">
        <w:rPr>
          <w:rFonts w:ascii="Century Gothic" w:eastAsia="Century Gothic" w:hAnsi="Century Gothic" w:cs="Century Gothic"/>
          <w:sz w:val="20"/>
          <w:szCs w:val="20"/>
        </w:rPr>
        <w:t>Таблиця 2.4</w:t>
      </w:r>
    </w:p>
    <w:p w14:paraId="3DBC6BF2"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 xml:space="preserve">Розподіл споживання теплової енергії  за категоріями споживачів, </w:t>
      </w:r>
      <w:proofErr w:type="spellStart"/>
      <w:r w:rsidRPr="00A47728">
        <w:rPr>
          <w:rFonts w:ascii="Century Gothic" w:eastAsia="Century Gothic" w:hAnsi="Century Gothic" w:cs="Century Gothic"/>
          <w:sz w:val="20"/>
          <w:szCs w:val="20"/>
        </w:rPr>
        <w:t>Гкал</w:t>
      </w:r>
      <w:proofErr w:type="spellEnd"/>
    </w:p>
    <w:tbl>
      <w:tblPr>
        <w:tblW w:w="9283" w:type="dxa"/>
        <w:jc w:val="center"/>
        <w:tblLayout w:type="fixed"/>
        <w:tblLook w:val="0400" w:firstRow="0" w:lastRow="0" w:firstColumn="0" w:lastColumn="0" w:noHBand="0" w:noVBand="1"/>
      </w:tblPr>
      <w:tblGrid>
        <w:gridCol w:w="405"/>
        <w:gridCol w:w="3094"/>
        <w:gridCol w:w="964"/>
        <w:gridCol w:w="964"/>
        <w:gridCol w:w="964"/>
        <w:gridCol w:w="964"/>
        <w:gridCol w:w="964"/>
        <w:gridCol w:w="964"/>
      </w:tblGrid>
      <w:tr w:rsidR="008948FD" w:rsidRPr="00A47728" w14:paraId="402620BC" w14:textId="77777777">
        <w:trPr>
          <w:trHeight w:val="57"/>
          <w:jc w:val="center"/>
        </w:trPr>
        <w:tc>
          <w:tcPr>
            <w:tcW w:w="406" w:type="dxa"/>
            <w:vMerge w:val="restart"/>
            <w:tcBorders>
              <w:top w:val="single" w:sz="8" w:space="0" w:color="FFFFFF"/>
              <w:left w:val="single" w:sz="8" w:space="0" w:color="FFFFFF"/>
              <w:bottom w:val="single" w:sz="8" w:space="0" w:color="FFFFFF"/>
              <w:right w:val="nil"/>
            </w:tcBorders>
            <w:shd w:val="clear" w:color="auto" w:fill="052F61"/>
            <w:vAlign w:val="center"/>
          </w:tcPr>
          <w:p w14:paraId="0085E920"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w:t>
            </w:r>
          </w:p>
        </w:tc>
        <w:tc>
          <w:tcPr>
            <w:tcW w:w="3094" w:type="dxa"/>
            <w:vMerge w:val="restart"/>
            <w:tcBorders>
              <w:top w:val="single" w:sz="8" w:space="0" w:color="FFFFFF"/>
              <w:left w:val="nil"/>
              <w:bottom w:val="single" w:sz="8" w:space="0" w:color="FFFFFF"/>
              <w:right w:val="nil"/>
            </w:tcBorders>
            <w:shd w:val="clear" w:color="auto" w:fill="052F61"/>
            <w:vAlign w:val="center"/>
          </w:tcPr>
          <w:p w14:paraId="2C4D2BAC"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Найменування</w:t>
            </w:r>
          </w:p>
        </w:tc>
        <w:tc>
          <w:tcPr>
            <w:tcW w:w="4820" w:type="dxa"/>
            <w:gridSpan w:val="5"/>
            <w:tcBorders>
              <w:top w:val="single" w:sz="8" w:space="0" w:color="FFFFFF"/>
              <w:left w:val="nil"/>
              <w:bottom w:val="single" w:sz="8" w:space="0" w:color="FFFFFF"/>
              <w:right w:val="nil"/>
            </w:tcBorders>
            <w:shd w:val="clear" w:color="auto" w:fill="052F61"/>
            <w:vAlign w:val="center"/>
          </w:tcPr>
          <w:p w14:paraId="27911E0F"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Роки</w:t>
            </w:r>
          </w:p>
        </w:tc>
        <w:tc>
          <w:tcPr>
            <w:tcW w:w="964" w:type="dxa"/>
            <w:tcBorders>
              <w:top w:val="single" w:sz="8" w:space="0" w:color="FFFFFF"/>
              <w:left w:val="nil"/>
              <w:bottom w:val="single" w:sz="8" w:space="0" w:color="FFFFFF"/>
              <w:right w:val="nil"/>
            </w:tcBorders>
            <w:shd w:val="clear" w:color="auto" w:fill="052F61"/>
          </w:tcPr>
          <w:p w14:paraId="053AE9C0" w14:textId="77777777" w:rsidR="008948FD" w:rsidRPr="00A47728" w:rsidRDefault="008948FD">
            <w:pPr>
              <w:spacing w:after="0" w:line="240" w:lineRule="auto"/>
              <w:jc w:val="center"/>
              <w:rPr>
                <w:b/>
                <w:color w:val="FFFFFF"/>
                <w:sz w:val="16"/>
                <w:szCs w:val="16"/>
              </w:rPr>
            </w:pPr>
          </w:p>
        </w:tc>
      </w:tr>
      <w:tr w:rsidR="008948FD" w:rsidRPr="00A47728" w14:paraId="58CD355E" w14:textId="77777777">
        <w:trPr>
          <w:trHeight w:val="57"/>
          <w:jc w:val="center"/>
        </w:trPr>
        <w:tc>
          <w:tcPr>
            <w:tcW w:w="406" w:type="dxa"/>
            <w:vMerge/>
            <w:tcBorders>
              <w:top w:val="single" w:sz="8" w:space="0" w:color="FFFFFF"/>
              <w:left w:val="single" w:sz="8" w:space="0" w:color="FFFFFF"/>
              <w:bottom w:val="single" w:sz="8" w:space="0" w:color="FFFFFF"/>
              <w:right w:val="nil"/>
            </w:tcBorders>
            <w:shd w:val="clear" w:color="auto" w:fill="052F61"/>
            <w:vAlign w:val="center"/>
          </w:tcPr>
          <w:p w14:paraId="11C2B46A" w14:textId="77777777" w:rsidR="008948FD" w:rsidRPr="00A47728" w:rsidRDefault="008948FD">
            <w:pPr>
              <w:widowControl w:val="0"/>
              <w:pBdr>
                <w:top w:val="nil"/>
                <w:left w:val="nil"/>
                <w:bottom w:val="nil"/>
                <w:right w:val="nil"/>
                <w:between w:val="nil"/>
              </w:pBdr>
              <w:spacing w:after="0" w:line="276" w:lineRule="auto"/>
              <w:rPr>
                <w:b/>
                <w:color w:val="FFFFFF"/>
                <w:sz w:val="16"/>
                <w:szCs w:val="16"/>
              </w:rPr>
            </w:pPr>
          </w:p>
        </w:tc>
        <w:tc>
          <w:tcPr>
            <w:tcW w:w="3094" w:type="dxa"/>
            <w:vMerge/>
            <w:tcBorders>
              <w:top w:val="single" w:sz="8" w:space="0" w:color="FFFFFF"/>
              <w:left w:val="nil"/>
              <w:bottom w:val="single" w:sz="8" w:space="0" w:color="FFFFFF"/>
              <w:right w:val="nil"/>
            </w:tcBorders>
            <w:shd w:val="clear" w:color="auto" w:fill="052F61"/>
            <w:vAlign w:val="center"/>
          </w:tcPr>
          <w:p w14:paraId="758FF5B6" w14:textId="77777777" w:rsidR="008948FD" w:rsidRPr="00A47728" w:rsidRDefault="008948FD">
            <w:pPr>
              <w:widowControl w:val="0"/>
              <w:pBdr>
                <w:top w:val="nil"/>
                <w:left w:val="nil"/>
                <w:bottom w:val="nil"/>
                <w:right w:val="nil"/>
                <w:between w:val="nil"/>
              </w:pBdr>
              <w:spacing w:after="0" w:line="276" w:lineRule="auto"/>
              <w:rPr>
                <w:b/>
                <w:color w:val="FFFFFF"/>
                <w:sz w:val="16"/>
                <w:szCs w:val="16"/>
              </w:rPr>
            </w:pPr>
          </w:p>
        </w:tc>
        <w:tc>
          <w:tcPr>
            <w:tcW w:w="964" w:type="dxa"/>
            <w:tcBorders>
              <w:top w:val="nil"/>
              <w:left w:val="nil"/>
              <w:bottom w:val="single" w:sz="8" w:space="0" w:color="FFFFFF"/>
              <w:right w:val="single" w:sz="8" w:space="0" w:color="FFFFFF"/>
            </w:tcBorders>
            <w:shd w:val="clear" w:color="auto" w:fill="B1D2FB"/>
            <w:vAlign w:val="center"/>
          </w:tcPr>
          <w:p w14:paraId="2ED2319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2017</w:t>
            </w:r>
          </w:p>
        </w:tc>
        <w:tc>
          <w:tcPr>
            <w:tcW w:w="964" w:type="dxa"/>
            <w:tcBorders>
              <w:top w:val="nil"/>
              <w:left w:val="nil"/>
              <w:bottom w:val="single" w:sz="8" w:space="0" w:color="FFFFFF"/>
              <w:right w:val="single" w:sz="8" w:space="0" w:color="FFFFFF"/>
            </w:tcBorders>
            <w:shd w:val="clear" w:color="auto" w:fill="B1D2FB"/>
            <w:vAlign w:val="center"/>
          </w:tcPr>
          <w:p w14:paraId="50C54C0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2018</w:t>
            </w:r>
          </w:p>
        </w:tc>
        <w:tc>
          <w:tcPr>
            <w:tcW w:w="964" w:type="dxa"/>
            <w:tcBorders>
              <w:top w:val="nil"/>
              <w:left w:val="nil"/>
              <w:bottom w:val="single" w:sz="8" w:space="0" w:color="FFFFFF"/>
              <w:right w:val="single" w:sz="8" w:space="0" w:color="FFFFFF"/>
            </w:tcBorders>
            <w:shd w:val="clear" w:color="auto" w:fill="B1D2FB"/>
            <w:vAlign w:val="center"/>
          </w:tcPr>
          <w:p w14:paraId="3C0301D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2019</w:t>
            </w:r>
          </w:p>
        </w:tc>
        <w:tc>
          <w:tcPr>
            <w:tcW w:w="964" w:type="dxa"/>
            <w:tcBorders>
              <w:top w:val="nil"/>
              <w:left w:val="nil"/>
              <w:bottom w:val="single" w:sz="8" w:space="0" w:color="FFFFFF"/>
              <w:right w:val="single" w:sz="8" w:space="0" w:color="FFFFFF"/>
            </w:tcBorders>
            <w:shd w:val="clear" w:color="auto" w:fill="B1D2FB"/>
            <w:vAlign w:val="center"/>
          </w:tcPr>
          <w:p w14:paraId="5A6A3F4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2020</w:t>
            </w:r>
          </w:p>
        </w:tc>
        <w:tc>
          <w:tcPr>
            <w:tcW w:w="964" w:type="dxa"/>
            <w:tcBorders>
              <w:top w:val="nil"/>
              <w:left w:val="nil"/>
              <w:bottom w:val="single" w:sz="8" w:space="0" w:color="FFFFFF"/>
              <w:right w:val="single" w:sz="8" w:space="0" w:color="FFFFFF"/>
            </w:tcBorders>
            <w:shd w:val="clear" w:color="auto" w:fill="B1D2FB"/>
            <w:vAlign w:val="center"/>
          </w:tcPr>
          <w:p w14:paraId="390ADDD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2021</w:t>
            </w:r>
          </w:p>
        </w:tc>
        <w:tc>
          <w:tcPr>
            <w:tcW w:w="964" w:type="dxa"/>
            <w:tcBorders>
              <w:top w:val="nil"/>
              <w:left w:val="nil"/>
              <w:bottom w:val="single" w:sz="8" w:space="0" w:color="FFFFFF"/>
              <w:right w:val="single" w:sz="8" w:space="0" w:color="FFFFFF"/>
            </w:tcBorders>
            <w:shd w:val="clear" w:color="auto" w:fill="B1D2FB"/>
          </w:tcPr>
          <w:p w14:paraId="70ED406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2022</w:t>
            </w:r>
          </w:p>
        </w:tc>
      </w:tr>
      <w:tr w:rsidR="008948FD" w:rsidRPr="00A47728" w14:paraId="208D0DDB" w14:textId="77777777">
        <w:trPr>
          <w:trHeight w:val="57"/>
          <w:jc w:val="center"/>
        </w:trPr>
        <w:tc>
          <w:tcPr>
            <w:tcW w:w="406" w:type="dxa"/>
            <w:tcBorders>
              <w:top w:val="nil"/>
              <w:left w:val="single" w:sz="8" w:space="0" w:color="FFFFFF"/>
              <w:bottom w:val="single" w:sz="8" w:space="0" w:color="FFFFFF"/>
              <w:right w:val="single" w:sz="8" w:space="0" w:color="FFFFFF"/>
            </w:tcBorders>
            <w:shd w:val="clear" w:color="auto" w:fill="B1D2FB"/>
            <w:vAlign w:val="center"/>
          </w:tcPr>
          <w:p w14:paraId="5385319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w:t>
            </w:r>
          </w:p>
        </w:tc>
        <w:tc>
          <w:tcPr>
            <w:tcW w:w="3094" w:type="dxa"/>
            <w:tcBorders>
              <w:top w:val="nil"/>
              <w:left w:val="nil"/>
              <w:bottom w:val="single" w:sz="8" w:space="0" w:color="FFFFFF"/>
              <w:right w:val="single" w:sz="8" w:space="0" w:color="FFFFFF"/>
            </w:tcBorders>
            <w:shd w:val="clear" w:color="auto" w:fill="B1D2FB"/>
            <w:vAlign w:val="center"/>
          </w:tcPr>
          <w:p w14:paraId="37CC2A8C"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Заклади бюджетної сфери</w:t>
            </w:r>
          </w:p>
        </w:tc>
        <w:tc>
          <w:tcPr>
            <w:tcW w:w="964" w:type="dxa"/>
            <w:tcBorders>
              <w:top w:val="nil"/>
              <w:left w:val="nil"/>
              <w:bottom w:val="single" w:sz="8" w:space="0" w:color="FFFFFF"/>
              <w:right w:val="single" w:sz="8" w:space="0" w:color="FFFFFF"/>
            </w:tcBorders>
            <w:shd w:val="clear" w:color="auto" w:fill="B1D2FB"/>
            <w:vAlign w:val="center"/>
          </w:tcPr>
          <w:p w14:paraId="2E891BA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10 372,00</w:t>
            </w:r>
          </w:p>
        </w:tc>
        <w:tc>
          <w:tcPr>
            <w:tcW w:w="964" w:type="dxa"/>
            <w:tcBorders>
              <w:top w:val="nil"/>
              <w:left w:val="nil"/>
              <w:bottom w:val="single" w:sz="8" w:space="0" w:color="FFFFFF"/>
              <w:right w:val="single" w:sz="8" w:space="0" w:color="FFFFFF"/>
            </w:tcBorders>
            <w:shd w:val="clear" w:color="auto" w:fill="B1D2FB"/>
            <w:vAlign w:val="center"/>
          </w:tcPr>
          <w:p w14:paraId="5CF65A2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10 744,00</w:t>
            </w:r>
          </w:p>
        </w:tc>
        <w:tc>
          <w:tcPr>
            <w:tcW w:w="964" w:type="dxa"/>
            <w:tcBorders>
              <w:top w:val="nil"/>
              <w:left w:val="nil"/>
              <w:bottom w:val="single" w:sz="8" w:space="0" w:color="FFFFFF"/>
              <w:right w:val="single" w:sz="8" w:space="0" w:color="FFFFFF"/>
            </w:tcBorders>
            <w:shd w:val="clear" w:color="auto" w:fill="B1D2FB"/>
            <w:vAlign w:val="center"/>
          </w:tcPr>
          <w:p w14:paraId="71EDD33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8 470,00</w:t>
            </w:r>
          </w:p>
        </w:tc>
        <w:tc>
          <w:tcPr>
            <w:tcW w:w="964" w:type="dxa"/>
            <w:tcBorders>
              <w:top w:val="nil"/>
              <w:left w:val="nil"/>
              <w:bottom w:val="single" w:sz="8" w:space="0" w:color="FFFFFF"/>
              <w:right w:val="single" w:sz="8" w:space="0" w:color="FFFFFF"/>
            </w:tcBorders>
            <w:shd w:val="clear" w:color="auto" w:fill="B1D2FB"/>
            <w:vAlign w:val="center"/>
          </w:tcPr>
          <w:p w14:paraId="4BCC327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7 344,00</w:t>
            </w:r>
          </w:p>
        </w:tc>
        <w:tc>
          <w:tcPr>
            <w:tcW w:w="964" w:type="dxa"/>
            <w:tcBorders>
              <w:top w:val="nil"/>
              <w:left w:val="nil"/>
              <w:bottom w:val="single" w:sz="8" w:space="0" w:color="FFFFFF"/>
              <w:right w:val="single" w:sz="8" w:space="0" w:color="FFFFFF"/>
            </w:tcBorders>
            <w:shd w:val="clear" w:color="auto" w:fill="B1D2FB"/>
            <w:vAlign w:val="center"/>
          </w:tcPr>
          <w:p w14:paraId="73B9625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8 760,00</w:t>
            </w:r>
          </w:p>
        </w:tc>
        <w:tc>
          <w:tcPr>
            <w:tcW w:w="964" w:type="dxa"/>
            <w:tcBorders>
              <w:top w:val="nil"/>
              <w:left w:val="nil"/>
              <w:bottom w:val="single" w:sz="8" w:space="0" w:color="FFFFFF"/>
              <w:right w:val="single" w:sz="8" w:space="0" w:color="FFFFFF"/>
            </w:tcBorders>
            <w:shd w:val="clear" w:color="auto" w:fill="B1D2FB"/>
            <w:vAlign w:val="center"/>
          </w:tcPr>
          <w:p w14:paraId="29FE6C4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6 753,00</w:t>
            </w:r>
          </w:p>
        </w:tc>
      </w:tr>
      <w:tr w:rsidR="008948FD" w:rsidRPr="00A47728" w14:paraId="36994218" w14:textId="77777777">
        <w:trPr>
          <w:trHeight w:val="57"/>
          <w:jc w:val="center"/>
        </w:trPr>
        <w:tc>
          <w:tcPr>
            <w:tcW w:w="406" w:type="dxa"/>
            <w:tcBorders>
              <w:top w:val="nil"/>
              <w:left w:val="single" w:sz="8" w:space="0" w:color="FFFFFF"/>
              <w:bottom w:val="single" w:sz="8" w:space="0" w:color="FFFFFF"/>
              <w:right w:val="single" w:sz="8" w:space="0" w:color="FFFFFF"/>
            </w:tcBorders>
            <w:shd w:val="clear" w:color="auto" w:fill="B1D2FB"/>
            <w:vAlign w:val="center"/>
          </w:tcPr>
          <w:p w14:paraId="5E593C2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w:t>
            </w:r>
          </w:p>
        </w:tc>
        <w:tc>
          <w:tcPr>
            <w:tcW w:w="3094" w:type="dxa"/>
            <w:tcBorders>
              <w:top w:val="nil"/>
              <w:left w:val="nil"/>
              <w:bottom w:val="single" w:sz="8" w:space="0" w:color="FFFFFF"/>
              <w:right w:val="single" w:sz="8" w:space="0" w:color="FFFFFF"/>
            </w:tcBorders>
            <w:shd w:val="clear" w:color="auto" w:fill="B1D2FB"/>
            <w:vAlign w:val="center"/>
          </w:tcPr>
          <w:p w14:paraId="2065D42D"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Третинний сектор</w:t>
            </w:r>
          </w:p>
          <w:p w14:paraId="7D898FAC"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(сфера обслуговування)</w:t>
            </w:r>
          </w:p>
        </w:tc>
        <w:tc>
          <w:tcPr>
            <w:tcW w:w="964" w:type="dxa"/>
            <w:tcBorders>
              <w:top w:val="nil"/>
              <w:left w:val="nil"/>
              <w:bottom w:val="single" w:sz="8" w:space="0" w:color="FFFFFF"/>
              <w:right w:val="single" w:sz="8" w:space="0" w:color="FFFFFF"/>
            </w:tcBorders>
            <w:shd w:val="clear" w:color="auto" w:fill="B1D2FB"/>
            <w:vAlign w:val="center"/>
          </w:tcPr>
          <w:p w14:paraId="2159A4B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3 825,00</w:t>
            </w:r>
          </w:p>
        </w:tc>
        <w:tc>
          <w:tcPr>
            <w:tcW w:w="964" w:type="dxa"/>
            <w:tcBorders>
              <w:top w:val="nil"/>
              <w:left w:val="nil"/>
              <w:bottom w:val="single" w:sz="8" w:space="0" w:color="FFFFFF"/>
              <w:right w:val="single" w:sz="8" w:space="0" w:color="FFFFFF"/>
            </w:tcBorders>
            <w:shd w:val="clear" w:color="auto" w:fill="B1D2FB"/>
            <w:vAlign w:val="center"/>
          </w:tcPr>
          <w:p w14:paraId="07108AE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4 146,00</w:t>
            </w:r>
          </w:p>
        </w:tc>
        <w:tc>
          <w:tcPr>
            <w:tcW w:w="964" w:type="dxa"/>
            <w:tcBorders>
              <w:top w:val="nil"/>
              <w:left w:val="nil"/>
              <w:bottom w:val="single" w:sz="8" w:space="0" w:color="FFFFFF"/>
              <w:right w:val="single" w:sz="8" w:space="0" w:color="FFFFFF"/>
            </w:tcBorders>
            <w:shd w:val="clear" w:color="auto" w:fill="B1D2FB"/>
            <w:vAlign w:val="center"/>
          </w:tcPr>
          <w:p w14:paraId="20AD568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4 181,00</w:t>
            </w:r>
          </w:p>
        </w:tc>
        <w:tc>
          <w:tcPr>
            <w:tcW w:w="964" w:type="dxa"/>
            <w:tcBorders>
              <w:top w:val="nil"/>
              <w:left w:val="nil"/>
              <w:bottom w:val="single" w:sz="8" w:space="0" w:color="FFFFFF"/>
              <w:right w:val="single" w:sz="8" w:space="0" w:color="FFFFFF"/>
            </w:tcBorders>
            <w:shd w:val="clear" w:color="auto" w:fill="B1D2FB"/>
            <w:vAlign w:val="center"/>
          </w:tcPr>
          <w:p w14:paraId="34DE0D2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5 705,00</w:t>
            </w:r>
          </w:p>
        </w:tc>
        <w:tc>
          <w:tcPr>
            <w:tcW w:w="964" w:type="dxa"/>
            <w:tcBorders>
              <w:top w:val="nil"/>
              <w:left w:val="nil"/>
              <w:bottom w:val="single" w:sz="8" w:space="0" w:color="FFFFFF"/>
              <w:right w:val="single" w:sz="8" w:space="0" w:color="FFFFFF"/>
            </w:tcBorders>
            <w:shd w:val="clear" w:color="auto" w:fill="B1D2FB"/>
            <w:vAlign w:val="center"/>
          </w:tcPr>
          <w:p w14:paraId="45AB784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5 189,00</w:t>
            </w:r>
          </w:p>
        </w:tc>
        <w:tc>
          <w:tcPr>
            <w:tcW w:w="964" w:type="dxa"/>
            <w:tcBorders>
              <w:top w:val="nil"/>
              <w:left w:val="nil"/>
              <w:bottom w:val="single" w:sz="8" w:space="0" w:color="FFFFFF"/>
              <w:right w:val="single" w:sz="8" w:space="0" w:color="FFFFFF"/>
            </w:tcBorders>
            <w:shd w:val="clear" w:color="auto" w:fill="B1D2FB"/>
            <w:vAlign w:val="center"/>
          </w:tcPr>
          <w:p w14:paraId="5E31C68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2 518,00</w:t>
            </w:r>
          </w:p>
        </w:tc>
      </w:tr>
      <w:tr w:rsidR="008948FD" w:rsidRPr="00A47728" w14:paraId="7C17C9CB" w14:textId="77777777">
        <w:trPr>
          <w:trHeight w:val="57"/>
          <w:jc w:val="center"/>
        </w:trPr>
        <w:tc>
          <w:tcPr>
            <w:tcW w:w="406" w:type="dxa"/>
            <w:tcBorders>
              <w:top w:val="nil"/>
              <w:left w:val="single" w:sz="8" w:space="0" w:color="FFFFFF"/>
              <w:bottom w:val="single" w:sz="8" w:space="0" w:color="FFFFFF"/>
              <w:right w:val="single" w:sz="8" w:space="0" w:color="FFFFFF"/>
            </w:tcBorders>
            <w:shd w:val="clear" w:color="auto" w:fill="B1D2FB"/>
            <w:vAlign w:val="center"/>
          </w:tcPr>
          <w:p w14:paraId="3089568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w:t>
            </w:r>
          </w:p>
        </w:tc>
        <w:tc>
          <w:tcPr>
            <w:tcW w:w="3094" w:type="dxa"/>
            <w:tcBorders>
              <w:top w:val="nil"/>
              <w:left w:val="nil"/>
              <w:bottom w:val="single" w:sz="8" w:space="0" w:color="FFFFFF"/>
              <w:right w:val="single" w:sz="8" w:space="0" w:color="FFFFFF"/>
            </w:tcBorders>
            <w:shd w:val="clear" w:color="auto" w:fill="B1D2FB"/>
            <w:vAlign w:val="center"/>
          </w:tcPr>
          <w:p w14:paraId="1FC961A5"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Населення</w:t>
            </w:r>
          </w:p>
        </w:tc>
        <w:tc>
          <w:tcPr>
            <w:tcW w:w="964" w:type="dxa"/>
            <w:tcBorders>
              <w:top w:val="nil"/>
              <w:left w:val="nil"/>
              <w:bottom w:val="single" w:sz="8" w:space="0" w:color="FFFFFF"/>
              <w:right w:val="single" w:sz="8" w:space="0" w:color="FFFFFF"/>
            </w:tcBorders>
            <w:shd w:val="clear" w:color="auto" w:fill="B1D2FB"/>
            <w:vAlign w:val="center"/>
          </w:tcPr>
          <w:p w14:paraId="0BB3C04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83 497,00</w:t>
            </w:r>
          </w:p>
        </w:tc>
        <w:tc>
          <w:tcPr>
            <w:tcW w:w="964" w:type="dxa"/>
            <w:tcBorders>
              <w:top w:val="nil"/>
              <w:left w:val="nil"/>
              <w:bottom w:val="single" w:sz="8" w:space="0" w:color="FFFFFF"/>
              <w:right w:val="single" w:sz="8" w:space="0" w:color="FFFFFF"/>
            </w:tcBorders>
            <w:shd w:val="clear" w:color="auto" w:fill="B1D2FB"/>
            <w:vAlign w:val="center"/>
          </w:tcPr>
          <w:p w14:paraId="09E4F6C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84 971,00</w:t>
            </w:r>
          </w:p>
        </w:tc>
        <w:tc>
          <w:tcPr>
            <w:tcW w:w="964" w:type="dxa"/>
            <w:tcBorders>
              <w:top w:val="nil"/>
              <w:left w:val="nil"/>
              <w:bottom w:val="single" w:sz="8" w:space="0" w:color="FFFFFF"/>
              <w:right w:val="single" w:sz="8" w:space="0" w:color="FFFFFF"/>
            </w:tcBorders>
            <w:shd w:val="clear" w:color="auto" w:fill="B1D2FB"/>
            <w:vAlign w:val="center"/>
          </w:tcPr>
          <w:p w14:paraId="2FDC21F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72 844,00</w:t>
            </w:r>
          </w:p>
        </w:tc>
        <w:tc>
          <w:tcPr>
            <w:tcW w:w="964" w:type="dxa"/>
            <w:tcBorders>
              <w:top w:val="nil"/>
              <w:left w:val="nil"/>
              <w:bottom w:val="single" w:sz="8" w:space="0" w:color="FFFFFF"/>
              <w:right w:val="single" w:sz="8" w:space="0" w:color="FFFFFF"/>
            </w:tcBorders>
            <w:shd w:val="clear" w:color="auto" w:fill="B1D2FB"/>
            <w:vAlign w:val="center"/>
          </w:tcPr>
          <w:p w14:paraId="2B0FA2E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73 187,00</w:t>
            </w:r>
          </w:p>
        </w:tc>
        <w:tc>
          <w:tcPr>
            <w:tcW w:w="964" w:type="dxa"/>
            <w:tcBorders>
              <w:top w:val="nil"/>
              <w:left w:val="nil"/>
              <w:bottom w:val="single" w:sz="8" w:space="0" w:color="FFFFFF"/>
              <w:right w:val="single" w:sz="8" w:space="0" w:color="FFFFFF"/>
            </w:tcBorders>
            <w:shd w:val="clear" w:color="auto" w:fill="B1D2FB"/>
            <w:vAlign w:val="center"/>
          </w:tcPr>
          <w:p w14:paraId="11E924C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78 680,00</w:t>
            </w:r>
          </w:p>
        </w:tc>
        <w:tc>
          <w:tcPr>
            <w:tcW w:w="964" w:type="dxa"/>
            <w:tcBorders>
              <w:top w:val="nil"/>
              <w:left w:val="nil"/>
              <w:bottom w:val="single" w:sz="8" w:space="0" w:color="FFFFFF"/>
              <w:right w:val="single" w:sz="8" w:space="0" w:color="FFFFFF"/>
            </w:tcBorders>
            <w:shd w:val="clear" w:color="auto" w:fill="B1D2FB"/>
            <w:vAlign w:val="center"/>
          </w:tcPr>
          <w:p w14:paraId="38359EBF"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57 582,00</w:t>
            </w:r>
          </w:p>
        </w:tc>
      </w:tr>
      <w:tr w:rsidR="008948FD" w:rsidRPr="00A47728" w14:paraId="56612B66" w14:textId="77777777">
        <w:trPr>
          <w:trHeight w:val="155"/>
          <w:jc w:val="center"/>
        </w:trPr>
        <w:tc>
          <w:tcPr>
            <w:tcW w:w="406" w:type="dxa"/>
            <w:tcBorders>
              <w:top w:val="nil"/>
              <w:left w:val="nil"/>
              <w:bottom w:val="nil"/>
              <w:right w:val="nil"/>
            </w:tcBorders>
            <w:shd w:val="clear" w:color="auto" w:fill="052F61"/>
            <w:vAlign w:val="center"/>
          </w:tcPr>
          <w:p w14:paraId="37A56ABB" w14:textId="77777777" w:rsidR="008948FD" w:rsidRPr="00A47728" w:rsidRDefault="00E20703">
            <w:pPr>
              <w:spacing w:after="0" w:line="240" w:lineRule="auto"/>
              <w:rPr>
                <w:b/>
                <w:color w:val="000000"/>
                <w:sz w:val="16"/>
                <w:szCs w:val="16"/>
              </w:rPr>
            </w:pPr>
            <w:r w:rsidRPr="00A47728">
              <w:rPr>
                <w:rFonts w:ascii="Century Gothic" w:eastAsia="Century Gothic" w:hAnsi="Century Gothic" w:cs="Century Gothic"/>
                <w:b/>
                <w:color w:val="000000"/>
                <w:sz w:val="16"/>
                <w:szCs w:val="16"/>
              </w:rPr>
              <w:t> </w:t>
            </w:r>
          </w:p>
        </w:tc>
        <w:tc>
          <w:tcPr>
            <w:tcW w:w="3094" w:type="dxa"/>
            <w:tcBorders>
              <w:top w:val="nil"/>
              <w:left w:val="nil"/>
              <w:bottom w:val="nil"/>
              <w:right w:val="nil"/>
            </w:tcBorders>
            <w:shd w:val="clear" w:color="auto" w:fill="052F61"/>
            <w:vAlign w:val="center"/>
          </w:tcPr>
          <w:p w14:paraId="5FFC56AE" w14:textId="77777777" w:rsidR="008948FD" w:rsidRPr="00A47728" w:rsidRDefault="00E20703">
            <w:pPr>
              <w:spacing w:after="0" w:line="240" w:lineRule="auto"/>
              <w:rPr>
                <w:b/>
                <w:color w:val="FFFFFF"/>
                <w:sz w:val="16"/>
                <w:szCs w:val="16"/>
              </w:rPr>
            </w:pPr>
            <w:r w:rsidRPr="00A47728">
              <w:rPr>
                <w:rFonts w:ascii="Century Gothic" w:eastAsia="Century Gothic" w:hAnsi="Century Gothic" w:cs="Century Gothic"/>
                <w:b/>
                <w:color w:val="FFFFFF"/>
                <w:sz w:val="16"/>
                <w:szCs w:val="16"/>
              </w:rPr>
              <w:t>Корисний відпуск теплової енергії</w:t>
            </w:r>
          </w:p>
        </w:tc>
        <w:tc>
          <w:tcPr>
            <w:tcW w:w="964" w:type="dxa"/>
            <w:tcBorders>
              <w:top w:val="nil"/>
              <w:left w:val="nil"/>
              <w:bottom w:val="nil"/>
              <w:right w:val="nil"/>
            </w:tcBorders>
            <w:shd w:val="clear" w:color="auto" w:fill="052F61"/>
            <w:vAlign w:val="center"/>
          </w:tcPr>
          <w:p w14:paraId="6E964DBD"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97 694,00</w:t>
            </w:r>
          </w:p>
        </w:tc>
        <w:tc>
          <w:tcPr>
            <w:tcW w:w="964" w:type="dxa"/>
            <w:tcBorders>
              <w:top w:val="nil"/>
              <w:left w:val="nil"/>
              <w:bottom w:val="nil"/>
              <w:right w:val="nil"/>
            </w:tcBorders>
            <w:shd w:val="clear" w:color="auto" w:fill="052F61"/>
            <w:vAlign w:val="center"/>
          </w:tcPr>
          <w:p w14:paraId="17314785"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99 861,00</w:t>
            </w:r>
          </w:p>
        </w:tc>
        <w:tc>
          <w:tcPr>
            <w:tcW w:w="964" w:type="dxa"/>
            <w:tcBorders>
              <w:top w:val="nil"/>
              <w:left w:val="nil"/>
              <w:bottom w:val="nil"/>
              <w:right w:val="nil"/>
            </w:tcBorders>
            <w:shd w:val="clear" w:color="auto" w:fill="052F61"/>
            <w:vAlign w:val="center"/>
          </w:tcPr>
          <w:p w14:paraId="58917688"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85 495,00</w:t>
            </w:r>
          </w:p>
        </w:tc>
        <w:tc>
          <w:tcPr>
            <w:tcW w:w="964" w:type="dxa"/>
            <w:tcBorders>
              <w:top w:val="nil"/>
              <w:left w:val="nil"/>
              <w:bottom w:val="nil"/>
              <w:right w:val="nil"/>
            </w:tcBorders>
            <w:shd w:val="clear" w:color="auto" w:fill="052F61"/>
            <w:vAlign w:val="center"/>
          </w:tcPr>
          <w:p w14:paraId="5F7D289B"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86 236,00</w:t>
            </w:r>
          </w:p>
        </w:tc>
        <w:tc>
          <w:tcPr>
            <w:tcW w:w="964" w:type="dxa"/>
            <w:tcBorders>
              <w:top w:val="nil"/>
              <w:left w:val="nil"/>
              <w:bottom w:val="nil"/>
              <w:right w:val="nil"/>
            </w:tcBorders>
            <w:shd w:val="clear" w:color="auto" w:fill="052F61"/>
            <w:vAlign w:val="center"/>
          </w:tcPr>
          <w:p w14:paraId="5F8B9D0C"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92 629,00</w:t>
            </w:r>
          </w:p>
        </w:tc>
        <w:tc>
          <w:tcPr>
            <w:tcW w:w="964" w:type="dxa"/>
            <w:tcBorders>
              <w:top w:val="nil"/>
              <w:left w:val="nil"/>
              <w:bottom w:val="nil"/>
              <w:right w:val="nil"/>
            </w:tcBorders>
            <w:shd w:val="clear" w:color="auto" w:fill="052F61"/>
          </w:tcPr>
          <w:p w14:paraId="0A14ADEE"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66 853,00</w:t>
            </w:r>
          </w:p>
        </w:tc>
      </w:tr>
    </w:tbl>
    <w:p w14:paraId="68CABAC6" w14:textId="77777777" w:rsidR="008948FD" w:rsidRPr="00A47728" w:rsidRDefault="008948FD">
      <w:pPr>
        <w:tabs>
          <w:tab w:val="left" w:pos="709"/>
          <w:tab w:val="left" w:pos="5560"/>
        </w:tabs>
        <w:spacing w:after="0" w:line="276" w:lineRule="auto"/>
        <w:jc w:val="both"/>
        <w:rPr>
          <w:sz w:val="20"/>
          <w:szCs w:val="20"/>
        </w:rPr>
        <w:sectPr w:rsidR="008948FD" w:rsidRPr="00A47728">
          <w:type w:val="continuous"/>
          <w:pgSz w:w="11906" w:h="16838"/>
          <w:pgMar w:top="851" w:right="851" w:bottom="851" w:left="1418" w:header="709" w:footer="709" w:gutter="0"/>
          <w:cols w:space="720"/>
        </w:sectPr>
      </w:pPr>
    </w:p>
    <w:p w14:paraId="446C2C26" w14:textId="63A4EB57" w:rsidR="008948FD" w:rsidRPr="00A47728" w:rsidRDefault="00E20703">
      <w:pPr>
        <w:tabs>
          <w:tab w:val="left" w:pos="709"/>
          <w:tab w:val="left" w:pos="5560"/>
        </w:tabs>
        <w:spacing w:after="200" w:line="276" w:lineRule="auto"/>
        <w:jc w:val="center"/>
        <w:rPr>
          <w:sz w:val="20"/>
          <w:szCs w:val="20"/>
        </w:rPr>
      </w:pPr>
      <w:r w:rsidRPr="00A47728">
        <w:rPr>
          <w:noProof/>
          <w:sz w:val="28"/>
          <w:szCs w:val="28"/>
        </w:rPr>
        <w:lastRenderedPageBreak/>
        <w:drawing>
          <wp:inline distT="0" distB="0" distL="0" distR="0" wp14:anchorId="3EEAD9C8" wp14:editId="52B1A3E6">
            <wp:extent cx="6118225" cy="2152650"/>
            <wp:effectExtent l="0" t="0" r="0" b="0"/>
            <wp:docPr id="2144209785" name="Діаграма 21442097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00E51B17">
        <w:rPr>
          <w:sz w:val="20"/>
          <w:szCs w:val="20"/>
        </w:rPr>
        <w:t>Рис.</w:t>
      </w:r>
      <w:r w:rsidRPr="00A47728">
        <w:rPr>
          <w:rFonts w:ascii="Century Gothic" w:eastAsia="Century Gothic" w:hAnsi="Century Gothic" w:cs="Century Gothic"/>
          <w:sz w:val="20"/>
          <w:szCs w:val="20"/>
        </w:rPr>
        <w:t xml:space="preserve"> 2.7. Розподіл споживачів за категоріями, </w:t>
      </w:r>
      <w:proofErr w:type="spellStart"/>
      <w:r w:rsidRPr="00A47728">
        <w:rPr>
          <w:rFonts w:ascii="Century Gothic" w:eastAsia="Century Gothic" w:hAnsi="Century Gothic" w:cs="Century Gothic"/>
          <w:sz w:val="20"/>
          <w:szCs w:val="20"/>
        </w:rPr>
        <w:t>Гкал</w:t>
      </w:r>
      <w:proofErr w:type="spellEnd"/>
    </w:p>
    <w:p w14:paraId="04E68F11" w14:textId="77777777" w:rsidR="008948FD" w:rsidRPr="00A47728" w:rsidRDefault="00E20703">
      <w:pPr>
        <w:spacing w:after="0" w:line="276" w:lineRule="auto"/>
        <w:jc w:val="right"/>
        <w:rPr>
          <w:sz w:val="20"/>
          <w:szCs w:val="20"/>
        </w:rPr>
      </w:pPr>
      <w:r w:rsidRPr="00A47728">
        <w:rPr>
          <w:rFonts w:ascii="Century Gothic" w:eastAsia="Century Gothic" w:hAnsi="Century Gothic" w:cs="Century Gothic"/>
          <w:sz w:val="20"/>
          <w:szCs w:val="20"/>
        </w:rPr>
        <w:t>Таблиця 2.5</w:t>
      </w:r>
    </w:p>
    <w:p w14:paraId="1C0B29D0"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Питомі витрати енергоресурсів на виробництва теплової енергії</w:t>
      </w:r>
    </w:p>
    <w:tbl>
      <w:tblPr>
        <w:tblW w:w="9627" w:type="dxa"/>
        <w:tblLayout w:type="fixed"/>
        <w:tblLook w:val="0400" w:firstRow="0" w:lastRow="0" w:firstColumn="0" w:lastColumn="0" w:noHBand="0" w:noVBand="1"/>
      </w:tblPr>
      <w:tblGrid>
        <w:gridCol w:w="3633"/>
        <w:gridCol w:w="1044"/>
        <w:gridCol w:w="1044"/>
        <w:gridCol w:w="954"/>
        <w:gridCol w:w="954"/>
        <w:gridCol w:w="1044"/>
        <w:gridCol w:w="954"/>
      </w:tblGrid>
      <w:tr w:rsidR="008948FD" w:rsidRPr="00A47728" w14:paraId="4919745E" w14:textId="77777777">
        <w:trPr>
          <w:trHeight w:val="28"/>
        </w:trPr>
        <w:tc>
          <w:tcPr>
            <w:tcW w:w="3634" w:type="dxa"/>
            <w:vMerge w:val="restart"/>
            <w:tcBorders>
              <w:top w:val="single" w:sz="8" w:space="0" w:color="FFFFFF"/>
              <w:left w:val="single" w:sz="8" w:space="0" w:color="FFFFFF"/>
              <w:bottom w:val="single" w:sz="8" w:space="0" w:color="FFFFFF"/>
              <w:right w:val="nil"/>
            </w:tcBorders>
            <w:shd w:val="clear" w:color="auto" w:fill="052F61"/>
            <w:vAlign w:val="center"/>
          </w:tcPr>
          <w:p w14:paraId="734FD199"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Назва параметрів</w:t>
            </w:r>
          </w:p>
        </w:tc>
        <w:tc>
          <w:tcPr>
            <w:tcW w:w="5040" w:type="dxa"/>
            <w:gridSpan w:val="5"/>
            <w:tcBorders>
              <w:top w:val="single" w:sz="8" w:space="0" w:color="FFFFFF"/>
              <w:left w:val="nil"/>
              <w:bottom w:val="single" w:sz="8" w:space="0" w:color="FFFFFF"/>
              <w:right w:val="nil"/>
            </w:tcBorders>
            <w:shd w:val="clear" w:color="auto" w:fill="052F61"/>
            <w:vAlign w:val="center"/>
          </w:tcPr>
          <w:p w14:paraId="5828CDE5"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Роки</w:t>
            </w:r>
          </w:p>
        </w:tc>
        <w:tc>
          <w:tcPr>
            <w:tcW w:w="954" w:type="dxa"/>
            <w:tcBorders>
              <w:top w:val="single" w:sz="8" w:space="0" w:color="FFFFFF"/>
              <w:left w:val="nil"/>
              <w:bottom w:val="single" w:sz="8" w:space="0" w:color="FFFFFF"/>
              <w:right w:val="nil"/>
            </w:tcBorders>
            <w:shd w:val="clear" w:color="auto" w:fill="052F61"/>
            <w:vAlign w:val="center"/>
          </w:tcPr>
          <w:p w14:paraId="306FB903" w14:textId="77777777" w:rsidR="008948FD" w:rsidRPr="00A47728" w:rsidRDefault="008948FD">
            <w:pPr>
              <w:spacing w:after="0" w:line="240" w:lineRule="auto"/>
              <w:jc w:val="center"/>
              <w:rPr>
                <w:b/>
                <w:color w:val="FFFFFF"/>
                <w:sz w:val="16"/>
                <w:szCs w:val="16"/>
              </w:rPr>
            </w:pPr>
          </w:p>
        </w:tc>
      </w:tr>
      <w:tr w:rsidR="008948FD" w:rsidRPr="00A47728" w14:paraId="30C5D1B3" w14:textId="77777777">
        <w:trPr>
          <w:trHeight w:val="28"/>
        </w:trPr>
        <w:tc>
          <w:tcPr>
            <w:tcW w:w="3634" w:type="dxa"/>
            <w:vMerge/>
            <w:tcBorders>
              <w:top w:val="single" w:sz="8" w:space="0" w:color="FFFFFF"/>
              <w:left w:val="single" w:sz="8" w:space="0" w:color="FFFFFF"/>
              <w:bottom w:val="single" w:sz="8" w:space="0" w:color="FFFFFF"/>
              <w:right w:val="nil"/>
            </w:tcBorders>
            <w:shd w:val="clear" w:color="auto" w:fill="052F61"/>
            <w:vAlign w:val="center"/>
          </w:tcPr>
          <w:p w14:paraId="7092108A" w14:textId="77777777" w:rsidR="008948FD" w:rsidRPr="00A47728" w:rsidRDefault="008948FD">
            <w:pPr>
              <w:widowControl w:val="0"/>
              <w:pBdr>
                <w:top w:val="nil"/>
                <w:left w:val="nil"/>
                <w:bottom w:val="nil"/>
                <w:right w:val="nil"/>
                <w:between w:val="nil"/>
              </w:pBdr>
              <w:spacing w:after="0" w:line="276" w:lineRule="auto"/>
              <w:rPr>
                <w:b/>
                <w:color w:val="FFFFFF"/>
                <w:sz w:val="16"/>
                <w:szCs w:val="16"/>
              </w:rPr>
            </w:pPr>
          </w:p>
        </w:tc>
        <w:tc>
          <w:tcPr>
            <w:tcW w:w="1044" w:type="dxa"/>
            <w:tcBorders>
              <w:top w:val="nil"/>
              <w:left w:val="nil"/>
              <w:bottom w:val="single" w:sz="8" w:space="0" w:color="FFFFFF"/>
              <w:right w:val="single" w:sz="8" w:space="0" w:color="FFFFFF"/>
            </w:tcBorders>
            <w:shd w:val="clear" w:color="auto" w:fill="B1D2FB"/>
            <w:vAlign w:val="center"/>
          </w:tcPr>
          <w:p w14:paraId="2E91688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2017</w:t>
            </w:r>
          </w:p>
        </w:tc>
        <w:tc>
          <w:tcPr>
            <w:tcW w:w="1044" w:type="dxa"/>
            <w:tcBorders>
              <w:top w:val="nil"/>
              <w:left w:val="nil"/>
              <w:bottom w:val="single" w:sz="8" w:space="0" w:color="FFFFFF"/>
              <w:right w:val="single" w:sz="8" w:space="0" w:color="FFFFFF"/>
            </w:tcBorders>
            <w:shd w:val="clear" w:color="auto" w:fill="B1D2FB"/>
            <w:vAlign w:val="center"/>
          </w:tcPr>
          <w:p w14:paraId="1B64008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2018</w:t>
            </w:r>
          </w:p>
        </w:tc>
        <w:tc>
          <w:tcPr>
            <w:tcW w:w="954" w:type="dxa"/>
            <w:tcBorders>
              <w:top w:val="nil"/>
              <w:left w:val="nil"/>
              <w:bottom w:val="single" w:sz="8" w:space="0" w:color="FFFFFF"/>
              <w:right w:val="single" w:sz="8" w:space="0" w:color="FFFFFF"/>
            </w:tcBorders>
            <w:shd w:val="clear" w:color="auto" w:fill="B1D2FB"/>
            <w:vAlign w:val="center"/>
          </w:tcPr>
          <w:p w14:paraId="6675DE3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2019</w:t>
            </w:r>
          </w:p>
        </w:tc>
        <w:tc>
          <w:tcPr>
            <w:tcW w:w="954" w:type="dxa"/>
            <w:tcBorders>
              <w:top w:val="nil"/>
              <w:left w:val="nil"/>
              <w:bottom w:val="single" w:sz="8" w:space="0" w:color="FFFFFF"/>
              <w:right w:val="single" w:sz="8" w:space="0" w:color="FFFFFF"/>
            </w:tcBorders>
            <w:shd w:val="clear" w:color="auto" w:fill="B1D2FB"/>
            <w:vAlign w:val="center"/>
          </w:tcPr>
          <w:p w14:paraId="52DAB84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2020</w:t>
            </w:r>
          </w:p>
        </w:tc>
        <w:tc>
          <w:tcPr>
            <w:tcW w:w="1044" w:type="dxa"/>
            <w:tcBorders>
              <w:top w:val="nil"/>
              <w:left w:val="nil"/>
              <w:bottom w:val="single" w:sz="8" w:space="0" w:color="FFFFFF"/>
              <w:right w:val="single" w:sz="8" w:space="0" w:color="FFFFFF"/>
            </w:tcBorders>
            <w:shd w:val="clear" w:color="auto" w:fill="B1D2FB"/>
            <w:vAlign w:val="center"/>
          </w:tcPr>
          <w:p w14:paraId="2BDC3C8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2021</w:t>
            </w:r>
          </w:p>
        </w:tc>
        <w:tc>
          <w:tcPr>
            <w:tcW w:w="954" w:type="dxa"/>
            <w:tcBorders>
              <w:top w:val="nil"/>
              <w:left w:val="nil"/>
              <w:bottom w:val="single" w:sz="8" w:space="0" w:color="FFFFFF"/>
              <w:right w:val="single" w:sz="8" w:space="0" w:color="FFFFFF"/>
            </w:tcBorders>
            <w:shd w:val="clear" w:color="auto" w:fill="B1D2FB"/>
            <w:vAlign w:val="center"/>
          </w:tcPr>
          <w:p w14:paraId="3B0B04D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2022</w:t>
            </w:r>
          </w:p>
        </w:tc>
      </w:tr>
      <w:tr w:rsidR="008948FD" w:rsidRPr="00A47728" w14:paraId="4793010F" w14:textId="77777777">
        <w:trPr>
          <w:trHeight w:val="28"/>
        </w:trPr>
        <w:tc>
          <w:tcPr>
            <w:tcW w:w="3634" w:type="dxa"/>
            <w:tcBorders>
              <w:top w:val="nil"/>
              <w:left w:val="single" w:sz="8" w:space="0" w:color="FFFFFF"/>
              <w:bottom w:val="single" w:sz="8" w:space="0" w:color="FFFFFF"/>
              <w:right w:val="single" w:sz="8" w:space="0" w:color="FFFFFF"/>
            </w:tcBorders>
            <w:shd w:val="clear" w:color="auto" w:fill="B1D2FB"/>
            <w:vAlign w:val="center"/>
          </w:tcPr>
          <w:p w14:paraId="300A83D7"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Виробництво теплової енергії, </w:t>
            </w:r>
            <w:proofErr w:type="spellStart"/>
            <w:r w:rsidRPr="00A47728">
              <w:rPr>
                <w:rFonts w:ascii="Century Gothic" w:eastAsia="Century Gothic" w:hAnsi="Century Gothic" w:cs="Century Gothic"/>
                <w:color w:val="000000"/>
                <w:sz w:val="16"/>
                <w:szCs w:val="16"/>
              </w:rPr>
              <w:t>Гкал</w:t>
            </w:r>
            <w:proofErr w:type="spellEnd"/>
          </w:p>
        </w:tc>
        <w:tc>
          <w:tcPr>
            <w:tcW w:w="1044" w:type="dxa"/>
            <w:tcBorders>
              <w:top w:val="nil"/>
              <w:left w:val="nil"/>
              <w:bottom w:val="single" w:sz="8" w:space="0" w:color="FFFFFF"/>
              <w:right w:val="single" w:sz="8" w:space="0" w:color="FFFFFF"/>
            </w:tcBorders>
            <w:shd w:val="clear" w:color="auto" w:fill="B1D2FB"/>
            <w:vAlign w:val="center"/>
          </w:tcPr>
          <w:p w14:paraId="1E70915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112 327,00</w:t>
            </w:r>
          </w:p>
        </w:tc>
        <w:tc>
          <w:tcPr>
            <w:tcW w:w="1044" w:type="dxa"/>
            <w:tcBorders>
              <w:top w:val="nil"/>
              <w:left w:val="nil"/>
              <w:bottom w:val="single" w:sz="8" w:space="0" w:color="FFFFFF"/>
              <w:right w:val="single" w:sz="8" w:space="0" w:color="FFFFFF"/>
            </w:tcBorders>
            <w:shd w:val="clear" w:color="auto" w:fill="B1D2FB"/>
            <w:vAlign w:val="center"/>
          </w:tcPr>
          <w:p w14:paraId="5F84A65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111 578,00</w:t>
            </w:r>
          </w:p>
        </w:tc>
        <w:tc>
          <w:tcPr>
            <w:tcW w:w="954" w:type="dxa"/>
            <w:tcBorders>
              <w:top w:val="nil"/>
              <w:left w:val="nil"/>
              <w:bottom w:val="single" w:sz="8" w:space="0" w:color="FFFFFF"/>
              <w:right w:val="single" w:sz="8" w:space="0" w:color="FFFFFF"/>
            </w:tcBorders>
            <w:shd w:val="clear" w:color="auto" w:fill="B1D2FB"/>
            <w:vAlign w:val="center"/>
          </w:tcPr>
          <w:p w14:paraId="7EED915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95 940,00</w:t>
            </w:r>
          </w:p>
        </w:tc>
        <w:tc>
          <w:tcPr>
            <w:tcW w:w="954" w:type="dxa"/>
            <w:tcBorders>
              <w:top w:val="nil"/>
              <w:left w:val="nil"/>
              <w:bottom w:val="single" w:sz="8" w:space="0" w:color="FFFFFF"/>
              <w:right w:val="single" w:sz="8" w:space="0" w:color="FFFFFF"/>
            </w:tcBorders>
            <w:shd w:val="clear" w:color="auto" w:fill="B1D2FB"/>
            <w:vAlign w:val="center"/>
          </w:tcPr>
          <w:p w14:paraId="7AECE87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91 068,00</w:t>
            </w:r>
          </w:p>
        </w:tc>
        <w:tc>
          <w:tcPr>
            <w:tcW w:w="1044" w:type="dxa"/>
            <w:tcBorders>
              <w:top w:val="nil"/>
              <w:left w:val="nil"/>
              <w:bottom w:val="single" w:sz="8" w:space="0" w:color="FFFFFF"/>
              <w:right w:val="single" w:sz="8" w:space="0" w:color="FFFFFF"/>
            </w:tcBorders>
            <w:shd w:val="clear" w:color="auto" w:fill="B1D2FB"/>
            <w:vAlign w:val="center"/>
          </w:tcPr>
          <w:p w14:paraId="6D9E991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102 060,00</w:t>
            </w:r>
          </w:p>
        </w:tc>
        <w:tc>
          <w:tcPr>
            <w:tcW w:w="954" w:type="dxa"/>
            <w:tcBorders>
              <w:top w:val="nil"/>
              <w:left w:val="nil"/>
              <w:bottom w:val="single" w:sz="8" w:space="0" w:color="FFFFFF"/>
              <w:right w:val="single" w:sz="8" w:space="0" w:color="FFFFFF"/>
            </w:tcBorders>
            <w:shd w:val="clear" w:color="auto" w:fill="B1D2FB"/>
            <w:vAlign w:val="center"/>
          </w:tcPr>
          <w:p w14:paraId="7864A17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74 803,00</w:t>
            </w:r>
          </w:p>
        </w:tc>
      </w:tr>
      <w:tr w:rsidR="008948FD" w:rsidRPr="00A47728" w14:paraId="49CF18B7" w14:textId="77777777">
        <w:trPr>
          <w:trHeight w:val="28"/>
        </w:trPr>
        <w:tc>
          <w:tcPr>
            <w:tcW w:w="3634" w:type="dxa"/>
            <w:tcBorders>
              <w:top w:val="nil"/>
              <w:left w:val="single" w:sz="8" w:space="0" w:color="FFFFFF"/>
              <w:bottom w:val="single" w:sz="8" w:space="0" w:color="FFFFFF"/>
              <w:right w:val="single" w:sz="8" w:space="0" w:color="FFFFFF"/>
            </w:tcBorders>
            <w:shd w:val="clear" w:color="auto" w:fill="B1D2FB"/>
            <w:vAlign w:val="center"/>
          </w:tcPr>
          <w:p w14:paraId="6D9C8A84"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Відпуск теплової енергії з колекторів, </w:t>
            </w:r>
            <w:proofErr w:type="spellStart"/>
            <w:r w:rsidRPr="00A47728">
              <w:rPr>
                <w:rFonts w:ascii="Century Gothic" w:eastAsia="Century Gothic" w:hAnsi="Century Gothic" w:cs="Century Gothic"/>
                <w:color w:val="000000"/>
                <w:sz w:val="16"/>
                <w:szCs w:val="16"/>
              </w:rPr>
              <w:t>Гкал</w:t>
            </w:r>
            <w:proofErr w:type="spellEnd"/>
          </w:p>
        </w:tc>
        <w:tc>
          <w:tcPr>
            <w:tcW w:w="1044" w:type="dxa"/>
            <w:tcBorders>
              <w:top w:val="nil"/>
              <w:left w:val="nil"/>
              <w:bottom w:val="single" w:sz="8" w:space="0" w:color="FFFFFF"/>
              <w:right w:val="single" w:sz="8" w:space="0" w:color="FFFFFF"/>
            </w:tcBorders>
            <w:shd w:val="clear" w:color="auto" w:fill="B1D2FB"/>
            <w:vAlign w:val="center"/>
          </w:tcPr>
          <w:p w14:paraId="297AE3A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109 856,00</w:t>
            </w:r>
          </w:p>
        </w:tc>
        <w:tc>
          <w:tcPr>
            <w:tcW w:w="1044" w:type="dxa"/>
            <w:tcBorders>
              <w:top w:val="nil"/>
              <w:left w:val="nil"/>
              <w:bottom w:val="single" w:sz="8" w:space="0" w:color="FFFFFF"/>
              <w:right w:val="single" w:sz="8" w:space="0" w:color="FFFFFF"/>
            </w:tcBorders>
            <w:shd w:val="clear" w:color="auto" w:fill="B1D2FB"/>
            <w:vAlign w:val="center"/>
          </w:tcPr>
          <w:p w14:paraId="6A7BBD7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109 233,00</w:t>
            </w:r>
          </w:p>
        </w:tc>
        <w:tc>
          <w:tcPr>
            <w:tcW w:w="954" w:type="dxa"/>
            <w:tcBorders>
              <w:top w:val="nil"/>
              <w:left w:val="nil"/>
              <w:bottom w:val="single" w:sz="8" w:space="0" w:color="FFFFFF"/>
              <w:right w:val="single" w:sz="8" w:space="0" w:color="FFFFFF"/>
            </w:tcBorders>
            <w:shd w:val="clear" w:color="auto" w:fill="B1D2FB"/>
            <w:vAlign w:val="center"/>
          </w:tcPr>
          <w:p w14:paraId="281FF1C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94 066,00</w:t>
            </w:r>
          </w:p>
        </w:tc>
        <w:tc>
          <w:tcPr>
            <w:tcW w:w="954" w:type="dxa"/>
            <w:tcBorders>
              <w:top w:val="nil"/>
              <w:left w:val="nil"/>
              <w:bottom w:val="single" w:sz="8" w:space="0" w:color="FFFFFF"/>
              <w:right w:val="single" w:sz="8" w:space="0" w:color="FFFFFF"/>
            </w:tcBorders>
            <w:shd w:val="clear" w:color="auto" w:fill="B1D2FB"/>
            <w:vAlign w:val="center"/>
          </w:tcPr>
          <w:p w14:paraId="6C8BCCB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89 070,00</w:t>
            </w:r>
          </w:p>
        </w:tc>
        <w:tc>
          <w:tcPr>
            <w:tcW w:w="1044" w:type="dxa"/>
            <w:tcBorders>
              <w:top w:val="nil"/>
              <w:left w:val="nil"/>
              <w:bottom w:val="single" w:sz="8" w:space="0" w:color="FFFFFF"/>
              <w:right w:val="single" w:sz="8" w:space="0" w:color="FFFFFF"/>
            </w:tcBorders>
            <w:shd w:val="clear" w:color="auto" w:fill="B1D2FB"/>
            <w:vAlign w:val="center"/>
          </w:tcPr>
          <w:p w14:paraId="4A3A6040"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99 815,00</w:t>
            </w:r>
          </w:p>
        </w:tc>
        <w:tc>
          <w:tcPr>
            <w:tcW w:w="954" w:type="dxa"/>
            <w:tcBorders>
              <w:top w:val="nil"/>
              <w:left w:val="nil"/>
              <w:bottom w:val="single" w:sz="8" w:space="0" w:color="FFFFFF"/>
              <w:right w:val="single" w:sz="8" w:space="0" w:color="FFFFFF"/>
            </w:tcBorders>
            <w:shd w:val="clear" w:color="auto" w:fill="B1D2FB"/>
            <w:vAlign w:val="center"/>
          </w:tcPr>
          <w:p w14:paraId="3C8B5F2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73 157,00</w:t>
            </w:r>
          </w:p>
        </w:tc>
      </w:tr>
      <w:tr w:rsidR="008948FD" w:rsidRPr="00A47728" w14:paraId="37F1BE49" w14:textId="77777777">
        <w:trPr>
          <w:trHeight w:val="28"/>
        </w:trPr>
        <w:tc>
          <w:tcPr>
            <w:tcW w:w="3634" w:type="dxa"/>
            <w:tcBorders>
              <w:top w:val="nil"/>
              <w:left w:val="single" w:sz="8" w:space="0" w:color="FFFFFF"/>
              <w:bottom w:val="single" w:sz="8" w:space="0" w:color="FFFFFF"/>
              <w:right w:val="single" w:sz="8" w:space="0" w:color="FFFFFF"/>
            </w:tcBorders>
            <w:shd w:val="clear" w:color="auto" w:fill="B1D2FB"/>
            <w:vAlign w:val="center"/>
          </w:tcPr>
          <w:p w14:paraId="28F3F661"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Споживання газу, т.м</w:t>
            </w:r>
            <w:r w:rsidRPr="00A47728">
              <w:rPr>
                <w:rFonts w:ascii="Century Gothic" w:eastAsia="Century Gothic" w:hAnsi="Century Gothic" w:cs="Century Gothic"/>
                <w:color w:val="000000"/>
                <w:sz w:val="16"/>
                <w:szCs w:val="16"/>
                <w:vertAlign w:val="superscript"/>
              </w:rPr>
              <w:t>3</w:t>
            </w:r>
          </w:p>
        </w:tc>
        <w:tc>
          <w:tcPr>
            <w:tcW w:w="1044" w:type="dxa"/>
            <w:tcBorders>
              <w:top w:val="nil"/>
              <w:left w:val="nil"/>
              <w:bottom w:val="single" w:sz="8" w:space="0" w:color="FFFFFF"/>
              <w:right w:val="single" w:sz="8" w:space="0" w:color="FFFFFF"/>
            </w:tcBorders>
            <w:shd w:val="clear" w:color="auto" w:fill="B1D2FB"/>
            <w:vAlign w:val="center"/>
          </w:tcPr>
          <w:p w14:paraId="323FAF2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14 858,00</w:t>
            </w:r>
          </w:p>
        </w:tc>
        <w:tc>
          <w:tcPr>
            <w:tcW w:w="1044" w:type="dxa"/>
            <w:tcBorders>
              <w:top w:val="nil"/>
              <w:left w:val="nil"/>
              <w:bottom w:val="single" w:sz="8" w:space="0" w:color="FFFFFF"/>
              <w:right w:val="single" w:sz="8" w:space="0" w:color="FFFFFF"/>
            </w:tcBorders>
            <w:shd w:val="clear" w:color="auto" w:fill="B1D2FB"/>
            <w:vAlign w:val="center"/>
          </w:tcPr>
          <w:p w14:paraId="502FECD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14 072,00</w:t>
            </w:r>
          </w:p>
        </w:tc>
        <w:tc>
          <w:tcPr>
            <w:tcW w:w="954" w:type="dxa"/>
            <w:tcBorders>
              <w:top w:val="nil"/>
              <w:left w:val="nil"/>
              <w:bottom w:val="single" w:sz="8" w:space="0" w:color="FFFFFF"/>
              <w:right w:val="single" w:sz="8" w:space="0" w:color="FFFFFF"/>
            </w:tcBorders>
            <w:shd w:val="clear" w:color="auto" w:fill="B1D2FB"/>
            <w:vAlign w:val="center"/>
          </w:tcPr>
          <w:p w14:paraId="599E0DB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11 469,00</w:t>
            </w:r>
          </w:p>
        </w:tc>
        <w:tc>
          <w:tcPr>
            <w:tcW w:w="954" w:type="dxa"/>
            <w:tcBorders>
              <w:top w:val="nil"/>
              <w:left w:val="nil"/>
              <w:bottom w:val="single" w:sz="8" w:space="0" w:color="FFFFFF"/>
              <w:right w:val="single" w:sz="8" w:space="0" w:color="FFFFFF"/>
            </w:tcBorders>
            <w:shd w:val="clear" w:color="auto" w:fill="B1D2FB"/>
            <w:vAlign w:val="center"/>
          </w:tcPr>
          <w:p w14:paraId="1F80C08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11 858,00</w:t>
            </w:r>
          </w:p>
        </w:tc>
        <w:tc>
          <w:tcPr>
            <w:tcW w:w="1044" w:type="dxa"/>
            <w:tcBorders>
              <w:top w:val="nil"/>
              <w:left w:val="nil"/>
              <w:bottom w:val="single" w:sz="8" w:space="0" w:color="FFFFFF"/>
              <w:right w:val="single" w:sz="8" w:space="0" w:color="FFFFFF"/>
            </w:tcBorders>
            <w:shd w:val="clear" w:color="auto" w:fill="B1D2FB"/>
            <w:vAlign w:val="center"/>
          </w:tcPr>
          <w:p w14:paraId="2966EAD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12 650,00</w:t>
            </w:r>
          </w:p>
        </w:tc>
        <w:tc>
          <w:tcPr>
            <w:tcW w:w="954" w:type="dxa"/>
            <w:tcBorders>
              <w:top w:val="nil"/>
              <w:left w:val="nil"/>
              <w:bottom w:val="single" w:sz="8" w:space="0" w:color="FFFFFF"/>
              <w:right w:val="single" w:sz="8" w:space="0" w:color="FFFFFF"/>
            </w:tcBorders>
            <w:shd w:val="clear" w:color="auto" w:fill="B1D2FB"/>
            <w:vAlign w:val="center"/>
          </w:tcPr>
          <w:p w14:paraId="6C4BEDE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9 639,70</w:t>
            </w:r>
          </w:p>
        </w:tc>
      </w:tr>
      <w:tr w:rsidR="008948FD" w:rsidRPr="00A47728" w14:paraId="1A68569D" w14:textId="77777777">
        <w:trPr>
          <w:trHeight w:val="28"/>
        </w:trPr>
        <w:tc>
          <w:tcPr>
            <w:tcW w:w="3634" w:type="dxa"/>
            <w:tcBorders>
              <w:top w:val="nil"/>
              <w:left w:val="single" w:sz="8" w:space="0" w:color="FFFFFF"/>
              <w:bottom w:val="single" w:sz="8" w:space="0" w:color="FFFFFF"/>
              <w:right w:val="single" w:sz="8" w:space="0" w:color="FFFFFF"/>
            </w:tcBorders>
            <w:shd w:val="clear" w:color="auto" w:fill="B1D2FB"/>
            <w:vAlign w:val="center"/>
          </w:tcPr>
          <w:p w14:paraId="501DBF93"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Споживання електроенергії, МВт*год</w:t>
            </w:r>
          </w:p>
        </w:tc>
        <w:tc>
          <w:tcPr>
            <w:tcW w:w="1044" w:type="dxa"/>
            <w:tcBorders>
              <w:top w:val="nil"/>
              <w:left w:val="nil"/>
              <w:bottom w:val="single" w:sz="8" w:space="0" w:color="FFFFFF"/>
              <w:right w:val="single" w:sz="8" w:space="0" w:color="FFFFFF"/>
            </w:tcBorders>
            <w:shd w:val="clear" w:color="auto" w:fill="B1D2FB"/>
            <w:vAlign w:val="center"/>
          </w:tcPr>
          <w:p w14:paraId="204B481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3 437,00</w:t>
            </w:r>
          </w:p>
        </w:tc>
        <w:tc>
          <w:tcPr>
            <w:tcW w:w="1044" w:type="dxa"/>
            <w:tcBorders>
              <w:top w:val="nil"/>
              <w:left w:val="nil"/>
              <w:bottom w:val="single" w:sz="8" w:space="0" w:color="FFFFFF"/>
              <w:right w:val="single" w:sz="8" w:space="0" w:color="FFFFFF"/>
            </w:tcBorders>
            <w:shd w:val="clear" w:color="auto" w:fill="B1D2FB"/>
            <w:vAlign w:val="center"/>
          </w:tcPr>
          <w:p w14:paraId="0318699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2 681,00</w:t>
            </w:r>
          </w:p>
        </w:tc>
        <w:tc>
          <w:tcPr>
            <w:tcW w:w="954" w:type="dxa"/>
            <w:tcBorders>
              <w:top w:val="nil"/>
              <w:left w:val="nil"/>
              <w:bottom w:val="single" w:sz="8" w:space="0" w:color="FFFFFF"/>
              <w:right w:val="single" w:sz="8" w:space="0" w:color="FFFFFF"/>
            </w:tcBorders>
            <w:shd w:val="clear" w:color="auto" w:fill="B1D2FB"/>
            <w:vAlign w:val="center"/>
          </w:tcPr>
          <w:p w14:paraId="5A97FFF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2 961,00</w:t>
            </w:r>
          </w:p>
        </w:tc>
        <w:tc>
          <w:tcPr>
            <w:tcW w:w="954" w:type="dxa"/>
            <w:tcBorders>
              <w:top w:val="nil"/>
              <w:left w:val="nil"/>
              <w:bottom w:val="single" w:sz="8" w:space="0" w:color="FFFFFF"/>
              <w:right w:val="single" w:sz="8" w:space="0" w:color="FFFFFF"/>
            </w:tcBorders>
            <w:shd w:val="clear" w:color="auto" w:fill="B1D2FB"/>
            <w:vAlign w:val="center"/>
          </w:tcPr>
          <w:p w14:paraId="1443FB2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3 229,00</w:t>
            </w:r>
          </w:p>
        </w:tc>
        <w:tc>
          <w:tcPr>
            <w:tcW w:w="1044" w:type="dxa"/>
            <w:tcBorders>
              <w:top w:val="nil"/>
              <w:left w:val="nil"/>
              <w:bottom w:val="single" w:sz="8" w:space="0" w:color="FFFFFF"/>
              <w:right w:val="single" w:sz="8" w:space="0" w:color="FFFFFF"/>
            </w:tcBorders>
            <w:shd w:val="clear" w:color="auto" w:fill="B1D2FB"/>
            <w:vAlign w:val="center"/>
          </w:tcPr>
          <w:p w14:paraId="0F06F62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3 112,00</w:t>
            </w:r>
          </w:p>
        </w:tc>
        <w:tc>
          <w:tcPr>
            <w:tcW w:w="954" w:type="dxa"/>
            <w:tcBorders>
              <w:top w:val="nil"/>
              <w:left w:val="nil"/>
              <w:bottom w:val="single" w:sz="8" w:space="0" w:color="FFFFFF"/>
              <w:right w:val="single" w:sz="8" w:space="0" w:color="FFFFFF"/>
            </w:tcBorders>
            <w:shd w:val="clear" w:color="auto" w:fill="B1D2FB"/>
            <w:vAlign w:val="center"/>
          </w:tcPr>
          <w:p w14:paraId="191D76E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2 539,20</w:t>
            </w:r>
          </w:p>
        </w:tc>
      </w:tr>
      <w:tr w:rsidR="008948FD" w:rsidRPr="00A47728" w14:paraId="4B92722F" w14:textId="77777777">
        <w:trPr>
          <w:trHeight w:val="28"/>
        </w:trPr>
        <w:tc>
          <w:tcPr>
            <w:tcW w:w="3634" w:type="dxa"/>
            <w:tcBorders>
              <w:top w:val="nil"/>
              <w:left w:val="single" w:sz="8" w:space="0" w:color="FFFFFF"/>
              <w:bottom w:val="single" w:sz="8" w:space="0" w:color="FFFFFF"/>
              <w:right w:val="single" w:sz="8" w:space="0" w:color="FFFFFF"/>
            </w:tcBorders>
            <w:shd w:val="clear" w:color="auto" w:fill="B1D2FB"/>
            <w:vAlign w:val="center"/>
          </w:tcPr>
          <w:p w14:paraId="2FCF89D2"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Споживання води на</w:t>
            </w:r>
          </w:p>
          <w:p w14:paraId="47E70D63"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підживлення мереж, т.м</w:t>
            </w:r>
            <w:r w:rsidRPr="00A47728">
              <w:rPr>
                <w:rFonts w:ascii="Century Gothic" w:eastAsia="Century Gothic" w:hAnsi="Century Gothic" w:cs="Century Gothic"/>
                <w:color w:val="000000"/>
                <w:sz w:val="16"/>
                <w:szCs w:val="16"/>
                <w:vertAlign w:val="superscript"/>
              </w:rPr>
              <w:t>3</w:t>
            </w:r>
          </w:p>
        </w:tc>
        <w:tc>
          <w:tcPr>
            <w:tcW w:w="1044" w:type="dxa"/>
            <w:tcBorders>
              <w:top w:val="nil"/>
              <w:left w:val="nil"/>
              <w:bottom w:val="single" w:sz="8" w:space="0" w:color="FFFFFF"/>
              <w:right w:val="single" w:sz="8" w:space="0" w:color="FFFFFF"/>
            </w:tcBorders>
            <w:shd w:val="clear" w:color="auto" w:fill="B1D2FB"/>
            <w:vAlign w:val="center"/>
          </w:tcPr>
          <w:p w14:paraId="05F96F7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34,30</w:t>
            </w:r>
          </w:p>
        </w:tc>
        <w:tc>
          <w:tcPr>
            <w:tcW w:w="1044" w:type="dxa"/>
            <w:tcBorders>
              <w:top w:val="nil"/>
              <w:left w:val="nil"/>
              <w:bottom w:val="single" w:sz="8" w:space="0" w:color="FFFFFF"/>
              <w:right w:val="single" w:sz="8" w:space="0" w:color="FFFFFF"/>
            </w:tcBorders>
            <w:shd w:val="clear" w:color="auto" w:fill="B1D2FB"/>
            <w:vAlign w:val="center"/>
          </w:tcPr>
          <w:p w14:paraId="4D364CFF"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33,30</w:t>
            </w:r>
          </w:p>
        </w:tc>
        <w:tc>
          <w:tcPr>
            <w:tcW w:w="954" w:type="dxa"/>
            <w:tcBorders>
              <w:top w:val="nil"/>
              <w:left w:val="nil"/>
              <w:bottom w:val="single" w:sz="8" w:space="0" w:color="FFFFFF"/>
              <w:right w:val="single" w:sz="8" w:space="0" w:color="FFFFFF"/>
            </w:tcBorders>
            <w:shd w:val="clear" w:color="auto" w:fill="B1D2FB"/>
            <w:vAlign w:val="center"/>
          </w:tcPr>
          <w:p w14:paraId="3734BCE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27,10</w:t>
            </w:r>
          </w:p>
        </w:tc>
        <w:tc>
          <w:tcPr>
            <w:tcW w:w="954" w:type="dxa"/>
            <w:tcBorders>
              <w:top w:val="nil"/>
              <w:left w:val="nil"/>
              <w:bottom w:val="single" w:sz="8" w:space="0" w:color="FFFFFF"/>
              <w:right w:val="single" w:sz="8" w:space="0" w:color="FFFFFF"/>
            </w:tcBorders>
            <w:shd w:val="clear" w:color="auto" w:fill="B1D2FB"/>
            <w:vAlign w:val="center"/>
          </w:tcPr>
          <w:p w14:paraId="7D3F19A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24,80</w:t>
            </w:r>
          </w:p>
        </w:tc>
        <w:tc>
          <w:tcPr>
            <w:tcW w:w="1044" w:type="dxa"/>
            <w:tcBorders>
              <w:top w:val="nil"/>
              <w:left w:val="nil"/>
              <w:bottom w:val="single" w:sz="8" w:space="0" w:color="FFFFFF"/>
              <w:right w:val="single" w:sz="8" w:space="0" w:color="FFFFFF"/>
            </w:tcBorders>
            <w:shd w:val="clear" w:color="auto" w:fill="B1D2FB"/>
            <w:vAlign w:val="center"/>
          </w:tcPr>
          <w:p w14:paraId="78C8A0B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22,10</w:t>
            </w:r>
          </w:p>
        </w:tc>
        <w:tc>
          <w:tcPr>
            <w:tcW w:w="954" w:type="dxa"/>
            <w:tcBorders>
              <w:top w:val="nil"/>
              <w:left w:val="nil"/>
              <w:bottom w:val="single" w:sz="8" w:space="0" w:color="FFFFFF"/>
              <w:right w:val="single" w:sz="8" w:space="0" w:color="FFFFFF"/>
            </w:tcBorders>
            <w:shd w:val="clear" w:color="auto" w:fill="B1D2FB"/>
            <w:vAlign w:val="center"/>
          </w:tcPr>
          <w:p w14:paraId="43CA8664" w14:textId="77777777" w:rsidR="008948FD" w:rsidRPr="00A47728" w:rsidRDefault="00E20703">
            <w:pPr>
              <w:spacing w:after="0"/>
              <w:jc w:val="center"/>
              <w:rPr>
                <w:color w:val="000000"/>
                <w:sz w:val="16"/>
                <w:szCs w:val="16"/>
              </w:rPr>
            </w:pPr>
            <w:r w:rsidRPr="00A47728">
              <w:rPr>
                <w:rFonts w:ascii="Century Gothic" w:eastAsia="Century Gothic" w:hAnsi="Century Gothic" w:cs="Century Gothic"/>
                <w:color w:val="000000"/>
                <w:sz w:val="16"/>
                <w:szCs w:val="16"/>
              </w:rPr>
              <w:t>20,20</w:t>
            </w:r>
          </w:p>
        </w:tc>
      </w:tr>
    </w:tbl>
    <w:p w14:paraId="4C335655" w14:textId="77777777" w:rsidR="008948FD" w:rsidRPr="00A47728" w:rsidRDefault="00E20703" w:rsidP="004E2404">
      <w:pPr>
        <w:pBdr>
          <w:top w:val="single" w:sz="6" w:space="2" w:color="052F61"/>
        </w:pBdr>
        <w:spacing w:before="300" w:after="200" w:line="276" w:lineRule="auto"/>
        <w:outlineLvl w:val="2"/>
        <w:rPr>
          <w:sz w:val="20"/>
          <w:szCs w:val="20"/>
        </w:rPr>
        <w:sectPr w:rsidR="008948FD" w:rsidRPr="00A47728">
          <w:type w:val="continuous"/>
          <w:pgSz w:w="11906" w:h="16838"/>
          <w:pgMar w:top="851" w:right="851" w:bottom="851" w:left="1418" w:header="709" w:footer="709" w:gutter="0"/>
          <w:cols w:space="720"/>
        </w:sectPr>
      </w:pPr>
      <w:bookmarkStart w:id="28" w:name="_Toc181184361"/>
      <w:r w:rsidRPr="00A47728">
        <w:rPr>
          <w:rFonts w:ascii="Century Gothic" w:eastAsia="Century Gothic" w:hAnsi="Century Gothic" w:cs="Century Gothic"/>
          <w:b/>
          <w:color w:val="021730"/>
        </w:rPr>
        <w:t xml:space="preserve">2.1.3. </w:t>
      </w:r>
      <w:r w:rsidRPr="004E2404">
        <w:rPr>
          <w:rFonts w:ascii="Century Gothic" w:eastAsia="Times New Roman" w:hAnsi="Century Gothic" w:cs="Times New Roman"/>
          <w:b/>
          <w:bCs/>
          <w:color w:val="021730"/>
          <w:spacing w:val="10"/>
          <w:lang w:eastAsia="en-US"/>
        </w:rPr>
        <w:t>Газопостачання</w:t>
      </w:r>
      <w:bookmarkEnd w:id="28"/>
    </w:p>
    <w:p w14:paraId="6883CBE0" w14:textId="364EE293"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Газопостачання м. Чорноморська проводиться від АГРС-4 «Олександрівка», яка в свою чергу закільцьована з газопроводом високого тиску 2-ї категорії діаметром 720 </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600 мм з АГРС1, АГРС2, АГРС3 м. Одеси.</w:t>
      </w:r>
    </w:p>
    <w:p w14:paraId="233137C7" w14:textId="1FF78D78"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Від АГРС газ транспортується газопроводами високого тиску 2</w:t>
      </w:r>
      <w:r w:rsidRPr="00A47728">
        <w:rPr>
          <w:sz w:val="20"/>
          <w:szCs w:val="20"/>
        </w:rPr>
        <w:t>-</w:t>
      </w:r>
      <w:r w:rsidRPr="00A47728">
        <w:rPr>
          <w:rFonts w:ascii="Century Gothic" w:eastAsia="Century Gothic" w:hAnsi="Century Gothic" w:cs="Century Gothic"/>
          <w:sz w:val="20"/>
          <w:szCs w:val="20"/>
        </w:rPr>
        <w:t xml:space="preserve">ї категорії діаметром від 720 до 430 мм. Робочий тиск газу в газопроводі становить 1,4 </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2,5 </w:t>
      </w:r>
      <w:proofErr w:type="spellStart"/>
      <w:r w:rsidRPr="00A47728">
        <w:rPr>
          <w:rFonts w:ascii="Century Gothic" w:eastAsia="Century Gothic" w:hAnsi="Century Gothic" w:cs="Century Gothic"/>
          <w:sz w:val="20"/>
          <w:szCs w:val="20"/>
        </w:rPr>
        <w:t>кгс</w:t>
      </w:r>
      <w:proofErr w:type="spellEnd"/>
      <w:r w:rsidRPr="00A47728">
        <w:rPr>
          <w:rFonts w:ascii="Century Gothic" w:eastAsia="Century Gothic" w:hAnsi="Century Gothic" w:cs="Century Gothic"/>
          <w:sz w:val="20"/>
          <w:szCs w:val="20"/>
        </w:rPr>
        <w:t xml:space="preserve"> / см2.</w:t>
      </w:r>
    </w:p>
    <w:p w14:paraId="32359A3F"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У місті Чорноморську на газопроводі високого тиску від АГРС для газопостачання населення розміщені 3 ГРП і 4 ШРП.</w:t>
      </w:r>
    </w:p>
    <w:p w14:paraId="4D6B2B44" w14:textId="4DAFB311"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Протяжність газопроводу високого тиску по м.</w:t>
      </w:r>
      <w:r w:rsidRPr="00A47728">
        <w:rPr>
          <w:sz w:val="20"/>
          <w:szCs w:val="20"/>
        </w:rPr>
        <w:t xml:space="preserve"> </w:t>
      </w:r>
      <w:r w:rsidRPr="00A47728">
        <w:rPr>
          <w:rFonts w:ascii="Century Gothic" w:eastAsia="Century Gothic" w:hAnsi="Century Gothic" w:cs="Century Gothic"/>
          <w:sz w:val="20"/>
          <w:szCs w:val="20"/>
        </w:rPr>
        <w:t xml:space="preserve">Чорноморську </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9 км, протяжність газопроводів низького тиску </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28 км.</w:t>
      </w:r>
    </w:p>
    <w:p w14:paraId="2367BB61" w14:textId="1EE51912" w:rsidR="008948FD" w:rsidRPr="00A47728" w:rsidRDefault="00E20703">
      <w:pPr>
        <w:spacing w:before="200" w:after="200" w:line="276" w:lineRule="auto"/>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 xml:space="preserve">Загальна структура споживання газу різними групами споживачів наведено у табл. 2.6. на </w:t>
      </w:r>
      <w:r w:rsidR="00E51B17">
        <w:rPr>
          <w:sz w:val="20"/>
          <w:szCs w:val="20"/>
        </w:rPr>
        <w:t>Рис.</w:t>
      </w:r>
      <w:r w:rsidRPr="00A47728">
        <w:rPr>
          <w:rFonts w:ascii="Century Gothic" w:eastAsia="Century Gothic" w:hAnsi="Century Gothic" w:cs="Century Gothic"/>
          <w:sz w:val="20"/>
          <w:szCs w:val="20"/>
        </w:rPr>
        <w:t> 2.8-2.9.</w:t>
      </w:r>
    </w:p>
    <w:p w14:paraId="5D8C2C63" w14:textId="792FF109" w:rsidR="008948FD" w:rsidRPr="00A47728" w:rsidRDefault="00E20703">
      <w:pPr>
        <w:spacing w:before="200" w:after="0" w:line="276" w:lineRule="auto"/>
        <w:ind w:firstLine="708"/>
        <w:jc w:val="right"/>
        <w:rPr>
          <w:sz w:val="20"/>
          <w:szCs w:val="20"/>
        </w:rPr>
      </w:pPr>
      <w:r w:rsidRPr="00A47728">
        <w:rPr>
          <w:rFonts w:ascii="Century Gothic" w:eastAsia="Century Gothic" w:hAnsi="Century Gothic" w:cs="Century Gothic"/>
          <w:sz w:val="20"/>
          <w:szCs w:val="20"/>
        </w:rPr>
        <w:t>Таблиця 2.6</w:t>
      </w:r>
    </w:p>
    <w:p w14:paraId="658FBBFD" w14:textId="77777777" w:rsidR="008948FD" w:rsidRPr="00A47728" w:rsidRDefault="00E20703">
      <w:pPr>
        <w:spacing w:after="0" w:line="276" w:lineRule="auto"/>
        <w:ind w:firstLine="708"/>
        <w:jc w:val="center"/>
        <w:rPr>
          <w:sz w:val="20"/>
          <w:szCs w:val="20"/>
        </w:rPr>
      </w:pPr>
      <w:r w:rsidRPr="00A47728">
        <w:rPr>
          <w:rFonts w:ascii="Century Gothic" w:eastAsia="Century Gothic" w:hAnsi="Century Gothic" w:cs="Century Gothic"/>
          <w:sz w:val="20"/>
          <w:szCs w:val="20"/>
        </w:rPr>
        <w:t>Споживання газу в Чорноморській МТГ, тис. м</w:t>
      </w:r>
      <w:r w:rsidRPr="00A47728">
        <w:rPr>
          <w:rFonts w:ascii="Century Gothic" w:eastAsia="Century Gothic" w:hAnsi="Century Gothic" w:cs="Century Gothic"/>
          <w:sz w:val="20"/>
          <w:szCs w:val="20"/>
          <w:vertAlign w:val="superscript"/>
        </w:rPr>
        <w:t>3</w:t>
      </w:r>
    </w:p>
    <w:tbl>
      <w:tblPr>
        <w:tblW w:w="9816" w:type="dxa"/>
        <w:tblLayout w:type="fixed"/>
        <w:tblLook w:val="0400" w:firstRow="0" w:lastRow="0" w:firstColumn="0" w:lastColumn="0" w:noHBand="0" w:noVBand="1"/>
      </w:tblPr>
      <w:tblGrid>
        <w:gridCol w:w="472"/>
        <w:gridCol w:w="3302"/>
        <w:gridCol w:w="1007"/>
        <w:gridCol w:w="1007"/>
        <w:gridCol w:w="1007"/>
        <w:gridCol w:w="1007"/>
        <w:gridCol w:w="1007"/>
        <w:gridCol w:w="1007"/>
      </w:tblGrid>
      <w:tr w:rsidR="008948FD" w:rsidRPr="00A47728" w14:paraId="21352B95" w14:textId="77777777">
        <w:trPr>
          <w:trHeight w:val="20"/>
        </w:trPr>
        <w:tc>
          <w:tcPr>
            <w:tcW w:w="472" w:type="dxa"/>
            <w:vMerge w:val="restart"/>
            <w:tcBorders>
              <w:top w:val="single" w:sz="8" w:space="0" w:color="FFFFFF"/>
              <w:left w:val="single" w:sz="8" w:space="0" w:color="FFFFFF"/>
              <w:bottom w:val="single" w:sz="8" w:space="0" w:color="FFFFFF"/>
              <w:right w:val="nil"/>
            </w:tcBorders>
            <w:shd w:val="clear" w:color="auto" w:fill="052F61"/>
            <w:vAlign w:val="center"/>
          </w:tcPr>
          <w:p w14:paraId="562BB393"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w:t>
            </w:r>
          </w:p>
        </w:tc>
        <w:tc>
          <w:tcPr>
            <w:tcW w:w="3302" w:type="dxa"/>
            <w:vMerge w:val="restart"/>
            <w:tcBorders>
              <w:top w:val="single" w:sz="8" w:space="0" w:color="FFFFFF"/>
              <w:left w:val="nil"/>
              <w:bottom w:val="single" w:sz="8" w:space="0" w:color="FFFFFF"/>
              <w:right w:val="nil"/>
            </w:tcBorders>
            <w:shd w:val="clear" w:color="auto" w:fill="052F61"/>
            <w:vAlign w:val="center"/>
          </w:tcPr>
          <w:p w14:paraId="6594DFFF"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Найменування</w:t>
            </w:r>
          </w:p>
        </w:tc>
        <w:tc>
          <w:tcPr>
            <w:tcW w:w="6042" w:type="dxa"/>
            <w:gridSpan w:val="6"/>
            <w:tcBorders>
              <w:top w:val="single" w:sz="8" w:space="0" w:color="FFFFFF"/>
              <w:left w:val="nil"/>
              <w:bottom w:val="single" w:sz="8" w:space="0" w:color="FFFFFF"/>
              <w:right w:val="single" w:sz="8" w:space="0" w:color="FFFFFF"/>
            </w:tcBorders>
            <w:shd w:val="clear" w:color="auto" w:fill="052F61"/>
            <w:vAlign w:val="center"/>
          </w:tcPr>
          <w:p w14:paraId="1B62326C"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Роки </w:t>
            </w:r>
          </w:p>
        </w:tc>
      </w:tr>
      <w:tr w:rsidR="008948FD" w:rsidRPr="00A47728" w14:paraId="22E7174E" w14:textId="77777777">
        <w:trPr>
          <w:trHeight w:val="20"/>
        </w:trPr>
        <w:tc>
          <w:tcPr>
            <w:tcW w:w="472" w:type="dxa"/>
            <w:vMerge/>
            <w:tcBorders>
              <w:top w:val="single" w:sz="8" w:space="0" w:color="FFFFFF"/>
              <w:left w:val="single" w:sz="8" w:space="0" w:color="FFFFFF"/>
              <w:bottom w:val="single" w:sz="8" w:space="0" w:color="FFFFFF"/>
              <w:right w:val="nil"/>
            </w:tcBorders>
            <w:shd w:val="clear" w:color="auto" w:fill="052F61"/>
            <w:vAlign w:val="center"/>
          </w:tcPr>
          <w:p w14:paraId="0FD5BE83" w14:textId="77777777" w:rsidR="008948FD" w:rsidRPr="00A47728" w:rsidRDefault="008948FD">
            <w:pPr>
              <w:widowControl w:val="0"/>
              <w:pBdr>
                <w:top w:val="nil"/>
                <w:left w:val="nil"/>
                <w:bottom w:val="nil"/>
                <w:right w:val="nil"/>
                <w:between w:val="nil"/>
              </w:pBdr>
              <w:spacing w:after="0" w:line="276" w:lineRule="auto"/>
              <w:rPr>
                <w:b/>
                <w:color w:val="FFFFFF"/>
                <w:sz w:val="16"/>
                <w:szCs w:val="16"/>
              </w:rPr>
            </w:pPr>
          </w:p>
        </w:tc>
        <w:tc>
          <w:tcPr>
            <w:tcW w:w="3302" w:type="dxa"/>
            <w:vMerge/>
            <w:tcBorders>
              <w:top w:val="single" w:sz="8" w:space="0" w:color="FFFFFF"/>
              <w:left w:val="nil"/>
              <w:bottom w:val="single" w:sz="8" w:space="0" w:color="FFFFFF"/>
              <w:right w:val="nil"/>
            </w:tcBorders>
            <w:shd w:val="clear" w:color="auto" w:fill="052F61"/>
            <w:vAlign w:val="center"/>
          </w:tcPr>
          <w:p w14:paraId="15FA50BA" w14:textId="77777777" w:rsidR="008948FD" w:rsidRPr="00A47728" w:rsidRDefault="008948FD">
            <w:pPr>
              <w:widowControl w:val="0"/>
              <w:pBdr>
                <w:top w:val="nil"/>
                <w:left w:val="nil"/>
                <w:bottom w:val="nil"/>
                <w:right w:val="nil"/>
                <w:between w:val="nil"/>
              </w:pBdr>
              <w:spacing w:after="0" w:line="276" w:lineRule="auto"/>
              <w:rPr>
                <w:b/>
                <w:color w:val="FFFFFF"/>
                <w:sz w:val="16"/>
                <w:szCs w:val="16"/>
              </w:rPr>
            </w:pPr>
          </w:p>
        </w:tc>
        <w:tc>
          <w:tcPr>
            <w:tcW w:w="1007" w:type="dxa"/>
            <w:tcBorders>
              <w:top w:val="nil"/>
              <w:left w:val="nil"/>
              <w:bottom w:val="single" w:sz="8" w:space="0" w:color="FFFFFF"/>
              <w:right w:val="single" w:sz="8" w:space="0" w:color="FFFFFF"/>
            </w:tcBorders>
            <w:shd w:val="clear" w:color="auto" w:fill="B1D2FB"/>
            <w:vAlign w:val="center"/>
          </w:tcPr>
          <w:p w14:paraId="3EF7BEB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2017</w:t>
            </w:r>
          </w:p>
        </w:tc>
        <w:tc>
          <w:tcPr>
            <w:tcW w:w="1007" w:type="dxa"/>
            <w:tcBorders>
              <w:top w:val="nil"/>
              <w:left w:val="nil"/>
              <w:bottom w:val="single" w:sz="8" w:space="0" w:color="FFFFFF"/>
              <w:right w:val="single" w:sz="8" w:space="0" w:color="FFFFFF"/>
            </w:tcBorders>
            <w:shd w:val="clear" w:color="auto" w:fill="B1D2FB"/>
            <w:vAlign w:val="center"/>
          </w:tcPr>
          <w:p w14:paraId="415B854F"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2018</w:t>
            </w:r>
          </w:p>
        </w:tc>
        <w:tc>
          <w:tcPr>
            <w:tcW w:w="1007" w:type="dxa"/>
            <w:tcBorders>
              <w:top w:val="nil"/>
              <w:left w:val="nil"/>
              <w:bottom w:val="single" w:sz="8" w:space="0" w:color="FFFFFF"/>
              <w:right w:val="single" w:sz="8" w:space="0" w:color="FFFFFF"/>
            </w:tcBorders>
            <w:shd w:val="clear" w:color="auto" w:fill="B1D2FB"/>
            <w:vAlign w:val="center"/>
          </w:tcPr>
          <w:p w14:paraId="6F160EF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2019</w:t>
            </w:r>
          </w:p>
        </w:tc>
        <w:tc>
          <w:tcPr>
            <w:tcW w:w="1007" w:type="dxa"/>
            <w:tcBorders>
              <w:top w:val="nil"/>
              <w:left w:val="nil"/>
              <w:bottom w:val="single" w:sz="8" w:space="0" w:color="FFFFFF"/>
              <w:right w:val="single" w:sz="8" w:space="0" w:color="FFFFFF"/>
            </w:tcBorders>
            <w:shd w:val="clear" w:color="auto" w:fill="B1D2FB"/>
            <w:vAlign w:val="center"/>
          </w:tcPr>
          <w:p w14:paraId="3C4865A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2020</w:t>
            </w:r>
          </w:p>
        </w:tc>
        <w:tc>
          <w:tcPr>
            <w:tcW w:w="1007" w:type="dxa"/>
            <w:tcBorders>
              <w:top w:val="nil"/>
              <w:left w:val="nil"/>
              <w:bottom w:val="single" w:sz="8" w:space="0" w:color="FFFFFF"/>
              <w:right w:val="single" w:sz="8" w:space="0" w:color="FFFFFF"/>
            </w:tcBorders>
            <w:shd w:val="clear" w:color="auto" w:fill="B1D2FB"/>
            <w:vAlign w:val="center"/>
          </w:tcPr>
          <w:p w14:paraId="4070AEB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2021</w:t>
            </w:r>
          </w:p>
        </w:tc>
        <w:tc>
          <w:tcPr>
            <w:tcW w:w="1007" w:type="dxa"/>
            <w:tcBorders>
              <w:top w:val="nil"/>
              <w:left w:val="nil"/>
              <w:bottom w:val="single" w:sz="8" w:space="0" w:color="FFFFFF"/>
              <w:right w:val="single" w:sz="8" w:space="0" w:color="FFFFFF"/>
            </w:tcBorders>
            <w:shd w:val="clear" w:color="auto" w:fill="B1D2FB"/>
          </w:tcPr>
          <w:p w14:paraId="3DEC077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2022</w:t>
            </w:r>
          </w:p>
        </w:tc>
      </w:tr>
      <w:tr w:rsidR="008948FD" w:rsidRPr="00A47728" w14:paraId="1363C2F4"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1675D239"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1</w:t>
            </w:r>
          </w:p>
        </w:tc>
        <w:tc>
          <w:tcPr>
            <w:tcW w:w="3302" w:type="dxa"/>
            <w:tcBorders>
              <w:top w:val="nil"/>
              <w:left w:val="nil"/>
              <w:bottom w:val="single" w:sz="8" w:space="0" w:color="FFFFFF"/>
              <w:right w:val="single" w:sz="8" w:space="0" w:color="FFFFFF"/>
            </w:tcBorders>
            <w:shd w:val="clear" w:color="auto" w:fill="B1D2FB"/>
            <w:vAlign w:val="center"/>
          </w:tcPr>
          <w:p w14:paraId="410E81BD" w14:textId="77777777" w:rsidR="008948FD" w:rsidRPr="00A47728" w:rsidRDefault="00E20703">
            <w:pPr>
              <w:spacing w:after="0" w:line="240" w:lineRule="auto"/>
              <w:rPr>
                <w:b/>
                <w:color w:val="000000"/>
                <w:sz w:val="16"/>
                <w:szCs w:val="16"/>
              </w:rPr>
            </w:pPr>
            <w:r w:rsidRPr="00A47728">
              <w:rPr>
                <w:rFonts w:ascii="Century Gothic" w:eastAsia="Century Gothic" w:hAnsi="Century Gothic" w:cs="Century Gothic"/>
                <w:b/>
                <w:color w:val="000000"/>
                <w:sz w:val="16"/>
                <w:szCs w:val="16"/>
              </w:rPr>
              <w:t>Заклади бюджетної сфери</w:t>
            </w:r>
          </w:p>
        </w:tc>
        <w:tc>
          <w:tcPr>
            <w:tcW w:w="1007" w:type="dxa"/>
            <w:tcBorders>
              <w:top w:val="nil"/>
              <w:left w:val="nil"/>
              <w:bottom w:val="single" w:sz="8" w:space="0" w:color="FFFFFF"/>
              <w:right w:val="single" w:sz="8" w:space="0" w:color="FFFFFF"/>
            </w:tcBorders>
            <w:shd w:val="clear" w:color="auto" w:fill="B1D2FB"/>
            <w:vAlign w:val="center"/>
          </w:tcPr>
          <w:p w14:paraId="64940FDE" w14:textId="77777777" w:rsidR="008948FD" w:rsidRPr="00A47728" w:rsidRDefault="00E20703">
            <w:pPr>
              <w:spacing w:after="0" w:line="240" w:lineRule="auto"/>
              <w:jc w:val="center"/>
              <w:rPr>
                <w:b/>
                <w:color w:val="000000"/>
                <w:sz w:val="16"/>
                <w:szCs w:val="16"/>
              </w:rPr>
            </w:pPr>
            <w:r w:rsidRPr="00A47728">
              <w:rPr>
                <w:b/>
                <w:color w:val="000000"/>
                <w:sz w:val="16"/>
                <w:szCs w:val="16"/>
              </w:rPr>
              <w:t>347,45</w:t>
            </w:r>
          </w:p>
        </w:tc>
        <w:tc>
          <w:tcPr>
            <w:tcW w:w="1007" w:type="dxa"/>
            <w:tcBorders>
              <w:top w:val="nil"/>
              <w:left w:val="nil"/>
              <w:bottom w:val="single" w:sz="8" w:space="0" w:color="FFFFFF"/>
              <w:right w:val="single" w:sz="8" w:space="0" w:color="FFFFFF"/>
            </w:tcBorders>
            <w:shd w:val="clear" w:color="auto" w:fill="B1D2FB"/>
            <w:vAlign w:val="center"/>
          </w:tcPr>
          <w:p w14:paraId="1F319A2E" w14:textId="77777777" w:rsidR="008948FD" w:rsidRPr="00A47728" w:rsidRDefault="00E20703">
            <w:pPr>
              <w:spacing w:after="0" w:line="240" w:lineRule="auto"/>
              <w:jc w:val="center"/>
              <w:rPr>
                <w:b/>
                <w:color w:val="000000"/>
                <w:sz w:val="16"/>
                <w:szCs w:val="16"/>
              </w:rPr>
            </w:pPr>
            <w:r w:rsidRPr="00A47728">
              <w:rPr>
                <w:b/>
                <w:color w:val="000000"/>
                <w:sz w:val="16"/>
                <w:szCs w:val="16"/>
              </w:rPr>
              <w:t>343,42</w:t>
            </w:r>
          </w:p>
        </w:tc>
        <w:tc>
          <w:tcPr>
            <w:tcW w:w="1007" w:type="dxa"/>
            <w:tcBorders>
              <w:top w:val="nil"/>
              <w:left w:val="nil"/>
              <w:bottom w:val="single" w:sz="8" w:space="0" w:color="FFFFFF"/>
              <w:right w:val="single" w:sz="8" w:space="0" w:color="FFFFFF"/>
            </w:tcBorders>
            <w:shd w:val="clear" w:color="auto" w:fill="B1D2FB"/>
            <w:vAlign w:val="center"/>
          </w:tcPr>
          <w:p w14:paraId="4CF4AB14" w14:textId="77777777" w:rsidR="008948FD" w:rsidRPr="00A47728" w:rsidRDefault="00E20703">
            <w:pPr>
              <w:spacing w:after="0" w:line="240" w:lineRule="auto"/>
              <w:jc w:val="center"/>
              <w:rPr>
                <w:b/>
                <w:color w:val="000000"/>
                <w:sz w:val="16"/>
                <w:szCs w:val="16"/>
              </w:rPr>
            </w:pPr>
            <w:r w:rsidRPr="00A47728">
              <w:rPr>
                <w:b/>
                <w:color w:val="000000"/>
                <w:sz w:val="16"/>
                <w:szCs w:val="16"/>
              </w:rPr>
              <w:t>270,24</w:t>
            </w:r>
          </w:p>
        </w:tc>
        <w:tc>
          <w:tcPr>
            <w:tcW w:w="1007" w:type="dxa"/>
            <w:tcBorders>
              <w:top w:val="nil"/>
              <w:left w:val="nil"/>
              <w:bottom w:val="single" w:sz="8" w:space="0" w:color="FFFFFF"/>
              <w:right w:val="single" w:sz="8" w:space="0" w:color="FFFFFF"/>
            </w:tcBorders>
            <w:shd w:val="clear" w:color="auto" w:fill="B1D2FB"/>
            <w:vAlign w:val="center"/>
          </w:tcPr>
          <w:p w14:paraId="61540C55" w14:textId="77777777" w:rsidR="008948FD" w:rsidRPr="00A47728" w:rsidRDefault="00E20703">
            <w:pPr>
              <w:spacing w:after="0" w:line="240" w:lineRule="auto"/>
              <w:jc w:val="center"/>
              <w:rPr>
                <w:b/>
                <w:color w:val="000000"/>
                <w:sz w:val="16"/>
                <w:szCs w:val="16"/>
              </w:rPr>
            </w:pPr>
            <w:r w:rsidRPr="00A47728">
              <w:rPr>
                <w:b/>
                <w:color w:val="000000"/>
                <w:sz w:val="16"/>
                <w:szCs w:val="16"/>
              </w:rPr>
              <w:t>224,35</w:t>
            </w:r>
          </w:p>
        </w:tc>
        <w:tc>
          <w:tcPr>
            <w:tcW w:w="1007" w:type="dxa"/>
            <w:tcBorders>
              <w:top w:val="nil"/>
              <w:left w:val="nil"/>
              <w:bottom w:val="single" w:sz="8" w:space="0" w:color="FFFFFF"/>
              <w:right w:val="single" w:sz="8" w:space="0" w:color="FFFFFF"/>
            </w:tcBorders>
            <w:shd w:val="clear" w:color="auto" w:fill="B1D2FB"/>
            <w:vAlign w:val="center"/>
          </w:tcPr>
          <w:p w14:paraId="706A128F" w14:textId="77777777" w:rsidR="008948FD" w:rsidRPr="00A47728" w:rsidRDefault="00E20703">
            <w:pPr>
              <w:spacing w:after="0" w:line="240" w:lineRule="auto"/>
              <w:jc w:val="center"/>
              <w:rPr>
                <w:b/>
                <w:color w:val="000000"/>
                <w:sz w:val="16"/>
                <w:szCs w:val="16"/>
              </w:rPr>
            </w:pPr>
            <w:r w:rsidRPr="00A47728">
              <w:rPr>
                <w:b/>
                <w:color w:val="000000"/>
                <w:sz w:val="16"/>
                <w:szCs w:val="16"/>
              </w:rPr>
              <w:t>223,05</w:t>
            </w:r>
          </w:p>
        </w:tc>
        <w:tc>
          <w:tcPr>
            <w:tcW w:w="1007" w:type="dxa"/>
            <w:tcBorders>
              <w:top w:val="nil"/>
              <w:left w:val="nil"/>
              <w:bottom w:val="single" w:sz="8" w:space="0" w:color="FFFFFF"/>
              <w:right w:val="single" w:sz="8" w:space="0" w:color="FFFFFF"/>
            </w:tcBorders>
            <w:shd w:val="clear" w:color="auto" w:fill="B1D2FB"/>
            <w:vAlign w:val="center"/>
          </w:tcPr>
          <w:p w14:paraId="3056F78E" w14:textId="77777777" w:rsidR="008948FD" w:rsidRPr="00A47728" w:rsidRDefault="00E20703">
            <w:pPr>
              <w:spacing w:after="0"/>
              <w:jc w:val="center"/>
              <w:rPr>
                <w:b/>
                <w:color w:val="000000"/>
                <w:sz w:val="16"/>
                <w:szCs w:val="16"/>
              </w:rPr>
            </w:pPr>
            <w:r w:rsidRPr="00A47728">
              <w:rPr>
                <w:b/>
                <w:color w:val="000000"/>
                <w:sz w:val="16"/>
                <w:szCs w:val="16"/>
              </w:rPr>
              <w:t>168,05</w:t>
            </w:r>
          </w:p>
        </w:tc>
      </w:tr>
      <w:tr w:rsidR="008948FD" w:rsidRPr="00A47728" w14:paraId="37E6B032"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753ABF3D" w14:textId="77777777" w:rsidR="008948FD" w:rsidRPr="00A47728" w:rsidRDefault="00E20703">
            <w:pPr>
              <w:spacing w:after="0" w:line="240" w:lineRule="auto"/>
              <w:jc w:val="center"/>
              <w:rPr>
                <w:i/>
                <w:color w:val="000000"/>
                <w:sz w:val="16"/>
                <w:szCs w:val="16"/>
              </w:rPr>
            </w:pPr>
            <w:r w:rsidRPr="00A47728">
              <w:rPr>
                <w:rFonts w:ascii="Century Gothic" w:eastAsia="Century Gothic" w:hAnsi="Century Gothic" w:cs="Century Gothic"/>
                <w:i/>
                <w:color w:val="000000"/>
                <w:sz w:val="16"/>
                <w:szCs w:val="16"/>
              </w:rPr>
              <w:t>1.1</w:t>
            </w:r>
          </w:p>
        </w:tc>
        <w:tc>
          <w:tcPr>
            <w:tcW w:w="3302" w:type="dxa"/>
            <w:tcBorders>
              <w:top w:val="nil"/>
              <w:left w:val="nil"/>
              <w:bottom w:val="single" w:sz="8" w:space="0" w:color="FFFFFF"/>
              <w:right w:val="single" w:sz="8" w:space="0" w:color="FFFFFF"/>
            </w:tcBorders>
            <w:shd w:val="clear" w:color="auto" w:fill="B1D2FB"/>
            <w:vAlign w:val="bottom"/>
          </w:tcPr>
          <w:p w14:paraId="69C774A1" w14:textId="77777777" w:rsidR="008948FD" w:rsidRPr="00A47728" w:rsidRDefault="00E20703">
            <w:pPr>
              <w:spacing w:after="0" w:line="240" w:lineRule="auto"/>
              <w:rPr>
                <w:i/>
                <w:color w:val="000000"/>
                <w:sz w:val="16"/>
                <w:szCs w:val="16"/>
              </w:rPr>
            </w:pPr>
            <w:r w:rsidRPr="00A47728">
              <w:rPr>
                <w:rFonts w:ascii="Century Gothic" w:eastAsia="Century Gothic" w:hAnsi="Century Gothic" w:cs="Century Gothic"/>
                <w:i/>
                <w:color w:val="000000"/>
                <w:sz w:val="16"/>
                <w:szCs w:val="16"/>
              </w:rPr>
              <w:t>м. Чорноморськ</w:t>
            </w:r>
          </w:p>
        </w:tc>
        <w:tc>
          <w:tcPr>
            <w:tcW w:w="1007" w:type="dxa"/>
            <w:tcBorders>
              <w:top w:val="nil"/>
              <w:left w:val="nil"/>
              <w:bottom w:val="single" w:sz="8" w:space="0" w:color="FFFFFF"/>
              <w:right w:val="single" w:sz="8" w:space="0" w:color="FFFFFF"/>
            </w:tcBorders>
            <w:shd w:val="clear" w:color="auto" w:fill="B1D2FB"/>
            <w:vAlign w:val="bottom"/>
          </w:tcPr>
          <w:p w14:paraId="23D22CDE" w14:textId="77777777" w:rsidR="008948FD" w:rsidRPr="00A47728" w:rsidRDefault="00E20703">
            <w:pPr>
              <w:spacing w:after="0" w:line="240" w:lineRule="auto"/>
              <w:jc w:val="center"/>
              <w:rPr>
                <w:i/>
                <w:color w:val="000000"/>
                <w:sz w:val="16"/>
                <w:szCs w:val="16"/>
              </w:rPr>
            </w:pPr>
            <w:r w:rsidRPr="00A47728">
              <w:rPr>
                <w:i/>
                <w:color w:val="000000"/>
                <w:sz w:val="16"/>
                <w:szCs w:val="16"/>
              </w:rPr>
              <w:t>54,91</w:t>
            </w:r>
          </w:p>
        </w:tc>
        <w:tc>
          <w:tcPr>
            <w:tcW w:w="1007" w:type="dxa"/>
            <w:tcBorders>
              <w:top w:val="nil"/>
              <w:left w:val="nil"/>
              <w:bottom w:val="single" w:sz="8" w:space="0" w:color="FFFFFF"/>
              <w:right w:val="single" w:sz="8" w:space="0" w:color="FFFFFF"/>
            </w:tcBorders>
            <w:shd w:val="clear" w:color="auto" w:fill="B1D2FB"/>
            <w:vAlign w:val="bottom"/>
          </w:tcPr>
          <w:p w14:paraId="510FF519" w14:textId="77777777" w:rsidR="008948FD" w:rsidRPr="00A47728" w:rsidRDefault="00E20703">
            <w:pPr>
              <w:spacing w:after="0" w:line="240" w:lineRule="auto"/>
              <w:jc w:val="center"/>
              <w:rPr>
                <w:i/>
                <w:color w:val="000000"/>
                <w:sz w:val="16"/>
                <w:szCs w:val="16"/>
              </w:rPr>
            </w:pPr>
            <w:r w:rsidRPr="00A47728">
              <w:rPr>
                <w:i/>
                <w:color w:val="000000"/>
                <w:sz w:val="16"/>
                <w:szCs w:val="16"/>
              </w:rPr>
              <w:t>57,86</w:t>
            </w:r>
          </w:p>
        </w:tc>
        <w:tc>
          <w:tcPr>
            <w:tcW w:w="1007" w:type="dxa"/>
            <w:tcBorders>
              <w:top w:val="nil"/>
              <w:left w:val="nil"/>
              <w:bottom w:val="single" w:sz="8" w:space="0" w:color="FFFFFF"/>
              <w:right w:val="single" w:sz="8" w:space="0" w:color="FFFFFF"/>
            </w:tcBorders>
            <w:shd w:val="clear" w:color="auto" w:fill="B1D2FB"/>
            <w:vAlign w:val="bottom"/>
          </w:tcPr>
          <w:p w14:paraId="6C3A9F9D" w14:textId="77777777" w:rsidR="008948FD" w:rsidRPr="00A47728" w:rsidRDefault="00E20703">
            <w:pPr>
              <w:spacing w:after="0" w:line="240" w:lineRule="auto"/>
              <w:jc w:val="center"/>
              <w:rPr>
                <w:i/>
                <w:color w:val="000000"/>
                <w:sz w:val="16"/>
                <w:szCs w:val="16"/>
              </w:rPr>
            </w:pPr>
            <w:r w:rsidRPr="00A47728">
              <w:rPr>
                <w:i/>
                <w:color w:val="000000"/>
                <w:sz w:val="16"/>
                <w:szCs w:val="16"/>
              </w:rPr>
              <w:t>61,22</w:t>
            </w:r>
          </w:p>
        </w:tc>
        <w:tc>
          <w:tcPr>
            <w:tcW w:w="1007" w:type="dxa"/>
            <w:tcBorders>
              <w:top w:val="nil"/>
              <w:left w:val="nil"/>
              <w:bottom w:val="single" w:sz="8" w:space="0" w:color="FFFFFF"/>
              <w:right w:val="single" w:sz="8" w:space="0" w:color="FFFFFF"/>
            </w:tcBorders>
            <w:shd w:val="clear" w:color="auto" w:fill="B1D2FB"/>
            <w:vAlign w:val="bottom"/>
          </w:tcPr>
          <w:p w14:paraId="200A3A94" w14:textId="77777777" w:rsidR="008948FD" w:rsidRPr="00A47728" w:rsidRDefault="00E20703">
            <w:pPr>
              <w:spacing w:after="0" w:line="240" w:lineRule="auto"/>
              <w:jc w:val="center"/>
              <w:rPr>
                <w:i/>
                <w:color w:val="000000"/>
                <w:sz w:val="16"/>
                <w:szCs w:val="16"/>
              </w:rPr>
            </w:pPr>
            <w:r w:rsidRPr="00A47728">
              <w:rPr>
                <w:i/>
                <w:color w:val="000000"/>
                <w:sz w:val="16"/>
                <w:szCs w:val="16"/>
              </w:rPr>
              <w:t>48,25</w:t>
            </w:r>
          </w:p>
        </w:tc>
        <w:tc>
          <w:tcPr>
            <w:tcW w:w="1007" w:type="dxa"/>
            <w:tcBorders>
              <w:top w:val="nil"/>
              <w:left w:val="nil"/>
              <w:bottom w:val="single" w:sz="8" w:space="0" w:color="FFFFFF"/>
              <w:right w:val="single" w:sz="8" w:space="0" w:color="FFFFFF"/>
            </w:tcBorders>
            <w:shd w:val="clear" w:color="auto" w:fill="B1D2FB"/>
            <w:vAlign w:val="bottom"/>
          </w:tcPr>
          <w:p w14:paraId="43761303" w14:textId="77777777" w:rsidR="008948FD" w:rsidRPr="00A47728" w:rsidRDefault="00E20703">
            <w:pPr>
              <w:spacing w:after="0" w:line="240" w:lineRule="auto"/>
              <w:jc w:val="center"/>
              <w:rPr>
                <w:i/>
                <w:color w:val="000000"/>
                <w:sz w:val="16"/>
                <w:szCs w:val="16"/>
              </w:rPr>
            </w:pPr>
            <w:r w:rsidRPr="00A47728">
              <w:rPr>
                <w:i/>
                <w:color w:val="000000"/>
                <w:sz w:val="16"/>
                <w:szCs w:val="16"/>
              </w:rPr>
              <w:t>46,82</w:t>
            </w:r>
          </w:p>
        </w:tc>
        <w:tc>
          <w:tcPr>
            <w:tcW w:w="1007" w:type="dxa"/>
            <w:tcBorders>
              <w:top w:val="nil"/>
              <w:left w:val="nil"/>
              <w:bottom w:val="single" w:sz="8" w:space="0" w:color="FFFFFF"/>
              <w:right w:val="single" w:sz="8" w:space="0" w:color="FFFFFF"/>
            </w:tcBorders>
            <w:shd w:val="clear" w:color="auto" w:fill="B1D2FB"/>
            <w:vAlign w:val="center"/>
          </w:tcPr>
          <w:p w14:paraId="23C42C5D" w14:textId="77777777" w:rsidR="008948FD" w:rsidRPr="00A47728" w:rsidRDefault="00E20703">
            <w:pPr>
              <w:spacing w:after="0" w:line="240" w:lineRule="auto"/>
              <w:jc w:val="center"/>
              <w:rPr>
                <w:i/>
                <w:color w:val="000000"/>
                <w:sz w:val="16"/>
                <w:szCs w:val="16"/>
              </w:rPr>
            </w:pPr>
            <w:r w:rsidRPr="00A47728">
              <w:rPr>
                <w:color w:val="000000"/>
                <w:sz w:val="16"/>
                <w:szCs w:val="16"/>
              </w:rPr>
              <w:t>21,98</w:t>
            </w:r>
          </w:p>
        </w:tc>
      </w:tr>
      <w:tr w:rsidR="008948FD" w:rsidRPr="00A47728" w14:paraId="5CE2C104"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280241C9" w14:textId="77777777" w:rsidR="008948FD" w:rsidRPr="00A47728" w:rsidRDefault="00E20703">
            <w:pPr>
              <w:spacing w:after="0" w:line="240" w:lineRule="auto"/>
              <w:jc w:val="center"/>
              <w:rPr>
                <w:i/>
                <w:color w:val="000000"/>
                <w:sz w:val="16"/>
                <w:szCs w:val="16"/>
              </w:rPr>
            </w:pPr>
            <w:r w:rsidRPr="00A47728">
              <w:rPr>
                <w:rFonts w:ascii="Century Gothic" w:eastAsia="Century Gothic" w:hAnsi="Century Gothic" w:cs="Century Gothic"/>
                <w:i/>
                <w:color w:val="000000"/>
                <w:sz w:val="16"/>
                <w:szCs w:val="16"/>
              </w:rPr>
              <w:t>1.2</w:t>
            </w:r>
          </w:p>
        </w:tc>
        <w:tc>
          <w:tcPr>
            <w:tcW w:w="3302" w:type="dxa"/>
            <w:tcBorders>
              <w:top w:val="nil"/>
              <w:left w:val="nil"/>
              <w:bottom w:val="single" w:sz="8" w:space="0" w:color="FFFFFF"/>
              <w:right w:val="single" w:sz="8" w:space="0" w:color="FFFFFF"/>
            </w:tcBorders>
            <w:shd w:val="clear" w:color="auto" w:fill="B1D2FB"/>
            <w:vAlign w:val="bottom"/>
          </w:tcPr>
          <w:p w14:paraId="79A28AC4" w14:textId="77777777" w:rsidR="008948FD" w:rsidRPr="00A47728" w:rsidRDefault="00E20703">
            <w:pPr>
              <w:spacing w:after="0" w:line="240" w:lineRule="auto"/>
              <w:rPr>
                <w:i/>
                <w:color w:val="000000"/>
                <w:sz w:val="16"/>
                <w:szCs w:val="16"/>
              </w:rPr>
            </w:pPr>
            <w:r w:rsidRPr="00A47728">
              <w:rPr>
                <w:rFonts w:ascii="Century Gothic" w:eastAsia="Century Gothic" w:hAnsi="Century Gothic" w:cs="Century Gothic"/>
                <w:i/>
                <w:color w:val="000000"/>
                <w:sz w:val="16"/>
                <w:szCs w:val="16"/>
              </w:rPr>
              <w:t>сел. Олександрівка</w:t>
            </w:r>
          </w:p>
        </w:tc>
        <w:tc>
          <w:tcPr>
            <w:tcW w:w="1007" w:type="dxa"/>
            <w:tcBorders>
              <w:top w:val="nil"/>
              <w:left w:val="nil"/>
              <w:bottom w:val="single" w:sz="8" w:space="0" w:color="FFFFFF"/>
              <w:right w:val="single" w:sz="8" w:space="0" w:color="FFFFFF"/>
            </w:tcBorders>
            <w:shd w:val="clear" w:color="auto" w:fill="B1D2FB"/>
            <w:vAlign w:val="bottom"/>
          </w:tcPr>
          <w:p w14:paraId="6BB27DBB" w14:textId="77777777" w:rsidR="008948FD" w:rsidRPr="00A47728" w:rsidRDefault="00E20703">
            <w:pPr>
              <w:spacing w:after="0" w:line="240" w:lineRule="auto"/>
              <w:jc w:val="center"/>
              <w:rPr>
                <w:i/>
                <w:color w:val="000000"/>
                <w:sz w:val="16"/>
                <w:szCs w:val="16"/>
              </w:rPr>
            </w:pPr>
            <w:r w:rsidRPr="00A47728">
              <w:rPr>
                <w:i/>
                <w:color w:val="000000"/>
                <w:sz w:val="16"/>
                <w:szCs w:val="16"/>
              </w:rPr>
              <w:t>160,75</w:t>
            </w:r>
          </w:p>
        </w:tc>
        <w:tc>
          <w:tcPr>
            <w:tcW w:w="1007" w:type="dxa"/>
            <w:tcBorders>
              <w:top w:val="nil"/>
              <w:left w:val="nil"/>
              <w:bottom w:val="single" w:sz="8" w:space="0" w:color="FFFFFF"/>
              <w:right w:val="single" w:sz="8" w:space="0" w:color="FFFFFF"/>
            </w:tcBorders>
            <w:shd w:val="clear" w:color="auto" w:fill="B1D2FB"/>
            <w:vAlign w:val="bottom"/>
          </w:tcPr>
          <w:p w14:paraId="398E6AF1" w14:textId="77777777" w:rsidR="008948FD" w:rsidRPr="00A47728" w:rsidRDefault="00E20703">
            <w:pPr>
              <w:spacing w:after="0" w:line="240" w:lineRule="auto"/>
              <w:jc w:val="center"/>
              <w:rPr>
                <w:i/>
                <w:color w:val="000000"/>
                <w:sz w:val="16"/>
                <w:szCs w:val="16"/>
              </w:rPr>
            </w:pPr>
            <w:r w:rsidRPr="00A47728">
              <w:rPr>
                <w:i/>
                <w:color w:val="000000"/>
                <w:sz w:val="16"/>
                <w:szCs w:val="16"/>
              </w:rPr>
              <w:t>172,52</w:t>
            </w:r>
          </w:p>
        </w:tc>
        <w:tc>
          <w:tcPr>
            <w:tcW w:w="1007" w:type="dxa"/>
            <w:tcBorders>
              <w:top w:val="nil"/>
              <w:left w:val="nil"/>
              <w:bottom w:val="single" w:sz="8" w:space="0" w:color="FFFFFF"/>
              <w:right w:val="single" w:sz="8" w:space="0" w:color="FFFFFF"/>
            </w:tcBorders>
            <w:shd w:val="clear" w:color="auto" w:fill="B1D2FB"/>
            <w:vAlign w:val="bottom"/>
          </w:tcPr>
          <w:p w14:paraId="27A96AB5" w14:textId="77777777" w:rsidR="008948FD" w:rsidRPr="00A47728" w:rsidRDefault="00E20703">
            <w:pPr>
              <w:spacing w:after="0" w:line="240" w:lineRule="auto"/>
              <w:jc w:val="center"/>
              <w:rPr>
                <w:i/>
                <w:color w:val="000000"/>
                <w:sz w:val="16"/>
                <w:szCs w:val="16"/>
              </w:rPr>
            </w:pPr>
            <w:r w:rsidRPr="00A47728">
              <w:rPr>
                <w:i/>
                <w:color w:val="000000"/>
                <w:sz w:val="16"/>
                <w:szCs w:val="16"/>
              </w:rPr>
              <w:t>104,17</w:t>
            </w:r>
          </w:p>
        </w:tc>
        <w:tc>
          <w:tcPr>
            <w:tcW w:w="1007" w:type="dxa"/>
            <w:tcBorders>
              <w:top w:val="nil"/>
              <w:left w:val="nil"/>
              <w:bottom w:val="single" w:sz="8" w:space="0" w:color="FFFFFF"/>
              <w:right w:val="single" w:sz="8" w:space="0" w:color="FFFFFF"/>
            </w:tcBorders>
            <w:shd w:val="clear" w:color="auto" w:fill="B1D2FB"/>
            <w:vAlign w:val="bottom"/>
          </w:tcPr>
          <w:p w14:paraId="296F5C59" w14:textId="77777777" w:rsidR="008948FD" w:rsidRPr="00A47728" w:rsidRDefault="00E20703">
            <w:pPr>
              <w:spacing w:after="0" w:line="240" w:lineRule="auto"/>
              <w:jc w:val="center"/>
              <w:rPr>
                <w:i/>
                <w:color w:val="000000"/>
                <w:sz w:val="16"/>
                <w:szCs w:val="16"/>
              </w:rPr>
            </w:pPr>
            <w:r w:rsidRPr="00A47728">
              <w:rPr>
                <w:i/>
                <w:color w:val="000000"/>
                <w:sz w:val="16"/>
                <w:szCs w:val="16"/>
              </w:rPr>
              <w:t>106,11</w:t>
            </w:r>
          </w:p>
        </w:tc>
        <w:tc>
          <w:tcPr>
            <w:tcW w:w="1007" w:type="dxa"/>
            <w:tcBorders>
              <w:top w:val="nil"/>
              <w:left w:val="nil"/>
              <w:bottom w:val="single" w:sz="8" w:space="0" w:color="FFFFFF"/>
              <w:right w:val="single" w:sz="8" w:space="0" w:color="FFFFFF"/>
            </w:tcBorders>
            <w:shd w:val="clear" w:color="auto" w:fill="B1D2FB"/>
            <w:vAlign w:val="bottom"/>
          </w:tcPr>
          <w:p w14:paraId="30369DD2" w14:textId="77777777" w:rsidR="008948FD" w:rsidRPr="00A47728" w:rsidRDefault="00E20703">
            <w:pPr>
              <w:spacing w:after="0" w:line="240" w:lineRule="auto"/>
              <w:jc w:val="center"/>
              <w:rPr>
                <w:i/>
                <w:color w:val="000000"/>
                <w:sz w:val="16"/>
                <w:szCs w:val="16"/>
              </w:rPr>
            </w:pPr>
            <w:r w:rsidRPr="00A47728">
              <w:rPr>
                <w:i/>
                <w:color w:val="000000"/>
                <w:sz w:val="16"/>
                <w:szCs w:val="16"/>
              </w:rPr>
              <w:t>104,57</w:t>
            </w:r>
          </w:p>
        </w:tc>
        <w:tc>
          <w:tcPr>
            <w:tcW w:w="1007" w:type="dxa"/>
            <w:tcBorders>
              <w:top w:val="nil"/>
              <w:left w:val="nil"/>
              <w:bottom w:val="single" w:sz="8" w:space="0" w:color="FFFFFF"/>
              <w:right w:val="single" w:sz="8" w:space="0" w:color="FFFFFF"/>
            </w:tcBorders>
            <w:shd w:val="clear" w:color="auto" w:fill="B1D2FB"/>
            <w:vAlign w:val="center"/>
          </w:tcPr>
          <w:p w14:paraId="3A5152D0" w14:textId="77777777" w:rsidR="008948FD" w:rsidRPr="00A47728" w:rsidRDefault="00E20703">
            <w:pPr>
              <w:spacing w:after="0" w:line="240" w:lineRule="auto"/>
              <w:jc w:val="center"/>
              <w:rPr>
                <w:i/>
                <w:color w:val="000000"/>
                <w:sz w:val="16"/>
                <w:szCs w:val="16"/>
              </w:rPr>
            </w:pPr>
            <w:r w:rsidRPr="00A47728">
              <w:rPr>
                <w:color w:val="000000"/>
                <w:sz w:val="16"/>
                <w:szCs w:val="16"/>
              </w:rPr>
              <w:t>26,62</w:t>
            </w:r>
          </w:p>
        </w:tc>
      </w:tr>
      <w:tr w:rsidR="008948FD" w:rsidRPr="00A47728" w14:paraId="0778A2F9"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02138CED" w14:textId="77777777" w:rsidR="008948FD" w:rsidRPr="00A47728" w:rsidRDefault="00E20703">
            <w:pPr>
              <w:spacing w:after="0" w:line="240" w:lineRule="auto"/>
              <w:jc w:val="center"/>
              <w:rPr>
                <w:i/>
                <w:color w:val="000000"/>
                <w:sz w:val="16"/>
                <w:szCs w:val="16"/>
              </w:rPr>
            </w:pPr>
            <w:r w:rsidRPr="00A47728">
              <w:rPr>
                <w:rFonts w:ascii="Century Gothic" w:eastAsia="Century Gothic" w:hAnsi="Century Gothic" w:cs="Century Gothic"/>
                <w:i/>
                <w:color w:val="000000"/>
                <w:sz w:val="16"/>
                <w:szCs w:val="16"/>
              </w:rPr>
              <w:t>1.3</w:t>
            </w:r>
          </w:p>
        </w:tc>
        <w:tc>
          <w:tcPr>
            <w:tcW w:w="3302" w:type="dxa"/>
            <w:tcBorders>
              <w:top w:val="nil"/>
              <w:left w:val="nil"/>
              <w:bottom w:val="single" w:sz="8" w:space="0" w:color="FFFFFF"/>
              <w:right w:val="single" w:sz="8" w:space="0" w:color="FFFFFF"/>
            </w:tcBorders>
            <w:shd w:val="clear" w:color="auto" w:fill="B1D2FB"/>
            <w:vAlign w:val="bottom"/>
          </w:tcPr>
          <w:p w14:paraId="431204BD" w14:textId="77777777" w:rsidR="008948FD" w:rsidRPr="00A47728" w:rsidRDefault="00E20703">
            <w:pPr>
              <w:spacing w:after="0" w:line="240" w:lineRule="auto"/>
              <w:rPr>
                <w:i/>
                <w:color w:val="000000"/>
                <w:sz w:val="16"/>
                <w:szCs w:val="16"/>
              </w:rPr>
            </w:pPr>
            <w:r w:rsidRPr="00A47728">
              <w:rPr>
                <w:rFonts w:ascii="Century Gothic" w:eastAsia="Century Gothic" w:hAnsi="Century Gothic" w:cs="Century Gothic"/>
                <w:i/>
                <w:color w:val="000000"/>
                <w:sz w:val="16"/>
                <w:szCs w:val="16"/>
              </w:rPr>
              <w:t>с. Малодолинське</w:t>
            </w:r>
          </w:p>
        </w:tc>
        <w:tc>
          <w:tcPr>
            <w:tcW w:w="1007" w:type="dxa"/>
            <w:tcBorders>
              <w:top w:val="nil"/>
              <w:left w:val="nil"/>
              <w:bottom w:val="single" w:sz="8" w:space="0" w:color="FFFFFF"/>
              <w:right w:val="single" w:sz="8" w:space="0" w:color="FFFFFF"/>
            </w:tcBorders>
            <w:shd w:val="clear" w:color="auto" w:fill="B1D2FB"/>
            <w:vAlign w:val="bottom"/>
          </w:tcPr>
          <w:p w14:paraId="254C99AF" w14:textId="77777777" w:rsidR="008948FD" w:rsidRPr="00A47728" w:rsidRDefault="00E20703">
            <w:pPr>
              <w:spacing w:after="0" w:line="240" w:lineRule="auto"/>
              <w:jc w:val="center"/>
              <w:rPr>
                <w:i/>
                <w:color w:val="000000"/>
                <w:sz w:val="16"/>
                <w:szCs w:val="16"/>
              </w:rPr>
            </w:pPr>
            <w:r w:rsidRPr="00A47728">
              <w:rPr>
                <w:i/>
                <w:color w:val="000000"/>
                <w:sz w:val="16"/>
                <w:szCs w:val="16"/>
              </w:rPr>
              <w:t>118,11</w:t>
            </w:r>
          </w:p>
        </w:tc>
        <w:tc>
          <w:tcPr>
            <w:tcW w:w="1007" w:type="dxa"/>
            <w:tcBorders>
              <w:top w:val="nil"/>
              <w:left w:val="nil"/>
              <w:bottom w:val="single" w:sz="8" w:space="0" w:color="FFFFFF"/>
              <w:right w:val="single" w:sz="8" w:space="0" w:color="FFFFFF"/>
            </w:tcBorders>
            <w:shd w:val="clear" w:color="auto" w:fill="B1D2FB"/>
            <w:vAlign w:val="bottom"/>
          </w:tcPr>
          <w:p w14:paraId="06B0A2F3" w14:textId="77777777" w:rsidR="008948FD" w:rsidRPr="00A47728" w:rsidRDefault="00E20703">
            <w:pPr>
              <w:spacing w:after="0" w:line="240" w:lineRule="auto"/>
              <w:jc w:val="center"/>
              <w:rPr>
                <w:i/>
                <w:color w:val="000000"/>
                <w:sz w:val="16"/>
                <w:szCs w:val="16"/>
              </w:rPr>
            </w:pPr>
            <w:r w:rsidRPr="00A47728">
              <w:rPr>
                <w:i/>
                <w:color w:val="000000"/>
                <w:sz w:val="16"/>
                <w:szCs w:val="16"/>
              </w:rPr>
              <w:t>96,05</w:t>
            </w:r>
          </w:p>
        </w:tc>
        <w:tc>
          <w:tcPr>
            <w:tcW w:w="1007" w:type="dxa"/>
            <w:tcBorders>
              <w:top w:val="nil"/>
              <w:left w:val="nil"/>
              <w:bottom w:val="single" w:sz="8" w:space="0" w:color="FFFFFF"/>
              <w:right w:val="single" w:sz="8" w:space="0" w:color="FFFFFF"/>
            </w:tcBorders>
            <w:shd w:val="clear" w:color="auto" w:fill="B1D2FB"/>
            <w:vAlign w:val="bottom"/>
          </w:tcPr>
          <w:p w14:paraId="4167E59F" w14:textId="77777777" w:rsidR="008948FD" w:rsidRPr="00A47728" w:rsidRDefault="00E20703">
            <w:pPr>
              <w:spacing w:after="0" w:line="240" w:lineRule="auto"/>
              <w:jc w:val="center"/>
              <w:rPr>
                <w:i/>
                <w:color w:val="000000"/>
                <w:sz w:val="16"/>
                <w:szCs w:val="16"/>
              </w:rPr>
            </w:pPr>
            <w:r w:rsidRPr="00A47728">
              <w:rPr>
                <w:i/>
                <w:color w:val="000000"/>
                <w:sz w:val="16"/>
                <w:szCs w:val="16"/>
              </w:rPr>
              <w:t>88,14</w:t>
            </w:r>
          </w:p>
        </w:tc>
        <w:tc>
          <w:tcPr>
            <w:tcW w:w="1007" w:type="dxa"/>
            <w:tcBorders>
              <w:top w:val="nil"/>
              <w:left w:val="nil"/>
              <w:bottom w:val="single" w:sz="8" w:space="0" w:color="FFFFFF"/>
              <w:right w:val="single" w:sz="8" w:space="0" w:color="FFFFFF"/>
            </w:tcBorders>
            <w:shd w:val="clear" w:color="auto" w:fill="B1D2FB"/>
            <w:vAlign w:val="bottom"/>
          </w:tcPr>
          <w:p w14:paraId="49E0D815" w14:textId="77777777" w:rsidR="008948FD" w:rsidRPr="00A47728" w:rsidRDefault="00E20703">
            <w:pPr>
              <w:spacing w:after="0" w:line="240" w:lineRule="auto"/>
              <w:jc w:val="center"/>
              <w:rPr>
                <w:i/>
                <w:color w:val="000000"/>
                <w:sz w:val="16"/>
                <w:szCs w:val="16"/>
              </w:rPr>
            </w:pPr>
            <w:r w:rsidRPr="00A47728">
              <w:rPr>
                <w:i/>
                <w:color w:val="000000"/>
                <w:sz w:val="16"/>
                <w:szCs w:val="16"/>
              </w:rPr>
              <w:t>54,83</w:t>
            </w:r>
          </w:p>
        </w:tc>
        <w:tc>
          <w:tcPr>
            <w:tcW w:w="1007" w:type="dxa"/>
            <w:tcBorders>
              <w:top w:val="nil"/>
              <w:left w:val="nil"/>
              <w:bottom w:val="single" w:sz="8" w:space="0" w:color="FFFFFF"/>
              <w:right w:val="single" w:sz="8" w:space="0" w:color="FFFFFF"/>
            </w:tcBorders>
            <w:shd w:val="clear" w:color="auto" w:fill="B1D2FB"/>
            <w:vAlign w:val="bottom"/>
          </w:tcPr>
          <w:p w14:paraId="51CE76DE" w14:textId="77777777" w:rsidR="008948FD" w:rsidRPr="00A47728" w:rsidRDefault="00E20703">
            <w:pPr>
              <w:spacing w:after="0" w:line="240" w:lineRule="auto"/>
              <w:jc w:val="center"/>
              <w:rPr>
                <w:i/>
                <w:color w:val="000000"/>
                <w:sz w:val="16"/>
                <w:szCs w:val="16"/>
              </w:rPr>
            </w:pPr>
            <w:r w:rsidRPr="00A47728">
              <w:rPr>
                <w:i/>
                <w:color w:val="000000"/>
                <w:sz w:val="16"/>
                <w:szCs w:val="16"/>
              </w:rPr>
              <w:t>55,08</w:t>
            </w:r>
          </w:p>
        </w:tc>
        <w:tc>
          <w:tcPr>
            <w:tcW w:w="1007" w:type="dxa"/>
            <w:tcBorders>
              <w:top w:val="nil"/>
              <w:left w:val="nil"/>
              <w:bottom w:val="single" w:sz="8" w:space="0" w:color="FFFFFF"/>
              <w:right w:val="single" w:sz="8" w:space="0" w:color="FFFFFF"/>
            </w:tcBorders>
            <w:shd w:val="clear" w:color="auto" w:fill="B1D2FB"/>
            <w:vAlign w:val="center"/>
          </w:tcPr>
          <w:p w14:paraId="78B3094C" w14:textId="77777777" w:rsidR="008948FD" w:rsidRPr="00A47728" w:rsidRDefault="00E20703">
            <w:pPr>
              <w:spacing w:after="0" w:line="240" w:lineRule="auto"/>
              <w:jc w:val="center"/>
              <w:rPr>
                <w:i/>
                <w:color w:val="000000"/>
                <w:sz w:val="16"/>
                <w:szCs w:val="16"/>
              </w:rPr>
            </w:pPr>
            <w:r w:rsidRPr="00A47728">
              <w:rPr>
                <w:color w:val="000000"/>
                <w:sz w:val="16"/>
                <w:szCs w:val="16"/>
              </w:rPr>
              <w:t>32,88</w:t>
            </w:r>
          </w:p>
        </w:tc>
      </w:tr>
      <w:tr w:rsidR="008948FD" w:rsidRPr="00A47728" w14:paraId="5098DAF4"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3A10CF66" w14:textId="77777777" w:rsidR="008948FD" w:rsidRPr="00A47728" w:rsidRDefault="00E20703">
            <w:pPr>
              <w:spacing w:after="0" w:line="240" w:lineRule="auto"/>
              <w:jc w:val="center"/>
              <w:rPr>
                <w:i/>
                <w:color w:val="000000"/>
                <w:sz w:val="16"/>
                <w:szCs w:val="16"/>
              </w:rPr>
            </w:pPr>
            <w:r w:rsidRPr="00A47728">
              <w:rPr>
                <w:rFonts w:ascii="Century Gothic" w:eastAsia="Century Gothic" w:hAnsi="Century Gothic" w:cs="Century Gothic"/>
                <w:i/>
                <w:color w:val="000000"/>
                <w:sz w:val="16"/>
                <w:szCs w:val="16"/>
              </w:rPr>
              <w:t>1.4</w:t>
            </w:r>
          </w:p>
        </w:tc>
        <w:tc>
          <w:tcPr>
            <w:tcW w:w="3302" w:type="dxa"/>
            <w:tcBorders>
              <w:top w:val="nil"/>
              <w:left w:val="nil"/>
              <w:bottom w:val="single" w:sz="8" w:space="0" w:color="FFFFFF"/>
              <w:right w:val="single" w:sz="8" w:space="0" w:color="FFFFFF"/>
            </w:tcBorders>
            <w:shd w:val="clear" w:color="auto" w:fill="B1D2FB"/>
            <w:vAlign w:val="bottom"/>
          </w:tcPr>
          <w:p w14:paraId="31F14496" w14:textId="77777777" w:rsidR="008948FD" w:rsidRPr="00A47728" w:rsidRDefault="00E20703">
            <w:pPr>
              <w:spacing w:after="0" w:line="240" w:lineRule="auto"/>
              <w:rPr>
                <w:i/>
                <w:color w:val="000000"/>
                <w:sz w:val="16"/>
                <w:szCs w:val="16"/>
              </w:rPr>
            </w:pPr>
            <w:r w:rsidRPr="00A47728">
              <w:rPr>
                <w:rFonts w:ascii="Century Gothic" w:eastAsia="Century Gothic" w:hAnsi="Century Gothic" w:cs="Century Gothic"/>
                <w:i/>
                <w:color w:val="000000"/>
                <w:sz w:val="16"/>
                <w:szCs w:val="16"/>
              </w:rPr>
              <w:t>с. Б</w:t>
            </w:r>
            <w:r w:rsidRPr="00A47728">
              <w:rPr>
                <w:i/>
                <w:sz w:val="16"/>
                <w:szCs w:val="16"/>
              </w:rPr>
              <w:t>урлача</w:t>
            </w:r>
            <w:r w:rsidRPr="00A47728">
              <w:rPr>
                <w:rFonts w:ascii="Century Gothic" w:eastAsia="Century Gothic" w:hAnsi="Century Gothic" w:cs="Century Gothic"/>
                <w:i/>
                <w:color w:val="000000"/>
                <w:sz w:val="16"/>
                <w:szCs w:val="16"/>
              </w:rPr>
              <w:t xml:space="preserve"> Балка</w:t>
            </w:r>
          </w:p>
        </w:tc>
        <w:tc>
          <w:tcPr>
            <w:tcW w:w="1007" w:type="dxa"/>
            <w:tcBorders>
              <w:top w:val="nil"/>
              <w:left w:val="nil"/>
              <w:bottom w:val="single" w:sz="8" w:space="0" w:color="FFFFFF"/>
              <w:right w:val="single" w:sz="8" w:space="0" w:color="FFFFFF"/>
            </w:tcBorders>
            <w:shd w:val="clear" w:color="auto" w:fill="B1D2FB"/>
            <w:vAlign w:val="bottom"/>
          </w:tcPr>
          <w:p w14:paraId="0FE101BE" w14:textId="77777777" w:rsidR="008948FD" w:rsidRPr="00A47728" w:rsidRDefault="00E20703">
            <w:pPr>
              <w:spacing w:after="0" w:line="240" w:lineRule="auto"/>
              <w:jc w:val="center"/>
              <w:rPr>
                <w:i/>
                <w:color w:val="000000"/>
                <w:sz w:val="16"/>
                <w:szCs w:val="16"/>
              </w:rPr>
            </w:pPr>
            <w:r w:rsidRPr="00A47728">
              <w:rPr>
                <w:i/>
                <w:color w:val="000000"/>
                <w:sz w:val="16"/>
                <w:szCs w:val="16"/>
              </w:rPr>
              <w:t>13,69</w:t>
            </w:r>
          </w:p>
        </w:tc>
        <w:tc>
          <w:tcPr>
            <w:tcW w:w="1007" w:type="dxa"/>
            <w:tcBorders>
              <w:top w:val="nil"/>
              <w:left w:val="nil"/>
              <w:bottom w:val="single" w:sz="8" w:space="0" w:color="FFFFFF"/>
              <w:right w:val="single" w:sz="8" w:space="0" w:color="FFFFFF"/>
            </w:tcBorders>
            <w:shd w:val="clear" w:color="auto" w:fill="B1D2FB"/>
            <w:vAlign w:val="bottom"/>
          </w:tcPr>
          <w:p w14:paraId="460C81EE" w14:textId="77777777" w:rsidR="008948FD" w:rsidRPr="00A47728" w:rsidRDefault="00E20703">
            <w:pPr>
              <w:spacing w:after="0" w:line="240" w:lineRule="auto"/>
              <w:jc w:val="center"/>
              <w:rPr>
                <w:i/>
                <w:color w:val="000000"/>
                <w:sz w:val="16"/>
                <w:szCs w:val="16"/>
              </w:rPr>
            </w:pPr>
            <w:r w:rsidRPr="00A47728">
              <w:rPr>
                <w:i/>
                <w:color w:val="000000"/>
                <w:sz w:val="16"/>
                <w:szCs w:val="16"/>
              </w:rPr>
              <w:t>17,00</w:t>
            </w:r>
          </w:p>
        </w:tc>
        <w:tc>
          <w:tcPr>
            <w:tcW w:w="1007" w:type="dxa"/>
            <w:tcBorders>
              <w:top w:val="nil"/>
              <w:left w:val="nil"/>
              <w:bottom w:val="single" w:sz="8" w:space="0" w:color="FFFFFF"/>
              <w:right w:val="single" w:sz="8" w:space="0" w:color="FFFFFF"/>
            </w:tcBorders>
            <w:shd w:val="clear" w:color="auto" w:fill="B1D2FB"/>
            <w:vAlign w:val="bottom"/>
          </w:tcPr>
          <w:p w14:paraId="68E1723B" w14:textId="77777777" w:rsidR="008948FD" w:rsidRPr="00A47728" w:rsidRDefault="00E20703">
            <w:pPr>
              <w:spacing w:after="0" w:line="240" w:lineRule="auto"/>
              <w:jc w:val="center"/>
              <w:rPr>
                <w:i/>
                <w:color w:val="000000"/>
                <w:sz w:val="16"/>
                <w:szCs w:val="16"/>
              </w:rPr>
            </w:pPr>
            <w:r w:rsidRPr="00A47728">
              <w:rPr>
                <w:i/>
                <w:color w:val="000000"/>
                <w:sz w:val="16"/>
                <w:szCs w:val="16"/>
              </w:rPr>
              <w:t>16,72</w:t>
            </w:r>
          </w:p>
        </w:tc>
        <w:tc>
          <w:tcPr>
            <w:tcW w:w="1007" w:type="dxa"/>
            <w:tcBorders>
              <w:top w:val="nil"/>
              <w:left w:val="nil"/>
              <w:bottom w:val="single" w:sz="8" w:space="0" w:color="FFFFFF"/>
              <w:right w:val="single" w:sz="8" w:space="0" w:color="FFFFFF"/>
            </w:tcBorders>
            <w:shd w:val="clear" w:color="auto" w:fill="B1D2FB"/>
            <w:vAlign w:val="bottom"/>
          </w:tcPr>
          <w:p w14:paraId="2BE83B6B" w14:textId="77777777" w:rsidR="008948FD" w:rsidRPr="00A47728" w:rsidRDefault="00E20703">
            <w:pPr>
              <w:spacing w:after="0" w:line="240" w:lineRule="auto"/>
              <w:jc w:val="center"/>
              <w:rPr>
                <w:i/>
                <w:color w:val="000000"/>
                <w:sz w:val="16"/>
                <w:szCs w:val="16"/>
              </w:rPr>
            </w:pPr>
            <w:r w:rsidRPr="00A47728">
              <w:rPr>
                <w:i/>
                <w:color w:val="000000"/>
                <w:sz w:val="16"/>
                <w:szCs w:val="16"/>
              </w:rPr>
              <w:t>15,16</w:t>
            </w:r>
          </w:p>
        </w:tc>
        <w:tc>
          <w:tcPr>
            <w:tcW w:w="1007" w:type="dxa"/>
            <w:tcBorders>
              <w:top w:val="nil"/>
              <w:left w:val="nil"/>
              <w:bottom w:val="single" w:sz="8" w:space="0" w:color="FFFFFF"/>
              <w:right w:val="single" w:sz="8" w:space="0" w:color="FFFFFF"/>
            </w:tcBorders>
            <w:shd w:val="clear" w:color="auto" w:fill="B1D2FB"/>
            <w:vAlign w:val="bottom"/>
          </w:tcPr>
          <w:p w14:paraId="073C46A0" w14:textId="77777777" w:rsidR="008948FD" w:rsidRPr="00A47728" w:rsidRDefault="00E20703">
            <w:pPr>
              <w:spacing w:after="0" w:line="240" w:lineRule="auto"/>
              <w:jc w:val="center"/>
              <w:rPr>
                <w:i/>
                <w:color w:val="000000"/>
                <w:sz w:val="16"/>
                <w:szCs w:val="16"/>
              </w:rPr>
            </w:pPr>
            <w:r w:rsidRPr="00A47728">
              <w:rPr>
                <w:i/>
                <w:color w:val="000000"/>
                <w:sz w:val="16"/>
                <w:szCs w:val="16"/>
              </w:rPr>
              <w:t>16,59</w:t>
            </w:r>
          </w:p>
        </w:tc>
        <w:tc>
          <w:tcPr>
            <w:tcW w:w="1007" w:type="dxa"/>
            <w:tcBorders>
              <w:top w:val="nil"/>
              <w:left w:val="nil"/>
              <w:bottom w:val="single" w:sz="8" w:space="0" w:color="FFFFFF"/>
              <w:right w:val="single" w:sz="8" w:space="0" w:color="FFFFFF"/>
            </w:tcBorders>
            <w:shd w:val="clear" w:color="auto" w:fill="B1D2FB"/>
            <w:vAlign w:val="center"/>
          </w:tcPr>
          <w:p w14:paraId="2E6E17EE" w14:textId="77777777" w:rsidR="008948FD" w:rsidRPr="00A47728" w:rsidRDefault="00E20703">
            <w:pPr>
              <w:spacing w:after="0" w:line="240" w:lineRule="auto"/>
              <w:jc w:val="center"/>
              <w:rPr>
                <w:i/>
                <w:color w:val="000000"/>
                <w:sz w:val="16"/>
                <w:szCs w:val="16"/>
              </w:rPr>
            </w:pPr>
            <w:r w:rsidRPr="00A47728">
              <w:rPr>
                <w:color w:val="000000"/>
                <w:sz w:val="16"/>
                <w:szCs w:val="16"/>
              </w:rPr>
              <w:t>5,47</w:t>
            </w:r>
          </w:p>
        </w:tc>
      </w:tr>
      <w:tr w:rsidR="008948FD" w:rsidRPr="00A47728" w14:paraId="649BC1B3"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1314A626"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2</w:t>
            </w:r>
          </w:p>
        </w:tc>
        <w:tc>
          <w:tcPr>
            <w:tcW w:w="3302" w:type="dxa"/>
            <w:tcBorders>
              <w:top w:val="nil"/>
              <w:left w:val="nil"/>
              <w:bottom w:val="single" w:sz="8" w:space="0" w:color="FFFFFF"/>
              <w:right w:val="single" w:sz="8" w:space="0" w:color="FFFFFF"/>
            </w:tcBorders>
            <w:shd w:val="clear" w:color="auto" w:fill="B1D2FB"/>
            <w:vAlign w:val="bottom"/>
          </w:tcPr>
          <w:p w14:paraId="1A36BBAD" w14:textId="77777777" w:rsidR="008948FD" w:rsidRPr="00A47728" w:rsidRDefault="00E20703">
            <w:pPr>
              <w:spacing w:after="0" w:line="240" w:lineRule="auto"/>
              <w:rPr>
                <w:b/>
                <w:color w:val="000000"/>
                <w:sz w:val="16"/>
                <w:szCs w:val="16"/>
              </w:rPr>
            </w:pPr>
            <w:r w:rsidRPr="00A47728">
              <w:rPr>
                <w:rFonts w:ascii="Century Gothic" w:eastAsia="Century Gothic" w:hAnsi="Century Gothic" w:cs="Century Gothic"/>
                <w:b/>
                <w:color w:val="000000"/>
                <w:sz w:val="16"/>
                <w:szCs w:val="16"/>
              </w:rPr>
              <w:t>Третинний сектор (інші споживачі)</w:t>
            </w:r>
          </w:p>
        </w:tc>
        <w:tc>
          <w:tcPr>
            <w:tcW w:w="1007" w:type="dxa"/>
            <w:tcBorders>
              <w:top w:val="nil"/>
              <w:left w:val="nil"/>
              <w:bottom w:val="single" w:sz="8" w:space="0" w:color="FFFFFF"/>
              <w:right w:val="single" w:sz="8" w:space="0" w:color="FFFFFF"/>
            </w:tcBorders>
            <w:shd w:val="clear" w:color="auto" w:fill="B1D2FB"/>
            <w:vAlign w:val="bottom"/>
          </w:tcPr>
          <w:p w14:paraId="40CA9458" w14:textId="77777777" w:rsidR="008948FD" w:rsidRPr="00A47728" w:rsidRDefault="00E20703">
            <w:pPr>
              <w:spacing w:after="0" w:line="240" w:lineRule="auto"/>
              <w:jc w:val="center"/>
              <w:rPr>
                <w:b/>
                <w:color w:val="000000"/>
                <w:sz w:val="16"/>
                <w:szCs w:val="16"/>
              </w:rPr>
            </w:pPr>
            <w:r w:rsidRPr="00A47728">
              <w:rPr>
                <w:b/>
                <w:color w:val="000000"/>
                <w:sz w:val="16"/>
                <w:szCs w:val="16"/>
              </w:rPr>
              <w:t>2 144,20</w:t>
            </w:r>
          </w:p>
        </w:tc>
        <w:tc>
          <w:tcPr>
            <w:tcW w:w="1007" w:type="dxa"/>
            <w:tcBorders>
              <w:top w:val="nil"/>
              <w:left w:val="nil"/>
              <w:bottom w:val="single" w:sz="8" w:space="0" w:color="FFFFFF"/>
              <w:right w:val="single" w:sz="8" w:space="0" w:color="FFFFFF"/>
            </w:tcBorders>
            <w:shd w:val="clear" w:color="auto" w:fill="B1D2FB"/>
            <w:vAlign w:val="bottom"/>
          </w:tcPr>
          <w:p w14:paraId="36A9CC29" w14:textId="77777777" w:rsidR="008948FD" w:rsidRPr="00A47728" w:rsidRDefault="00E20703">
            <w:pPr>
              <w:spacing w:after="0" w:line="240" w:lineRule="auto"/>
              <w:jc w:val="center"/>
              <w:rPr>
                <w:b/>
                <w:color w:val="000000"/>
                <w:sz w:val="16"/>
                <w:szCs w:val="16"/>
              </w:rPr>
            </w:pPr>
            <w:r w:rsidRPr="00A47728">
              <w:rPr>
                <w:b/>
                <w:color w:val="000000"/>
                <w:sz w:val="16"/>
                <w:szCs w:val="16"/>
              </w:rPr>
              <w:t>2 349,07</w:t>
            </w:r>
          </w:p>
        </w:tc>
        <w:tc>
          <w:tcPr>
            <w:tcW w:w="1007" w:type="dxa"/>
            <w:tcBorders>
              <w:top w:val="nil"/>
              <w:left w:val="nil"/>
              <w:bottom w:val="single" w:sz="8" w:space="0" w:color="FFFFFF"/>
              <w:right w:val="single" w:sz="8" w:space="0" w:color="FFFFFF"/>
            </w:tcBorders>
            <w:shd w:val="clear" w:color="auto" w:fill="B1D2FB"/>
            <w:vAlign w:val="bottom"/>
          </w:tcPr>
          <w:p w14:paraId="2B0A12B8" w14:textId="77777777" w:rsidR="008948FD" w:rsidRPr="00A47728" w:rsidRDefault="00E20703">
            <w:pPr>
              <w:spacing w:after="0" w:line="240" w:lineRule="auto"/>
              <w:jc w:val="center"/>
              <w:rPr>
                <w:b/>
                <w:color w:val="000000"/>
                <w:sz w:val="16"/>
                <w:szCs w:val="16"/>
              </w:rPr>
            </w:pPr>
            <w:r w:rsidRPr="00A47728">
              <w:rPr>
                <w:b/>
                <w:color w:val="000000"/>
                <w:sz w:val="16"/>
                <w:szCs w:val="16"/>
              </w:rPr>
              <w:t>2 002,00</w:t>
            </w:r>
          </w:p>
        </w:tc>
        <w:tc>
          <w:tcPr>
            <w:tcW w:w="1007" w:type="dxa"/>
            <w:tcBorders>
              <w:top w:val="nil"/>
              <w:left w:val="nil"/>
              <w:bottom w:val="single" w:sz="8" w:space="0" w:color="FFFFFF"/>
              <w:right w:val="single" w:sz="8" w:space="0" w:color="FFFFFF"/>
            </w:tcBorders>
            <w:shd w:val="clear" w:color="auto" w:fill="B1D2FB"/>
            <w:vAlign w:val="bottom"/>
          </w:tcPr>
          <w:p w14:paraId="3C7CDDCF" w14:textId="77777777" w:rsidR="008948FD" w:rsidRPr="00A47728" w:rsidRDefault="00E20703">
            <w:pPr>
              <w:spacing w:after="0" w:line="240" w:lineRule="auto"/>
              <w:jc w:val="center"/>
              <w:rPr>
                <w:b/>
                <w:color w:val="000000"/>
                <w:sz w:val="16"/>
                <w:szCs w:val="16"/>
              </w:rPr>
            </w:pPr>
            <w:r w:rsidRPr="00A47728">
              <w:rPr>
                <w:b/>
                <w:color w:val="000000"/>
                <w:sz w:val="16"/>
                <w:szCs w:val="16"/>
              </w:rPr>
              <w:t>1 910,37</w:t>
            </w:r>
          </w:p>
        </w:tc>
        <w:tc>
          <w:tcPr>
            <w:tcW w:w="1007" w:type="dxa"/>
            <w:tcBorders>
              <w:top w:val="nil"/>
              <w:left w:val="nil"/>
              <w:bottom w:val="single" w:sz="8" w:space="0" w:color="FFFFFF"/>
              <w:right w:val="single" w:sz="8" w:space="0" w:color="FFFFFF"/>
            </w:tcBorders>
            <w:shd w:val="clear" w:color="auto" w:fill="B1D2FB"/>
            <w:vAlign w:val="bottom"/>
          </w:tcPr>
          <w:p w14:paraId="1D56142F" w14:textId="77777777" w:rsidR="008948FD" w:rsidRPr="00A47728" w:rsidRDefault="00E20703">
            <w:pPr>
              <w:spacing w:after="0" w:line="240" w:lineRule="auto"/>
              <w:jc w:val="center"/>
              <w:rPr>
                <w:b/>
                <w:color w:val="000000"/>
                <w:sz w:val="16"/>
                <w:szCs w:val="16"/>
              </w:rPr>
            </w:pPr>
            <w:r w:rsidRPr="00A47728">
              <w:rPr>
                <w:b/>
                <w:color w:val="000000"/>
                <w:sz w:val="16"/>
                <w:szCs w:val="16"/>
              </w:rPr>
              <w:t>2 334,95</w:t>
            </w:r>
          </w:p>
        </w:tc>
        <w:tc>
          <w:tcPr>
            <w:tcW w:w="1007" w:type="dxa"/>
            <w:tcBorders>
              <w:top w:val="nil"/>
              <w:left w:val="nil"/>
              <w:bottom w:val="single" w:sz="8" w:space="0" w:color="FFFFFF"/>
              <w:right w:val="single" w:sz="8" w:space="0" w:color="FFFFFF"/>
            </w:tcBorders>
            <w:shd w:val="clear" w:color="auto" w:fill="B1D2FB"/>
            <w:vAlign w:val="center"/>
          </w:tcPr>
          <w:p w14:paraId="0A511B94" w14:textId="77777777" w:rsidR="008948FD" w:rsidRPr="00A47728" w:rsidRDefault="00E20703">
            <w:pPr>
              <w:spacing w:after="0"/>
              <w:jc w:val="center"/>
              <w:rPr>
                <w:b/>
                <w:color w:val="000000"/>
                <w:sz w:val="16"/>
                <w:szCs w:val="16"/>
              </w:rPr>
            </w:pPr>
            <w:r w:rsidRPr="00A47728">
              <w:rPr>
                <w:b/>
                <w:color w:val="000000"/>
                <w:sz w:val="16"/>
                <w:szCs w:val="16"/>
              </w:rPr>
              <w:t>1 495,83</w:t>
            </w:r>
          </w:p>
        </w:tc>
      </w:tr>
      <w:tr w:rsidR="008948FD" w:rsidRPr="00A47728" w14:paraId="71022D96"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4662CE10" w14:textId="77777777" w:rsidR="008948FD" w:rsidRPr="00A47728" w:rsidRDefault="00E20703">
            <w:pPr>
              <w:spacing w:after="0" w:line="240" w:lineRule="auto"/>
              <w:jc w:val="center"/>
              <w:rPr>
                <w:i/>
                <w:color w:val="000000"/>
                <w:sz w:val="16"/>
                <w:szCs w:val="16"/>
              </w:rPr>
            </w:pPr>
            <w:r w:rsidRPr="00A47728">
              <w:rPr>
                <w:rFonts w:ascii="Century Gothic" w:eastAsia="Century Gothic" w:hAnsi="Century Gothic" w:cs="Century Gothic"/>
                <w:i/>
                <w:color w:val="000000"/>
                <w:sz w:val="16"/>
                <w:szCs w:val="16"/>
              </w:rPr>
              <w:t>2.1</w:t>
            </w:r>
          </w:p>
        </w:tc>
        <w:tc>
          <w:tcPr>
            <w:tcW w:w="3302" w:type="dxa"/>
            <w:tcBorders>
              <w:top w:val="nil"/>
              <w:left w:val="nil"/>
              <w:bottom w:val="single" w:sz="8" w:space="0" w:color="FFFFFF"/>
              <w:right w:val="single" w:sz="8" w:space="0" w:color="FFFFFF"/>
            </w:tcBorders>
            <w:shd w:val="clear" w:color="auto" w:fill="B1D2FB"/>
            <w:vAlign w:val="bottom"/>
          </w:tcPr>
          <w:p w14:paraId="57881414" w14:textId="77777777" w:rsidR="008948FD" w:rsidRPr="00A47728" w:rsidRDefault="00E20703">
            <w:pPr>
              <w:spacing w:after="0" w:line="240" w:lineRule="auto"/>
              <w:rPr>
                <w:i/>
                <w:color w:val="000000"/>
                <w:sz w:val="16"/>
                <w:szCs w:val="16"/>
              </w:rPr>
            </w:pPr>
            <w:r w:rsidRPr="00A47728">
              <w:rPr>
                <w:rFonts w:ascii="Century Gothic" w:eastAsia="Century Gothic" w:hAnsi="Century Gothic" w:cs="Century Gothic"/>
                <w:i/>
                <w:color w:val="000000"/>
                <w:sz w:val="16"/>
                <w:szCs w:val="16"/>
              </w:rPr>
              <w:t>м. Чорноморськ</w:t>
            </w:r>
          </w:p>
        </w:tc>
        <w:tc>
          <w:tcPr>
            <w:tcW w:w="1007" w:type="dxa"/>
            <w:tcBorders>
              <w:top w:val="nil"/>
              <w:left w:val="nil"/>
              <w:bottom w:val="single" w:sz="8" w:space="0" w:color="FFFFFF"/>
              <w:right w:val="single" w:sz="8" w:space="0" w:color="FFFFFF"/>
            </w:tcBorders>
            <w:shd w:val="clear" w:color="auto" w:fill="B1D2FB"/>
            <w:vAlign w:val="bottom"/>
          </w:tcPr>
          <w:p w14:paraId="1A771C0F" w14:textId="77777777" w:rsidR="008948FD" w:rsidRPr="00A47728" w:rsidRDefault="00E20703">
            <w:pPr>
              <w:spacing w:after="0" w:line="240" w:lineRule="auto"/>
              <w:jc w:val="center"/>
              <w:rPr>
                <w:i/>
                <w:color w:val="000000"/>
                <w:sz w:val="16"/>
                <w:szCs w:val="16"/>
              </w:rPr>
            </w:pPr>
            <w:r w:rsidRPr="00A47728">
              <w:rPr>
                <w:i/>
                <w:color w:val="000000"/>
                <w:sz w:val="16"/>
                <w:szCs w:val="16"/>
              </w:rPr>
              <w:t>2 005,93</w:t>
            </w:r>
          </w:p>
        </w:tc>
        <w:tc>
          <w:tcPr>
            <w:tcW w:w="1007" w:type="dxa"/>
            <w:tcBorders>
              <w:top w:val="nil"/>
              <w:left w:val="nil"/>
              <w:bottom w:val="single" w:sz="8" w:space="0" w:color="FFFFFF"/>
              <w:right w:val="single" w:sz="8" w:space="0" w:color="FFFFFF"/>
            </w:tcBorders>
            <w:shd w:val="clear" w:color="auto" w:fill="B1D2FB"/>
            <w:vAlign w:val="bottom"/>
          </w:tcPr>
          <w:p w14:paraId="667C284A" w14:textId="77777777" w:rsidR="008948FD" w:rsidRPr="00A47728" w:rsidRDefault="00E20703">
            <w:pPr>
              <w:spacing w:after="0" w:line="240" w:lineRule="auto"/>
              <w:jc w:val="center"/>
              <w:rPr>
                <w:i/>
                <w:color w:val="000000"/>
                <w:sz w:val="16"/>
                <w:szCs w:val="16"/>
              </w:rPr>
            </w:pPr>
            <w:r w:rsidRPr="00A47728">
              <w:rPr>
                <w:i/>
                <w:color w:val="000000"/>
                <w:sz w:val="16"/>
                <w:szCs w:val="16"/>
              </w:rPr>
              <w:t>2 213,05</w:t>
            </w:r>
          </w:p>
        </w:tc>
        <w:tc>
          <w:tcPr>
            <w:tcW w:w="1007" w:type="dxa"/>
            <w:tcBorders>
              <w:top w:val="nil"/>
              <w:left w:val="nil"/>
              <w:bottom w:val="single" w:sz="8" w:space="0" w:color="FFFFFF"/>
              <w:right w:val="single" w:sz="8" w:space="0" w:color="FFFFFF"/>
            </w:tcBorders>
            <w:shd w:val="clear" w:color="auto" w:fill="B1D2FB"/>
            <w:vAlign w:val="bottom"/>
          </w:tcPr>
          <w:p w14:paraId="44228B9B" w14:textId="77777777" w:rsidR="008948FD" w:rsidRPr="00A47728" w:rsidRDefault="00E20703">
            <w:pPr>
              <w:spacing w:after="0" w:line="240" w:lineRule="auto"/>
              <w:jc w:val="center"/>
              <w:rPr>
                <w:i/>
                <w:color w:val="000000"/>
                <w:sz w:val="16"/>
                <w:szCs w:val="16"/>
              </w:rPr>
            </w:pPr>
            <w:r w:rsidRPr="00A47728">
              <w:rPr>
                <w:i/>
                <w:color w:val="000000"/>
                <w:sz w:val="16"/>
                <w:szCs w:val="16"/>
              </w:rPr>
              <w:t>1 879,90</w:t>
            </w:r>
          </w:p>
        </w:tc>
        <w:tc>
          <w:tcPr>
            <w:tcW w:w="1007" w:type="dxa"/>
            <w:tcBorders>
              <w:top w:val="nil"/>
              <w:left w:val="nil"/>
              <w:bottom w:val="single" w:sz="8" w:space="0" w:color="FFFFFF"/>
              <w:right w:val="single" w:sz="8" w:space="0" w:color="FFFFFF"/>
            </w:tcBorders>
            <w:shd w:val="clear" w:color="auto" w:fill="B1D2FB"/>
            <w:vAlign w:val="bottom"/>
          </w:tcPr>
          <w:p w14:paraId="7C528249" w14:textId="77777777" w:rsidR="008948FD" w:rsidRPr="00A47728" w:rsidRDefault="00E20703">
            <w:pPr>
              <w:spacing w:after="0" w:line="240" w:lineRule="auto"/>
              <w:jc w:val="center"/>
              <w:rPr>
                <w:i/>
                <w:color w:val="000000"/>
                <w:sz w:val="16"/>
                <w:szCs w:val="16"/>
              </w:rPr>
            </w:pPr>
            <w:r w:rsidRPr="00A47728">
              <w:rPr>
                <w:i/>
                <w:color w:val="000000"/>
                <w:sz w:val="16"/>
                <w:szCs w:val="16"/>
              </w:rPr>
              <w:t>1 790,56</w:t>
            </w:r>
          </w:p>
        </w:tc>
        <w:tc>
          <w:tcPr>
            <w:tcW w:w="1007" w:type="dxa"/>
            <w:tcBorders>
              <w:top w:val="nil"/>
              <w:left w:val="nil"/>
              <w:bottom w:val="single" w:sz="8" w:space="0" w:color="FFFFFF"/>
              <w:right w:val="single" w:sz="8" w:space="0" w:color="FFFFFF"/>
            </w:tcBorders>
            <w:shd w:val="clear" w:color="auto" w:fill="B1D2FB"/>
            <w:vAlign w:val="bottom"/>
          </w:tcPr>
          <w:p w14:paraId="045D2794" w14:textId="77777777" w:rsidR="008948FD" w:rsidRPr="00A47728" w:rsidRDefault="00E20703">
            <w:pPr>
              <w:spacing w:after="0" w:line="240" w:lineRule="auto"/>
              <w:jc w:val="center"/>
              <w:rPr>
                <w:i/>
                <w:color w:val="000000"/>
                <w:sz w:val="16"/>
                <w:szCs w:val="16"/>
              </w:rPr>
            </w:pPr>
            <w:r w:rsidRPr="00A47728">
              <w:rPr>
                <w:i/>
                <w:color w:val="000000"/>
                <w:sz w:val="16"/>
                <w:szCs w:val="16"/>
              </w:rPr>
              <w:t>2 206,55</w:t>
            </w:r>
          </w:p>
        </w:tc>
        <w:tc>
          <w:tcPr>
            <w:tcW w:w="1007" w:type="dxa"/>
            <w:tcBorders>
              <w:top w:val="nil"/>
              <w:left w:val="nil"/>
              <w:bottom w:val="single" w:sz="8" w:space="0" w:color="FFFFFF"/>
              <w:right w:val="single" w:sz="8" w:space="0" w:color="FFFFFF"/>
            </w:tcBorders>
            <w:shd w:val="clear" w:color="auto" w:fill="B1D2FB"/>
            <w:vAlign w:val="center"/>
          </w:tcPr>
          <w:p w14:paraId="04C41264" w14:textId="77777777" w:rsidR="008948FD" w:rsidRPr="00A47728" w:rsidRDefault="00E20703">
            <w:pPr>
              <w:spacing w:after="0" w:line="240" w:lineRule="auto"/>
              <w:jc w:val="center"/>
              <w:rPr>
                <w:i/>
                <w:color w:val="000000"/>
                <w:sz w:val="16"/>
                <w:szCs w:val="16"/>
              </w:rPr>
            </w:pPr>
            <w:r w:rsidRPr="00A47728">
              <w:rPr>
                <w:color w:val="000000"/>
                <w:sz w:val="16"/>
                <w:szCs w:val="16"/>
              </w:rPr>
              <w:t>861,53</w:t>
            </w:r>
          </w:p>
        </w:tc>
      </w:tr>
      <w:tr w:rsidR="008948FD" w:rsidRPr="00A47728" w14:paraId="64A018C9"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7B9BDA96" w14:textId="77777777" w:rsidR="008948FD" w:rsidRPr="00A47728" w:rsidRDefault="00E20703">
            <w:pPr>
              <w:spacing w:after="0" w:line="240" w:lineRule="auto"/>
              <w:jc w:val="center"/>
              <w:rPr>
                <w:i/>
                <w:color w:val="000000"/>
                <w:sz w:val="16"/>
                <w:szCs w:val="16"/>
              </w:rPr>
            </w:pPr>
            <w:r w:rsidRPr="00A47728">
              <w:rPr>
                <w:rFonts w:ascii="Century Gothic" w:eastAsia="Century Gothic" w:hAnsi="Century Gothic" w:cs="Century Gothic"/>
                <w:i/>
                <w:color w:val="000000"/>
                <w:sz w:val="16"/>
                <w:szCs w:val="16"/>
              </w:rPr>
              <w:t>2.2</w:t>
            </w:r>
          </w:p>
        </w:tc>
        <w:tc>
          <w:tcPr>
            <w:tcW w:w="3302" w:type="dxa"/>
            <w:tcBorders>
              <w:top w:val="nil"/>
              <w:left w:val="nil"/>
              <w:bottom w:val="single" w:sz="8" w:space="0" w:color="FFFFFF"/>
              <w:right w:val="single" w:sz="8" w:space="0" w:color="FFFFFF"/>
            </w:tcBorders>
            <w:shd w:val="clear" w:color="auto" w:fill="B1D2FB"/>
            <w:vAlign w:val="bottom"/>
          </w:tcPr>
          <w:p w14:paraId="251D9984" w14:textId="77777777" w:rsidR="008948FD" w:rsidRPr="00A47728" w:rsidRDefault="00E20703">
            <w:pPr>
              <w:spacing w:after="0" w:line="240" w:lineRule="auto"/>
              <w:rPr>
                <w:i/>
                <w:color w:val="000000"/>
                <w:sz w:val="16"/>
                <w:szCs w:val="16"/>
              </w:rPr>
            </w:pPr>
            <w:r w:rsidRPr="00A47728">
              <w:rPr>
                <w:rFonts w:ascii="Century Gothic" w:eastAsia="Century Gothic" w:hAnsi="Century Gothic" w:cs="Century Gothic"/>
                <w:i/>
                <w:color w:val="000000"/>
                <w:sz w:val="16"/>
                <w:szCs w:val="16"/>
              </w:rPr>
              <w:t>сел. Олександрівка</w:t>
            </w:r>
          </w:p>
        </w:tc>
        <w:tc>
          <w:tcPr>
            <w:tcW w:w="1007" w:type="dxa"/>
            <w:tcBorders>
              <w:top w:val="nil"/>
              <w:left w:val="nil"/>
              <w:bottom w:val="single" w:sz="8" w:space="0" w:color="FFFFFF"/>
              <w:right w:val="single" w:sz="8" w:space="0" w:color="FFFFFF"/>
            </w:tcBorders>
            <w:shd w:val="clear" w:color="auto" w:fill="B1D2FB"/>
            <w:vAlign w:val="bottom"/>
          </w:tcPr>
          <w:p w14:paraId="7B971B84" w14:textId="77777777" w:rsidR="008948FD" w:rsidRPr="00A47728" w:rsidRDefault="00E20703">
            <w:pPr>
              <w:spacing w:after="0" w:line="240" w:lineRule="auto"/>
              <w:jc w:val="center"/>
              <w:rPr>
                <w:i/>
                <w:color w:val="000000"/>
                <w:sz w:val="16"/>
                <w:szCs w:val="16"/>
              </w:rPr>
            </w:pPr>
            <w:r w:rsidRPr="00A47728">
              <w:rPr>
                <w:i/>
                <w:color w:val="000000"/>
                <w:sz w:val="16"/>
                <w:szCs w:val="16"/>
              </w:rPr>
              <w:t>50,33</w:t>
            </w:r>
          </w:p>
        </w:tc>
        <w:tc>
          <w:tcPr>
            <w:tcW w:w="1007" w:type="dxa"/>
            <w:tcBorders>
              <w:top w:val="nil"/>
              <w:left w:val="nil"/>
              <w:bottom w:val="single" w:sz="8" w:space="0" w:color="FFFFFF"/>
              <w:right w:val="single" w:sz="8" w:space="0" w:color="FFFFFF"/>
            </w:tcBorders>
            <w:shd w:val="clear" w:color="auto" w:fill="B1D2FB"/>
            <w:vAlign w:val="bottom"/>
          </w:tcPr>
          <w:p w14:paraId="6F078A7D" w14:textId="77777777" w:rsidR="008948FD" w:rsidRPr="00A47728" w:rsidRDefault="00E20703">
            <w:pPr>
              <w:spacing w:after="0" w:line="240" w:lineRule="auto"/>
              <w:jc w:val="center"/>
              <w:rPr>
                <w:i/>
                <w:color w:val="000000"/>
                <w:sz w:val="16"/>
                <w:szCs w:val="16"/>
              </w:rPr>
            </w:pPr>
            <w:r w:rsidRPr="00A47728">
              <w:rPr>
                <w:i/>
                <w:color w:val="000000"/>
                <w:sz w:val="16"/>
                <w:szCs w:val="16"/>
              </w:rPr>
              <w:t>51,30</w:t>
            </w:r>
          </w:p>
        </w:tc>
        <w:tc>
          <w:tcPr>
            <w:tcW w:w="1007" w:type="dxa"/>
            <w:tcBorders>
              <w:top w:val="nil"/>
              <w:left w:val="nil"/>
              <w:bottom w:val="single" w:sz="8" w:space="0" w:color="FFFFFF"/>
              <w:right w:val="single" w:sz="8" w:space="0" w:color="FFFFFF"/>
            </w:tcBorders>
            <w:shd w:val="clear" w:color="auto" w:fill="B1D2FB"/>
            <w:vAlign w:val="bottom"/>
          </w:tcPr>
          <w:p w14:paraId="0F58E136" w14:textId="77777777" w:rsidR="008948FD" w:rsidRPr="00A47728" w:rsidRDefault="00E20703">
            <w:pPr>
              <w:spacing w:after="0" w:line="240" w:lineRule="auto"/>
              <w:jc w:val="center"/>
              <w:rPr>
                <w:i/>
                <w:color w:val="000000"/>
                <w:sz w:val="16"/>
                <w:szCs w:val="16"/>
              </w:rPr>
            </w:pPr>
            <w:r w:rsidRPr="00A47728">
              <w:rPr>
                <w:i/>
                <w:color w:val="000000"/>
                <w:sz w:val="16"/>
                <w:szCs w:val="16"/>
              </w:rPr>
              <w:t>43,86</w:t>
            </w:r>
          </w:p>
        </w:tc>
        <w:tc>
          <w:tcPr>
            <w:tcW w:w="1007" w:type="dxa"/>
            <w:tcBorders>
              <w:top w:val="nil"/>
              <w:left w:val="nil"/>
              <w:bottom w:val="single" w:sz="8" w:space="0" w:color="FFFFFF"/>
              <w:right w:val="single" w:sz="8" w:space="0" w:color="FFFFFF"/>
            </w:tcBorders>
            <w:shd w:val="clear" w:color="auto" w:fill="B1D2FB"/>
            <w:vAlign w:val="bottom"/>
          </w:tcPr>
          <w:p w14:paraId="5FC49B93" w14:textId="77777777" w:rsidR="008948FD" w:rsidRPr="00A47728" w:rsidRDefault="00E20703">
            <w:pPr>
              <w:spacing w:after="0" w:line="240" w:lineRule="auto"/>
              <w:jc w:val="center"/>
              <w:rPr>
                <w:i/>
                <w:color w:val="000000"/>
                <w:sz w:val="16"/>
                <w:szCs w:val="16"/>
              </w:rPr>
            </w:pPr>
            <w:r w:rsidRPr="00A47728">
              <w:rPr>
                <w:i/>
                <w:color w:val="000000"/>
                <w:sz w:val="16"/>
                <w:szCs w:val="16"/>
              </w:rPr>
              <w:t>44,20</w:t>
            </w:r>
          </w:p>
        </w:tc>
        <w:tc>
          <w:tcPr>
            <w:tcW w:w="1007" w:type="dxa"/>
            <w:tcBorders>
              <w:top w:val="nil"/>
              <w:left w:val="nil"/>
              <w:bottom w:val="single" w:sz="8" w:space="0" w:color="FFFFFF"/>
              <w:right w:val="single" w:sz="8" w:space="0" w:color="FFFFFF"/>
            </w:tcBorders>
            <w:shd w:val="clear" w:color="auto" w:fill="B1D2FB"/>
            <w:vAlign w:val="bottom"/>
          </w:tcPr>
          <w:p w14:paraId="149130C5" w14:textId="77777777" w:rsidR="008948FD" w:rsidRPr="00A47728" w:rsidRDefault="00E20703">
            <w:pPr>
              <w:spacing w:after="0" w:line="240" w:lineRule="auto"/>
              <w:jc w:val="center"/>
              <w:rPr>
                <w:i/>
                <w:color w:val="000000"/>
                <w:sz w:val="16"/>
                <w:szCs w:val="16"/>
              </w:rPr>
            </w:pPr>
            <w:r w:rsidRPr="00A47728">
              <w:rPr>
                <w:i/>
                <w:color w:val="000000"/>
                <w:sz w:val="16"/>
                <w:szCs w:val="16"/>
              </w:rPr>
              <w:t>47,10</w:t>
            </w:r>
          </w:p>
        </w:tc>
        <w:tc>
          <w:tcPr>
            <w:tcW w:w="1007" w:type="dxa"/>
            <w:tcBorders>
              <w:top w:val="nil"/>
              <w:left w:val="nil"/>
              <w:bottom w:val="single" w:sz="8" w:space="0" w:color="FFFFFF"/>
              <w:right w:val="single" w:sz="8" w:space="0" w:color="FFFFFF"/>
            </w:tcBorders>
            <w:shd w:val="clear" w:color="auto" w:fill="B1D2FB"/>
            <w:vAlign w:val="center"/>
          </w:tcPr>
          <w:p w14:paraId="2108AB4B" w14:textId="77777777" w:rsidR="008948FD" w:rsidRPr="00A47728" w:rsidRDefault="00E20703">
            <w:pPr>
              <w:spacing w:after="0" w:line="240" w:lineRule="auto"/>
              <w:jc w:val="center"/>
              <w:rPr>
                <w:i/>
                <w:color w:val="000000"/>
                <w:sz w:val="16"/>
                <w:szCs w:val="16"/>
              </w:rPr>
            </w:pPr>
            <w:r w:rsidRPr="00A47728">
              <w:rPr>
                <w:color w:val="000000"/>
                <w:sz w:val="16"/>
                <w:szCs w:val="16"/>
              </w:rPr>
              <w:t>21,48</w:t>
            </w:r>
          </w:p>
        </w:tc>
      </w:tr>
      <w:tr w:rsidR="008948FD" w:rsidRPr="00A47728" w14:paraId="3A5AE327"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6CE3CE3A" w14:textId="77777777" w:rsidR="008948FD" w:rsidRPr="00A47728" w:rsidRDefault="00E20703">
            <w:pPr>
              <w:spacing w:after="0" w:line="240" w:lineRule="auto"/>
              <w:jc w:val="center"/>
              <w:rPr>
                <w:i/>
                <w:color w:val="000000"/>
                <w:sz w:val="16"/>
                <w:szCs w:val="16"/>
              </w:rPr>
            </w:pPr>
            <w:r w:rsidRPr="00A47728">
              <w:rPr>
                <w:rFonts w:ascii="Century Gothic" w:eastAsia="Century Gothic" w:hAnsi="Century Gothic" w:cs="Century Gothic"/>
                <w:i/>
                <w:color w:val="000000"/>
                <w:sz w:val="16"/>
                <w:szCs w:val="16"/>
              </w:rPr>
              <w:t>2.3</w:t>
            </w:r>
          </w:p>
        </w:tc>
        <w:tc>
          <w:tcPr>
            <w:tcW w:w="3302" w:type="dxa"/>
            <w:tcBorders>
              <w:top w:val="nil"/>
              <w:left w:val="nil"/>
              <w:bottom w:val="single" w:sz="8" w:space="0" w:color="FFFFFF"/>
              <w:right w:val="single" w:sz="8" w:space="0" w:color="FFFFFF"/>
            </w:tcBorders>
            <w:shd w:val="clear" w:color="auto" w:fill="B1D2FB"/>
            <w:vAlign w:val="bottom"/>
          </w:tcPr>
          <w:p w14:paraId="7A6B86E5" w14:textId="77777777" w:rsidR="008948FD" w:rsidRPr="00A47728" w:rsidRDefault="00E20703">
            <w:pPr>
              <w:spacing w:after="0" w:line="240" w:lineRule="auto"/>
              <w:rPr>
                <w:i/>
                <w:color w:val="000000"/>
                <w:sz w:val="16"/>
                <w:szCs w:val="16"/>
              </w:rPr>
            </w:pPr>
            <w:r w:rsidRPr="00A47728">
              <w:rPr>
                <w:rFonts w:ascii="Century Gothic" w:eastAsia="Century Gothic" w:hAnsi="Century Gothic" w:cs="Century Gothic"/>
                <w:i/>
                <w:color w:val="000000"/>
                <w:sz w:val="16"/>
                <w:szCs w:val="16"/>
              </w:rPr>
              <w:t>с. Малодолинське</w:t>
            </w:r>
          </w:p>
        </w:tc>
        <w:tc>
          <w:tcPr>
            <w:tcW w:w="1007" w:type="dxa"/>
            <w:tcBorders>
              <w:top w:val="nil"/>
              <w:left w:val="nil"/>
              <w:bottom w:val="single" w:sz="8" w:space="0" w:color="FFFFFF"/>
              <w:right w:val="single" w:sz="8" w:space="0" w:color="FFFFFF"/>
            </w:tcBorders>
            <w:shd w:val="clear" w:color="auto" w:fill="B1D2FB"/>
            <w:vAlign w:val="bottom"/>
          </w:tcPr>
          <w:p w14:paraId="0A22FAE7" w14:textId="77777777" w:rsidR="008948FD" w:rsidRPr="00A47728" w:rsidRDefault="00E20703">
            <w:pPr>
              <w:spacing w:after="0" w:line="240" w:lineRule="auto"/>
              <w:jc w:val="center"/>
              <w:rPr>
                <w:i/>
                <w:color w:val="000000"/>
                <w:sz w:val="16"/>
                <w:szCs w:val="16"/>
              </w:rPr>
            </w:pPr>
            <w:r w:rsidRPr="00A47728">
              <w:rPr>
                <w:i/>
                <w:color w:val="000000"/>
                <w:sz w:val="16"/>
                <w:szCs w:val="16"/>
              </w:rPr>
              <w:t>30,52</w:t>
            </w:r>
          </w:p>
        </w:tc>
        <w:tc>
          <w:tcPr>
            <w:tcW w:w="1007" w:type="dxa"/>
            <w:tcBorders>
              <w:top w:val="nil"/>
              <w:left w:val="nil"/>
              <w:bottom w:val="single" w:sz="8" w:space="0" w:color="FFFFFF"/>
              <w:right w:val="single" w:sz="8" w:space="0" w:color="FFFFFF"/>
            </w:tcBorders>
            <w:shd w:val="clear" w:color="auto" w:fill="B1D2FB"/>
            <w:vAlign w:val="bottom"/>
          </w:tcPr>
          <w:p w14:paraId="7B001F32" w14:textId="77777777" w:rsidR="008948FD" w:rsidRPr="00A47728" w:rsidRDefault="00E20703">
            <w:pPr>
              <w:spacing w:after="0" w:line="240" w:lineRule="auto"/>
              <w:jc w:val="center"/>
              <w:rPr>
                <w:i/>
                <w:color w:val="000000"/>
                <w:sz w:val="16"/>
                <w:szCs w:val="16"/>
              </w:rPr>
            </w:pPr>
            <w:r w:rsidRPr="00A47728">
              <w:rPr>
                <w:i/>
                <w:color w:val="000000"/>
                <w:sz w:val="16"/>
                <w:szCs w:val="16"/>
              </w:rPr>
              <w:t>33,69</w:t>
            </w:r>
          </w:p>
        </w:tc>
        <w:tc>
          <w:tcPr>
            <w:tcW w:w="1007" w:type="dxa"/>
            <w:tcBorders>
              <w:top w:val="nil"/>
              <w:left w:val="nil"/>
              <w:bottom w:val="single" w:sz="8" w:space="0" w:color="FFFFFF"/>
              <w:right w:val="single" w:sz="8" w:space="0" w:color="FFFFFF"/>
            </w:tcBorders>
            <w:shd w:val="clear" w:color="auto" w:fill="B1D2FB"/>
            <w:vAlign w:val="bottom"/>
          </w:tcPr>
          <w:p w14:paraId="4EB9B29B" w14:textId="77777777" w:rsidR="008948FD" w:rsidRPr="00A47728" w:rsidRDefault="00E20703">
            <w:pPr>
              <w:spacing w:after="0" w:line="240" w:lineRule="auto"/>
              <w:jc w:val="center"/>
              <w:rPr>
                <w:i/>
                <w:color w:val="000000"/>
                <w:sz w:val="16"/>
                <w:szCs w:val="16"/>
              </w:rPr>
            </w:pPr>
            <w:r w:rsidRPr="00A47728">
              <w:rPr>
                <w:i/>
                <w:color w:val="000000"/>
                <w:sz w:val="16"/>
                <w:szCs w:val="16"/>
              </w:rPr>
              <w:t>34,19</w:t>
            </w:r>
          </w:p>
        </w:tc>
        <w:tc>
          <w:tcPr>
            <w:tcW w:w="1007" w:type="dxa"/>
            <w:tcBorders>
              <w:top w:val="nil"/>
              <w:left w:val="nil"/>
              <w:bottom w:val="single" w:sz="8" w:space="0" w:color="FFFFFF"/>
              <w:right w:val="single" w:sz="8" w:space="0" w:color="FFFFFF"/>
            </w:tcBorders>
            <w:shd w:val="clear" w:color="auto" w:fill="B1D2FB"/>
            <w:vAlign w:val="bottom"/>
          </w:tcPr>
          <w:p w14:paraId="4505BE73" w14:textId="77777777" w:rsidR="008948FD" w:rsidRPr="00A47728" w:rsidRDefault="00E20703">
            <w:pPr>
              <w:spacing w:after="0" w:line="240" w:lineRule="auto"/>
              <w:jc w:val="center"/>
              <w:rPr>
                <w:i/>
                <w:color w:val="000000"/>
                <w:sz w:val="16"/>
                <w:szCs w:val="16"/>
              </w:rPr>
            </w:pPr>
            <w:r w:rsidRPr="00A47728">
              <w:rPr>
                <w:i/>
                <w:color w:val="000000"/>
                <w:sz w:val="16"/>
                <w:szCs w:val="16"/>
              </w:rPr>
              <w:t>33,57</w:t>
            </w:r>
          </w:p>
        </w:tc>
        <w:tc>
          <w:tcPr>
            <w:tcW w:w="1007" w:type="dxa"/>
            <w:tcBorders>
              <w:top w:val="nil"/>
              <w:left w:val="nil"/>
              <w:bottom w:val="single" w:sz="8" w:space="0" w:color="FFFFFF"/>
              <w:right w:val="single" w:sz="8" w:space="0" w:color="FFFFFF"/>
            </w:tcBorders>
            <w:shd w:val="clear" w:color="auto" w:fill="B1D2FB"/>
            <w:vAlign w:val="bottom"/>
          </w:tcPr>
          <w:p w14:paraId="086808F7" w14:textId="77777777" w:rsidR="008948FD" w:rsidRPr="00A47728" w:rsidRDefault="00E20703">
            <w:pPr>
              <w:spacing w:after="0" w:line="240" w:lineRule="auto"/>
              <w:jc w:val="center"/>
              <w:rPr>
                <w:i/>
                <w:color w:val="000000"/>
                <w:sz w:val="16"/>
                <w:szCs w:val="16"/>
              </w:rPr>
            </w:pPr>
            <w:r w:rsidRPr="00A47728">
              <w:rPr>
                <w:i/>
                <w:color w:val="000000"/>
                <w:sz w:val="16"/>
                <w:szCs w:val="16"/>
              </w:rPr>
              <w:t>39,51</w:t>
            </w:r>
          </w:p>
        </w:tc>
        <w:tc>
          <w:tcPr>
            <w:tcW w:w="1007" w:type="dxa"/>
            <w:tcBorders>
              <w:top w:val="nil"/>
              <w:left w:val="nil"/>
              <w:bottom w:val="single" w:sz="8" w:space="0" w:color="FFFFFF"/>
              <w:right w:val="single" w:sz="8" w:space="0" w:color="FFFFFF"/>
            </w:tcBorders>
            <w:shd w:val="clear" w:color="auto" w:fill="B1D2FB"/>
            <w:vAlign w:val="center"/>
          </w:tcPr>
          <w:p w14:paraId="1A2C8E46" w14:textId="77777777" w:rsidR="008948FD" w:rsidRPr="00A47728" w:rsidRDefault="00E20703">
            <w:pPr>
              <w:spacing w:after="0" w:line="240" w:lineRule="auto"/>
              <w:jc w:val="center"/>
              <w:rPr>
                <w:i/>
                <w:color w:val="000000"/>
                <w:sz w:val="16"/>
                <w:szCs w:val="16"/>
              </w:rPr>
            </w:pPr>
            <w:r w:rsidRPr="00A47728">
              <w:rPr>
                <w:color w:val="000000"/>
                <w:sz w:val="16"/>
                <w:szCs w:val="16"/>
              </w:rPr>
              <w:t>19,46</w:t>
            </w:r>
          </w:p>
        </w:tc>
      </w:tr>
      <w:tr w:rsidR="008948FD" w:rsidRPr="00A47728" w14:paraId="05814176"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4BC93332" w14:textId="77777777" w:rsidR="008948FD" w:rsidRPr="00A47728" w:rsidRDefault="00E20703">
            <w:pPr>
              <w:spacing w:after="0" w:line="240" w:lineRule="auto"/>
              <w:jc w:val="center"/>
              <w:rPr>
                <w:i/>
                <w:color w:val="000000"/>
                <w:sz w:val="16"/>
                <w:szCs w:val="16"/>
              </w:rPr>
            </w:pPr>
            <w:r w:rsidRPr="00A47728">
              <w:rPr>
                <w:rFonts w:ascii="Century Gothic" w:eastAsia="Century Gothic" w:hAnsi="Century Gothic" w:cs="Century Gothic"/>
                <w:i/>
                <w:color w:val="000000"/>
                <w:sz w:val="16"/>
                <w:szCs w:val="16"/>
              </w:rPr>
              <w:t>2.4</w:t>
            </w:r>
          </w:p>
        </w:tc>
        <w:tc>
          <w:tcPr>
            <w:tcW w:w="3302" w:type="dxa"/>
            <w:tcBorders>
              <w:top w:val="nil"/>
              <w:left w:val="nil"/>
              <w:bottom w:val="single" w:sz="8" w:space="0" w:color="FFFFFF"/>
              <w:right w:val="single" w:sz="8" w:space="0" w:color="FFFFFF"/>
            </w:tcBorders>
            <w:shd w:val="clear" w:color="auto" w:fill="B1D2FB"/>
            <w:vAlign w:val="bottom"/>
          </w:tcPr>
          <w:p w14:paraId="00BDF1D0" w14:textId="77777777" w:rsidR="008948FD" w:rsidRPr="00A47728" w:rsidRDefault="00E20703">
            <w:pPr>
              <w:spacing w:after="0" w:line="240" w:lineRule="auto"/>
              <w:rPr>
                <w:i/>
                <w:color w:val="000000"/>
                <w:sz w:val="16"/>
                <w:szCs w:val="16"/>
              </w:rPr>
            </w:pPr>
            <w:r w:rsidRPr="00A47728">
              <w:rPr>
                <w:rFonts w:ascii="Century Gothic" w:eastAsia="Century Gothic" w:hAnsi="Century Gothic" w:cs="Century Gothic"/>
                <w:i/>
                <w:color w:val="000000"/>
                <w:sz w:val="16"/>
                <w:szCs w:val="16"/>
              </w:rPr>
              <w:t>с. Б</w:t>
            </w:r>
            <w:r w:rsidRPr="00A47728">
              <w:rPr>
                <w:i/>
                <w:sz w:val="16"/>
                <w:szCs w:val="16"/>
              </w:rPr>
              <w:t>урлача</w:t>
            </w:r>
            <w:r w:rsidRPr="00A47728">
              <w:rPr>
                <w:rFonts w:ascii="Century Gothic" w:eastAsia="Century Gothic" w:hAnsi="Century Gothic" w:cs="Century Gothic"/>
                <w:i/>
                <w:color w:val="000000"/>
                <w:sz w:val="16"/>
                <w:szCs w:val="16"/>
              </w:rPr>
              <w:t xml:space="preserve"> Балка</w:t>
            </w:r>
          </w:p>
        </w:tc>
        <w:tc>
          <w:tcPr>
            <w:tcW w:w="1007" w:type="dxa"/>
            <w:tcBorders>
              <w:top w:val="nil"/>
              <w:left w:val="nil"/>
              <w:bottom w:val="single" w:sz="8" w:space="0" w:color="FFFFFF"/>
              <w:right w:val="single" w:sz="8" w:space="0" w:color="FFFFFF"/>
            </w:tcBorders>
            <w:shd w:val="clear" w:color="auto" w:fill="B1D2FB"/>
            <w:vAlign w:val="bottom"/>
          </w:tcPr>
          <w:p w14:paraId="11F27A94" w14:textId="77777777" w:rsidR="008948FD" w:rsidRPr="00A47728" w:rsidRDefault="00E20703">
            <w:pPr>
              <w:spacing w:after="0" w:line="240" w:lineRule="auto"/>
              <w:jc w:val="center"/>
              <w:rPr>
                <w:i/>
                <w:color w:val="000000"/>
                <w:sz w:val="16"/>
                <w:szCs w:val="16"/>
              </w:rPr>
            </w:pPr>
            <w:r w:rsidRPr="00A47728">
              <w:rPr>
                <w:i/>
                <w:color w:val="000000"/>
                <w:sz w:val="16"/>
                <w:szCs w:val="16"/>
              </w:rPr>
              <w:t>57,42</w:t>
            </w:r>
          </w:p>
        </w:tc>
        <w:tc>
          <w:tcPr>
            <w:tcW w:w="1007" w:type="dxa"/>
            <w:tcBorders>
              <w:top w:val="nil"/>
              <w:left w:val="nil"/>
              <w:bottom w:val="single" w:sz="8" w:space="0" w:color="FFFFFF"/>
              <w:right w:val="single" w:sz="8" w:space="0" w:color="FFFFFF"/>
            </w:tcBorders>
            <w:shd w:val="clear" w:color="auto" w:fill="B1D2FB"/>
            <w:vAlign w:val="bottom"/>
          </w:tcPr>
          <w:p w14:paraId="1E553438" w14:textId="77777777" w:rsidR="008948FD" w:rsidRPr="00A47728" w:rsidRDefault="00E20703">
            <w:pPr>
              <w:spacing w:after="0" w:line="240" w:lineRule="auto"/>
              <w:jc w:val="center"/>
              <w:rPr>
                <w:i/>
                <w:color w:val="000000"/>
                <w:sz w:val="16"/>
                <w:szCs w:val="16"/>
              </w:rPr>
            </w:pPr>
            <w:r w:rsidRPr="00A47728">
              <w:rPr>
                <w:i/>
                <w:color w:val="000000"/>
                <w:sz w:val="16"/>
                <w:szCs w:val="16"/>
              </w:rPr>
              <w:t>51,03</w:t>
            </w:r>
          </w:p>
        </w:tc>
        <w:tc>
          <w:tcPr>
            <w:tcW w:w="1007" w:type="dxa"/>
            <w:tcBorders>
              <w:top w:val="nil"/>
              <w:left w:val="nil"/>
              <w:bottom w:val="single" w:sz="8" w:space="0" w:color="FFFFFF"/>
              <w:right w:val="single" w:sz="8" w:space="0" w:color="FFFFFF"/>
            </w:tcBorders>
            <w:shd w:val="clear" w:color="auto" w:fill="B1D2FB"/>
            <w:vAlign w:val="bottom"/>
          </w:tcPr>
          <w:p w14:paraId="45C10D04" w14:textId="77777777" w:rsidR="008948FD" w:rsidRPr="00A47728" w:rsidRDefault="00E20703">
            <w:pPr>
              <w:spacing w:after="0" w:line="240" w:lineRule="auto"/>
              <w:jc w:val="center"/>
              <w:rPr>
                <w:i/>
                <w:color w:val="000000"/>
                <w:sz w:val="16"/>
                <w:szCs w:val="16"/>
              </w:rPr>
            </w:pPr>
            <w:r w:rsidRPr="00A47728">
              <w:rPr>
                <w:i/>
                <w:color w:val="000000"/>
                <w:sz w:val="16"/>
                <w:szCs w:val="16"/>
              </w:rPr>
              <w:t>44,06</w:t>
            </w:r>
          </w:p>
        </w:tc>
        <w:tc>
          <w:tcPr>
            <w:tcW w:w="1007" w:type="dxa"/>
            <w:tcBorders>
              <w:top w:val="nil"/>
              <w:left w:val="nil"/>
              <w:bottom w:val="single" w:sz="8" w:space="0" w:color="FFFFFF"/>
              <w:right w:val="single" w:sz="8" w:space="0" w:color="FFFFFF"/>
            </w:tcBorders>
            <w:shd w:val="clear" w:color="auto" w:fill="B1D2FB"/>
            <w:vAlign w:val="bottom"/>
          </w:tcPr>
          <w:p w14:paraId="1A1D2B49" w14:textId="77777777" w:rsidR="008948FD" w:rsidRPr="00A47728" w:rsidRDefault="00E20703">
            <w:pPr>
              <w:spacing w:after="0" w:line="240" w:lineRule="auto"/>
              <w:jc w:val="center"/>
              <w:rPr>
                <w:i/>
                <w:color w:val="000000"/>
                <w:sz w:val="16"/>
                <w:szCs w:val="16"/>
              </w:rPr>
            </w:pPr>
            <w:r w:rsidRPr="00A47728">
              <w:rPr>
                <w:i/>
                <w:color w:val="000000"/>
                <w:sz w:val="16"/>
                <w:szCs w:val="16"/>
              </w:rPr>
              <w:t>42,03</w:t>
            </w:r>
          </w:p>
        </w:tc>
        <w:tc>
          <w:tcPr>
            <w:tcW w:w="1007" w:type="dxa"/>
            <w:tcBorders>
              <w:top w:val="nil"/>
              <w:left w:val="nil"/>
              <w:bottom w:val="single" w:sz="8" w:space="0" w:color="FFFFFF"/>
              <w:right w:val="single" w:sz="8" w:space="0" w:color="FFFFFF"/>
            </w:tcBorders>
            <w:shd w:val="clear" w:color="auto" w:fill="B1D2FB"/>
            <w:vAlign w:val="bottom"/>
          </w:tcPr>
          <w:p w14:paraId="6C123CA0" w14:textId="77777777" w:rsidR="008948FD" w:rsidRPr="00A47728" w:rsidRDefault="00E20703">
            <w:pPr>
              <w:spacing w:after="0" w:line="240" w:lineRule="auto"/>
              <w:jc w:val="center"/>
              <w:rPr>
                <w:i/>
                <w:color w:val="000000"/>
                <w:sz w:val="16"/>
                <w:szCs w:val="16"/>
              </w:rPr>
            </w:pPr>
            <w:r w:rsidRPr="00A47728">
              <w:rPr>
                <w:i/>
                <w:color w:val="000000"/>
                <w:sz w:val="16"/>
                <w:szCs w:val="16"/>
              </w:rPr>
              <w:t>41,79</w:t>
            </w:r>
          </w:p>
        </w:tc>
        <w:tc>
          <w:tcPr>
            <w:tcW w:w="1007" w:type="dxa"/>
            <w:tcBorders>
              <w:top w:val="nil"/>
              <w:left w:val="nil"/>
              <w:bottom w:val="single" w:sz="8" w:space="0" w:color="FFFFFF"/>
              <w:right w:val="single" w:sz="8" w:space="0" w:color="FFFFFF"/>
            </w:tcBorders>
            <w:shd w:val="clear" w:color="auto" w:fill="B1D2FB"/>
            <w:vAlign w:val="center"/>
          </w:tcPr>
          <w:p w14:paraId="12ACAD4E" w14:textId="77777777" w:rsidR="008948FD" w:rsidRPr="00A47728" w:rsidRDefault="00E20703">
            <w:pPr>
              <w:spacing w:after="0" w:line="240" w:lineRule="auto"/>
              <w:jc w:val="center"/>
              <w:rPr>
                <w:i/>
                <w:color w:val="000000"/>
                <w:sz w:val="16"/>
                <w:szCs w:val="16"/>
              </w:rPr>
            </w:pPr>
            <w:r w:rsidRPr="00A47728">
              <w:rPr>
                <w:color w:val="000000"/>
                <w:sz w:val="16"/>
                <w:szCs w:val="16"/>
              </w:rPr>
              <w:t>5,03</w:t>
            </w:r>
          </w:p>
        </w:tc>
      </w:tr>
      <w:tr w:rsidR="008948FD" w:rsidRPr="00A47728" w14:paraId="52800BB7"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4AB90137"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3</w:t>
            </w:r>
          </w:p>
        </w:tc>
        <w:tc>
          <w:tcPr>
            <w:tcW w:w="3302" w:type="dxa"/>
            <w:tcBorders>
              <w:top w:val="nil"/>
              <w:left w:val="nil"/>
              <w:bottom w:val="single" w:sz="8" w:space="0" w:color="FFFFFF"/>
              <w:right w:val="single" w:sz="8" w:space="0" w:color="FFFFFF"/>
            </w:tcBorders>
            <w:shd w:val="clear" w:color="auto" w:fill="B1D2FB"/>
            <w:vAlign w:val="center"/>
          </w:tcPr>
          <w:p w14:paraId="36708169" w14:textId="77777777" w:rsidR="008948FD" w:rsidRPr="00A47728" w:rsidRDefault="00E20703">
            <w:pPr>
              <w:spacing w:after="0" w:line="240" w:lineRule="auto"/>
              <w:rPr>
                <w:b/>
                <w:color w:val="000000"/>
                <w:sz w:val="16"/>
                <w:szCs w:val="16"/>
              </w:rPr>
            </w:pPr>
            <w:r w:rsidRPr="00A47728">
              <w:rPr>
                <w:rFonts w:ascii="Century Gothic" w:eastAsia="Century Gothic" w:hAnsi="Century Gothic" w:cs="Century Gothic"/>
                <w:b/>
                <w:color w:val="000000"/>
                <w:sz w:val="16"/>
                <w:szCs w:val="16"/>
              </w:rPr>
              <w:t>Населення</w:t>
            </w:r>
          </w:p>
        </w:tc>
        <w:tc>
          <w:tcPr>
            <w:tcW w:w="1007" w:type="dxa"/>
            <w:tcBorders>
              <w:top w:val="nil"/>
              <w:left w:val="nil"/>
              <w:bottom w:val="single" w:sz="8" w:space="0" w:color="FFFFFF"/>
              <w:right w:val="single" w:sz="8" w:space="0" w:color="FFFFFF"/>
            </w:tcBorders>
            <w:shd w:val="clear" w:color="auto" w:fill="B1D2FB"/>
            <w:vAlign w:val="bottom"/>
          </w:tcPr>
          <w:p w14:paraId="1521583D" w14:textId="77777777" w:rsidR="008948FD" w:rsidRPr="00A47728" w:rsidRDefault="00E20703">
            <w:pPr>
              <w:spacing w:after="0" w:line="240" w:lineRule="auto"/>
              <w:jc w:val="center"/>
              <w:rPr>
                <w:b/>
                <w:color w:val="000000"/>
                <w:sz w:val="16"/>
                <w:szCs w:val="16"/>
              </w:rPr>
            </w:pPr>
            <w:r w:rsidRPr="00A47728">
              <w:rPr>
                <w:b/>
                <w:color w:val="000000"/>
                <w:sz w:val="16"/>
                <w:szCs w:val="16"/>
              </w:rPr>
              <w:t>11 981,34</w:t>
            </w:r>
          </w:p>
        </w:tc>
        <w:tc>
          <w:tcPr>
            <w:tcW w:w="1007" w:type="dxa"/>
            <w:tcBorders>
              <w:top w:val="nil"/>
              <w:left w:val="nil"/>
              <w:bottom w:val="single" w:sz="8" w:space="0" w:color="FFFFFF"/>
              <w:right w:val="single" w:sz="8" w:space="0" w:color="FFFFFF"/>
            </w:tcBorders>
            <w:shd w:val="clear" w:color="auto" w:fill="B1D2FB"/>
            <w:vAlign w:val="bottom"/>
          </w:tcPr>
          <w:p w14:paraId="3B42CD63" w14:textId="77777777" w:rsidR="008948FD" w:rsidRPr="00A47728" w:rsidRDefault="00E20703">
            <w:pPr>
              <w:spacing w:after="0" w:line="240" w:lineRule="auto"/>
              <w:jc w:val="center"/>
              <w:rPr>
                <w:b/>
                <w:color w:val="000000"/>
                <w:sz w:val="16"/>
                <w:szCs w:val="16"/>
              </w:rPr>
            </w:pPr>
            <w:r w:rsidRPr="00A47728">
              <w:rPr>
                <w:b/>
                <w:color w:val="000000"/>
                <w:sz w:val="16"/>
                <w:szCs w:val="16"/>
              </w:rPr>
              <w:t>10 816,71</w:t>
            </w:r>
          </w:p>
        </w:tc>
        <w:tc>
          <w:tcPr>
            <w:tcW w:w="1007" w:type="dxa"/>
            <w:tcBorders>
              <w:top w:val="nil"/>
              <w:left w:val="nil"/>
              <w:bottom w:val="single" w:sz="8" w:space="0" w:color="FFFFFF"/>
              <w:right w:val="single" w:sz="8" w:space="0" w:color="FFFFFF"/>
            </w:tcBorders>
            <w:shd w:val="clear" w:color="auto" w:fill="B1D2FB"/>
            <w:vAlign w:val="bottom"/>
          </w:tcPr>
          <w:p w14:paraId="0CCE35C5" w14:textId="77777777" w:rsidR="008948FD" w:rsidRPr="00A47728" w:rsidRDefault="00E20703">
            <w:pPr>
              <w:spacing w:after="0" w:line="240" w:lineRule="auto"/>
              <w:jc w:val="center"/>
              <w:rPr>
                <w:b/>
                <w:color w:val="000000"/>
                <w:sz w:val="16"/>
                <w:szCs w:val="16"/>
              </w:rPr>
            </w:pPr>
            <w:r w:rsidRPr="00A47728">
              <w:rPr>
                <w:b/>
                <w:color w:val="000000"/>
                <w:sz w:val="16"/>
                <w:szCs w:val="16"/>
              </w:rPr>
              <w:t>11 467,29</w:t>
            </w:r>
          </w:p>
        </w:tc>
        <w:tc>
          <w:tcPr>
            <w:tcW w:w="1007" w:type="dxa"/>
            <w:tcBorders>
              <w:top w:val="nil"/>
              <w:left w:val="nil"/>
              <w:bottom w:val="single" w:sz="8" w:space="0" w:color="FFFFFF"/>
              <w:right w:val="single" w:sz="8" w:space="0" w:color="FFFFFF"/>
            </w:tcBorders>
            <w:shd w:val="clear" w:color="auto" w:fill="B1D2FB"/>
            <w:vAlign w:val="bottom"/>
          </w:tcPr>
          <w:p w14:paraId="5DF18222" w14:textId="77777777" w:rsidR="008948FD" w:rsidRPr="00A47728" w:rsidRDefault="00E20703">
            <w:pPr>
              <w:spacing w:after="0" w:line="240" w:lineRule="auto"/>
              <w:jc w:val="center"/>
              <w:rPr>
                <w:b/>
                <w:color w:val="000000"/>
                <w:sz w:val="16"/>
                <w:szCs w:val="16"/>
              </w:rPr>
            </w:pPr>
            <w:r w:rsidRPr="00A47728">
              <w:rPr>
                <w:b/>
                <w:color w:val="000000"/>
                <w:sz w:val="16"/>
                <w:szCs w:val="16"/>
              </w:rPr>
              <w:t>14 491,64</w:t>
            </w:r>
          </w:p>
        </w:tc>
        <w:tc>
          <w:tcPr>
            <w:tcW w:w="1007" w:type="dxa"/>
            <w:tcBorders>
              <w:top w:val="nil"/>
              <w:left w:val="nil"/>
              <w:bottom w:val="single" w:sz="8" w:space="0" w:color="FFFFFF"/>
              <w:right w:val="single" w:sz="8" w:space="0" w:color="FFFFFF"/>
            </w:tcBorders>
            <w:shd w:val="clear" w:color="auto" w:fill="B1D2FB"/>
            <w:vAlign w:val="bottom"/>
          </w:tcPr>
          <w:p w14:paraId="151A3BB4" w14:textId="77777777" w:rsidR="008948FD" w:rsidRPr="00A47728" w:rsidRDefault="00E20703">
            <w:pPr>
              <w:spacing w:after="0" w:line="240" w:lineRule="auto"/>
              <w:jc w:val="center"/>
              <w:rPr>
                <w:b/>
                <w:color w:val="000000"/>
                <w:sz w:val="16"/>
                <w:szCs w:val="16"/>
              </w:rPr>
            </w:pPr>
            <w:r w:rsidRPr="00A47728">
              <w:rPr>
                <w:b/>
                <w:color w:val="000000"/>
                <w:sz w:val="16"/>
                <w:szCs w:val="16"/>
              </w:rPr>
              <w:t>18 495,68</w:t>
            </w:r>
          </w:p>
        </w:tc>
        <w:tc>
          <w:tcPr>
            <w:tcW w:w="1007" w:type="dxa"/>
            <w:tcBorders>
              <w:top w:val="nil"/>
              <w:left w:val="nil"/>
              <w:bottom w:val="single" w:sz="8" w:space="0" w:color="FFFFFF"/>
              <w:right w:val="single" w:sz="8" w:space="0" w:color="FFFFFF"/>
            </w:tcBorders>
            <w:shd w:val="clear" w:color="auto" w:fill="B1D2FB"/>
            <w:vAlign w:val="center"/>
          </w:tcPr>
          <w:p w14:paraId="2A712AB4" w14:textId="77777777" w:rsidR="008948FD" w:rsidRPr="00A47728" w:rsidRDefault="00E20703">
            <w:pPr>
              <w:spacing w:after="0"/>
              <w:jc w:val="center"/>
              <w:rPr>
                <w:b/>
                <w:color w:val="000000"/>
                <w:sz w:val="16"/>
                <w:szCs w:val="16"/>
              </w:rPr>
            </w:pPr>
            <w:r w:rsidRPr="00A47728">
              <w:rPr>
                <w:b/>
                <w:color w:val="000000"/>
                <w:sz w:val="16"/>
                <w:szCs w:val="16"/>
              </w:rPr>
              <w:t>8 866,86</w:t>
            </w:r>
          </w:p>
        </w:tc>
      </w:tr>
      <w:tr w:rsidR="008948FD" w:rsidRPr="00A47728" w14:paraId="7A688D16"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154E3A88" w14:textId="77777777" w:rsidR="008948FD" w:rsidRPr="00A47728" w:rsidRDefault="00E20703">
            <w:pPr>
              <w:spacing w:after="0" w:line="240" w:lineRule="auto"/>
              <w:jc w:val="center"/>
              <w:rPr>
                <w:i/>
                <w:color w:val="000000"/>
                <w:sz w:val="16"/>
                <w:szCs w:val="16"/>
              </w:rPr>
            </w:pPr>
            <w:r w:rsidRPr="00A47728">
              <w:rPr>
                <w:rFonts w:ascii="Century Gothic" w:eastAsia="Century Gothic" w:hAnsi="Century Gothic" w:cs="Century Gothic"/>
                <w:i/>
                <w:color w:val="000000"/>
                <w:sz w:val="16"/>
                <w:szCs w:val="16"/>
              </w:rPr>
              <w:t>3.1</w:t>
            </w:r>
          </w:p>
        </w:tc>
        <w:tc>
          <w:tcPr>
            <w:tcW w:w="3302" w:type="dxa"/>
            <w:tcBorders>
              <w:top w:val="nil"/>
              <w:left w:val="nil"/>
              <w:bottom w:val="single" w:sz="8" w:space="0" w:color="FFFFFF"/>
              <w:right w:val="single" w:sz="8" w:space="0" w:color="FFFFFF"/>
            </w:tcBorders>
            <w:shd w:val="clear" w:color="auto" w:fill="B1D2FB"/>
            <w:vAlign w:val="bottom"/>
          </w:tcPr>
          <w:p w14:paraId="75283F15" w14:textId="77777777" w:rsidR="008948FD" w:rsidRPr="00A47728" w:rsidRDefault="00E20703">
            <w:pPr>
              <w:spacing w:after="0" w:line="240" w:lineRule="auto"/>
              <w:rPr>
                <w:i/>
                <w:color w:val="000000"/>
                <w:sz w:val="16"/>
                <w:szCs w:val="16"/>
              </w:rPr>
            </w:pPr>
            <w:r w:rsidRPr="00A47728">
              <w:rPr>
                <w:rFonts w:ascii="Century Gothic" w:eastAsia="Century Gothic" w:hAnsi="Century Gothic" w:cs="Century Gothic"/>
                <w:i/>
                <w:color w:val="000000"/>
                <w:sz w:val="16"/>
                <w:szCs w:val="16"/>
              </w:rPr>
              <w:t>м. Чорноморськ</w:t>
            </w:r>
          </w:p>
        </w:tc>
        <w:tc>
          <w:tcPr>
            <w:tcW w:w="1007" w:type="dxa"/>
            <w:tcBorders>
              <w:top w:val="nil"/>
              <w:left w:val="nil"/>
              <w:bottom w:val="single" w:sz="8" w:space="0" w:color="FFFFFF"/>
              <w:right w:val="single" w:sz="8" w:space="0" w:color="FFFFFF"/>
            </w:tcBorders>
            <w:shd w:val="clear" w:color="auto" w:fill="B1D2FB"/>
            <w:vAlign w:val="bottom"/>
          </w:tcPr>
          <w:p w14:paraId="2408F401" w14:textId="77777777" w:rsidR="008948FD" w:rsidRPr="00A47728" w:rsidRDefault="00E20703">
            <w:pPr>
              <w:spacing w:after="0" w:line="240" w:lineRule="auto"/>
              <w:jc w:val="center"/>
              <w:rPr>
                <w:i/>
                <w:color w:val="000000"/>
                <w:sz w:val="16"/>
                <w:szCs w:val="16"/>
              </w:rPr>
            </w:pPr>
            <w:r w:rsidRPr="00A47728">
              <w:rPr>
                <w:i/>
                <w:color w:val="000000"/>
                <w:sz w:val="16"/>
                <w:szCs w:val="16"/>
              </w:rPr>
              <w:t>6 788,10</w:t>
            </w:r>
          </w:p>
        </w:tc>
        <w:tc>
          <w:tcPr>
            <w:tcW w:w="1007" w:type="dxa"/>
            <w:tcBorders>
              <w:top w:val="nil"/>
              <w:left w:val="nil"/>
              <w:bottom w:val="single" w:sz="8" w:space="0" w:color="FFFFFF"/>
              <w:right w:val="single" w:sz="8" w:space="0" w:color="FFFFFF"/>
            </w:tcBorders>
            <w:shd w:val="clear" w:color="auto" w:fill="B1D2FB"/>
            <w:vAlign w:val="bottom"/>
          </w:tcPr>
          <w:p w14:paraId="06858915" w14:textId="77777777" w:rsidR="008948FD" w:rsidRPr="00A47728" w:rsidRDefault="00E20703">
            <w:pPr>
              <w:spacing w:after="0" w:line="240" w:lineRule="auto"/>
              <w:jc w:val="center"/>
              <w:rPr>
                <w:i/>
                <w:color w:val="000000"/>
                <w:sz w:val="16"/>
                <w:szCs w:val="16"/>
              </w:rPr>
            </w:pPr>
            <w:r w:rsidRPr="00A47728">
              <w:rPr>
                <w:i/>
                <w:color w:val="000000"/>
                <w:sz w:val="16"/>
                <w:szCs w:val="16"/>
              </w:rPr>
              <w:t>5 755,75</w:t>
            </w:r>
          </w:p>
        </w:tc>
        <w:tc>
          <w:tcPr>
            <w:tcW w:w="1007" w:type="dxa"/>
            <w:tcBorders>
              <w:top w:val="nil"/>
              <w:left w:val="nil"/>
              <w:bottom w:val="single" w:sz="8" w:space="0" w:color="FFFFFF"/>
              <w:right w:val="single" w:sz="8" w:space="0" w:color="FFFFFF"/>
            </w:tcBorders>
            <w:shd w:val="clear" w:color="auto" w:fill="B1D2FB"/>
            <w:vAlign w:val="bottom"/>
          </w:tcPr>
          <w:p w14:paraId="4BE89F61" w14:textId="77777777" w:rsidR="008948FD" w:rsidRPr="00A47728" w:rsidRDefault="00E20703">
            <w:pPr>
              <w:spacing w:after="0" w:line="240" w:lineRule="auto"/>
              <w:jc w:val="center"/>
              <w:rPr>
                <w:i/>
                <w:color w:val="000000"/>
                <w:sz w:val="16"/>
                <w:szCs w:val="16"/>
              </w:rPr>
            </w:pPr>
            <w:r w:rsidRPr="00A47728">
              <w:rPr>
                <w:i/>
                <w:color w:val="000000"/>
                <w:sz w:val="16"/>
                <w:szCs w:val="16"/>
              </w:rPr>
              <w:t>8 609,26</w:t>
            </w:r>
          </w:p>
        </w:tc>
        <w:tc>
          <w:tcPr>
            <w:tcW w:w="1007" w:type="dxa"/>
            <w:tcBorders>
              <w:top w:val="nil"/>
              <w:left w:val="nil"/>
              <w:bottom w:val="single" w:sz="8" w:space="0" w:color="FFFFFF"/>
              <w:right w:val="single" w:sz="8" w:space="0" w:color="FFFFFF"/>
            </w:tcBorders>
            <w:shd w:val="clear" w:color="auto" w:fill="B1D2FB"/>
            <w:vAlign w:val="bottom"/>
          </w:tcPr>
          <w:p w14:paraId="36372148" w14:textId="77777777" w:rsidR="008948FD" w:rsidRPr="00A47728" w:rsidRDefault="00E20703">
            <w:pPr>
              <w:spacing w:after="0" w:line="240" w:lineRule="auto"/>
              <w:jc w:val="center"/>
              <w:rPr>
                <w:i/>
                <w:color w:val="000000"/>
                <w:sz w:val="16"/>
                <w:szCs w:val="16"/>
              </w:rPr>
            </w:pPr>
            <w:r w:rsidRPr="00A47728">
              <w:rPr>
                <w:i/>
                <w:color w:val="000000"/>
                <w:sz w:val="16"/>
                <w:szCs w:val="16"/>
              </w:rPr>
              <w:t>5 000,95</w:t>
            </w:r>
          </w:p>
        </w:tc>
        <w:tc>
          <w:tcPr>
            <w:tcW w:w="1007" w:type="dxa"/>
            <w:tcBorders>
              <w:top w:val="nil"/>
              <w:left w:val="nil"/>
              <w:bottom w:val="single" w:sz="8" w:space="0" w:color="FFFFFF"/>
              <w:right w:val="single" w:sz="8" w:space="0" w:color="FFFFFF"/>
            </w:tcBorders>
            <w:shd w:val="clear" w:color="auto" w:fill="B1D2FB"/>
            <w:vAlign w:val="bottom"/>
          </w:tcPr>
          <w:p w14:paraId="7C04A736" w14:textId="77777777" w:rsidR="008948FD" w:rsidRPr="00A47728" w:rsidRDefault="00E20703">
            <w:pPr>
              <w:spacing w:after="0" w:line="240" w:lineRule="auto"/>
              <w:jc w:val="center"/>
              <w:rPr>
                <w:i/>
                <w:color w:val="000000"/>
                <w:sz w:val="16"/>
                <w:szCs w:val="16"/>
              </w:rPr>
            </w:pPr>
            <w:r w:rsidRPr="00A47728">
              <w:rPr>
                <w:i/>
                <w:color w:val="000000"/>
                <w:sz w:val="16"/>
                <w:szCs w:val="16"/>
              </w:rPr>
              <w:t>9 795,65</w:t>
            </w:r>
          </w:p>
        </w:tc>
        <w:tc>
          <w:tcPr>
            <w:tcW w:w="1007" w:type="dxa"/>
            <w:tcBorders>
              <w:top w:val="nil"/>
              <w:left w:val="nil"/>
              <w:bottom w:val="single" w:sz="8" w:space="0" w:color="FFFFFF"/>
              <w:right w:val="single" w:sz="8" w:space="0" w:color="FFFFFF"/>
            </w:tcBorders>
            <w:shd w:val="clear" w:color="auto" w:fill="B1D2FB"/>
            <w:vAlign w:val="center"/>
          </w:tcPr>
          <w:p w14:paraId="598FBD93" w14:textId="77777777" w:rsidR="008948FD" w:rsidRPr="00A47728" w:rsidRDefault="00E20703">
            <w:pPr>
              <w:spacing w:after="0" w:line="240" w:lineRule="auto"/>
              <w:jc w:val="center"/>
              <w:rPr>
                <w:i/>
                <w:color w:val="000000"/>
                <w:sz w:val="16"/>
                <w:szCs w:val="16"/>
              </w:rPr>
            </w:pPr>
            <w:r w:rsidRPr="00A47728">
              <w:rPr>
                <w:color w:val="000000"/>
                <w:sz w:val="16"/>
                <w:szCs w:val="16"/>
              </w:rPr>
              <w:t>3 040,98</w:t>
            </w:r>
          </w:p>
        </w:tc>
      </w:tr>
      <w:tr w:rsidR="008948FD" w:rsidRPr="00A47728" w14:paraId="4508FF04"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17F97949" w14:textId="77777777" w:rsidR="008948FD" w:rsidRPr="00A47728" w:rsidRDefault="00E20703">
            <w:pPr>
              <w:spacing w:after="0" w:line="240" w:lineRule="auto"/>
              <w:jc w:val="center"/>
              <w:rPr>
                <w:i/>
                <w:color w:val="000000"/>
                <w:sz w:val="16"/>
                <w:szCs w:val="16"/>
              </w:rPr>
            </w:pPr>
            <w:r w:rsidRPr="00A47728">
              <w:rPr>
                <w:rFonts w:ascii="Century Gothic" w:eastAsia="Century Gothic" w:hAnsi="Century Gothic" w:cs="Century Gothic"/>
                <w:i/>
                <w:color w:val="000000"/>
                <w:sz w:val="16"/>
                <w:szCs w:val="16"/>
              </w:rPr>
              <w:t>3.2</w:t>
            </w:r>
          </w:p>
        </w:tc>
        <w:tc>
          <w:tcPr>
            <w:tcW w:w="3302" w:type="dxa"/>
            <w:tcBorders>
              <w:top w:val="nil"/>
              <w:left w:val="nil"/>
              <w:bottom w:val="single" w:sz="8" w:space="0" w:color="FFFFFF"/>
              <w:right w:val="single" w:sz="8" w:space="0" w:color="FFFFFF"/>
            </w:tcBorders>
            <w:shd w:val="clear" w:color="auto" w:fill="B1D2FB"/>
            <w:vAlign w:val="bottom"/>
          </w:tcPr>
          <w:p w14:paraId="58AE9566" w14:textId="77777777" w:rsidR="008948FD" w:rsidRPr="00A47728" w:rsidRDefault="00E20703">
            <w:pPr>
              <w:spacing w:after="0" w:line="240" w:lineRule="auto"/>
              <w:rPr>
                <w:i/>
                <w:color w:val="000000"/>
                <w:sz w:val="16"/>
                <w:szCs w:val="16"/>
              </w:rPr>
            </w:pPr>
            <w:r w:rsidRPr="00A47728">
              <w:rPr>
                <w:rFonts w:ascii="Century Gothic" w:eastAsia="Century Gothic" w:hAnsi="Century Gothic" w:cs="Century Gothic"/>
                <w:i/>
                <w:color w:val="000000"/>
                <w:sz w:val="16"/>
                <w:szCs w:val="16"/>
              </w:rPr>
              <w:t>с</w:t>
            </w:r>
            <w:r w:rsidRPr="00A47728">
              <w:rPr>
                <w:i/>
                <w:sz w:val="16"/>
                <w:szCs w:val="16"/>
              </w:rPr>
              <w:t>ел.</w:t>
            </w:r>
            <w:r w:rsidRPr="00A47728">
              <w:rPr>
                <w:rFonts w:ascii="Century Gothic" w:eastAsia="Century Gothic" w:hAnsi="Century Gothic" w:cs="Century Gothic"/>
                <w:i/>
                <w:color w:val="000000"/>
                <w:sz w:val="16"/>
                <w:szCs w:val="16"/>
              </w:rPr>
              <w:t xml:space="preserve"> Олександрівка</w:t>
            </w:r>
          </w:p>
        </w:tc>
        <w:tc>
          <w:tcPr>
            <w:tcW w:w="1007" w:type="dxa"/>
            <w:tcBorders>
              <w:top w:val="nil"/>
              <w:left w:val="nil"/>
              <w:bottom w:val="single" w:sz="8" w:space="0" w:color="FFFFFF"/>
              <w:right w:val="single" w:sz="8" w:space="0" w:color="FFFFFF"/>
            </w:tcBorders>
            <w:shd w:val="clear" w:color="auto" w:fill="B1D2FB"/>
            <w:vAlign w:val="bottom"/>
          </w:tcPr>
          <w:p w14:paraId="3CA64684" w14:textId="77777777" w:rsidR="008948FD" w:rsidRPr="00A47728" w:rsidRDefault="00E20703">
            <w:pPr>
              <w:spacing w:after="0" w:line="240" w:lineRule="auto"/>
              <w:jc w:val="center"/>
              <w:rPr>
                <w:i/>
                <w:color w:val="000000"/>
                <w:sz w:val="16"/>
                <w:szCs w:val="16"/>
              </w:rPr>
            </w:pPr>
            <w:r w:rsidRPr="00A47728">
              <w:rPr>
                <w:i/>
                <w:color w:val="000000"/>
                <w:sz w:val="16"/>
                <w:szCs w:val="16"/>
              </w:rPr>
              <w:t>2 761,83</w:t>
            </w:r>
          </w:p>
        </w:tc>
        <w:tc>
          <w:tcPr>
            <w:tcW w:w="1007" w:type="dxa"/>
            <w:tcBorders>
              <w:top w:val="nil"/>
              <w:left w:val="nil"/>
              <w:bottom w:val="single" w:sz="8" w:space="0" w:color="FFFFFF"/>
              <w:right w:val="single" w:sz="8" w:space="0" w:color="FFFFFF"/>
            </w:tcBorders>
            <w:shd w:val="clear" w:color="auto" w:fill="B1D2FB"/>
            <w:vAlign w:val="bottom"/>
          </w:tcPr>
          <w:p w14:paraId="51EC1556" w14:textId="77777777" w:rsidR="008948FD" w:rsidRPr="00A47728" w:rsidRDefault="00E20703">
            <w:pPr>
              <w:spacing w:after="0" w:line="240" w:lineRule="auto"/>
              <w:jc w:val="center"/>
              <w:rPr>
                <w:i/>
                <w:color w:val="000000"/>
                <w:sz w:val="16"/>
                <w:szCs w:val="16"/>
              </w:rPr>
            </w:pPr>
            <w:r w:rsidRPr="00A47728">
              <w:rPr>
                <w:i/>
                <w:color w:val="000000"/>
                <w:sz w:val="16"/>
                <w:szCs w:val="16"/>
              </w:rPr>
              <w:t>2 304,87</w:t>
            </w:r>
          </w:p>
        </w:tc>
        <w:tc>
          <w:tcPr>
            <w:tcW w:w="1007" w:type="dxa"/>
            <w:tcBorders>
              <w:top w:val="nil"/>
              <w:left w:val="nil"/>
              <w:bottom w:val="single" w:sz="8" w:space="0" w:color="FFFFFF"/>
              <w:right w:val="single" w:sz="8" w:space="0" w:color="FFFFFF"/>
            </w:tcBorders>
            <w:shd w:val="clear" w:color="auto" w:fill="B1D2FB"/>
            <w:vAlign w:val="bottom"/>
          </w:tcPr>
          <w:p w14:paraId="68FB66D8" w14:textId="77777777" w:rsidR="008948FD" w:rsidRPr="00A47728" w:rsidRDefault="00E20703">
            <w:pPr>
              <w:spacing w:after="0" w:line="240" w:lineRule="auto"/>
              <w:jc w:val="center"/>
              <w:rPr>
                <w:i/>
                <w:color w:val="000000"/>
                <w:sz w:val="16"/>
                <w:szCs w:val="16"/>
              </w:rPr>
            </w:pPr>
            <w:r w:rsidRPr="00A47728">
              <w:rPr>
                <w:i/>
                <w:color w:val="000000"/>
                <w:sz w:val="16"/>
                <w:szCs w:val="16"/>
              </w:rPr>
              <w:t>1 720,65</w:t>
            </w:r>
          </w:p>
        </w:tc>
        <w:tc>
          <w:tcPr>
            <w:tcW w:w="1007" w:type="dxa"/>
            <w:tcBorders>
              <w:top w:val="nil"/>
              <w:left w:val="nil"/>
              <w:bottom w:val="single" w:sz="8" w:space="0" w:color="FFFFFF"/>
              <w:right w:val="single" w:sz="8" w:space="0" w:color="FFFFFF"/>
            </w:tcBorders>
            <w:shd w:val="clear" w:color="auto" w:fill="B1D2FB"/>
            <w:vAlign w:val="bottom"/>
          </w:tcPr>
          <w:p w14:paraId="0FA56E2C" w14:textId="77777777" w:rsidR="008948FD" w:rsidRPr="00A47728" w:rsidRDefault="00E20703">
            <w:pPr>
              <w:spacing w:after="0" w:line="240" w:lineRule="auto"/>
              <w:jc w:val="center"/>
              <w:rPr>
                <w:i/>
                <w:color w:val="000000"/>
                <w:sz w:val="16"/>
                <w:szCs w:val="16"/>
              </w:rPr>
            </w:pPr>
            <w:r w:rsidRPr="00A47728">
              <w:rPr>
                <w:i/>
                <w:color w:val="000000"/>
                <w:sz w:val="16"/>
                <w:szCs w:val="16"/>
              </w:rPr>
              <w:t>4 742,90</w:t>
            </w:r>
          </w:p>
        </w:tc>
        <w:tc>
          <w:tcPr>
            <w:tcW w:w="1007" w:type="dxa"/>
            <w:tcBorders>
              <w:top w:val="nil"/>
              <w:left w:val="nil"/>
              <w:bottom w:val="single" w:sz="8" w:space="0" w:color="FFFFFF"/>
              <w:right w:val="single" w:sz="8" w:space="0" w:color="FFFFFF"/>
            </w:tcBorders>
            <w:shd w:val="clear" w:color="auto" w:fill="B1D2FB"/>
            <w:vAlign w:val="bottom"/>
          </w:tcPr>
          <w:p w14:paraId="58805192" w14:textId="77777777" w:rsidR="008948FD" w:rsidRPr="00A47728" w:rsidRDefault="00E20703">
            <w:pPr>
              <w:spacing w:after="0" w:line="240" w:lineRule="auto"/>
              <w:jc w:val="center"/>
              <w:rPr>
                <w:i/>
                <w:color w:val="000000"/>
                <w:sz w:val="16"/>
                <w:szCs w:val="16"/>
              </w:rPr>
            </w:pPr>
            <w:r w:rsidRPr="00A47728">
              <w:rPr>
                <w:i/>
                <w:color w:val="000000"/>
                <w:sz w:val="16"/>
                <w:szCs w:val="16"/>
              </w:rPr>
              <w:t>4 471,41</w:t>
            </w:r>
          </w:p>
        </w:tc>
        <w:tc>
          <w:tcPr>
            <w:tcW w:w="1007" w:type="dxa"/>
            <w:tcBorders>
              <w:top w:val="nil"/>
              <w:left w:val="nil"/>
              <w:bottom w:val="single" w:sz="8" w:space="0" w:color="FFFFFF"/>
              <w:right w:val="single" w:sz="8" w:space="0" w:color="FFFFFF"/>
            </w:tcBorders>
            <w:shd w:val="clear" w:color="auto" w:fill="B1D2FB"/>
            <w:vAlign w:val="center"/>
          </w:tcPr>
          <w:p w14:paraId="4DC621BC" w14:textId="77777777" w:rsidR="008948FD" w:rsidRPr="00A47728" w:rsidRDefault="00E20703">
            <w:pPr>
              <w:spacing w:after="0" w:line="240" w:lineRule="auto"/>
              <w:jc w:val="center"/>
              <w:rPr>
                <w:i/>
                <w:color w:val="000000"/>
                <w:sz w:val="16"/>
                <w:szCs w:val="16"/>
              </w:rPr>
            </w:pPr>
            <w:r w:rsidRPr="00A47728">
              <w:rPr>
                <w:color w:val="000000"/>
                <w:sz w:val="16"/>
                <w:szCs w:val="16"/>
              </w:rPr>
              <w:t>1 454,52</w:t>
            </w:r>
          </w:p>
        </w:tc>
      </w:tr>
      <w:tr w:rsidR="008948FD" w:rsidRPr="00A47728" w14:paraId="543606D2"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052C0E81" w14:textId="77777777" w:rsidR="008948FD" w:rsidRPr="00A47728" w:rsidRDefault="00E20703">
            <w:pPr>
              <w:spacing w:after="0" w:line="240" w:lineRule="auto"/>
              <w:jc w:val="center"/>
              <w:rPr>
                <w:i/>
                <w:color w:val="000000"/>
                <w:sz w:val="16"/>
                <w:szCs w:val="16"/>
              </w:rPr>
            </w:pPr>
            <w:r w:rsidRPr="00A47728">
              <w:rPr>
                <w:rFonts w:ascii="Century Gothic" w:eastAsia="Century Gothic" w:hAnsi="Century Gothic" w:cs="Century Gothic"/>
                <w:i/>
                <w:color w:val="000000"/>
                <w:sz w:val="16"/>
                <w:szCs w:val="16"/>
              </w:rPr>
              <w:t>3.3</w:t>
            </w:r>
          </w:p>
        </w:tc>
        <w:tc>
          <w:tcPr>
            <w:tcW w:w="3302" w:type="dxa"/>
            <w:tcBorders>
              <w:top w:val="nil"/>
              <w:left w:val="nil"/>
              <w:bottom w:val="single" w:sz="8" w:space="0" w:color="FFFFFF"/>
              <w:right w:val="single" w:sz="8" w:space="0" w:color="FFFFFF"/>
            </w:tcBorders>
            <w:shd w:val="clear" w:color="auto" w:fill="B1D2FB"/>
            <w:vAlign w:val="bottom"/>
          </w:tcPr>
          <w:p w14:paraId="06351A5F" w14:textId="77777777" w:rsidR="008948FD" w:rsidRPr="00A47728" w:rsidRDefault="00E20703">
            <w:pPr>
              <w:spacing w:after="0" w:line="240" w:lineRule="auto"/>
              <w:rPr>
                <w:i/>
                <w:color w:val="000000"/>
                <w:sz w:val="16"/>
                <w:szCs w:val="16"/>
              </w:rPr>
            </w:pPr>
            <w:r w:rsidRPr="00A47728">
              <w:rPr>
                <w:rFonts w:ascii="Century Gothic" w:eastAsia="Century Gothic" w:hAnsi="Century Gothic" w:cs="Century Gothic"/>
                <w:i/>
                <w:color w:val="000000"/>
                <w:sz w:val="16"/>
                <w:szCs w:val="16"/>
              </w:rPr>
              <w:t>с. Малодолинське</w:t>
            </w:r>
          </w:p>
        </w:tc>
        <w:tc>
          <w:tcPr>
            <w:tcW w:w="1007" w:type="dxa"/>
            <w:tcBorders>
              <w:top w:val="nil"/>
              <w:left w:val="nil"/>
              <w:bottom w:val="single" w:sz="8" w:space="0" w:color="FFFFFF"/>
              <w:right w:val="single" w:sz="8" w:space="0" w:color="FFFFFF"/>
            </w:tcBorders>
            <w:shd w:val="clear" w:color="auto" w:fill="B1D2FB"/>
            <w:vAlign w:val="bottom"/>
          </w:tcPr>
          <w:p w14:paraId="3E416822" w14:textId="77777777" w:rsidR="008948FD" w:rsidRPr="00A47728" w:rsidRDefault="00E20703">
            <w:pPr>
              <w:spacing w:after="0" w:line="240" w:lineRule="auto"/>
              <w:jc w:val="center"/>
              <w:rPr>
                <w:i/>
                <w:color w:val="000000"/>
                <w:sz w:val="16"/>
                <w:szCs w:val="16"/>
              </w:rPr>
            </w:pPr>
            <w:r w:rsidRPr="00A47728">
              <w:rPr>
                <w:i/>
                <w:color w:val="000000"/>
                <w:sz w:val="16"/>
                <w:szCs w:val="16"/>
              </w:rPr>
              <w:t>1 702,17</w:t>
            </w:r>
          </w:p>
        </w:tc>
        <w:tc>
          <w:tcPr>
            <w:tcW w:w="1007" w:type="dxa"/>
            <w:tcBorders>
              <w:top w:val="nil"/>
              <w:left w:val="nil"/>
              <w:bottom w:val="single" w:sz="8" w:space="0" w:color="FFFFFF"/>
              <w:right w:val="single" w:sz="8" w:space="0" w:color="FFFFFF"/>
            </w:tcBorders>
            <w:shd w:val="clear" w:color="auto" w:fill="B1D2FB"/>
            <w:vAlign w:val="bottom"/>
          </w:tcPr>
          <w:p w14:paraId="6E44ADFA" w14:textId="77777777" w:rsidR="008948FD" w:rsidRPr="00A47728" w:rsidRDefault="00E20703">
            <w:pPr>
              <w:spacing w:after="0" w:line="240" w:lineRule="auto"/>
              <w:jc w:val="center"/>
              <w:rPr>
                <w:i/>
                <w:color w:val="000000"/>
                <w:sz w:val="16"/>
                <w:szCs w:val="16"/>
              </w:rPr>
            </w:pPr>
            <w:r w:rsidRPr="00A47728">
              <w:rPr>
                <w:i/>
                <w:color w:val="000000"/>
                <w:sz w:val="16"/>
                <w:szCs w:val="16"/>
              </w:rPr>
              <w:t>1 979,33</w:t>
            </w:r>
          </w:p>
        </w:tc>
        <w:tc>
          <w:tcPr>
            <w:tcW w:w="1007" w:type="dxa"/>
            <w:tcBorders>
              <w:top w:val="nil"/>
              <w:left w:val="nil"/>
              <w:bottom w:val="single" w:sz="8" w:space="0" w:color="FFFFFF"/>
              <w:right w:val="single" w:sz="8" w:space="0" w:color="FFFFFF"/>
            </w:tcBorders>
            <w:shd w:val="clear" w:color="auto" w:fill="B1D2FB"/>
            <w:vAlign w:val="bottom"/>
          </w:tcPr>
          <w:p w14:paraId="5BD3308D" w14:textId="77777777" w:rsidR="008948FD" w:rsidRPr="00A47728" w:rsidRDefault="00E20703">
            <w:pPr>
              <w:spacing w:after="0" w:line="240" w:lineRule="auto"/>
              <w:jc w:val="center"/>
              <w:rPr>
                <w:i/>
                <w:color w:val="000000"/>
                <w:sz w:val="16"/>
                <w:szCs w:val="16"/>
              </w:rPr>
            </w:pPr>
            <w:r w:rsidRPr="00A47728">
              <w:rPr>
                <w:i/>
                <w:color w:val="000000"/>
                <w:sz w:val="16"/>
                <w:szCs w:val="16"/>
              </w:rPr>
              <w:t>601,74</w:t>
            </w:r>
          </w:p>
        </w:tc>
        <w:tc>
          <w:tcPr>
            <w:tcW w:w="1007" w:type="dxa"/>
            <w:tcBorders>
              <w:top w:val="nil"/>
              <w:left w:val="nil"/>
              <w:bottom w:val="single" w:sz="8" w:space="0" w:color="FFFFFF"/>
              <w:right w:val="single" w:sz="8" w:space="0" w:color="FFFFFF"/>
            </w:tcBorders>
            <w:shd w:val="clear" w:color="auto" w:fill="B1D2FB"/>
            <w:vAlign w:val="bottom"/>
          </w:tcPr>
          <w:p w14:paraId="4FFA7E3E" w14:textId="77777777" w:rsidR="008948FD" w:rsidRPr="00A47728" w:rsidRDefault="00E20703">
            <w:pPr>
              <w:spacing w:after="0" w:line="240" w:lineRule="auto"/>
              <w:jc w:val="center"/>
              <w:rPr>
                <w:i/>
                <w:color w:val="000000"/>
                <w:sz w:val="16"/>
                <w:szCs w:val="16"/>
              </w:rPr>
            </w:pPr>
            <w:r w:rsidRPr="00A47728">
              <w:rPr>
                <w:i/>
                <w:color w:val="000000"/>
                <w:sz w:val="16"/>
                <w:szCs w:val="16"/>
              </w:rPr>
              <w:t>3 248,28</w:t>
            </w:r>
          </w:p>
        </w:tc>
        <w:tc>
          <w:tcPr>
            <w:tcW w:w="1007" w:type="dxa"/>
            <w:tcBorders>
              <w:top w:val="nil"/>
              <w:left w:val="nil"/>
              <w:bottom w:val="single" w:sz="8" w:space="0" w:color="FFFFFF"/>
              <w:right w:val="single" w:sz="8" w:space="0" w:color="FFFFFF"/>
            </w:tcBorders>
            <w:shd w:val="clear" w:color="auto" w:fill="B1D2FB"/>
            <w:vAlign w:val="bottom"/>
          </w:tcPr>
          <w:p w14:paraId="57C9F560" w14:textId="77777777" w:rsidR="008948FD" w:rsidRPr="00A47728" w:rsidRDefault="00E20703">
            <w:pPr>
              <w:spacing w:after="0" w:line="240" w:lineRule="auto"/>
              <w:jc w:val="center"/>
              <w:rPr>
                <w:i/>
                <w:color w:val="000000"/>
                <w:sz w:val="16"/>
                <w:szCs w:val="16"/>
              </w:rPr>
            </w:pPr>
            <w:r w:rsidRPr="00A47728">
              <w:rPr>
                <w:i/>
                <w:color w:val="000000"/>
                <w:sz w:val="16"/>
                <w:szCs w:val="16"/>
              </w:rPr>
              <w:t>2 834,53</w:t>
            </w:r>
          </w:p>
        </w:tc>
        <w:tc>
          <w:tcPr>
            <w:tcW w:w="1007" w:type="dxa"/>
            <w:tcBorders>
              <w:top w:val="nil"/>
              <w:left w:val="nil"/>
              <w:bottom w:val="single" w:sz="8" w:space="0" w:color="FFFFFF"/>
              <w:right w:val="single" w:sz="8" w:space="0" w:color="FFFFFF"/>
            </w:tcBorders>
            <w:shd w:val="clear" w:color="auto" w:fill="B1D2FB"/>
            <w:vAlign w:val="center"/>
          </w:tcPr>
          <w:p w14:paraId="79D75071" w14:textId="77777777" w:rsidR="008948FD" w:rsidRPr="00A47728" w:rsidRDefault="00E20703">
            <w:pPr>
              <w:spacing w:after="0" w:line="240" w:lineRule="auto"/>
              <w:jc w:val="center"/>
              <w:rPr>
                <w:i/>
                <w:color w:val="000000"/>
                <w:sz w:val="16"/>
                <w:szCs w:val="16"/>
              </w:rPr>
            </w:pPr>
            <w:r w:rsidRPr="00A47728">
              <w:rPr>
                <w:color w:val="000000"/>
                <w:sz w:val="16"/>
                <w:szCs w:val="16"/>
              </w:rPr>
              <w:t>917,44</w:t>
            </w:r>
          </w:p>
        </w:tc>
      </w:tr>
      <w:tr w:rsidR="008948FD" w:rsidRPr="00A47728" w14:paraId="634D3B6E"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37B08539" w14:textId="77777777" w:rsidR="008948FD" w:rsidRPr="00A47728" w:rsidRDefault="00E20703">
            <w:pPr>
              <w:spacing w:after="0" w:line="240" w:lineRule="auto"/>
              <w:jc w:val="center"/>
              <w:rPr>
                <w:i/>
                <w:color w:val="000000"/>
                <w:sz w:val="16"/>
                <w:szCs w:val="16"/>
              </w:rPr>
            </w:pPr>
            <w:r w:rsidRPr="00A47728">
              <w:rPr>
                <w:rFonts w:ascii="Century Gothic" w:eastAsia="Century Gothic" w:hAnsi="Century Gothic" w:cs="Century Gothic"/>
                <w:i/>
                <w:color w:val="000000"/>
                <w:sz w:val="16"/>
                <w:szCs w:val="16"/>
              </w:rPr>
              <w:t>3.4</w:t>
            </w:r>
          </w:p>
        </w:tc>
        <w:tc>
          <w:tcPr>
            <w:tcW w:w="3302" w:type="dxa"/>
            <w:tcBorders>
              <w:top w:val="nil"/>
              <w:left w:val="nil"/>
              <w:bottom w:val="single" w:sz="8" w:space="0" w:color="FFFFFF"/>
              <w:right w:val="single" w:sz="8" w:space="0" w:color="FFFFFF"/>
            </w:tcBorders>
            <w:shd w:val="clear" w:color="auto" w:fill="B1D2FB"/>
            <w:vAlign w:val="bottom"/>
          </w:tcPr>
          <w:p w14:paraId="09F3BADF" w14:textId="77777777" w:rsidR="008948FD" w:rsidRPr="00A47728" w:rsidRDefault="00E20703">
            <w:pPr>
              <w:spacing w:after="0" w:line="240" w:lineRule="auto"/>
              <w:rPr>
                <w:i/>
                <w:color w:val="000000"/>
                <w:sz w:val="16"/>
                <w:szCs w:val="16"/>
              </w:rPr>
            </w:pPr>
            <w:r w:rsidRPr="00A47728">
              <w:rPr>
                <w:rFonts w:ascii="Century Gothic" w:eastAsia="Century Gothic" w:hAnsi="Century Gothic" w:cs="Century Gothic"/>
                <w:i/>
                <w:color w:val="000000"/>
                <w:sz w:val="16"/>
                <w:szCs w:val="16"/>
              </w:rPr>
              <w:t>с. Б</w:t>
            </w:r>
            <w:r w:rsidRPr="00A47728">
              <w:rPr>
                <w:i/>
                <w:sz w:val="16"/>
                <w:szCs w:val="16"/>
              </w:rPr>
              <w:t>урлача</w:t>
            </w:r>
            <w:r w:rsidRPr="00A47728">
              <w:rPr>
                <w:rFonts w:ascii="Century Gothic" w:eastAsia="Century Gothic" w:hAnsi="Century Gothic" w:cs="Century Gothic"/>
                <w:i/>
                <w:color w:val="000000"/>
                <w:sz w:val="16"/>
                <w:szCs w:val="16"/>
              </w:rPr>
              <w:t xml:space="preserve"> Балка</w:t>
            </w:r>
          </w:p>
        </w:tc>
        <w:tc>
          <w:tcPr>
            <w:tcW w:w="1007" w:type="dxa"/>
            <w:tcBorders>
              <w:top w:val="nil"/>
              <w:left w:val="nil"/>
              <w:bottom w:val="single" w:sz="8" w:space="0" w:color="FFFFFF"/>
              <w:right w:val="single" w:sz="8" w:space="0" w:color="FFFFFF"/>
            </w:tcBorders>
            <w:shd w:val="clear" w:color="auto" w:fill="B1D2FB"/>
            <w:vAlign w:val="bottom"/>
          </w:tcPr>
          <w:p w14:paraId="6654A459" w14:textId="77777777" w:rsidR="008948FD" w:rsidRPr="00A47728" w:rsidRDefault="00E20703">
            <w:pPr>
              <w:spacing w:after="0" w:line="240" w:lineRule="auto"/>
              <w:jc w:val="center"/>
              <w:rPr>
                <w:i/>
                <w:color w:val="000000"/>
                <w:sz w:val="16"/>
                <w:szCs w:val="16"/>
              </w:rPr>
            </w:pPr>
            <w:r w:rsidRPr="00A47728">
              <w:rPr>
                <w:i/>
                <w:color w:val="000000"/>
                <w:sz w:val="16"/>
                <w:szCs w:val="16"/>
              </w:rPr>
              <w:t>729,25</w:t>
            </w:r>
          </w:p>
        </w:tc>
        <w:tc>
          <w:tcPr>
            <w:tcW w:w="1007" w:type="dxa"/>
            <w:tcBorders>
              <w:top w:val="nil"/>
              <w:left w:val="nil"/>
              <w:bottom w:val="single" w:sz="8" w:space="0" w:color="FFFFFF"/>
              <w:right w:val="single" w:sz="8" w:space="0" w:color="FFFFFF"/>
            </w:tcBorders>
            <w:shd w:val="clear" w:color="auto" w:fill="B1D2FB"/>
            <w:vAlign w:val="bottom"/>
          </w:tcPr>
          <w:p w14:paraId="5831D208" w14:textId="77777777" w:rsidR="008948FD" w:rsidRPr="00A47728" w:rsidRDefault="00E20703">
            <w:pPr>
              <w:spacing w:after="0" w:line="240" w:lineRule="auto"/>
              <w:jc w:val="center"/>
              <w:rPr>
                <w:i/>
                <w:color w:val="000000"/>
                <w:sz w:val="16"/>
                <w:szCs w:val="16"/>
              </w:rPr>
            </w:pPr>
            <w:r w:rsidRPr="00A47728">
              <w:rPr>
                <w:i/>
                <w:color w:val="000000"/>
                <w:sz w:val="16"/>
                <w:szCs w:val="16"/>
              </w:rPr>
              <w:t>776,77</w:t>
            </w:r>
          </w:p>
        </w:tc>
        <w:tc>
          <w:tcPr>
            <w:tcW w:w="1007" w:type="dxa"/>
            <w:tcBorders>
              <w:top w:val="nil"/>
              <w:left w:val="nil"/>
              <w:bottom w:val="single" w:sz="8" w:space="0" w:color="FFFFFF"/>
              <w:right w:val="single" w:sz="8" w:space="0" w:color="FFFFFF"/>
            </w:tcBorders>
            <w:shd w:val="clear" w:color="auto" w:fill="B1D2FB"/>
            <w:vAlign w:val="bottom"/>
          </w:tcPr>
          <w:p w14:paraId="0A5365BC" w14:textId="77777777" w:rsidR="008948FD" w:rsidRPr="00A47728" w:rsidRDefault="00E20703">
            <w:pPr>
              <w:spacing w:after="0" w:line="240" w:lineRule="auto"/>
              <w:jc w:val="center"/>
              <w:rPr>
                <w:i/>
                <w:color w:val="000000"/>
                <w:sz w:val="16"/>
                <w:szCs w:val="16"/>
              </w:rPr>
            </w:pPr>
            <w:r w:rsidRPr="00A47728">
              <w:rPr>
                <w:i/>
                <w:color w:val="000000"/>
                <w:sz w:val="16"/>
                <w:szCs w:val="16"/>
              </w:rPr>
              <w:t>535,64</w:t>
            </w:r>
          </w:p>
        </w:tc>
        <w:tc>
          <w:tcPr>
            <w:tcW w:w="1007" w:type="dxa"/>
            <w:tcBorders>
              <w:top w:val="nil"/>
              <w:left w:val="nil"/>
              <w:bottom w:val="single" w:sz="8" w:space="0" w:color="FFFFFF"/>
              <w:right w:val="single" w:sz="8" w:space="0" w:color="FFFFFF"/>
            </w:tcBorders>
            <w:shd w:val="clear" w:color="auto" w:fill="B1D2FB"/>
            <w:vAlign w:val="bottom"/>
          </w:tcPr>
          <w:p w14:paraId="3C729532" w14:textId="77777777" w:rsidR="008948FD" w:rsidRPr="00A47728" w:rsidRDefault="00E20703">
            <w:pPr>
              <w:spacing w:after="0" w:line="240" w:lineRule="auto"/>
              <w:jc w:val="center"/>
              <w:rPr>
                <w:i/>
                <w:color w:val="000000"/>
                <w:sz w:val="16"/>
                <w:szCs w:val="16"/>
              </w:rPr>
            </w:pPr>
            <w:r w:rsidRPr="00A47728">
              <w:rPr>
                <w:i/>
                <w:color w:val="000000"/>
                <w:sz w:val="16"/>
                <w:szCs w:val="16"/>
              </w:rPr>
              <w:t>1 499,51</w:t>
            </w:r>
          </w:p>
        </w:tc>
        <w:tc>
          <w:tcPr>
            <w:tcW w:w="1007" w:type="dxa"/>
            <w:tcBorders>
              <w:top w:val="nil"/>
              <w:left w:val="nil"/>
              <w:bottom w:val="single" w:sz="8" w:space="0" w:color="FFFFFF"/>
              <w:right w:val="single" w:sz="8" w:space="0" w:color="FFFFFF"/>
            </w:tcBorders>
            <w:shd w:val="clear" w:color="auto" w:fill="B1D2FB"/>
            <w:vAlign w:val="bottom"/>
          </w:tcPr>
          <w:p w14:paraId="12D265F9" w14:textId="77777777" w:rsidR="008948FD" w:rsidRPr="00A47728" w:rsidRDefault="00E20703">
            <w:pPr>
              <w:spacing w:after="0" w:line="240" w:lineRule="auto"/>
              <w:jc w:val="center"/>
              <w:rPr>
                <w:i/>
                <w:color w:val="000000"/>
                <w:sz w:val="16"/>
                <w:szCs w:val="16"/>
              </w:rPr>
            </w:pPr>
            <w:r w:rsidRPr="00A47728">
              <w:rPr>
                <w:i/>
                <w:color w:val="000000"/>
                <w:sz w:val="16"/>
                <w:szCs w:val="16"/>
              </w:rPr>
              <w:t>1 394,09</w:t>
            </w:r>
          </w:p>
        </w:tc>
        <w:tc>
          <w:tcPr>
            <w:tcW w:w="1007" w:type="dxa"/>
            <w:tcBorders>
              <w:top w:val="nil"/>
              <w:left w:val="nil"/>
              <w:bottom w:val="single" w:sz="8" w:space="0" w:color="FFFFFF"/>
              <w:right w:val="single" w:sz="8" w:space="0" w:color="FFFFFF"/>
            </w:tcBorders>
            <w:shd w:val="clear" w:color="auto" w:fill="B1D2FB"/>
            <w:vAlign w:val="center"/>
          </w:tcPr>
          <w:p w14:paraId="2C9ECDE3" w14:textId="77777777" w:rsidR="008948FD" w:rsidRPr="00A47728" w:rsidRDefault="00E20703">
            <w:pPr>
              <w:spacing w:after="0" w:line="240" w:lineRule="auto"/>
              <w:jc w:val="center"/>
              <w:rPr>
                <w:i/>
                <w:color w:val="000000"/>
                <w:sz w:val="16"/>
                <w:szCs w:val="16"/>
              </w:rPr>
            </w:pPr>
            <w:r w:rsidRPr="00A47728">
              <w:rPr>
                <w:color w:val="000000"/>
                <w:sz w:val="16"/>
                <w:szCs w:val="16"/>
              </w:rPr>
              <w:t>434,80</w:t>
            </w:r>
          </w:p>
        </w:tc>
      </w:tr>
      <w:tr w:rsidR="008948FD" w:rsidRPr="00A47728" w14:paraId="142D24FD"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24EDCD1E"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lastRenderedPageBreak/>
              <w:t>4</w:t>
            </w:r>
          </w:p>
        </w:tc>
        <w:tc>
          <w:tcPr>
            <w:tcW w:w="3302" w:type="dxa"/>
            <w:tcBorders>
              <w:top w:val="nil"/>
              <w:left w:val="nil"/>
              <w:bottom w:val="single" w:sz="8" w:space="0" w:color="FFFFFF"/>
              <w:right w:val="single" w:sz="8" w:space="0" w:color="FFFFFF"/>
            </w:tcBorders>
            <w:shd w:val="clear" w:color="auto" w:fill="B1D2FB"/>
            <w:vAlign w:val="center"/>
          </w:tcPr>
          <w:p w14:paraId="51E2CFCA" w14:textId="77777777" w:rsidR="008948FD" w:rsidRPr="00A47728" w:rsidRDefault="00E20703">
            <w:pPr>
              <w:spacing w:after="0" w:line="240" w:lineRule="auto"/>
              <w:rPr>
                <w:b/>
                <w:color w:val="000000"/>
                <w:sz w:val="16"/>
                <w:szCs w:val="16"/>
              </w:rPr>
            </w:pPr>
            <w:r w:rsidRPr="00A47728">
              <w:rPr>
                <w:rFonts w:ascii="Century Gothic" w:eastAsia="Century Gothic" w:hAnsi="Century Gothic" w:cs="Century Gothic"/>
                <w:b/>
                <w:color w:val="000000"/>
                <w:sz w:val="16"/>
                <w:szCs w:val="16"/>
              </w:rPr>
              <w:t>Промислові підприємства</w:t>
            </w:r>
          </w:p>
        </w:tc>
        <w:tc>
          <w:tcPr>
            <w:tcW w:w="1007" w:type="dxa"/>
            <w:tcBorders>
              <w:top w:val="nil"/>
              <w:left w:val="nil"/>
              <w:bottom w:val="single" w:sz="8" w:space="0" w:color="FFFFFF"/>
              <w:right w:val="single" w:sz="8" w:space="0" w:color="FFFFFF"/>
            </w:tcBorders>
            <w:shd w:val="clear" w:color="auto" w:fill="B1D2FB"/>
            <w:vAlign w:val="bottom"/>
          </w:tcPr>
          <w:p w14:paraId="054A54B3" w14:textId="77777777" w:rsidR="008948FD" w:rsidRPr="00A47728" w:rsidRDefault="00E20703">
            <w:pPr>
              <w:spacing w:after="0" w:line="240" w:lineRule="auto"/>
              <w:jc w:val="center"/>
              <w:rPr>
                <w:b/>
                <w:color w:val="000000"/>
                <w:sz w:val="16"/>
                <w:szCs w:val="16"/>
              </w:rPr>
            </w:pPr>
            <w:r w:rsidRPr="00A47728">
              <w:rPr>
                <w:b/>
                <w:color w:val="000000"/>
                <w:sz w:val="16"/>
                <w:szCs w:val="16"/>
              </w:rPr>
              <w:t>5 079,54</w:t>
            </w:r>
          </w:p>
        </w:tc>
        <w:tc>
          <w:tcPr>
            <w:tcW w:w="1007" w:type="dxa"/>
            <w:tcBorders>
              <w:top w:val="nil"/>
              <w:left w:val="nil"/>
              <w:bottom w:val="single" w:sz="8" w:space="0" w:color="FFFFFF"/>
              <w:right w:val="single" w:sz="8" w:space="0" w:color="FFFFFF"/>
            </w:tcBorders>
            <w:shd w:val="clear" w:color="auto" w:fill="B1D2FB"/>
            <w:vAlign w:val="bottom"/>
          </w:tcPr>
          <w:p w14:paraId="0FA0021D" w14:textId="77777777" w:rsidR="008948FD" w:rsidRPr="00A47728" w:rsidRDefault="00E20703">
            <w:pPr>
              <w:spacing w:after="0" w:line="240" w:lineRule="auto"/>
              <w:jc w:val="center"/>
              <w:rPr>
                <w:b/>
                <w:color w:val="000000"/>
                <w:sz w:val="16"/>
                <w:szCs w:val="16"/>
              </w:rPr>
            </w:pPr>
            <w:r w:rsidRPr="00A47728">
              <w:rPr>
                <w:b/>
                <w:color w:val="000000"/>
                <w:sz w:val="16"/>
                <w:szCs w:val="16"/>
              </w:rPr>
              <w:t>5 357,75</w:t>
            </w:r>
          </w:p>
        </w:tc>
        <w:tc>
          <w:tcPr>
            <w:tcW w:w="1007" w:type="dxa"/>
            <w:tcBorders>
              <w:top w:val="nil"/>
              <w:left w:val="nil"/>
              <w:bottom w:val="single" w:sz="8" w:space="0" w:color="FFFFFF"/>
              <w:right w:val="single" w:sz="8" w:space="0" w:color="FFFFFF"/>
            </w:tcBorders>
            <w:shd w:val="clear" w:color="auto" w:fill="B1D2FB"/>
            <w:vAlign w:val="bottom"/>
          </w:tcPr>
          <w:p w14:paraId="087DD706" w14:textId="77777777" w:rsidR="008948FD" w:rsidRPr="00A47728" w:rsidRDefault="00E20703">
            <w:pPr>
              <w:spacing w:after="0" w:line="240" w:lineRule="auto"/>
              <w:jc w:val="center"/>
              <w:rPr>
                <w:b/>
                <w:color w:val="000000"/>
                <w:sz w:val="16"/>
                <w:szCs w:val="16"/>
              </w:rPr>
            </w:pPr>
            <w:r w:rsidRPr="00A47728">
              <w:rPr>
                <w:b/>
                <w:color w:val="000000"/>
                <w:sz w:val="16"/>
                <w:szCs w:val="16"/>
              </w:rPr>
              <w:t>4 898,39</w:t>
            </w:r>
          </w:p>
        </w:tc>
        <w:tc>
          <w:tcPr>
            <w:tcW w:w="1007" w:type="dxa"/>
            <w:tcBorders>
              <w:top w:val="nil"/>
              <w:left w:val="nil"/>
              <w:bottom w:val="single" w:sz="8" w:space="0" w:color="FFFFFF"/>
              <w:right w:val="single" w:sz="8" w:space="0" w:color="FFFFFF"/>
            </w:tcBorders>
            <w:shd w:val="clear" w:color="auto" w:fill="B1D2FB"/>
            <w:vAlign w:val="bottom"/>
          </w:tcPr>
          <w:p w14:paraId="5EAEB567" w14:textId="77777777" w:rsidR="008948FD" w:rsidRPr="00A47728" w:rsidRDefault="00E20703">
            <w:pPr>
              <w:spacing w:after="0" w:line="240" w:lineRule="auto"/>
              <w:jc w:val="center"/>
              <w:rPr>
                <w:b/>
                <w:color w:val="000000"/>
                <w:sz w:val="16"/>
                <w:szCs w:val="16"/>
              </w:rPr>
            </w:pPr>
            <w:r w:rsidRPr="00A47728">
              <w:rPr>
                <w:b/>
                <w:color w:val="000000"/>
                <w:sz w:val="16"/>
                <w:szCs w:val="16"/>
              </w:rPr>
              <w:t>5 942,18</w:t>
            </w:r>
          </w:p>
        </w:tc>
        <w:tc>
          <w:tcPr>
            <w:tcW w:w="1007" w:type="dxa"/>
            <w:tcBorders>
              <w:top w:val="nil"/>
              <w:left w:val="nil"/>
              <w:bottom w:val="single" w:sz="8" w:space="0" w:color="FFFFFF"/>
              <w:right w:val="single" w:sz="8" w:space="0" w:color="FFFFFF"/>
            </w:tcBorders>
            <w:shd w:val="clear" w:color="auto" w:fill="B1D2FB"/>
            <w:vAlign w:val="bottom"/>
          </w:tcPr>
          <w:p w14:paraId="6F722168" w14:textId="77777777" w:rsidR="008948FD" w:rsidRPr="00A47728" w:rsidRDefault="00E20703">
            <w:pPr>
              <w:spacing w:after="0" w:line="240" w:lineRule="auto"/>
              <w:jc w:val="center"/>
              <w:rPr>
                <w:b/>
                <w:color w:val="000000"/>
                <w:sz w:val="16"/>
                <w:szCs w:val="16"/>
              </w:rPr>
            </w:pPr>
            <w:r w:rsidRPr="00A47728">
              <w:rPr>
                <w:b/>
                <w:color w:val="000000"/>
                <w:sz w:val="16"/>
                <w:szCs w:val="16"/>
              </w:rPr>
              <w:t>8 354,23</w:t>
            </w:r>
          </w:p>
        </w:tc>
        <w:tc>
          <w:tcPr>
            <w:tcW w:w="1007" w:type="dxa"/>
            <w:tcBorders>
              <w:top w:val="nil"/>
              <w:left w:val="nil"/>
              <w:bottom w:val="single" w:sz="8" w:space="0" w:color="FFFFFF"/>
              <w:right w:val="single" w:sz="8" w:space="0" w:color="FFFFFF"/>
            </w:tcBorders>
            <w:shd w:val="clear" w:color="auto" w:fill="B1D2FB"/>
            <w:vAlign w:val="center"/>
          </w:tcPr>
          <w:p w14:paraId="08788FB1" w14:textId="77777777" w:rsidR="008948FD" w:rsidRPr="00A47728" w:rsidRDefault="00E20703">
            <w:pPr>
              <w:spacing w:after="0"/>
              <w:jc w:val="center"/>
              <w:rPr>
                <w:b/>
                <w:color w:val="000000"/>
                <w:sz w:val="16"/>
                <w:szCs w:val="16"/>
              </w:rPr>
            </w:pPr>
            <w:r w:rsidRPr="00A47728">
              <w:rPr>
                <w:b/>
                <w:color w:val="000000"/>
                <w:sz w:val="16"/>
                <w:szCs w:val="16"/>
              </w:rPr>
              <w:t>5 634,59</w:t>
            </w:r>
          </w:p>
        </w:tc>
      </w:tr>
      <w:tr w:rsidR="008948FD" w:rsidRPr="00A47728" w14:paraId="20E61FC6"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22F0AD6B" w14:textId="77777777" w:rsidR="008948FD" w:rsidRPr="00A47728" w:rsidRDefault="00E20703">
            <w:pPr>
              <w:spacing w:after="0" w:line="240" w:lineRule="auto"/>
              <w:jc w:val="center"/>
              <w:rPr>
                <w:i/>
                <w:color w:val="000000"/>
                <w:sz w:val="16"/>
                <w:szCs w:val="16"/>
              </w:rPr>
            </w:pPr>
            <w:r w:rsidRPr="00A47728">
              <w:rPr>
                <w:rFonts w:ascii="Century Gothic" w:eastAsia="Century Gothic" w:hAnsi="Century Gothic" w:cs="Century Gothic"/>
                <w:i/>
                <w:color w:val="000000"/>
                <w:sz w:val="16"/>
                <w:szCs w:val="16"/>
              </w:rPr>
              <w:t>4.1</w:t>
            </w:r>
          </w:p>
        </w:tc>
        <w:tc>
          <w:tcPr>
            <w:tcW w:w="3302" w:type="dxa"/>
            <w:tcBorders>
              <w:top w:val="nil"/>
              <w:left w:val="nil"/>
              <w:bottom w:val="single" w:sz="8" w:space="0" w:color="FFFFFF"/>
              <w:right w:val="single" w:sz="8" w:space="0" w:color="FFFFFF"/>
            </w:tcBorders>
            <w:shd w:val="clear" w:color="auto" w:fill="B1D2FB"/>
            <w:vAlign w:val="bottom"/>
          </w:tcPr>
          <w:p w14:paraId="06399B7F" w14:textId="77777777" w:rsidR="008948FD" w:rsidRPr="00A47728" w:rsidRDefault="00E20703">
            <w:pPr>
              <w:spacing w:after="0" w:line="240" w:lineRule="auto"/>
              <w:rPr>
                <w:i/>
                <w:color w:val="000000"/>
                <w:sz w:val="16"/>
                <w:szCs w:val="16"/>
              </w:rPr>
            </w:pPr>
            <w:r w:rsidRPr="00A47728">
              <w:rPr>
                <w:rFonts w:ascii="Century Gothic" w:eastAsia="Century Gothic" w:hAnsi="Century Gothic" w:cs="Century Gothic"/>
                <w:i/>
                <w:color w:val="000000"/>
                <w:sz w:val="16"/>
                <w:szCs w:val="16"/>
              </w:rPr>
              <w:t>м. Чорноморськ</w:t>
            </w:r>
          </w:p>
        </w:tc>
        <w:tc>
          <w:tcPr>
            <w:tcW w:w="1007" w:type="dxa"/>
            <w:tcBorders>
              <w:top w:val="nil"/>
              <w:left w:val="nil"/>
              <w:bottom w:val="single" w:sz="8" w:space="0" w:color="FFFFFF"/>
              <w:right w:val="single" w:sz="8" w:space="0" w:color="FFFFFF"/>
            </w:tcBorders>
            <w:shd w:val="clear" w:color="auto" w:fill="B1D2FB"/>
            <w:vAlign w:val="bottom"/>
          </w:tcPr>
          <w:p w14:paraId="6B0EFE66" w14:textId="77777777" w:rsidR="008948FD" w:rsidRPr="00A47728" w:rsidRDefault="00E20703">
            <w:pPr>
              <w:spacing w:after="0" w:line="240" w:lineRule="auto"/>
              <w:jc w:val="center"/>
              <w:rPr>
                <w:i/>
                <w:color w:val="000000"/>
                <w:sz w:val="16"/>
                <w:szCs w:val="16"/>
              </w:rPr>
            </w:pPr>
            <w:r w:rsidRPr="00A47728">
              <w:rPr>
                <w:i/>
                <w:color w:val="000000"/>
                <w:sz w:val="16"/>
                <w:szCs w:val="16"/>
              </w:rPr>
              <w:t>2 520,72</w:t>
            </w:r>
          </w:p>
        </w:tc>
        <w:tc>
          <w:tcPr>
            <w:tcW w:w="1007" w:type="dxa"/>
            <w:tcBorders>
              <w:top w:val="nil"/>
              <w:left w:val="nil"/>
              <w:bottom w:val="single" w:sz="8" w:space="0" w:color="FFFFFF"/>
              <w:right w:val="single" w:sz="8" w:space="0" w:color="FFFFFF"/>
            </w:tcBorders>
            <w:shd w:val="clear" w:color="auto" w:fill="B1D2FB"/>
            <w:vAlign w:val="bottom"/>
          </w:tcPr>
          <w:p w14:paraId="39426FCA" w14:textId="77777777" w:rsidR="008948FD" w:rsidRPr="00A47728" w:rsidRDefault="00E20703">
            <w:pPr>
              <w:spacing w:after="0" w:line="240" w:lineRule="auto"/>
              <w:jc w:val="center"/>
              <w:rPr>
                <w:i/>
                <w:color w:val="000000"/>
                <w:sz w:val="16"/>
                <w:szCs w:val="16"/>
              </w:rPr>
            </w:pPr>
            <w:r w:rsidRPr="00A47728">
              <w:rPr>
                <w:i/>
                <w:color w:val="000000"/>
                <w:sz w:val="16"/>
                <w:szCs w:val="16"/>
              </w:rPr>
              <w:t>2 486,90</w:t>
            </w:r>
          </w:p>
        </w:tc>
        <w:tc>
          <w:tcPr>
            <w:tcW w:w="1007" w:type="dxa"/>
            <w:tcBorders>
              <w:top w:val="nil"/>
              <w:left w:val="nil"/>
              <w:bottom w:val="single" w:sz="8" w:space="0" w:color="FFFFFF"/>
              <w:right w:val="single" w:sz="8" w:space="0" w:color="FFFFFF"/>
            </w:tcBorders>
            <w:shd w:val="clear" w:color="auto" w:fill="B1D2FB"/>
            <w:vAlign w:val="bottom"/>
          </w:tcPr>
          <w:p w14:paraId="44C75F0A" w14:textId="77777777" w:rsidR="008948FD" w:rsidRPr="00A47728" w:rsidRDefault="00E20703">
            <w:pPr>
              <w:spacing w:after="0" w:line="240" w:lineRule="auto"/>
              <w:jc w:val="center"/>
              <w:rPr>
                <w:i/>
                <w:color w:val="000000"/>
                <w:sz w:val="16"/>
                <w:szCs w:val="16"/>
              </w:rPr>
            </w:pPr>
            <w:r w:rsidRPr="00A47728">
              <w:rPr>
                <w:i/>
                <w:color w:val="000000"/>
                <w:sz w:val="16"/>
                <w:szCs w:val="16"/>
              </w:rPr>
              <w:t>2 206,26</w:t>
            </w:r>
          </w:p>
        </w:tc>
        <w:tc>
          <w:tcPr>
            <w:tcW w:w="1007" w:type="dxa"/>
            <w:tcBorders>
              <w:top w:val="nil"/>
              <w:left w:val="nil"/>
              <w:bottom w:val="single" w:sz="8" w:space="0" w:color="FFFFFF"/>
              <w:right w:val="single" w:sz="8" w:space="0" w:color="FFFFFF"/>
            </w:tcBorders>
            <w:shd w:val="clear" w:color="auto" w:fill="B1D2FB"/>
            <w:vAlign w:val="bottom"/>
          </w:tcPr>
          <w:p w14:paraId="2F95E77D" w14:textId="77777777" w:rsidR="008948FD" w:rsidRPr="00A47728" w:rsidRDefault="00E20703">
            <w:pPr>
              <w:spacing w:after="0" w:line="240" w:lineRule="auto"/>
              <w:jc w:val="center"/>
              <w:rPr>
                <w:i/>
                <w:color w:val="000000"/>
                <w:sz w:val="16"/>
                <w:szCs w:val="16"/>
              </w:rPr>
            </w:pPr>
            <w:r w:rsidRPr="00A47728">
              <w:rPr>
                <w:i/>
                <w:color w:val="000000"/>
                <w:sz w:val="16"/>
                <w:szCs w:val="16"/>
              </w:rPr>
              <w:t>1 993,35</w:t>
            </w:r>
          </w:p>
        </w:tc>
        <w:tc>
          <w:tcPr>
            <w:tcW w:w="1007" w:type="dxa"/>
            <w:tcBorders>
              <w:top w:val="nil"/>
              <w:left w:val="nil"/>
              <w:bottom w:val="single" w:sz="8" w:space="0" w:color="FFFFFF"/>
              <w:right w:val="single" w:sz="8" w:space="0" w:color="FFFFFF"/>
            </w:tcBorders>
            <w:shd w:val="clear" w:color="auto" w:fill="B1D2FB"/>
            <w:vAlign w:val="bottom"/>
          </w:tcPr>
          <w:p w14:paraId="24DE6C9F" w14:textId="77777777" w:rsidR="008948FD" w:rsidRPr="00A47728" w:rsidRDefault="00E20703">
            <w:pPr>
              <w:spacing w:after="0" w:line="240" w:lineRule="auto"/>
              <w:jc w:val="center"/>
              <w:rPr>
                <w:i/>
                <w:color w:val="000000"/>
                <w:sz w:val="16"/>
                <w:szCs w:val="16"/>
              </w:rPr>
            </w:pPr>
            <w:r w:rsidRPr="00A47728">
              <w:rPr>
                <w:i/>
                <w:color w:val="000000"/>
                <w:sz w:val="16"/>
                <w:szCs w:val="16"/>
              </w:rPr>
              <w:t>4 758,56</w:t>
            </w:r>
          </w:p>
        </w:tc>
        <w:tc>
          <w:tcPr>
            <w:tcW w:w="1007" w:type="dxa"/>
            <w:tcBorders>
              <w:top w:val="nil"/>
              <w:left w:val="nil"/>
              <w:bottom w:val="single" w:sz="8" w:space="0" w:color="FFFFFF"/>
              <w:right w:val="single" w:sz="8" w:space="0" w:color="FFFFFF"/>
            </w:tcBorders>
            <w:shd w:val="clear" w:color="auto" w:fill="B1D2FB"/>
            <w:vAlign w:val="center"/>
          </w:tcPr>
          <w:p w14:paraId="03F9CACF" w14:textId="77777777" w:rsidR="008948FD" w:rsidRPr="00A47728" w:rsidRDefault="00E20703">
            <w:pPr>
              <w:spacing w:after="0" w:line="240" w:lineRule="auto"/>
              <w:jc w:val="center"/>
              <w:rPr>
                <w:i/>
                <w:color w:val="000000"/>
                <w:sz w:val="16"/>
                <w:szCs w:val="16"/>
              </w:rPr>
            </w:pPr>
            <w:r w:rsidRPr="00A47728">
              <w:rPr>
                <w:color w:val="000000"/>
                <w:sz w:val="16"/>
                <w:szCs w:val="16"/>
              </w:rPr>
              <w:t>373,62</w:t>
            </w:r>
          </w:p>
        </w:tc>
      </w:tr>
      <w:tr w:rsidR="008948FD" w:rsidRPr="00A47728" w14:paraId="10E1637B"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375DA7BA" w14:textId="77777777" w:rsidR="008948FD" w:rsidRPr="00A47728" w:rsidRDefault="00E20703">
            <w:pPr>
              <w:spacing w:after="0" w:line="240" w:lineRule="auto"/>
              <w:jc w:val="center"/>
              <w:rPr>
                <w:i/>
                <w:color w:val="000000"/>
                <w:sz w:val="16"/>
                <w:szCs w:val="16"/>
              </w:rPr>
            </w:pPr>
            <w:r w:rsidRPr="00A47728">
              <w:rPr>
                <w:rFonts w:ascii="Century Gothic" w:eastAsia="Century Gothic" w:hAnsi="Century Gothic" w:cs="Century Gothic"/>
                <w:i/>
                <w:color w:val="000000"/>
                <w:sz w:val="16"/>
                <w:szCs w:val="16"/>
              </w:rPr>
              <w:t>4.2</w:t>
            </w:r>
          </w:p>
        </w:tc>
        <w:tc>
          <w:tcPr>
            <w:tcW w:w="3302" w:type="dxa"/>
            <w:tcBorders>
              <w:top w:val="nil"/>
              <w:left w:val="nil"/>
              <w:bottom w:val="single" w:sz="8" w:space="0" w:color="FFFFFF"/>
              <w:right w:val="single" w:sz="8" w:space="0" w:color="FFFFFF"/>
            </w:tcBorders>
            <w:shd w:val="clear" w:color="auto" w:fill="B1D2FB"/>
            <w:vAlign w:val="bottom"/>
          </w:tcPr>
          <w:p w14:paraId="1EF85846" w14:textId="77777777" w:rsidR="008948FD" w:rsidRPr="00A47728" w:rsidRDefault="00E20703">
            <w:pPr>
              <w:spacing w:after="0" w:line="240" w:lineRule="auto"/>
              <w:rPr>
                <w:i/>
                <w:color w:val="000000"/>
                <w:sz w:val="16"/>
                <w:szCs w:val="16"/>
              </w:rPr>
            </w:pPr>
            <w:r w:rsidRPr="00A47728">
              <w:rPr>
                <w:rFonts w:ascii="Century Gothic" w:eastAsia="Century Gothic" w:hAnsi="Century Gothic" w:cs="Century Gothic"/>
                <w:i/>
                <w:color w:val="000000"/>
                <w:sz w:val="16"/>
                <w:szCs w:val="16"/>
              </w:rPr>
              <w:t>сел. Олександрівка</w:t>
            </w:r>
          </w:p>
        </w:tc>
        <w:tc>
          <w:tcPr>
            <w:tcW w:w="1007" w:type="dxa"/>
            <w:tcBorders>
              <w:top w:val="nil"/>
              <w:left w:val="nil"/>
              <w:bottom w:val="single" w:sz="8" w:space="0" w:color="FFFFFF"/>
              <w:right w:val="single" w:sz="8" w:space="0" w:color="FFFFFF"/>
            </w:tcBorders>
            <w:shd w:val="clear" w:color="auto" w:fill="B1D2FB"/>
            <w:vAlign w:val="bottom"/>
          </w:tcPr>
          <w:p w14:paraId="385F36C5" w14:textId="77777777" w:rsidR="008948FD" w:rsidRPr="00A47728" w:rsidRDefault="00E20703">
            <w:pPr>
              <w:spacing w:after="0" w:line="240" w:lineRule="auto"/>
              <w:jc w:val="center"/>
              <w:rPr>
                <w:i/>
                <w:color w:val="000000"/>
                <w:sz w:val="16"/>
                <w:szCs w:val="16"/>
              </w:rPr>
            </w:pPr>
            <w:r w:rsidRPr="00A47728">
              <w:rPr>
                <w:i/>
                <w:color w:val="000000"/>
                <w:sz w:val="16"/>
                <w:szCs w:val="16"/>
              </w:rPr>
              <w:t>860,42</w:t>
            </w:r>
          </w:p>
        </w:tc>
        <w:tc>
          <w:tcPr>
            <w:tcW w:w="1007" w:type="dxa"/>
            <w:tcBorders>
              <w:top w:val="nil"/>
              <w:left w:val="nil"/>
              <w:bottom w:val="single" w:sz="8" w:space="0" w:color="FFFFFF"/>
              <w:right w:val="single" w:sz="8" w:space="0" w:color="FFFFFF"/>
            </w:tcBorders>
            <w:shd w:val="clear" w:color="auto" w:fill="B1D2FB"/>
            <w:vAlign w:val="bottom"/>
          </w:tcPr>
          <w:p w14:paraId="37C4E607" w14:textId="77777777" w:rsidR="008948FD" w:rsidRPr="00A47728" w:rsidRDefault="00E20703">
            <w:pPr>
              <w:spacing w:after="0" w:line="240" w:lineRule="auto"/>
              <w:jc w:val="center"/>
              <w:rPr>
                <w:i/>
                <w:color w:val="000000"/>
                <w:sz w:val="16"/>
                <w:szCs w:val="16"/>
              </w:rPr>
            </w:pPr>
            <w:r w:rsidRPr="00A47728">
              <w:rPr>
                <w:i/>
                <w:color w:val="000000"/>
                <w:sz w:val="16"/>
                <w:szCs w:val="16"/>
              </w:rPr>
              <w:t>998,54</w:t>
            </w:r>
          </w:p>
        </w:tc>
        <w:tc>
          <w:tcPr>
            <w:tcW w:w="1007" w:type="dxa"/>
            <w:tcBorders>
              <w:top w:val="nil"/>
              <w:left w:val="nil"/>
              <w:bottom w:val="single" w:sz="8" w:space="0" w:color="FFFFFF"/>
              <w:right w:val="single" w:sz="8" w:space="0" w:color="FFFFFF"/>
            </w:tcBorders>
            <w:shd w:val="clear" w:color="auto" w:fill="B1D2FB"/>
            <w:vAlign w:val="bottom"/>
          </w:tcPr>
          <w:p w14:paraId="17B978CE" w14:textId="77777777" w:rsidR="008948FD" w:rsidRPr="00A47728" w:rsidRDefault="00E20703">
            <w:pPr>
              <w:spacing w:after="0" w:line="240" w:lineRule="auto"/>
              <w:jc w:val="center"/>
              <w:rPr>
                <w:i/>
                <w:color w:val="000000"/>
                <w:sz w:val="16"/>
                <w:szCs w:val="16"/>
              </w:rPr>
            </w:pPr>
            <w:r w:rsidRPr="00A47728">
              <w:rPr>
                <w:i/>
                <w:color w:val="000000"/>
                <w:sz w:val="16"/>
                <w:szCs w:val="16"/>
              </w:rPr>
              <w:t>844,53</w:t>
            </w:r>
          </w:p>
        </w:tc>
        <w:tc>
          <w:tcPr>
            <w:tcW w:w="1007" w:type="dxa"/>
            <w:tcBorders>
              <w:top w:val="nil"/>
              <w:left w:val="nil"/>
              <w:bottom w:val="single" w:sz="8" w:space="0" w:color="FFFFFF"/>
              <w:right w:val="single" w:sz="8" w:space="0" w:color="FFFFFF"/>
            </w:tcBorders>
            <w:shd w:val="clear" w:color="auto" w:fill="B1D2FB"/>
            <w:vAlign w:val="bottom"/>
          </w:tcPr>
          <w:p w14:paraId="415C3DA5" w14:textId="77777777" w:rsidR="008948FD" w:rsidRPr="00A47728" w:rsidRDefault="00E20703">
            <w:pPr>
              <w:spacing w:after="0" w:line="240" w:lineRule="auto"/>
              <w:jc w:val="center"/>
              <w:rPr>
                <w:i/>
                <w:color w:val="000000"/>
                <w:sz w:val="16"/>
                <w:szCs w:val="16"/>
              </w:rPr>
            </w:pPr>
            <w:r w:rsidRPr="00A47728">
              <w:rPr>
                <w:i/>
                <w:color w:val="000000"/>
                <w:sz w:val="16"/>
                <w:szCs w:val="16"/>
              </w:rPr>
              <w:t>1 002,80</w:t>
            </w:r>
          </w:p>
        </w:tc>
        <w:tc>
          <w:tcPr>
            <w:tcW w:w="1007" w:type="dxa"/>
            <w:tcBorders>
              <w:top w:val="nil"/>
              <w:left w:val="nil"/>
              <w:bottom w:val="single" w:sz="8" w:space="0" w:color="FFFFFF"/>
              <w:right w:val="single" w:sz="8" w:space="0" w:color="FFFFFF"/>
            </w:tcBorders>
            <w:shd w:val="clear" w:color="auto" w:fill="B1D2FB"/>
            <w:vAlign w:val="bottom"/>
          </w:tcPr>
          <w:p w14:paraId="0AB5AF5F" w14:textId="77777777" w:rsidR="008948FD" w:rsidRPr="00A47728" w:rsidRDefault="00E20703">
            <w:pPr>
              <w:spacing w:after="0" w:line="240" w:lineRule="auto"/>
              <w:jc w:val="center"/>
              <w:rPr>
                <w:i/>
                <w:color w:val="000000"/>
                <w:sz w:val="16"/>
                <w:szCs w:val="16"/>
              </w:rPr>
            </w:pPr>
            <w:r w:rsidRPr="00A47728">
              <w:rPr>
                <w:i/>
                <w:color w:val="000000"/>
                <w:sz w:val="16"/>
                <w:szCs w:val="16"/>
              </w:rPr>
              <w:t>886,27</w:t>
            </w:r>
          </w:p>
        </w:tc>
        <w:tc>
          <w:tcPr>
            <w:tcW w:w="1007" w:type="dxa"/>
            <w:tcBorders>
              <w:top w:val="nil"/>
              <w:left w:val="nil"/>
              <w:bottom w:val="single" w:sz="8" w:space="0" w:color="FFFFFF"/>
              <w:right w:val="single" w:sz="8" w:space="0" w:color="FFFFFF"/>
            </w:tcBorders>
            <w:shd w:val="clear" w:color="auto" w:fill="B1D2FB"/>
            <w:vAlign w:val="center"/>
          </w:tcPr>
          <w:p w14:paraId="77158D79" w14:textId="77777777" w:rsidR="008948FD" w:rsidRPr="00A47728" w:rsidRDefault="00E20703">
            <w:pPr>
              <w:spacing w:after="0" w:line="240" w:lineRule="auto"/>
              <w:jc w:val="center"/>
              <w:rPr>
                <w:i/>
                <w:color w:val="000000"/>
                <w:sz w:val="16"/>
                <w:szCs w:val="16"/>
              </w:rPr>
            </w:pPr>
            <w:r w:rsidRPr="00A47728">
              <w:rPr>
                <w:color w:val="000000"/>
                <w:sz w:val="16"/>
                <w:szCs w:val="16"/>
              </w:rPr>
              <w:t>558,27</w:t>
            </w:r>
          </w:p>
        </w:tc>
      </w:tr>
      <w:tr w:rsidR="008948FD" w:rsidRPr="00A47728" w14:paraId="61D2A40F"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31B2175D" w14:textId="77777777" w:rsidR="008948FD" w:rsidRPr="00A47728" w:rsidRDefault="00E20703">
            <w:pPr>
              <w:spacing w:after="0" w:line="240" w:lineRule="auto"/>
              <w:jc w:val="center"/>
              <w:rPr>
                <w:i/>
                <w:color w:val="000000"/>
                <w:sz w:val="16"/>
                <w:szCs w:val="16"/>
              </w:rPr>
            </w:pPr>
            <w:r w:rsidRPr="00A47728">
              <w:rPr>
                <w:rFonts w:ascii="Century Gothic" w:eastAsia="Century Gothic" w:hAnsi="Century Gothic" w:cs="Century Gothic"/>
                <w:i/>
                <w:color w:val="000000"/>
                <w:sz w:val="16"/>
                <w:szCs w:val="16"/>
              </w:rPr>
              <w:t>4.3</w:t>
            </w:r>
          </w:p>
        </w:tc>
        <w:tc>
          <w:tcPr>
            <w:tcW w:w="3302" w:type="dxa"/>
            <w:tcBorders>
              <w:top w:val="nil"/>
              <w:left w:val="nil"/>
              <w:bottom w:val="single" w:sz="8" w:space="0" w:color="FFFFFF"/>
              <w:right w:val="single" w:sz="8" w:space="0" w:color="FFFFFF"/>
            </w:tcBorders>
            <w:shd w:val="clear" w:color="auto" w:fill="B1D2FB"/>
            <w:vAlign w:val="bottom"/>
          </w:tcPr>
          <w:p w14:paraId="18370EAC" w14:textId="77777777" w:rsidR="008948FD" w:rsidRPr="00A47728" w:rsidRDefault="00E20703">
            <w:pPr>
              <w:spacing w:after="0" w:line="240" w:lineRule="auto"/>
              <w:rPr>
                <w:i/>
                <w:color w:val="000000"/>
                <w:sz w:val="16"/>
                <w:szCs w:val="16"/>
              </w:rPr>
            </w:pPr>
            <w:r w:rsidRPr="00A47728">
              <w:rPr>
                <w:rFonts w:ascii="Century Gothic" w:eastAsia="Century Gothic" w:hAnsi="Century Gothic" w:cs="Century Gothic"/>
                <w:i/>
                <w:color w:val="000000"/>
                <w:sz w:val="16"/>
                <w:szCs w:val="16"/>
              </w:rPr>
              <w:t>с. Малодолинське</w:t>
            </w:r>
          </w:p>
        </w:tc>
        <w:tc>
          <w:tcPr>
            <w:tcW w:w="1007" w:type="dxa"/>
            <w:tcBorders>
              <w:top w:val="nil"/>
              <w:left w:val="nil"/>
              <w:bottom w:val="single" w:sz="8" w:space="0" w:color="FFFFFF"/>
              <w:right w:val="single" w:sz="8" w:space="0" w:color="FFFFFF"/>
            </w:tcBorders>
            <w:shd w:val="clear" w:color="auto" w:fill="B1D2FB"/>
            <w:vAlign w:val="bottom"/>
          </w:tcPr>
          <w:p w14:paraId="133AA5B1" w14:textId="77777777" w:rsidR="008948FD" w:rsidRPr="00A47728" w:rsidRDefault="00E20703">
            <w:pPr>
              <w:spacing w:after="0" w:line="240" w:lineRule="auto"/>
              <w:jc w:val="center"/>
              <w:rPr>
                <w:i/>
                <w:color w:val="000000"/>
                <w:sz w:val="16"/>
                <w:szCs w:val="16"/>
              </w:rPr>
            </w:pPr>
            <w:r w:rsidRPr="00A47728">
              <w:rPr>
                <w:i/>
                <w:color w:val="000000"/>
                <w:sz w:val="16"/>
                <w:szCs w:val="16"/>
              </w:rPr>
              <w:t>528,61</w:t>
            </w:r>
          </w:p>
        </w:tc>
        <w:tc>
          <w:tcPr>
            <w:tcW w:w="1007" w:type="dxa"/>
            <w:tcBorders>
              <w:top w:val="nil"/>
              <w:left w:val="nil"/>
              <w:bottom w:val="single" w:sz="8" w:space="0" w:color="FFFFFF"/>
              <w:right w:val="single" w:sz="8" w:space="0" w:color="FFFFFF"/>
            </w:tcBorders>
            <w:shd w:val="clear" w:color="auto" w:fill="B1D2FB"/>
            <w:vAlign w:val="bottom"/>
          </w:tcPr>
          <w:p w14:paraId="4BF33C89" w14:textId="77777777" w:rsidR="008948FD" w:rsidRPr="00A47728" w:rsidRDefault="00E20703">
            <w:pPr>
              <w:spacing w:after="0" w:line="240" w:lineRule="auto"/>
              <w:jc w:val="center"/>
              <w:rPr>
                <w:i/>
                <w:color w:val="000000"/>
                <w:sz w:val="16"/>
                <w:szCs w:val="16"/>
              </w:rPr>
            </w:pPr>
            <w:r w:rsidRPr="00A47728">
              <w:rPr>
                <w:i/>
                <w:color w:val="000000"/>
                <w:sz w:val="16"/>
                <w:szCs w:val="16"/>
              </w:rPr>
              <w:t>499,21</w:t>
            </w:r>
          </w:p>
        </w:tc>
        <w:tc>
          <w:tcPr>
            <w:tcW w:w="1007" w:type="dxa"/>
            <w:tcBorders>
              <w:top w:val="nil"/>
              <w:left w:val="nil"/>
              <w:bottom w:val="single" w:sz="8" w:space="0" w:color="FFFFFF"/>
              <w:right w:val="single" w:sz="8" w:space="0" w:color="FFFFFF"/>
            </w:tcBorders>
            <w:shd w:val="clear" w:color="auto" w:fill="B1D2FB"/>
            <w:vAlign w:val="bottom"/>
          </w:tcPr>
          <w:p w14:paraId="4D662750" w14:textId="77777777" w:rsidR="008948FD" w:rsidRPr="00A47728" w:rsidRDefault="00E20703">
            <w:pPr>
              <w:spacing w:after="0" w:line="240" w:lineRule="auto"/>
              <w:jc w:val="center"/>
              <w:rPr>
                <w:i/>
                <w:color w:val="000000"/>
                <w:sz w:val="16"/>
                <w:szCs w:val="16"/>
              </w:rPr>
            </w:pPr>
            <w:r w:rsidRPr="00A47728">
              <w:rPr>
                <w:i/>
                <w:color w:val="000000"/>
                <w:sz w:val="16"/>
                <w:szCs w:val="16"/>
              </w:rPr>
              <w:t>422,15</w:t>
            </w:r>
          </w:p>
        </w:tc>
        <w:tc>
          <w:tcPr>
            <w:tcW w:w="1007" w:type="dxa"/>
            <w:tcBorders>
              <w:top w:val="nil"/>
              <w:left w:val="nil"/>
              <w:bottom w:val="single" w:sz="8" w:space="0" w:color="FFFFFF"/>
              <w:right w:val="single" w:sz="8" w:space="0" w:color="FFFFFF"/>
            </w:tcBorders>
            <w:shd w:val="clear" w:color="auto" w:fill="B1D2FB"/>
            <w:vAlign w:val="bottom"/>
          </w:tcPr>
          <w:p w14:paraId="62FF1635" w14:textId="77777777" w:rsidR="008948FD" w:rsidRPr="00A47728" w:rsidRDefault="00E20703">
            <w:pPr>
              <w:spacing w:after="0" w:line="240" w:lineRule="auto"/>
              <w:jc w:val="center"/>
              <w:rPr>
                <w:i/>
                <w:color w:val="000000"/>
                <w:sz w:val="16"/>
                <w:szCs w:val="16"/>
              </w:rPr>
            </w:pPr>
            <w:r w:rsidRPr="00A47728">
              <w:rPr>
                <w:i/>
                <w:color w:val="000000"/>
                <w:sz w:val="16"/>
                <w:szCs w:val="16"/>
              </w:rPr>
              <w:t>1 473,99</w:t>
            </w:r>
          </w:p>
        </w:tc>
        <w:tc>
          <w:tcPr>
            <w:tcW w:w="1007" w:type="dxa"/>
            <w:tcBorders>
              <w:top w:val="nil"/>
              <w:left w:val="nil"/>
              <w:bottom w:val="single" w:sz="8" w:space="0" w:color="FFFFFF"/>
              <w:right w:val="single" w:sz="8" w:space="0" w:color="FFFFFF"/>
            </w:tcBorders>
            <w:shd w:val="clear" w:color="auto" w:fill="B1D2FB"/>
            <w:vAlign w:val="bottom"/>
          </w:tcPr>
          <w:p w14:paraId="6F03C98A" w14:textId="77777777" w:rsidR="008948FD" w:rsidRPr="00A47728" w:rsidRDefault="00E20703">
            <w:pPr>
              <w:spacing w:after="0" w:line="240" w:lineRule="auto"/>
              <w:jc w:val="center"/>
              <w:rPr>
                <w:i/>
                <w:color w:val="000000"/>
                <w:sz w:val="16"/>
                <w:szCs w:val="16"/>
              </w:rPr>
            </w:pPr>
            <w:r w:rsidRPr="00A47728">
              <w:rPr>
                <w:i/>
                <w:color w:val="000000"/>
                <w:sz w:val="16"/>
                <w:szCs w:val="16"/>
              </w:rPr>
              <w:t>1 168,59</w:t>
            </w:r>
          </w:p>
        </w:tc>
        <w:tc>
          <w:tcPr>
            <w:tcW w:w="1007" w:type="dxa"/>
            <w:tcBorders>
              <w:top w:val="nil"/>
              <w:left w:val="nil"/>
              <w:bottom w:val="single" w:sz="8" w:space="0" w:color="FFFFFF"/>
              <w:right w:val="single" w:sz="8" w:space="0" w:color="FFFFFF"/>
            </w:tcBorders>
            <w:shd w:val="clear" w:color="auto" w:fill="B1D2FB"/>
            <w:vAlign w:val="center"/>
          </w:tcPr>
          <w:p w14:paraId="7F57AE9C" w14:textId="77777777" w:rsidR="008948FD" w:rsidRPr="00A47728" w:rsidRDefault="00E20703">
            <w:pPr>
              <w:spacing w:after="0" w:line="240" w:lineRule="auto"/>
              <w:jc w:val="center"/>
              <w:rPr>
                <w:i/>
                <w:color w:val="000000"/>
                <w:sz w:val="16"/>
                <w:szCs w:val="16"/>
              </w:rPr>
            </w:pPr>
            <w:r w:rsidRPr="00A47728">
              <w:rPr>
                <w:color w:val="000000"/>
                <w:sz w:val="16"/>
                <w:szCs w:val="16"/>
              </w:rPr>
              <w:t>290,46</w:t>
            </w:r>
          </w:p>
        </w:tc>
      </w:tr>
      <w:tr w:rsidR="008948FD" w:rsidRPr="00A47728" w14:paraId="3EA07985"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68ECCA5C" w14:textId="77777777" w:rsidR="008948FD" w:rsidRPr="00A47728" w:rsidRDefault="00E20703">
            <w:pPr>
              <w:spacing w:after="0" w:line="240" w:lineRule="auto"/>
              <w:jc w:val="center"/>
              <w:rPr>
                <w:i/>
                <w:color w:val="000000"/>
                <w:sz w:val="16"/>
                <w:szCs w:val="16"/>
              </w:rPr>
            </w:pPr>
            <w:r w:rsidRPr="00A47728">
              <w:rPr>
                <w:rFonts w:ascii="Century Gothic" w:eastAsia="Century Gothic" w:hAnsi="Century Gothic" w:cs="Century Gothic"/>
                <w:i/>
                <w:color w:val="000000"/>
                <w:sz w:val="16"/>
                <w:szCs w:val="16"/>
              </w:rPr>
              <w:t>4.4</w:t>
            </w:r>
          </w:p>
        </w:tc>
        <w:tc>
          <w:tcPr>
            <w:tcW w:w="3302" w:type="dxa"/>
            <w:tcBorders>
              <w:top w:val="nil"/>
              <w:left w:val="nil"/>
              <w:bottom w:val="single" w:sz="8" w:space="0" w:color="FFFFFF"/>
              <w:right w:val="single" w:sz="8" w:space="0" w:color="FFFFFF"/>
            </w:tcBorders>
            <w:shd w:val="clear" w:color="auto" w:fill="B1D2FB"/>
            <w:vAlign w:val="bottom"/>
          </w:tcPr>
          <w:p w14:paraId="5F1C0F60" w14:textId="77777777" w:rsidR="008948FD" w:rsidRPr="00A47728" w:rsidRDefault="00E20703">
            <w:pPr>
              <w:spacing w:after="0" w:line="240" w:lineRule="auto"/>
              <w:rPr>
                <w:i/>
                <w:color w:val="000000"/>
                <w:sz w:val="16"/>
                <w:szCs w:val="16"/>
              </w:rPr>
            </w:pPr>
            <w:r w:rsidRPr="00A47728">
              <w:rPr>
                <w:rFonts w:ascii="Century Gothic" w:eastAsia="Century Gothic" w:hAnsi="Century Gothic" w:cs="Century Gothic"/>
                <w:i/>
                <w:color w:val="000000"/>
                <w:sz w:val="16"/>
                <w:szCs w:val="16"/>
              </w:rPr>
              <w:t>с. Б</w:t>
            </w:r>
            <w:r w:rsidRPr="00A47728">
              <w:rPr>
                <w:i/>
                <w:sz w:val="16"/>
                <w:szCs w:val="16"/>
              </w:rPr>
              <w:t>урлача</w:t>
            </w:r>
            <w:r w:rsidRPr="00A47728">
              <w:rPr>
                <w:rFonts w:ascii="Century Gothic" w:eastAsia="Century Gothic" w:hAnsi="Century Gothic" w:cs="Century Gothic"/>
                <w:i/>
                <w:color w:val="000000"/>
                <w:sz w:val="16"/>
                <w:szCs w:val="16"/>
              </w:rPr>
              <w:t xml:space="preserve"> Балка</w:t>
            </w:r>
          </w:p>
        </w:tc>
        <w:tc>
          <w:tcPr>
            <w:tcW w:w="1007" w:type="dxa"/>
            <w:tcBorders>
              <w:top w:val="nil"/>
              <w:left w:val="nil"/>
              <w:bottom w:val="single" w:sz="8" w:space="0" w:color="FFFFFF"/>
              <w:right w:val="single" w:sz="8" w:space="0" w:color="FFFFFF"/>
            </w:tcBorders>
            <w:shd w:val="clear" w:color="auto" w:fill="B1D2FB"/>
            <w:vAlign w:val="bottom"/>
          </w:tcPr>
          <w:p w14:paraId="5286BB8D" w14:textId="77777777" w:rsidR="008948FD" w:rsidRPr="00A47728" w:rsidRDefault="00E20703">
            <w:pPr>
              <w:spacing w:after="0" w:line="240" w:lineRule="auto"/>
              <w:jc w:val="center"/>
              <w:rPr>
                <w:i/>
                <w:color w:val="000000"/>
                <w:sz w:val="16"/>
                <w:szCs w:val="16"/>
              </w:rPr>
            </w:pPr>
            <w:r w:rsidRPr="00A47728">
              <w:rPr>
                <w:i/>
                <w:color w:val="000000"/>
                <w:sz w:val="16"/>
                <w:szCs w:val="16"/>
              </w:rPr>
              <w:t>1 169,78</w:t>
            </w:r>
          </w:p>
        </w:tc>
        <w:tc>
          <w:tcPr>
            <w:tcW w:w="1007" w:type="dxa"/>
            <w:tcBorders>
              <w:top w:val="nil"/>
              <w:left w:val="nil"/>
              <w:bottom w:val="single" w:sz="8" w:space="0" w:color="FFFFFF"/>
              <w:right w:val="single" w:sz="8" w:space="0" w:color="FFFFFF"/>
            </w:tcBorders>
            <w:shd w:val="clear" w:color="auto" w:fill="B1D2FB"/>
            <w:vAlign w:val="bottom"/>
          </w:tcPr>
          <w:p w14:paraId="15D5FCB9" w14:textId="77777777" w:rsidR="008948FD" w:rsidRPr="00A47728" w:rsidRDefault="00E20703">
            <w:pPr>
              <w:spacing w:after="0" w:line="240" w:lineRule="auto"/>
              <w:jc w:val="center"/>
              <w:rPr>
                <w:i/>
                <w:color w:val="000000"/>
                <w:sz w:val="16"/>
                <w:szCs w:val="16"/>
              </w:rPr>
            </w:pPr>
            <w:r w:rsidRPr="00A47728">
              <w:rPr>
                <w:i/>
                <w:color w:val="000000"/>
                <w:sz w:val="16"/>
                <w:szCs w:val="16"/>
              </w:rPr>
              <w:t>1 373,10</w:t>
            </w:r>
          </w:p>
        </w:tc>
        <w:tc>
          <w:tcPr>
            <w:tcW w:w="1007" w:type="dxa"/>
            <w:tcBorders>
              <w:top w:val="nil"/>
              <w:left w:val="nil"/>
              <w:bottom w:val="single" w:sz="8" w:space="0" w:color="FFFFFF"/>
              <w:right w:val="single" w:sz="8" w:space="0" w:color="FFFFFF"/>
            </w:tcBorders>
            <w:shd w:val="clear" w:color="auto" w:fill="B1D2FB"/>
            <w:vAlign w:val="bottom"/>
          </w:tcPr>
          <w:p w14:paraId="4D4CF948" w14:textId="77777777" w:rsidR="008948FD" w:rsidRPr="00A47728" w:rsidRDefault="00E20703">
            <w:pPr>
              <w:spacing w:after="0" w:line="240" w:lineRule="auto"/>
              <w:jc w:val="center"/>
              <w:rPr>
                <w:i/>
                <w:color w:val="000000"/>
                <w:sz w:val="16"/>
                <w:szCs w:val="16"/>
              </w:rPr>
            </w:pPr>
            <w:r w:rsidRPr="00A47728">
              <w:rPr>
                <w:i/>
                <w:color w:val="000000"/>
                <w:sz w:val="16"/>
                <w:szCs w:val="16"/>
              </w:rPr>
              <w:t>1 425,45</w:t>
            </w:r>
          </w:p>
        </w:tc>
        <w:tc>
          <w:tcPr>
            <w:tcW w:w="1007" w:type="dxa"/>
            <w:tcBorders>
              <w:top w:val="nil"/>
              <w:left w:val="nil"/>
              <w:bottom w:val="single" w:sz="8" w:space="0" w:color="FFFFFF"/>
              <w:right w:val="single" w:sz="8" w:space="0" w:color="FFFFFF"/>
            </w:tcBorders>
            <w:shd w:val="clear" w:color="auto" w:fill="B1D2FB"/>
            <w:vAlign w:val="bottom"/>
          </w:tcPr>
          <w:p w14:paraId="1D042237" w14:textId="77777777" w:rsidR="008948FD" w:rsidRPr="00A47728" w:rsidRDefault="00E20703">
            <w:pPr>
              <w:spacing w:after="0" w:line="240" w:lineRule="auto"/>
              <w:jc w:val="center"/>
              <w:rPr>
                <w:i/>
                <w:color w:val="000000"/>
                <w:sz w:val="16"/>
                <w:szCs w:val="16"/>
              </w:rPr>
            </w:pPr>
            <w:r w:rsidRPr="00A47728">
              <w:rPr>
                <w:i/>
                <w:color w:val="000000"/>
                <w:sz w:val="16"/>
                <w:szCs w:val="16"/>
              </w:rPr>
              <w:t>1 472,04</w:t>
            </w:r>
          </w:p>
        </w:tc>
        <w:tc>
          <w:tcPr>
            <w:tcW w:w="1007" w:type="dxa"/>
            <w:tcBorders>
              <w:top w:val="nil"/>
              <w:left w:val="nil"/>
              <w:bottom w:val="single" w:sz="8" w:space="0" w:color="FFFFFF"/>
              <w:right w:val="single" w:sz="8" w:space="0" w:color="FFFFFF"/>
            </w:tcBorders>
            <w:shd w:val="clear" w:color="auto" w:fill="B1D2FB"/>
            <w:vAlign w:val="bottom"/>
          </w:tcPr>
          <w:p w14:paraId="42A15067" w14:textId="77777777" w:rsidR="008948FD" w:rsidRPr="00A47728" w:rsidRDefault="00E20703">
            <w:pPr>
              <w:spacing w:after="0" w:line="240" w:lineRule="auto"/>
              <w:jc w:val="center"/>
              <w:rPr>
                <w:i/>
                <w:color w:val="000000"/>
                <w:sz w:val="16"/>
                <w:szCs w:val="16"/>
              </w:rPr>
            </w:pPr>
            <w:r w:rsidRPr="00A47728">
              <w:rPr>
                <w:i/>
                <w:color w:val="000000"/>
                <w:sz w:val="16"/>
                <w:szCs w:val="16"/>
              </w:rPr>
              <w:t>1 540,82</w:t>
            </w:r>
          </w:p>
        </w:tc>
        <w:tc>
          <w:tcPr>
            <w:tcW w:w="1007" w:type="dxa"/>
            <w:tcBorders>
              <w:top w:val="nil"/>
              <w:left w:val="nil"/>
              <w:bottom w:val="single" w:sz="8" w:space="0" w:color="FFFFFF"/>
              <w:right w:val="single" w:sz="8" w:space="0" w:color="FFFFFF"/>
            </w:tcBorders>
            <w:shd w:val="clear" w:color="auto" w:fill="B1D2FB"/>
            <w:vAlign w:val="center"/>
          </w:tcPr>
          <w:p w14:paraId="419650A4" w14:textId="77777777" w:rsidR="008948FD" w:rsidRPr="00A47728" w:rsidRDefault="00E20703">
            <w:pPr>
              <w:spacing w:after="0" w:line="240" w:lineRule="auto"/>
              <w:jc w:val="center"/>
              <w:rPr>
                <w:i/>
                <w:color w:val="000000"/>
                <w:sz w:val="16"/>
                <w:szCs w:val="16"/>
              </w:rPr>
            </w:pPr>
            <w:r w:rsidRPr="00A47728">
              <w:rPr>
                <w:color w:val="000000"/>
                <w:sz w:val="16"/>
                <w:szCs w:val="16"/>
              </w:rPr>
              <w:t>1 140,41</w:t>
            </w:r>
          </w:p>
        </w:tc>
      </w:tr>
      <w:tr w:rsidR="008948FD" w:rsidRPr="00A47728" w14:paraId="619D3867"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2D62CA45"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5</w:t>
            </w:r>
          </w:p>
        </w:tc>
        <w:tc>
          <w:tcPr>
            <w:tcW w:w="3302" w:type="dxa"/>
            <w:tcBorders>
              <w:top w:val="nil"/>
              <w:left w:val="nil"/>
              <w:bottom w:val="single" w:sz="8" w:space="0" w:color="FFFFFF"/>
              <w:right w:val="single" w:sz="8" w:space="0" w:color="FFFFFF"/>
            </w:tcBorders>
            <w:shd w:val="clear" w:color="auto" w:fill="B1D2FB"/>
            <w:vAlign w:val="center"/>
          </w:tcPr>
          <w:p w14:paraId="41F68292" w14:textId="77777777" w:rsidR="008948FD" w:rsidRPr="00A47728" w:rsidRDefault="00E20703">
            <w:pPr>
              <w:spacing w:after="0" w:line="240" w:lineRule="auto"/>
              <w:rPr>
                <w:b/>
                <w:color w:val="000000"/>
                <w:sz w:val="16"/>
                <w:szCs w:val="16"/>
              </w:rPr>
            </w:pPr>
            <w:r w:rsidRPr="00A47728">
              <w:rPr>
                <w:rFonts w:ascii="Century Gothic" w:eastAsia="Century Gothic" w:hAnsi="Century Gothic" w:cs="Century Gothic"/>
                <w:b/>
                <w:color w:val="000000"/>
                <w:sz w:val="16"/>
                <w:szCs w:val="16"/>
              </w:rPr>
              <w:t>Комунальні підприємства</w:t>
            </w:r>
          </w:p>
          <w:p w14:paraId="28FBFC26" w14:textId="77777777" w:rsidR="008948FD" w:rsidRPr="00A47728" w:rsidRDefault="00E20703">
            <w:pPr>
              <w:spacing w:after="0" w:line="240" w:lineRule="auto"/>
              <w:rPr>
                <w:b/>
                <w:color w:val="000000"/>
                <w:sz w:val="16"/>
                <w:szCs w:val="16"/>
              </w:rPr>
            </w:pPr>
            <w:r w:rsidRPr="00A47728">
              <w:rPr>
                <w:rFonts w:ascii="Century Gothic" w:eastAsia="Century Gothic" w:hAnsi="Century Gothic" w:cs="Century Gothic"/>
                <w:b/>
                <w:color w:val="000000"/>
                <w:sz w:val="16"/>
                <w:szCs w:val="16"/>
              </w:rPr>
              <w:t>(теплопостачальне підприємство)</w:t>
            </w:r>
          </w:p>
        </w:tc>
        <w:tc>
          <w:tcPr>
            <w:tcW w:w="1007" w:type="dxa"/>
            <w:tcBorders>
              <w:top w:val="nil"/>
              <w:left w:val="nil"/>
              <w:bottom w:val="single" w:sz="8" w:space="0" w:color="FFFFFF"/>
              <w:right w:val="single" w:sz="8" w:space="0" w:color="FFFFFF"/>
            </w:tcBorders>
            <w:shd w:val="clear" w:color="auto" w:fill="B1D2FB"/>
            <w:vAlign w:val="center"/>
          </w:tcPr>
          <w:p w14:paraId="660500DD" w14:textId="77777777" w:rsidR="008948FD" w:rsidRPr="00A47728" w:rsidRDefault="00E20703">
            <w:pPr>
              <w:spacing w:after="0" w:line="240" w:lineRule="auto"/>
              <w:jc w:val="center"/>
              <w:rPr>
                <w:b/>
                <w:color w:val="000000"/>
                <w:sz w:val="16"/>
                <w:szCs w:val="16"/>
              </w:rPr>
            </w:pPr>
            <w:r w:rsidRPr="00A47728">
              <w:rPr>
                <w:b/>
                <w:color w:val="000000"/>
                <w:sz w:val="16"/>
                <w:szCs w:val="16"/>
              </w:rPr>
              <w:t>14 858,13</w:t>
            </w:r>
          </w:p>
        </w:tc>
        <w:tc>
          <w:tcPr>
            <w:tcW w:w="1007" w:type="dxa"/>
            <w:tcBorders>
              <w:top w:val="nil"/>
              <w:left w:val="nil"/>
              <w:bottom w:val="single" w:sz="8" w:space="0" w:color="FFFFFF"/>
              <w:right w:val="single" w:sz="8" w:space="0" w:color="FFFFFF"/>
            </w:tcBorders>
            <w:shd w:val="clear" w:color="auto" w:fill="B1D2FB"/>
            <w:vAlign w:val="center"/>
          </w:tcPr>
          <w:p w14:paraId="68FF0DED" w14:textId="77777777" w:rsidR="008948FD" w:rsidRPr="00A47728" w:rsidRDefault="00E20703">
            <w:pPr>
              <w:spacing w:after="0" w:line="240" w:lineRule="auto"/>
              <w:jc w:val="center"/>
              <w:rPr>
                <w:b/>
                <w:color w:val="000000"/>
                <w:sz w:val="16"/>
                <w:szCs w:val="16"/>
              </w:rPr>
            </w:pPr>
            <w:r w:rsidRPr="00A47728">
              <w:rPr>
                <w:b/>
                <w:color w:val="000000"/>
                <w:sz w:val="16"/>
                <w:szCs w:val="16"/>
              </w:rPr>
              <w:t>14 072,29</w:t>
            </w:r>
          </w:p>
        </w:tc>
        <w:tc>
          <w:tcPr>
            <w:tcW w:w="1007" w:type="dxa"/>
            <w:tcBorders>
              <w:top w:val="nil"/>
              <w:left w:val="nil"/>
              <w:bottom w:val="single" w:sz="8" w:space="0" w:color="FFFFFF"/>
              <w:right w:val="single" w:sz="8" w:space="0" w:color="FFFFFF"/>
            </w:tcBorders>
            <w:shd w:val="clear" w:color="auto" w:fill="B1D2FB"/>
            <w:vAlign w:val="center"/>
          </w:tcPr>
          <w:p w14:paraId="1BC62FAA" w14:textId="77777777" w:rsidR="008948FD" w:rsidRPr="00A47728" w:rsidRDefault="00E20703">
            <w:pPr>
              <w:spacing w:after="0" w:line="240" w:lineRule="auto"/>
              <w:jc w:val="center"/>
              <w:rPr>
                <w:b/>
                <w:color w:val="000000"/>
                <w:sz w:val="16"/>
                <w:szCs w:val="16"/>
              </w:rPr>
            </w:pPr>
            <w:r w:rsidRPr="00A47728">
              <w:rPr>
                <w:b/>
                <w:color w:val="000000"/>
                <w:sz w:val="16"/>
                <w:szCs w:val="16"/>
              </w:rPr>
              <w:t>11 468,93</w:t>
            </w:r>
          </w:p>
        </w:tc>
        <w:tc>
          <w:tcPr>
            <w:tcW w:w="1007" w:type="dxa"/>
            <w:tcBorders>
              <w:top w:val="nil"/>
              <w:left w:val="nil"/>
              <w:bottom w:val="single" w:sz="8" w:space="0" w:color="FFFFFF"/>
              <w:right w:val="single" w:sz="8" w:space="0" w:color="FFFFFF"/>
            </w:tcBorders>
            <w:shd w:val="clear" w:color="auto" w:fill="B1D2FB"/>
            <w:vAlign w:val="center"/>
          </w:tcPr>
          <w:p w14:paraId="1D1F5C2F" w14:textId="77777777" w:rsidR="008948FD" w:rsidRPr="00A47728" w:rsidRDefault="00E20703">
            <w:pPr>
              <w:spacing w:after="0" w:line="240" w:lineRule="auto"/>
              <w:jc w:val="center"/>
              <w:rPr>
                <w:b/>
                <w:color w:val="000000"/>
                <w:sz w:val="16"/>
                <w:szCs w:val="16"/>
              </w:rPr>
            </w:pPr>
            <w:r w:rsidRPr="00A47728">
              <w:rPr>
                <w:b/>
                <w:color w:val="000000"/>
                <w:sz w:val="16"/>
                <w:szCs w:val="16"/>
              </w:rPr>
              <w:t>11 858,68</w:t>
            </w:r>
          </w:p>
        </w:tc>
        <w:tc>
          <w:tcPr>
            <w:tcW w:w="1007" w:type="dxa"/>
            <w:tcBorders>
              <w:top w:val="nil"/>
              <w:left w:val="nil"/>
              <w:bottom w:val="single" w:sz="8" w:space="0" w:color="FFFFFF"/>
              <w:right w:val="single" w:sz="8" w:space="0" w:color="FFFFFF"/>
            </w:tcBorders>
            <w:shd w:val="clear" w:color="auto" w:fill="B1D2FB"/>
            <w:vAlign w:val="center"/>
          </w:tcPr>
          <w:p w14:paraId="57203F3B" w14:textId="77777777" w:rsidR="008948FD" w:rsidRPr="00A47728" w:rsidRDefault="00E20703">
            <w:pPr>
              <w:spacing w:after="0" w:line="240" w:lineRule="auto"/>
              <w:jc w:val="center"/>
              <w:rPr>
                <w:b/>
                <w:color w:val="000000"/>
                <w:sz w:val="16"/>
                <w:szCs w:val="16"/>
              </w:rPr>
            </w:pPr>
            <w:r w:rsidRPr="00A47728">
              <w:rPr>
                <w:b/>
                <w:color w:val="000000"/>
                <w:sz w:val="16"/>
                <w:szCs w:val="16"/>
              </w:rPr>
              <w:t>12 650,70</w:t>
            </w:r>
          </w:p>
        </w:tc>
        <w:tc>
          <w:tcPr>
            <w:tcW w:w="1007" w:type="dxa"/>
            <w:tcBorders>
              <w:top w:val="nil"/>
              <w:left w:val="nil"/>
              <w:bottom w:val="single" w:sz="8" w:space="0" w:color="FFFFFF"/>
              <w:right w:val="single" w:sz="8" w:space="0" w:color="FFFFFF"/>
            </w:tcBorders>
            <w:shd w:val="clear" w:color="auto" w:fill="B1D2FB"/>
            <w:vAlign w:val="center"/>
          </w:tcPr>
          <w:p w14:paraId="0B269134" w14:textId="77777777" w:rsidR="008948FD" w:rsidRPr="00A47728" w:rsidRDefault="00E20703">
            <w:pPr>
              <w:spacing w:after="0"/>
              <w:jc w:val="center"/>
              <w:rPr>
                <w:b/>
                <w:color w:val="000000"/>
                <w:sz w:val="16"/>
                <w:szCs w:val="16"/>
              </w:rPr>
            </w:pPr>
            <w:r w:rsidRPr="00A47728">
              <w:rPr>
                <w:b/>
                <w:color w:val="000000"/>
                <w:sz w:val="16"/>
                <w:szCs w:val="16"/>
              </w:rPr>
              <w:t>9 639,67</w:t>
            </w:r>
          </w:p>
        </w:tc>
      </w:tr>
      <w:tr w:rsidR="008948FD" w:rsidRPr="00A47728" w14:paraId="647873DE"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6789B051" w14:textId="77777777" w:rsidR="008948FD" w:rsidRPr="00A47728" w:rsidRDefault="00E20703">
            <w:pPr>
              <w:spacing w:after="0" w:line="240" w:lineRule="auto"/>
              <w:jc w:val="center"/>
              <w:rPr>
                <w:i/>
                <w:color w:val="000000"/>
                <w:sz w:val="16"/>
                <w:szCs w:val="16"/>
              </w:rPr>
            </w:pPr>
            <w:r w:rsidRPr="00A47728">
              <w:rPr>
                <w:rFonts w:ascii="Century Gothic" w:eastAsia="Century Gothic" w:hAnsi="Century Gothic" w:cs="Century Gothic"/>
                <w:i/>
                <w:color w:val="000000"/>
                <w:sz w:val="16"/>
                <w:szCs w:val="16"/>
              </w:rPr>
              <w:t>5.1</w:t>
            </w:r>
          </w:p>
        </w:tc>
        <w:tc>
          <w:tcPr>
            <w:tcW w:w="3302" w:type="dxa"/>
            <w:tcBorders>
              <w:top w:val="nil"/>
              <w:left w:val="nil"/>
              <w:bottom w:val="single" w:sz="8" w:space="0" w:color="FFFFFF"/>
              <w:right w:val="single" w:sz="8" w:space="0" w:color="FFFFFF"/>
            </w:tcBorders>
            <w:shd w:val="clear" w:color="auto" w:fill="B1D2FB"/>
            <w:vAlign w:val="bottom"/>
          </w:tcPr>
          <w:p w14:paraId="283DF8A8" w14:textId="77777777" w:rsidR="008948FD" w:rsidRPr="00A47728" w:rsidRDefault="00E20703">
            <w:pPr>
              <w:spacing w:after="0" w:line="240" w:lineRule="auto"/>
              <w:rPr>
                <w:i/>
                <w:color w:val="000000"/>
                <w:sz w:val="16"/>
                <w:szCs w:val="16"/>
              </w:rPr>
            </w:pPr>
            <w:r w:rsidRPr="00A47728">
              <w:rPr>
                <w:rFonts w:ascii="Century Gothic" w:eastAsia="Century Gothic" w:hAnsi="Century Gothic" w:cs="Century Gothic"/>
                <w:i/>
                <w:color w:val="000000"/>
                <w:sz w:val="16"/>
                <w:szCs w:val="16"/>
              </w:rPr>
              <w:t>м. Чорноморськ</w:t>
            </w:r>
          </w:p>
        </w:tc>
        <w:tc>
          <w:tcPr>
            <w:tcW w:w="1007" w:type="dxa"/>
            <w:tcBorders>
              <w:top w:val="nil"/>
              <w:left w:val="nil"/>
              <w:bottom w:val="single" w:sz="8" w:space="0" w:color="FFFFFF"/>
              <w:right w:val="single" w:sz="8" w:space="0" w:color="FFFFFF"/>
            </w:tcBorders>
            <w:shd w:val="clear" w:color="auto" w:fill="B1D2FB"/>
            <w:vAlign w:val="bottom"/>
          </w:tcPr>
          <w:p w14:paraId="6C7907B7" w14:textId="77777777" w:rsidR="008948FD" w:rsidRPr="00A47728" w:rsidRDefault="00E20703">
            <w:pPr>
              <w:spacing w:after="0" w:line="240" w:lineRule="auto"/>
              <w:jc w:val="center"/>
              <w:rPr>
                <w:i/>
                <w:color w:val="000000"/>
                <w:sz w:val="16"/>
                <w:szCs w:val="16"/>
              </w:rPr>
            </w:pPr>
            <w:r w:rsidRPr="00A47728">
              <w:rPr>
                <w:i/>
                <w:color w:val="000000"/>
                <w:sz w:val="16"/>
                <w:szCs w:val="16"/>
              </w:rPr>
              <w:t>14 854,03</w:t>
            </w:r>
          </w:p>
        </w:tc>
        <w:tc>
          <w:tcPr>
            <w:tcW w:w="1007" w:type="dxa"/>
            <w:tcBorders>
              <w:top w:val="nil"/>
              <w:left w:val="nil"/>
              <w:bottom w:val="single" w:sz="8" w:space="0" w:color="FFFFFF"/>
              <w:right w:val="single" w:sz="8" w:space="0" w:color="FFFFFF"/>
            </w:tcBorders>
            <w:shd w:val="clear" w:color="auto" w:fill="B1D2FB"/>
            <w:vAlign w:val="bottom"/>
          </w:tcPr>
          <w:p w14:paraId="7A29EAA4" w14:textId="77777777" w:rsidR="008948FD" w:rsidRPr="00A47728" w:rsidRDefault="00E20703">
            <w:pPr>
              <w:spacing w:after="0" w:line="240" w:lineRule="auto"/>
              <w:jc w:val="center"/>
              <w:rPr>
                <w:i/>
                <w:color w:val="000000"/>
                <w:sz w:val="16"/>
                <w:szCs w:val="16"/>
              </w:rPr>
            </w:pPr>
            <w:r w:rsidRPr="00A47728">
              <w:rPr>
                <w:i/>
                <w:color w:val="000000"/>
                <w:sz w:val="16"/>
                <w:szCs w:val="16"/>
              </w:rPr>
              <w:t>14 042,34</w:t>
            </w:r>
          </w:p>
        </w:tc>
        <w:tc>
          <w:tcPr>
            <w:tcW w:w="1007" w:type="dxa"/>
            <w:tcBorders>
              <w:top w:val="nil"/>
              <w:left w:val="nil"/>
              <w:bottom w:val="single" w:sz="8" w:space="0" w:color="FFFFFF"/>
              <w:right w:val="single" w:sz="8" w:space="0" w:color="FFFFFF"/>
            </w:tcBorders>
            <w:shd w:val="clear" w:color="auto" w:fill="B1D2FB"/>
            <w:vAlign w:val="bottom"/>
          </w:tcPr>
          <w:p w14:paraId="351B9CD3" w14:textId="77777777" w:rsidR="008948FD" w:rsidRPr="00A47728" w:rsidRDefault="00E20703">
            <w:pPr>
              <w:spacing w:after="0" w:line="240" w:lineRule="auto"/>
              <w:jc w:val="center"/>
              <w:rPr>
                <w:i/>
                <w:color w:val="000000"/>
                <w:sz w:val="16"/>
                <w:szCs w:val="16"/>
              </w:rPr>
            </w:pPr>
            <w:r w:rsidRPr="00A47728">
              <w:rPr>
                <w:i/>
                <w:color w:val="000000"/>
                <w:sz w:val="16"/>
                <w:szCs w:val="16"/>
              </w:rPr>
              <w:t>11 412,72</w:t>
            </w:r>
          </w:p>
        </w:tc>
        <w:tc>
          <w:tcPr>
            <w:tcW w:w="1007" w:type="dxa"/>
            <w:tcBorders>
              <w:top w:val="nil"/>
              <w:left w:val="nil"/>
              <w:bottom w:val="single" w:sz="8" w:space="0" w:color="FFFFFF"/>
              <w:right w:val="single" w:sz="8" w:space="0" w:color="FFFFFF"/>
            </w:tcBorders>
            <w:shd w:val="clear" w:color="auto" w:fill="B1D2FB"/>
            <w:vAlign w:val="bottom"/>
          </w:tcPr>
          <w:p w14:paraId="7F5C1F3E" w14:textId="77777777" w:rsidR="008948FD" w:rsidRPr="00A47728" w:rsidRDefault="00E20703">
            <w:pPr>
              <w:spacing w:after="0" w:line="240" w:lineRule="auto"/>
              <w:jc w:val="center"/>
              <w:rPr>
                <w:i/>
                <w:color w:val="000000"/>
                <w:sz w:val="16"/>
                <w:szCs w:val="16"/>
              </w:rPr>
            </w:pPr>
            <w:r w:rsidRPr="00A47728">
              <w:rPr>
                <w:i/>
                <w:color w:val="000000"/>
                <w:sz w:val="16"/>
                <w:szCs w:val="16"/>
              </w:rPr>
              <w:t>11 808,43</w:t>
            </w:r>
          </w:p>
        </w:tc>
        <w:tc>
          <w:tcPr>
            <w:tcW w:w="1007" w:type="dxa"/>
            <w:tcBorders>
              <w:top w:val="nil"/>
              <w:left w:val="nil"/>
              <w:bottom w:val="single" w:sz="8" w:space="0" w:color="FFFFFF"/>
              <w:right w:val="single" w:sz="8" w:space="0" w:color="FFFFFF"/>
            </w:tcBorders>
            <w:shd w:val="clear" w:color="auto" w:fill="B1D2FB"/>
            <w:vAlign w:val="bottom"/>
          </w:tcPr>
          <w:p w14:paraId="0C279080" w14:textId="77777777" w:rsidR="008948FD" w:rsidRPr="00A47728" w:rsidRDefault="00E20703">
            <w:pPr>
              <w:spacing w:after="0" w:line="240" w:lineRule="auto"/>
              <w:jc w:val="center"/>
              <w:rPr>
                <w:i/>
                <w:color w:val="000000"/>
                <w:sz w:val="16"/>
                <w:szCs w:val="16"/>
              </w:rPr>
            </w:pPr>
            <w:r w:rsidRPr="00A47728">
              <w:rPr>
                <w:i/>
                <w:color w:val="000000"/>
                <w:sz w:val="16"/>
                <w:szCs w:val="16"/>
              </w:rPr>
              <w:t>12 587,93</w:t>
            </w:r>
          </w:p>
        </w:tc>
        <w:tc>
          <w:tcPr>
            <w:tcW w:w="1007" w:type="dxa"/>
            <w:tcBorders>
              <w:top w:val="nil"/>
              <w:left w:val="nil"/>
              <w:bottom w:val="single" w:sz="8" w:space="0" w:color="FFFFFF"/>
              <w:right w:val="single" w:sz="8" w:space="0" w:color="FFFFFF"/>
            </w:tcBorders>
            <w:shd w:val="clear" w:color="auto" w:fill="B1D2FB"/>
            <w:vAlign w:val="center"/>
          </w:tcPr>
          <w:p w14:paraId="64DF4575" w14:textId="77777777" w:rsidR="008948FD" w:rsidRPr="00A47728" w:rsidRDefault="00E20703">
            <w:pPr>
              <w:spacing w:after="0"/>
              <w:jc w:val="center"/>
              <w:rPr>
                <w:color w:val="000000"/>
                <w:sz w:val="16"/>
                <w:szCs w:val="16"/>
              </w:rPr>
            </w:pPr>
            <w:r w:rsidRPr="00A47728">
              <w:rPr>
                <w:color w:val="000000"/>
                <w:sz w:val="16"/>
                <w:szCs w:val="16"/>
              </w:rPr>
              <w:t>5 719,16</w:t>
            </w:r>
          </w:p>
        </w:tc>
      </w:tr>
      <w:tr w:rsidR="008948FD" w:rsidRPr="00A47728" w14:paraId="139BC0E2" w14:textId="77777777">
        <w:trPr>
          <w:trHeight w:val="20"/>
        </w:trPr>
        <w:tc>
          <w:tcPr>
            <w:tcW w:w="472" w:type="dxa"/>
            <w:tcBorders>
              <w:top w:val="nil"/>
              <w:left w:val="single" w:sz="8" w:space="0" w:color="FFFFFF"/>
              <w:bottom w:val="single" w:sz="8" w:space="0" w:color="FFFFFF"/>
              <w:right w:val="single" w:sz="8" w:space="0" w:color="FFFFFF"/>
            </w:tcBorders>
            <w:shd w:val="clear" w:color="auto" w:fill="B1D2FB"/>
            <w:vAlign w:val="center"/>
          </w:tcPr>
          <w:p w14:paraId="7C01E7BB" w14:textId="77777777" w:rsidR="008948FD" w:rsidRPr="00A47728" w:rsidRDefault="00E20703">
            <w:pPr>
              <w:spacing w:after="0" w:line="240" w:lineRule="auto"/>
              <w:jc w:val="center"/>
              <w:rPr>
                <w:i/>
                <w:color w:val="000000"/>
                <w:sz w:val="16"/>
                <w:szCs w:val="16"/>
              </w:rPr>
            </w:pPr>
            <w:r w:rsidRPr="00A47728">
              <w:rPr>
                <w:rFonts w:ascii="Century Gothic" w:eastAsia="Century Gothic" w:hAnsi="Century Gothic" w:cs="Century Gothic"/>
                <w:i/>
                <w:color w:val="000000"/>
                <w:sz w:val="16"/>
                <w:szCs w:val="16"/>
              </w:rPr>
              <w:t>5.2</w:t>
            </w:r>
          </w:p>
        </w:tc>
        <w:tc>
          <w:tcPr>
            <w:tcW w:w="3302" w:type="dxa"/>
            <w:tcBorders>
              <w:top w:val="nil"/>
              <w:left w:val="nil"/>
              <w:bottom w:val="single" w:sz="8" w:space="0" w:color="FFFFFF"/>
              <w:right w:val="single" w:sz="8" w:space="0" w:color="FFFFFF"/>
            </w:tcBorders>
            <w:shd w:val="clear" w:color="auto" w:fill="B1D2FB"/>
            <w:vAlign w:val="bottom"/>
          </w:tcPr>
          <w:p w14:paraId="7023FA33" w14:textId="77777777" w:rsidR="008948FD" w:rsidRPr="00A47728" w:rsidRDefault="00E20703">
            <w:pPr>
              <w:spacing w:after="0" w:line="240" w:lineRule="auto"/>
              <w:rPr>
                <w:i/>
                <w:color w:val="000000"/>
                <w:sz w:val="16"/>
                <w:szCs w:val="16"/>
              </w:rPr>
            </w:pPr>
            <w:r w:rsidRPr="00A47728">
              <w:rPr>
                <w:rFonts w:ascii="Century Gothic" w:eastAsia="Century Gothic" w:hAnsi="Century Gothic" w:cs="Century Gothic"/>
                <w:i/>
                <w:color w:val="000000"/>
                <w:sz w:val="16"/>
                <w:szCs w:val="16"/>
              </w:rPr>
              <w:t>с. Малодолинське</w:t>
            </w:r>
          </w:p>
        </w:tc>
        <w:tc>
          <w:tcPr>
            <w:tcW w:w="1007" w:type="dxa"/>
            <w:tcBorders>
              <w:top w:val="nil"/>
              <w:left w:val="nil"/>
              <w:bottom w:val="single" w:sz="8" w:space="0" w:color="FFFFFF"/>
              <w:right w:val="single" w:sz="8" w:space="0" w:color="FFFFFF"/>
            </w:tcBorders>
            <w:shd w:val="clear" w:color="auto" w:fill="B1D2FB"/>
            <w:vAlign w:val="bottom"/>
          </w:tcPr>
          <w:p w14:paraId="2F426DBD" w14:textId="77777777" w:rsidR="008948FD" w:rsidRPr="00A47728" w:rsidRDefault="00E20703">
            <w:pPr>
              <w:spacing w:after="0" w:line="240" w:lineRule="auto"/>
              <w:jc w:val="center"/>
              <w:rPr>
                <w:i/>
                <w:color w:val="000000"/>
                <w:sz w:val="16"/>
                <w:szCs w:val="16"/>
              </w:rPr>
            </w:pPr>
            <w:r w:rsidRPr="00A47728">
              <w:rPr>
                <w:i/>
                <w:color w:val="000000"/>
                <w:sz w:val="16"/>
                <w:szCs w:val="16"/>
              </w:rPr>
              <w:t>4,10</w:t>
            </w:r>
          </w:p>
        </w:tc>
        <w:tc>
          <w:tcPr>
            <w:tcW w:w="1007" w:type="dxa"/>
            <w:tcBorders>
              <w:top w:val="nil"/>
              <w:left w:val="nil"/>
              <w:bottom w:val="single" w:sz="8" w:space="0" w:color="FFFFFF"/>
              <w:right w:val="single" w:sz="8" w:space="0" w:color="FFFFFF"/>
            </w:tcBorders>
            <w:shd w:val="clear" w:color="auto" w:fill="B1D2FB"/>
            <w:vAlign w:val="bottom"/>
          </w:tcPr>
          <w:p w14:paraId="2278C534" w14:textId="77777777" w:rsidR="008948FD" w:rsidRPr="00A47728" w:rsidRDefault="00E20703">
            <w:pPr>
              <w:spacing w:after="0" w:line="240" w:lineRule="auto"/>
              <w:jc w:val="center"/>
              <w:rPr>
                <w:i/>
                <w:color w:val="000000"/>
                <w:sz w:val="16"/>
                <w:szCs w:val="16"/>
              </w:rPr>
            </w:pPr>
            <w:r w:rsidRPr="00A47728">
              <w:rPr>
                <w:i/>
                <w:color w:val="000000"/>
                <w:sz w:val="16"/>
                <w:szCs w:val="16"/>
              </w:rPr>
              <w:t>29,95</w:t>
            </w:r>
          </w:p>
        </w:tc>
        <w:tc>
          <w:tcPr>
            <w:tcW w:w="1007" w:type="dxa"/>
            <w:tcBorders>
              <w:top w:val="nil"/>
              <w:left w:val="nil"/>
              <w:bottom w:val="single" w:sz="8" w:space="0" w:color="FFFFFF"/>
              <w:right w:val="single" w:sz="8" w:space="0" w:color="FFFFFF"/>
            </w:tcBorders>
            <w:shd w:val="clear" w:color="auto" w:fill="B1D2FB"/>
            <w:vAlign w:val="bottom"/>
          </w:tcPr>
          <w:p w14:paraId="0E3211B1" w14:textId="77777777" w:rsidR="008948FD" w:rsidRPr="00A47728" w:rsidRDefault="00E20703">
            <w:pPr>
              <w:spacing w:after="0" w:line="240" w:lineRule="auto"/>
              <w:jc w:val="center"/>
              <w:rPr>
                <w:i/>
                <w:color w:val="000000"/>
                <w:sz w:val="16"/>
                <w:szCs w:val="16"/>
              </w:rPr>
            </w:pPr>
            <w:r w:rsidRPr="00A47728">
              <w:rPr>
                <w:i/>
                <w:color w:val="000000"/>
                <w:sz w:val="16"/>
                <w:szCs w:val="16"/>
              </w:rPr>
              <w:t>56,21</w:t>
            </w:r>
          </w:p>
        </w:tc>
        <w:tc>
          <w:tcPr>
            <w:tcW w:w="1007" w:type="dxa"/>
            <w:tcBorders>
              <w:top w:val="nil"/>
              <w:left w:val="nil"/>
              <w:bottom w:val="single" w:sz="8" w:space="0" w:color="FFFFFF"/>
              <w:right w:val="single" w:sz="8" w:space="0" w:color="FFFFFF"/>
            </w:tcBorders>
            <w:shd w:val="clear" w:color="auto" w:fill="B1D2FB"/>
            <w:vAlign w:val="bottom"/>
          </w:tcPr>
          <w:p w14:paraId="31DD76D0" w14:textId="77777777" w:rsidR="008948FD" w:rsidRPr="00A47728" w:rsidRDefault="00E20703">
            <w:pPr>
              <w:spacing w:after="0" w:line="240" w:lineRule="auto"/>
              <w:jc w:val="center"/>
              <w:rPr>
                <w:i/>
                <w:color w:val="000000"/>
                <w:sz w:val="16"/>
                <w:szCs w:val="16"/>
              </w:rPr>
            </w:pPr>
            <w:r w:rsidRPr="00A47728">
              <w:rPr>
                <w:i/>
                <w:color w:val="000000"/>
                <w:sz w:val="16"/>
                <w:szCs w:val="16"/>
              </w:rPr>
              <w:t>50,25</w:t>
            </w:r>
          </w:p>
        </w:tc>
        <w:tc>
          <w:tcPr>
            <w:tcW w:w="1007" w:type="dxa"/>
            <w:tcBorders>
              <w:top w:val="nil"/>
              <w:left w:val="nil"/>
              <w:bottom w:val="single" w:sz="8" w:space="0" w:color="FFFFFF"/>
              <w:right w:val="single" w:sz="8" w:space="0" w:color="FFFFFF"/>
            </w:tcBorders>
            <w:shd w:val="clear" w:color="auto" w:fill="B1D2FB"/>
            <w:vAlign w:val="bottom"/>
          </w:tcPr>
          <w:p w14:paraId="1823D64B" w14:textId="77777777" w:rsidR="008948FD" w:rsidRPr="00A47728" w:rsidRDefault="00E20703">
            <w:pPr>
              <w:spacing w:after="0" w:line="240" w:lineRule="auto"/>
              <w:jc w:val="center"/>
              <w:rPr>
                <w:i/>
                <w:color w:val="000000"/>
                <w:sz w:val="16"/>
                <w:szCs w:val="16"/>
              </w:rPr>
            </w:pPr>
            <w:r w:rsidRPr="00A47728">
              <w:rPr>
                <w:i/>
                <w:color w:val="000000"/>
                <w:sz w:val="16"/>
                <w:szCs w:val="16"/>
              </w:rPr>
              <w:t>62,77</w:t>
            </w:r>
          </w:p>
        </w:tc>
        <w:tc>
          <w:tcPr>
            <w:tcW w:w="1007" w:type="dxa"/>
            <w:tcBorders>
              <w:top w:val="nil"/>
              <w:left w:val="nil"/>
              <w:bottom w:val="single" w:sz="8" w:space="0" w:color="FFFFFF"/>
              <w:right w:val="single" w:sz="8" w:space="0" w:color="FFFFFF"/>
            </w:tcBorders>
            <w:shd w:val="clear" w:color="auto" w:fill="B1D2FB"/>
          </w:tcPr>
          <w:p w14:paraId="31E0AEB9" w14:textId="77777777" w:rsidR="008948FD" w:rsidRPr="00A47728" w:rsidRDefault="00E20703">
            <w:pPr>
              <w:spacing w:after="0"/>
              <w:jc w:val="center"/>
              <w:rPr>
                <w:color w:val="000000"/>
                <w:sz w:val="16"/>
                <w:szCs w:val="16"/>
              </w:rPr>
            </w:pPr>
            <w:r w:rsidRPr="00A47728">
              <w:rPr>
                <w:color w:val="000000"/>
                <w:sz w:val="16"/>
                <w:szCs w:val="16"/>
              </w:rPr>
              <w:t>26,27</w:t>
            </w:r>
          </w:p>
        </w:tc>
      </w:tr>
      <w:tr w:rsidR="008948FD" w:rsidRPr="00A47728" w14:paraId="147C8FB8" w14:textId="77777777">
        <w:trPr>
          <w:trHeight w:val="20"/>
        </w:trPr>
        <w:tc>
          <w:tcPr>
            <w:tcW w:w="472" w:type="dxa"/>
            <w:tcBorders>
              <w:top w:val="nil"/>
              <w:left w:val="single" w:sz="8" w:space="0" w:color="FFFFFF"/>
              <w:bottom w:val="nil"/>
              <w:right w:val="nil"/>
            </w:tcBorders>
            <w:shd w:val="clear" w:color="auto" w:fill="052F61"/>
            <w:vAlign w:val="center"/>
          </w:tcPr>
          <w:p w14:paraId="59435120"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w:t>
            </w:r>
          </w:p>
        </w:tc>
        <w:tc>
          <w:tcPr>
            <w:tcW w:w="3302" w:type="dxa"/>
            <w:tcBorders>
              <w:top w:val="nil"/>
              <w:left w:val="nil"/>
              <w:bottom w:val="nil"/>
              <w:right w:val="nil"/>
            </w:tcBorders>
            <w:shd w:val="clear" w:color="auto" w:fill="052F61"/>
            <w:vAlign w:val="center"/>
          </w:tcPr>
          <w:p w14:paraId="068C2D38"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Всього:</w:t>
            </w:r>
          </w:p>
        </w:tc>
        <w:tc>
          <w:tcPr>
            <w:tcW w:w="1007" w:type="dxa"/>
            <w:tcBorders>
              <w:top w:val="nil"/>
              <w:left w:val="nil"/>
              <w:bottom w:val="nil"/>
              <w:right w:val="nil"/>
            </w:tcBorders>
            <w:shd w:val="clear" w:color="auto" w:fill="052F61"/>
            <w:vAlign w:val="bottom"/>
          </w:tcPr>
          <w:p w14:paraId="4AAF62BC" w14:textId="77777777" w:rsidR="008948FD" w:rsidRPr="00A47728" w:rsidRDefault="00E20703">
            <w:pPr>
              <w:spacing w:after="0" w:line="240" w:lineRule="auto"/>
              <w:jc w:val="center"/>
              <w:rPr>
                <w:b/>
                <w:color w:val="FFFFFF"/>
                <w:sz w:val="16"/>
                <w:szCs w:val="16"/>
              </w:rPr>
            </w:pPr>
            <w:r w:rsidRPr="00A47728">
              <w:rPr>
                <w:b/>
                <w:color w:val="FFFFFF"/>
                <w:sz w:val="16"/>
                <w:szCs w:val="16"/>
              </w:rPr>
              <w:t>34 410,67</w:t>
            </w:r>
          </w:p>
        </w:tc>
        <w:tc>
          <w:tcPr>
            <w:tcW w:w="1007" w:type="dxa"/>
            <w:tcBorders>
              <w:top w:val="nil"/>
              <w:left w:val="nil"/>
              <w:bottom w:val="nil"/>
              <w:right w:val="nil"/>
            </w:tcBorders>
            <w:shd w:val="clear" w:color="auto" w:fill="052F61"/>
            <w:vAlign w:val="bottom"/>
          </w:tcPr>
          <w:p w14:paraId="456B9246" w14:textId="77777777" w:rsidR="008948FD" w:rsidRPr="00A47728" w:rsidRDefault="00E20703">
            <w:pPr>
              <w:spacing w:after="0" w:line="240" w:lineRule="auto"/>
              <w:jc w:val="center"/>
              <w:rPr>
                <w:b/>
                <w:color w:val="FFFFFF"/>
                <w:sz w:val="16"/>
                <w:szCs w:val="16"/>
              </w:rPr>
            </w:pPr>
            <w:r w:rsidRPr="00A47728">
              <w:rPr>
                <w:b/>
                <w:color w:val="FFFFFF"/>
                <w:sz w:val="16"/>
                <w:szCs w:val="16"/>
              </w:rPr>
              <w:t>32 939,24</w:t>
            </w:r>
          </w:p>
        </w:tc>
        <w:tc>
          <w:tcPr>
            <w:tcW w:w="1007" w:type="dxa"/>
            <w:tcBorders>
              <w:top w:val="nil"/>
              <w:left w:val="nil"/>
              <w:bottom w:val="nil"/>
              <w:right w:val="nil"/>
            </w:tcBorders>
            <w:shd w:val="clear" w:color="auto" w:fill="052F61"/>
            <w:vAlign w:val="bottom"/>
          </w:tcPr>
          <w:p w14:paraId="4AD76850" w14:textId="77777777" w:rsidR="008948FD" w:rsidRPr="00A47728" w:rsidRDefault="00E20703">
            <w:pPr>
              <w:spacing w:after="0" w:line="240" w:lineRule="auto"/>
              <w:jc w:val="center"/>
              <w:rPr>
                <w:b/>
                <w:color w:val="FFFFFF"/>
                <w:sz w:val="16"/>
                <w:szCs w:val="16"/>
              </w:rPr>
            </w:pPr>
            <w:r w:rsidRPr="00A47728">
              <w:rPr>
                <w:b/>
                <w:color w:val="FFFFFF"/>
                <w:sz w:val="16"/>
                <w:szCs w:val="16"/>
              </w:rPr>
              <w:t>30 106,85</w:t>
            </w:r>
          </w:p>
        </w:tc>
        <w:tc>
          <w:tcPr>
            <w:tcW w:w="1007" w:type="dxa"/>
            <w:tcBorders>
              <w:top w:val="nil"/>
              <w:left w:val="nil"/>
              <w:bottom w:val="nil"/>
              <w:right w:val="nil"/>
            </w:tcBorders>
            <w:shd w:val="clear" w:color="auto" w:fill="052F61"/>
            <w:vAlign w:val="bottom"/>
          </w:tcPr>
          <w:p w14:paraId="44C99995" w14:textId="77777777" w:rsidR="008948FD" w:rsidRPr="00A47728" w:rsidRDefault="00E20703">
            <w:pPr>
              <w:spacing w:after="0" w:line="240" w:lineRule="auto"/>
              <w:jc w:val="center"/>
              <w:rPr>
                <w:b/>
                <w:color w:val="FFFFFF"/>
                <w:sz w:val="16"/>
                <w:szCs w:val="16"/>
              </w:rPr>
            </w:pPr>
            <w:r w:rsidRPr="00A47728">
              <w:rPr>
                <w:b/>
                <w:color w:val="FFFFFF"/>
                <w:sz w:val="16"/>
                <w:szCs w:val="16"/>
              </w:rPr>
              <w:t>34 427,21</w:t>
            </w:r>
          </w:p>
        </w:tc>
        <w:tc>
          <w:tcPr>
            <w:tcW w:w="1007" w:type="dxa"/>
            <w:tcBorders>
              <w:top w:val="single" w:sz="8" w:space="0" w:color="FFFFFF"/>
              <w:left w:val="nil"/>
              <w:bottom w:val="nil"/>
              <w:right w:val="single" w:sz="4" w:space="0" w:color="000000"/>
            </w:tcBorders>
            <w:shd w:val="clear" w:color="auto" w:fill="052F61"/>
            <w:vAlign w:val="bottom"/>
          </w:tcPr>
          <w:p w14:paraId="0515BEC7" w14:textId="77777777" w:rsidR="008948FD" w:rsidRPr="00A47728" w:rsidRDefault="00E20703">
            <w:pPr>
              <w:spacing w:after="0" w:line="240" w:lineRule="auto"/>
              <w:jc w:val="center"/>
              <w:rPr>
                <w:b/>
                <w:color w:val="FFFFFF"/>
                <w:sz w:val="16"/>
                <w:szCs w:val="16"/>
              </w:rPr>
            </w:pPr>
            <w:r w:rsidRPr="00A47728">
              <w:rPr>
                <w:b/>
                <w:color w:val="FFFFFF"/>
                <w:sz w:val="16"/>
                <w:szCs w:val="16"/>
              </w:rPr>
              <w:t>42 058,62</w:t>
            </w:r>
          </w:p>
        </w:tc>
        <w:tc>
          <w:tcPr>
            <w:tcW w:w="1007" w:type="dxa"/>
            <w:tcBorders>
              <w:top w:val="nil"/>
              <w:left w:val="single" w:sz="4" w:space="0" w:color="000000"/>
              <w:bottom w:val="nil"/>
              <w:right w:val="single" w:sz="8" w:space="0" w:color="FFFFFF"/>
            </w:tcBorders>
            <w:shd w:val="clear" w:color="auto" w:fill="052F61"/>
            <w:vAlign w:val="bottom"/>
          </w:tcPr>
          <w:p w14:paraId="2E447D02" w14:textId="77777777" w:rsidR="008948FD" w:rsidRPr="00A47728" w:rsidRDefault="00E20703">
            <w:pPr>
              <w:spacing w:after="0" w:line="240" w:lineRule="auto"/>
              <w:jc w:val="center"/>
              <w:rPr>
                <w:b/>
                <w:color w:val="FFFFFF"/>
                <w:sz w:val="16"/>
                <w:szCs w:val="16"/>
              </w:rPr>
            </w:pPr>
            <w:r w:rsidRPr="00A47728">
              <w:rPr>
                <w:b/>
                <w:color w:val="FFFFFF"/>
                <w:sz w:val="16"/>
                <w:szCs w:val="16"/>
              </w:rPr>
              <w:t>10 017,26</w:t>
            </w:r>
          </w:p>
        </w:tc>
      </w:tr>
      <w:tr w:rsidR="008948FD" w:rsidRPr="00A47728" w14:paraId="0CE6DF2C" w14:textId="77777777">
        <w:trPr>
          <w:trHeight w:val="20"/>
        </w:trPr>
        <w:tc>
          <w:tcPr>
            <w:tcW w:w="472" w:type="dxa"/>
            <w:tcBorders>
              <w:top w:val="nil"/>
              <w:left w:val="single" w:sz="8" w:space="0" w:color="FFFFFF"/>
              <w:bottom w:val="nil"/>
              <w:right w:val="nil"/>
            </w:tcBorders>
            <w:shd w:val="clear" w:color="auto" w:fill="052F61"/>
            <w:vAlign w:val="center"/>
          </w:tcPr>
          <w:p w14:paraId="09A23F18" w14:textId="77777777" w:rsidR="008948FD" w:rsidRPr="00A47728" w:rsidRDefault="008948FD">
            <w:pPr>
              <w:spacing w:after="0" w:line="240" w:lineRule="auto"/>
              <w:rPr>
                <w:color w:val="000000"/>
                <w:sz w:val="16"/>
                <w:szCs w:val="16"/>
              </w:rPr>
            </w:pPr>
          </w:p>
        </w:tc>
        <w:tc>
          <w:tcPr>
            <w:tcW w:w="3302" w:type="dxa"/>
            <w:tcBorders>
              <w:top w:val="nil"/>
              <w:left w:val="nil"/>
              <w:bottom w:val="nil"/>
              <w:right w:val="nil"/>
            </w:tcBorders>
            <w:shd w:val="clear" w:color="auto" w:fill="052F61"/>
            <w:vAlign w:val="bottom"/>
          </w:tcPr>
          <w:p w14:paraId="305B2681" w14:textId="77777777" w:rsidR="008948FD" w:rsidRPr="00A47728" w:rsidRDefault="00E20703">
            <w:pPr>
              <w:spacing w:after="0" w:line="240" w:lineRule="auto"/>
              <w:jc w:val="center"/>
              <w:rPr>
                <w:b/>
                <w:i/>
                <w:color w:val="FFFFFF"/>
                <w:sz w:val="16"/>
                <w:szCs w:val="16"/>
              </w:rPr>
            </w:pPr>
            <w:r w:rsidRPr="00A47728">
              <w:rPr>
                <w:rFonts w:ascii="Century Gothic" w:eastAsia="Century Gothic" w:hAnsi="Century Gothic" w:cs="Century Gothic"/>
                <w:b/>
                <w:i/>
                <w:color w:val="FFFFFF"/>
                <w:sz w:val="16"/>
                <w:szCs w:val="16"/>
              </w:rPr>
              <w:t>м. Чорноморськ</w:t>
            </w:r>
          </w:p>
        </w:tc>
        <w:tc>
          <w:tcPr>
            <w:tcW w:w="1007" w:type="dxa"/>
            <w:tcBorders>
              <w:top w:val="nil"/>
              <w:left w:val="nil"/>
              <w:bottom w:val="nil"/>
              <w:right w:val="nil"/>
            </w:tcBorders>
            <w:shd w:val="clear" w:color="auto" w:fill="052F61"/>
            <w:vAlign w:val="bottom"/>
          </w:tcPr>
          <w:p w14:paraId="33E0F1D7" w14:textId="77777777" w:rsidR="008948FD" w:rsidRPr="00A47728" w:rsidRDefault="00E20703">
            <w:pPr>
              <w:spacing w:after="0" w:line="240" w:lineRule="auto"/>
              <w:jc w:val="center"/>
              <w:rPr>
                <w:b/>
                <w:i/>
                <w:color w:val="FFFFFF"/>
                <w:sz w:val="16"/>
                <w:szCs w:val="16"/>
              </w:rPr>
            </w:pPr>
            <w:r w:rsidRPr="00A47728">
              <w:rPr>
                <w:b/>
                <w:i/>
                <w:color w:val="FFFFFF"/>
                <w:sz w:val="16"/>
                <w:szCs w:val="16"/>
              </w:rPr>
              <w:t>26 223,70</w:t>
            </w:r>
          </w:p>
        </w:tc>
        <w:tc>
          <w:tcPr>
            <w:tcW w:w="1007" w:type="dxa"/>
            <w:tcBorders>
              <w:top w:val="nil"/>
              <w:left w:val="nil"/>
              <w:bottom w:val="nil"/>
              <w:right w:val="nil"/>
            </w:tcBorders>
            <w:shd w:val="clear" w:color="auto" w:fill="052F61"/>
            <w:vAlign w:val="bottom"/>
          </w:tcPr>
          <w:p w14:paraId="57AA89D0" w14:textId="77777777" w:rsidR="008948FD" w:rsidRPr="00A47728" w:rsidRDefault="00E20703">
            <w:pPr>
              <w:spacing w:after="0" w:line="240" w:lineRule="auto"/>
              <w:jc w:val="center"/>
              <w:rPr>
                <w:b/>
                <w:i/>
                <w:color w:val="FFFFFF"/>
                <w:sz w:val="16"/>
                <w:szCs w:val="16"/>
              </w:rPr>
            </w:pPr>
            <w:r w:rsidRPr="00A47728">
              <w:rPr>
                <w:b/>
                <w:i/>
                <w:color w:val="FFFFFF"/>
                <w:sz w:val="16"/>
                <w:szCs w:val="16"/>
              </w:rPr>
              <w:t>24 555,89</w:t>
            </w:r>
          </w:p>
        </w:tc>
        <w:tc>
          <w:tcPr>
            <w:tcW w:w="1007" w:type="dxa"/>
            <w:tcBorders>
              <w:top w:val="nil"/>
              <w:left w:val="nil"/>
              <w:bottom w:val="nil"/>
              <w:right w:val="nil"/>
            </w:tcBorders>
            <w:shd w:val="clear" w:color="auto" w:fill="052F61"/>
            <w:vAlign w:val="bottom"/>
          </w:tcPr>
          <w:p w14:paraId="4475E00E" w14:textId="77777777" w:rsidR="008948FD" w:rsidRPr="00A47728" w:rsidRDefault="00E20703">
            <w:pPr>
              <w:spacing w:after="0" w:line="240" w:lineRule="auto"/>
              <w:jc w:val="center"/>
              <w:rPr>
                <w:b/>
                <w:i/>
                <w:color w:val="FFFFFF"/>
                <w:sz w:val="16"/>
                <w:szCs w:val="16"/>
              </w:rPr>
            </w:pPr>
            <w:r w:rsidRPr="00A47728">
              <w:rPr>
                <w:b/>
                <w:i/>
                <w:color w:val="FFFFFF"/>
                <w:sz w:val="16"/>
                <w:szCs w:val="16"/>
              </w:rPr>
              <w:t>24 169,35</w:t>
            </w:r>
          </w:p>
        </w:tc>
        <w:tc>
          <w:tcPr>
            <w:tcW w:w="1007" w:type="dxa"/>
            <w:tcBorders>
              <w:top w:val="nil"/>
              <w:left w:val="nil"/>
              <w:bottom w:val="nil"/>
              <w:right w:val="nil"/>
            </w:tcBorders>
            <w:shd w:val="clear" w:color="auto" w:fill="052F61"/>
            <w:vAlign w:val="bottom"/>
          </w:tcPr>
          <w:p w14:paraId="79215DB6" w14:textId="77777777" w:rsidR="008948FD" w:rsidRPr="00A47728" w:rsidRDefault="00E20703">
            <w:pPr>
              <w:spacing w:after="0" w:line="240" w:lineRule="auto"/>
              <w:jc w:val="center"/>
              <w:rPr>
                <w:b/>
                <w:i/>
                <w:color w:val="FFFFFF"/>
                <w:sz w:val="16"/>
                <w:szCs w:val="16"/>
              </w:rPr>
            </w:pPr>
            <w:r w:rsidRPr="00A47728">
              <w:rPr>
                <w:b/>
                <w:i/>
                <w:color w:val="FFFFFF"/>
                <w:sz w:val="16"/>
                <w:szCs w:val="16"/>
              </w:rPr>
              <w:t>20 641,54</w:t>
            </w:r>
          </w:p>
        </w:tc>
        <w:tc>
          <w:tcPr>
            <w:tcW w:w="1007" w:type="dxa"/>
            <w:tcBorders>
              <w:top w:val="nil"/>
              <w:left w:val="nil"/>
              <w:bottom w:val="nil"/>
              <w:right w:val="single" w:sz="4" w:space="0" w:color="000000"/>
            </w:tcBorders>
            <w:shd w:val="clear" w:color="auto" w:fill="052F61"/>
            <w:vAlign w:val="bottom"/>
          </w:tcPr>
          <w:p w14:paraId="10150D26" w14:textId="77777777" w:rsidR="008948FD" w:rsidRPr="00A47728" w:rsidRDefault="00E20703">
            <w:pPr>
              <w:spacing w:after="0" w:line="240" w:lineRule="auto"/>
              <w:jc w:val="center"/>
              <w:rPr>
                <w:b/>
                <w:i/>
                <w:color w:val="FFFFFF"/>
                <w:sz w:val="16"/>
                <w:szCs w:val="16"/>
              </w:rPr>
            </w:pPr>
            <w:r w:rsidRPr="00A47728">
              <w:rPr>
                <w:b/>
                <w:i/>
                <w:color w:val="FFFFFF"/>
                <w:sz w:val="16"/>
                <w:szCs w:val="16"/>
              </w:rPr>
              <w:t>29 395,50</w:t>
            </w:r>
          </w:p>
        </w:tc>
        <w:tc>
          <w:tcPr>
            <w:tcW w:w="1007" w:type="dxa"/>
            <w:tcBorders>
              <w:top w:val="nil"/>
              <w:left w:val="single" w:sz="4" w:space="0" w:color="000000"/>
              <w:bottom w:val="nil"/>
              <w:right w:val="single" w:sz="8" w:space="0" w:color="FFFFFF"/>
            </w:tcBorders>
            <w:shd w:val="clear" w:color="auto" w:fill="052F61"/>
            <w:vAlign w:val="bottom"/>
          </w:tcPr>
          <w:p w14:paraId="12A6325D" w14:textId="77777777" w:rsidR="008948FD" w:rsidRPr="00A47728" w:rsidRDefault="00E20703">
            <w:pPr>
              <w:spacing w:after="0" w:line="240" w:lineRule="auto"/>
              <w:jc w:val="center"/>
              <w:rPr>
                <w:b/>
                <w:i/>
                <w:color w:val="FFFFFF"/>
                <w:sz w:val="16"/>
                <w:szCs w:val="16"/>
              </w:rPr>
            </w:pPr>
            <w:r w:rsidRPr="00A47728">
              <w:rPr>
                <w:b/>
                <w:color w:val="FFFFFF"/>
                <w:sz w:val="16"/>
                <w:szCs w:val="16"/>
              </w:rPr>
              <w:t>2 060,88</w:t>
            </w:r>
          </w:p>
        </w:tc>
      </w:tr>
      <w:tr w:rsidR="008948FD" w:rsidRPr="00A47728" w14:paraId="2E053C04" w14:textId="77777777">
        <w:trPr>
          <w:trHeight w:val="20"/>
        </w:trPr>
        <w:tc>
          <w:tcPr>
            <w:tcW w:w="472" w:type="dxa"/>
            <w:tcBorders>
              <w:top w:val="nil"/>
              <w:left w:val="single" w:sz="8" w:space="0" w:color="FFFFFF"/>
              <w:bottom w:val="nil"/>
              <w:right w:val="nil"/>
            </w:tcBorders>
            <w:shd w:val="clear" w:color="auto" w:fill="052F61"/>
            <w:vAlign w:val="center"/>
          </w:tcPr>
          <w:p w14:paraId="100C561B" w14:textId="77777777" w:rsidR="008948FD" w:rsidRPr="00A47728" w:rsidRDefault="008948FD">
            <w:pPr>
              <w:spacing w:after="0" w:line="240" w:lineRule="auto"/>
              <w:rPr>
                <w:color w:val="000000"/>
                <w:sz w:val="16"/>
                <w:szCs w:val="16"/>
              </w:rPr>
            </w:pPr>
          </w:p>
        </w:tc>
        <w:tc>
          <w:tcPr>
            <w:tcW w:w="3302" w:type="dxa"/>
            <w:tcBorders>
              <w:top w:val="nil"/>
              <w:left w:val="nil"/>
              <w:bottom w:val="nil"/>
              <w:right w:val="nil"/>
            </w:tcBorders>
            <w:shd w:val="clear" w:color="auto" w:fill="052F61"/>
            <w:vAlign w:val="bottom"/>
          </w:tcPr>
          <w:p w14:paraId="44500959" w14:textId="77777777" w:rsidR="008948FD" w:rsidRPr="00A47728" w:rsidRDefault="00E20703">
            <w:pPr>
              <w:spacing w:after="0" w:line="240" w:lineRule="auto"/>
              <w:jc w:val="center"/>
              <w:rPr>
                <w:b/>
                <w:i/>
                <w:color w:val="FFFFFF"/>
                <w:sz w:val="16"/>
                <w:szCs w:val="16"/>
              </w:rPr>
            </w:pPr>
            <w:r w:rsidRPr="00A47728">
              <w:rPr>
                <w:rFonts w:ascii="Century Gothic" w:eastAsia="Century Gothic" w:hAnsi="Century Gothic" w:cs="Century Gothic"/>
                <w:b/>
                <w:i/>
                <w:color w:val="FFFFFF"/>
                <w:sz w:val="16"/>
                <w:szCs w:val="16"/>
              </w:rPr>
              <w:t>сел. Олександрівка</w:t>
            </w:r>
          </w:p>
        </w:tc>
        <w:tc>
          <w:tcPr>
            <w:tcW w:w="1007" w:type="dxa"/>
            <w:tcBorders>
              <w:top w:val="nil"/>
              <w:left w:val="nil"/>
              <w:bottom w:val="nil"/>
              <w:right w:val="nil"/>
            </w:tcBorders>
            <w:shd w:val="clear" w:color="auto" w:fill="052F61"/>
            <w:vAlign w:val="bottom"/>
          </w:tcPr>
          <w:p w14:paraId="4D83765F" w14:textId="77777777" w:rsidR="008948FD" w:rsidRPr="00A47728" w:rsidRDefault="00E20703">
            <w:pPr>
              <w:spacing w:after="0" w:line="240" w:lineRule="auto"/>
              <w:jc w:val="center"/>
              <w:rPr>
                <w:b/>
                <w:i/>
                <w:color w:val="FFFFFF"/>
                <w:sz w:val="16"/>
                <w:szCs w:val="16"/>
              </w:rPr>
            </w:pPr>
            <w:r w:rsidRPr="00A47728">
              <w:rPr>
                <w:b/>
                <w:i/>
                <w:color w:val="FFFFFF"/>
                <w:sz w:val="16"/>
                <w:szCs w:val="16"/>
              </w:rPr>
              <w:t>3 833,32</w:t>
            </w:r>
          </w:p>
        </w:tc>
        <w:tc>
          <w:tcPr>
            <w:tcW w:w="1007" w:type="dxa"/>
            <w:tcBorders>
              <w:top w:val="nil"/>
              <w:left w:val="nil"/>
              <w:bottom w:val="nil"/>
              <w:right w:val="nil"/>
            </w:tcBorders>
            <w:shd w:val="clear" w:color="auto" w:fill="052F61"/>
            <w:vAlign w:val="bottom"/>
          </w:tcPr>
          <w:p w14:paraId="4760E896" w14:textId="77777777" w:rsidR="008948FD" w:rsidRPr="00A47728" w:rsidRDefault="00E20703">
            <w:pPr>
              <w:spacing w:after="0" w:line="240" w:lineRule="auto"/>
              <w:jc w:val="center"/>
              <w:rPr>
                <w:b/>
                <w:i/>
                <w:color w:val="FFFFFF"/>
                <w:sz w:val="16"/>
                <w:szCs w:val="16"/>
              </w:rPr>
            </w:pPr>
            <w:r w:rsidRPr="00A47728">
              <w:rPr>
                <w:b/>
                <w:i/>
                <w:color w:val="FFFFFF"/>
                <w:sz w:val="16"/>
                <w:szCs w:val="16"/>
              </w:rPr>
              <w:t>3 527,22</w:t>
            </w:r>
          </w:p>
        </w:tc>
        <w:tc>
          <w:tcPr>
            <w:tcW w:w="1007" w:type="dxa"/>
            <w:tcBorders>
              <w:top w:val="nil"/>
              <w:left w:val="nil"/>
              <w:bottom w:val="nil"/>
              <w:right w:val="nil"/>
            </w:tcBorders>
            <w:shd w:val="clear" w:color="auto" w:fill="052F61"/>
            <w:vAlign w:val="bottom"/>
          </w:tcPr>
          <w:p w14:paraId="6BC7A6AB" w14:textId="77777777" w:rsidR="008948FD" w:rsidRPr="00A47728" w:rsidRDefault="00E20703">
            <w:pPr>
              <w:spacing w:after="0" w:line="240" w:lineRule="auto"/>
              <w:jc w:val="center"/>
              <w:rPr>
                <w:b/>
                <w:i/>
                <w:color w:val="FFFFFF"/>
                <w:sz w:val="16"/>
                <w:szCs w:val="16"/>
              </w:rPr>
            </w:pPr>
            <w:r w:rsidRPr="00A47728">
              <w:rPr>
                <w:b/>
                <w:i/>
                <w:color w:val="FFFFFF"/>
                <w:sz w:val="16"/>
                <w:szCs w:val="16"/>
              </w:rPr>
              <w:t>2 713,21</w:t>
            </w:r>
          </w:p>
        </w:tc>
        <w:tc>
          <w:tcPr>
            <w:tcW w:w="1007" w:type="dxa"/>
            <w:tcBorders>
              <w:top w:val="nil"/>
              <w:left w:val="nil"/>
              <w:bottom w:val="nil"/>
              <w:right w:val="nil"/>
            </w:tcBorders>
            <w:shd w:val="clear" w:color="auto" w:fill="052F61"/>
            <w:vAlign w:val="bottom"/>
          </w:tcPr>
          <w:p w14:paraId="6551E8B4" w14:textId="77777777" w:rsidR="008948FD" w:rsidRPr="00A47728" w:rsidRDefault="00E20703">
            <w:pPr>
              <w:spacing w:after="0" w:line="240" w:lineRule="auto"/>
              <w:jc w:val="center"/>
              <w:rPr>
                <w:b/>
                <w:i/>
                <w:color w:val="FFFFFF"/>
                <w:sz w:val="16"/>
                <w:szCs w:val="16"/>
              </w:rPr>
            </w:pPr>
            <w:r w:rsidRPr="00A47728">
              <w:rPr>
                <w:b/>
                <w:i/>
                <w:color w:val="FFFFFF"/>
                <w:sz w:val="16"/>
                <w:szCs w:val="16"/>
              </w:rPr>
              <w:t>5 896,01</w:t>
            </w:r>
          </w:p>
        </w:tc>
        <w:tc>
          <w:tcPr>
            <w:tcW w:w="1007" w:type="dxa"/>
            <w:tcBorders>
              <w:top w:val="nil"/>
              <w:left w:val="nil"/>
              <w:bottom w:val="nil"/>
              <w:right w:val="single" w:sz="4" w:space="0" w:color="000000"/>
            </w:tcBorders>
            <w:shd w:val="clear" w:color="auto" w:fill="052F61"/>
            <w:vAlign w:val="bottom"/>
          </w:tcPr>
          <w:p w14:paraId="12592187" w14:textId="77777777" w:rsidR="008948FD" w:rsidRPr="00A47728" w:rsidRDefault="00E20703">
            <w:pPr>
              <w:spacing w:after="0" w:line="240" w:lineRule="auto"/>
              <w:jc w:val="center"/>
              <w:rPr>
                <w:b/>
                <w:i/>
                <w:color w:val="FFFFFF"/>
                <w:sz w:val="16"/>
                <w:szCs w:val="16"/>
              </w:rPr>
            </w:pPr>
            <w:r w:rsidRPr="00A47728">
              <w:rPr>
                <w:b/>
                <w:i/>
                <w:color w:val="FFFFFF"/>
                <w:sz w:val="16"/>
                <w:szCs w:val="16"/>
              </w:rPr>
              <w:t>5 509,35</w:t>
            </w:r>
          </w:p>
        </w:tc>
        <w:tc>
          <w:tcPr>
            <w:tcW w:w="1007" w:type="dxa"/>
            <w:tcBorders>
              <w:top w:val="nil"/>
              <w:left w:val="single" w:sz="4" w:space="0" w:color="000000"/>
              <w:bottom w:val="nil"/>
              <w:right w:val="single" w:sz="8" w:space="0" w:color="FFFFFF"/>
            </w:tcBorders>
            <w:shd w:val="clear" w:color="auto" w:fill="052F61"/>
            <w:vAlign w:val="bottom"/>
          </w:tcPr>
          <w:p w14:paraId="0067ED3F" w14:textId="77777777" w:rsidR="008948FD" w:rsidRPr="00A47728" w:rsidRDefault="00E20703">
            <w:pPr>
              <w:spacing w:after="0" w:line="240" w:lineRule="auto"/>
              <w:jc w:val="center"/>
              <w:rPr>
                <w:b/>
                <w:i/>
                <w:color w:val="FFFFFF"/>
                <w:sz w:val="16"/>
                <w:szCs w:val="16"/>
              </w:rPr>
            </w:pPr>
            <w:r w:rsidRPr="00A47728">
              <w:rPr>
                <w:b/>
                <w:color w:val="FFFFFF"/>
                <w:sz w:val="16"/>
                <w:szCs w:val="16"/>
              </w:rPr>
              <w:t>1 286,51</w:t>
            </w:r>
          </w:p>
        </w:tc>
      </w:tr>
      <w:tr w:rsidR="008948FD" w:rsidRPr="00A47728" w14:paraId="6728D3C3" w14:textId="77777777">
        <w:trPr>
          <w:trHeight w:val="20"/>
        </w:trPr>
        <w:tc>
          <w:tcPr>
            <w:tcW w:w="472" w:type="dxa"/>
            <w:tcBorders>
              <w:top w:val="nil"/>
              <w:left w:val="single" w:sz="8" w:space="0" w:color="FFFFFF"/>
              <w:bottom w:val="nil"/>
              <w:right w:val="nil"/>
            </w:tcBorders>
            <w:shd w:val="clear" w:color="auto" w:fill="052F61"/>
            <w:vAlign w:val="center"/>
          </w:tcPr>
          <w:p w14:paraId="19DC2CCA" w14:textId="77777777" w:rsidR="008948FD" w:rsidRPr="00A47728" w:rsidRDefault="008948FD">
            <w:pPr>
              <w:spacing w:after="0" w:line="240" w:lineRule="auto"/>
              <w:rPr>
                <w:color w:val="000000"/>
                <w:sz w:val="16"/>
                <w:szCs w:val="16"/>
              </w:rPr>
            </w:pPr>
          </w:p>
        </w:tc>
        <w:tc>
          <w:tcPr>
            <w:tcW w:w="3302" w:type="dxa"/>
            <w:tcBorders>
              <w:top w:val="nil"/>
              <w:left w:val="nil"/>
              <w:bottom w:val="nil"/>
              <w:right w:val="nil"/>
            </w:tcBorders>
            <w:shd w:val="clear" w:color="auto" w:fill="052F61"/>
            <w:vAlign w:val="bottom"/>
          </w:tcPr>
          <w:p w14:paraId="2EAF0040" w14:textId="77777777" w:rsidR="008948FD" w:rsidRPr="00A47728" w:rsidRDefault="00E20703">
            <w:pPr>
              <w:spacing w:after="0" w:line="240" w:lineRule="auto"/>
              <w:jc w:val="center"/>
              <w:rPr>
                <w:b/>
                <w:i/>
                <w:color w:val="FFFFFF"/>
                <w:sz w:val="16"/>
                <w:szCs w:val="16"/>
              </w:rPr>
            </w:pPr>
            <w:r w:rsidRPr="00A47728">
              <w:rPr>
                <w:rFonts w:ascii="Century Gothic" w:eastAsia="Century Gothic" w:hAnsi="Century Gothic" w:cs="Century Gothic"/>
                <w:b/>
                <w:i/>
                <w:color w:val="FFFFFF"/>
                <w:sz w:val="16"/>
                <w:szCs w:val="16"/>
              </w:rPr>
              <w:t>с. Малодолинське</w:t>
            </w:r>
          </w:p>
        </w:tc>
        <w:tc>
          <w:tcPr>
            <w:tcW w:w="1007" w:type="dxa"/>
            <w:tcBorders>
              <w:top w:val="nil"/>
              <w:left w:val="nil"/>
              <w:bottom w:val="nil"/>
              <w:right w:val="nil"/>
            </w:tcBorders>
            <w:shd w:val="clear" w:color="auto" w:fill="052F61"/>
            <w:vAlign w:val="bottom"/>
          </w:tcPr>
          <w:p w14:paraId="0AA959F1" w14:textId="77777777" w:rsidR="008948FD" w:rsidRPr="00A47728" w:rsidRDefault="00E20703">
            <w:pPr>
              <w:spacing w:after="0" w:line="240" w:lineRule="auto"/>
              <w:jc w:val="center"/>
              <w:rPr>
                <w:b/>
                <w:i/>
                <w:color w:val="FFFFFF"/>
                <w:sz w:val="16"/>
                <w:szCs w:val="16"/>
              </w:rPr>
            </w:pPr>
            <w:r w:rsidRPr="00A47728">
              <w:rPr>
                <w:b/>
                <w:i/>
                <w:color w:val="FFFFFF"/>
                <w:sz w:val="16"/>
                <w:szCs w:val="16"/>
              </w:rPr>
              <w:t>2 383,51</w:t>
            </w:r>
          </w:p>
        </w:tc>
        <w:tc>
          <w:tcPr>
            <w:tcW w:w="1007" w:type="dxa"/>
            <w:tcBorders>
              <w:top w:val="nil"/>
              <w:left w:val="nil"/>
              <w:bottom w:val="nil"/>
              <w:right w:val="nil"/>
            </w:tcBorders>
            <w:shd w:val="clear" w:color="auto" w:fill="052F61"/>
            <w:vAlign w:val="bottom"/>
          </w:tcPr>
          <w:p w14:paraId="1DEC18FE" w14:textId="77777777" w:rsidR="008948FD" w:rsidRPr="00A47728" w:rsidRDefault="00E20703">
            <w:pPr>
              <w:spacing w:after="0" w:line="240" w:lineRule="auto"/>
              <w:jc w:val="center"/>
              <w:rPr>
                <w:b/>
                <w:i/>
                <w:color w:val="FFFFFF"/>
                <w:sz w:val="16"/>
                <w:szCs w:val="16"/>
              </w:rPr>
            </w:pPr>
            <w:r w:rsidRPr="00A47728">
              <w:rPr>
                <w:b/>
                <w:i/>
                <w:color w:val="FFFFFF"/>
                <w:sz w:val="16"/>
                <w:szCs w:val="16"/>
              </w:rPr>
              <w:t>2 638,23</w:t>
            </w:r>
          </w:p>
        </w:tc>
        <w:tc>
          <w:tcPr>
            <w:tcW w:w="1007" w:type="dxa"/>
            <w:tcBorders>
              <w:top w:val="nil"/>
              <w:left w:val="nil"/>
              <w:bottom w:val="nil"/>
              <w:right w:val="nil"/>
            </w:tcBorders>
            <w:shd w:val="clear" w:color="auto" w:fill="052F61"/>
            <w:vAlign w:val="bottom"/>
          </w:tcPr>
          <w:p w14:paraId="058782B9" w14:textId="77777777" w:rsidR="008948FD" w:rsidRPr="00A47728" w:rsidRDefault="00E20703">
            <w:pPr>
              <w:spacing w:after="0" w:line="240" w:lineRule="auto"/>
              <w:jc w:val="center"/>
              <w:rPr>
                <w:b/>
                <w:i/>
                <w:color w:val="FFFFFF"/>
                <w:sz w:val="16"/>
                <w:szCs w:val="16"/>
              </w:rPr>
            </w:pPr>
            <w:r w:rsidRPr="00A47728">
              <w:rPr>
                <w:b/>
                <w:i/>
                <w:color w:val="FFFFFF"/>
                <w:sz w:val="16"/>
                <w:szCs w:val="16"/>
              </w:rPr>
              <w:t>1 202,43</w:t>
            </w:r>
          </w:p>
        </w:tc>
        <w:tc>
          <w:tcPr>
            <w:tcW w:w="1007" w:type="dxa"/>
            <w:tcBorders>
              <w:top w:val="nil"/>
              <w:left w:val="nil"/>
              <w:bottom w:val="nil"/>
              <w:right w:val="nil"/>
            </w:tcBorders>
            <w:shd w:val="clear" w:color="auto" w:fill="052F61"/>
            <w:vAlign w:val="bottom"/>
          </w:tcPr>
          <w:p w14:paraId="3AAE9A65" w14:textId="77777777" w:rsidR="008948FD" w:rsidRPr="00A47728" w:rsidRDefault="00E20703">
            <w:pPr>
              <w:spacing w:after="0" w:line="240" w:lineRule="auto"/>
              <w:jc w:val="center"/>
              <w:rPr>
                <w:b/>
                <w:i/>
                <w:color w:val="FFFFFF"/>
                <w:sz w:val="16"/>
                <w:szCs w:val="16"/>
              </w:rPr>
            </w:pPr>
            <w:r w:rsidRPr="00A47728">
              <w:rPr>
                <w:b/>
                <w:i/>
                <w:color w:val="FFFFFF"/>
                <w:sz w:val="16"/>
                <w:szCs w:val="16"/>
              </w:rPr>
              <w:t>4 860,93</w:t>
            </w:r>
          </w:p>
        </w:tc>
        <w:tc>
          <w:tcPr>
            <w:tcW w:w="1007" w:type="dxa"/>
            <w:tcBorders>
              <w:top w:val="nil"/>
              <w:left w:val="nil"/>
              <w:bottom w:val="nil"/>
              <w:right w:val="single" w:sz="4" w:space="0" w:color="000000"/>
            </w:tcBorders>
            <w:shd w:val="clear" w:color="auto" w:fill="052F61"/>
            <w:vAlign w:val="bottom"/>
          </w:tcPr>
          <w:p w14:paraId="5765EE74" w14:textId="77777777" w:rsidR="008948FD" w:rsidRPr="00A47728" w:rsidRDefault="00E20703">
            <w:pPr>
              <w:spacing w:after="0" w:line="240" w:lineRule="auto"/>
              <w:jc w:val="center"/>
              <w:rPr>
                <w:b/>
                <w:i/>
                <w:color w:val="FFFFFF"/>
                <w:sz w:val="16"/>
                <w:szCs w:val="16"/>
              </w:rPr>
            </w:pPr>
            <w:r w:rsidRPr="00A47728">
              <w:rPr>
                <w:b/>
                <w:i/>
                <w:color w:val="FFFFFF"/>
                <w:sz w:val="16"/>
                <w:szCs w:val="16"/>
              </w:rPr>
              <w:t>4 160,48</w:t>
            </w:r>
          </w:p>
        </w:tc>
        <w:tc>
          <w:tcPr>
            <w:tcW w:w="1007" w:type="dxa"/>
            <w:tcBorders>
              <w:top w:val="nil"/>
              <w:left w:val="single" w:sz="4" w:space="0" w:color="000000"/>
              <w:bottom w:val="nil"/>
              <w:right w:val="single" w:sz="8" w:space="0" w:color="FFFFFF"/>
            </w:tcBorders>
            <w:shd w:val="clear" w:color="auto" w:fill="052F61"/>
            <w:vAlign w:val="bottom"/>
          </w:tcPr>
          <w:p w14:paraId="7C79C934" w14:textId="77777777" w:rsidR="008948FD" w:rsidRPr="00A47728" w:rsidRDefault="00E20703">
            <w:pPr>
              <w:spacing w:after="0" w:line="240" w:lineRule="auto"/>
              <w:jc w:val="center"/>
              <w:rPr>
                <w:b/>
                <w:i/>
                <w:color w:val="FFFFFF"/>
                <w:sz w:val="16"/>
                <w:szCs w:val="16"/>
              </w:rPr>
            </w:pPr>
            <w:r w:rsidRPr="00A47728">
              <w:rPr>
                <w:b/>
                <w:color w:val="FFFFFF"/>
                <w:sz w:val="16"/>
                <w:szCs w:val="16"/>
              </w:rPr>
              <w:t>1 585,71</w:t>
            </w:r>
          </w:p>
        </w:tc>
      </w:tr>
      <w:tr w:rsidR="008948FD" w:rsidRPr="00A47728" w14:paraId="753881F0" w14:textId="77777777">
        <w:trPr>
          <w:trHeight w:val="20"/>
        </w:trPr>
        <w:tc>
          <w:tcPr>
            <w:tcW w:w="472" w:type="dxa"/>
            <w:tcBorders>
              <w:top w:val="nil"/>
              <w:left w:val="single" w:sz="8" w:space="0" w:color="FFFFFF"/>
              <w:bottom w:val="single" w:sz="8" w:space="0" w:color="FFFFFF"/>
              <w:right w:val="nil"/>
            </w:tcBorders>
            <w:shd w:val="clear" w:color="auto" w:fill="052F61"/>
            <w:vAlign w:val="center"/>
          </w:tcPr>
          <w:p w14:paraId="2450D40E" w14:textId="77777777" w:rsidR="008948FD" w:rsidRPr="00A47728" w:rsidRDefault="008948FD">
            <w:pPr>
              <w:spacing w:after="0" w:line="240" w:lineRule="auto"/>
              <w:rPr>
                <w:color w:val="000000"/>
                <w:sz w:val="16"/>
                <w:szCs w:val="16"/>
              </w:rPr>
            </w:pPr>
          </w:p>
        </w:tc>
        <w:tc>
          <w:tcPr>
            <w:tcW w:w="3302" w:type="dxa"/>
            <w:tcBorders>
              <w:top w:val="nil"/>
              <w:left w:val="nil"/>
              <w:bottom w:val="single" w:sz="8" w:space="0" w:color="FFFFFF"/>
              <w:right w:val="nil"/>
            </w:tcBorders>
            <w:shd w:val="clear" w:color="auto" w:fill="052F61"/>
            <w:vAlign w:val="bottom"/>
          </w:tcPr>
          <w:p w14:paraId="4BE3EC5C" w14:textId="77777777" w:rsidR="008948FD" w:rsidRPr="00A47728" w:rsidRDefault="00E20703">
            <w:pPr>
              <w:spacing w:after="0" w:line="240" w:lineRule="auto"/>
              <w:jc w:val="center"/>
              <w:rPr>
                <w:b/>
                <w:i/>
                <w:color w:val="FFFFFF"/>
                <w:sz w:val="16"/>
                <w:szCs w:val="16"/>
              </w:rPr>
            </w:pPr>
            <w:r w:rsidRPr="00A47728">
              <w:rPr>
                <w:rFonts w:ascii="Century Gothic" w:eastAsia="Century Gothic" w:hAnsi="Century Gothic" w:cs="Century Gothic"/>
                <w:b/>
                <w:i/>
                <w:color w:val="FFFFFF"/>
                <w:sz w:val="16"/>
                <w:szCs w:val="16"/>
              </w:rPr>
              <w:t>с. Б</w:t>
            </w:r>
            <w:r w:rsidRPr="00A47728">
              <w:rPr>
                <w:b/>
                <w:i/>
                <w:color w:val="FFFFFF"/>
                <w:sz w:val="16"/>
                <w:szCs w:val="16"/>
              </w:rPr>
              <w:t xml:space="preserve">урлача </w:t>
            </w:r>
            <w:r w:rsidRPr="00A47728">
              <w:rPr>
                <w:rFonts w:ascii="Century Gothic" w:eastAsia="Century Gothic" w:hAnsi="Century Gothic" w:cs="Century Gothic"/>
                <w:b/>
                <w:i/>
                <w:color w:val="FFFFFF"/>
                <w:sz w:val="16"/>
                <w:szCs w:val="16"/>
              </w:rPr>
              <w:t>Балка</w:t>
            </w:r>
          </w:p>
        </w:tc>
        <w:tc>
          <w:tcPr>
            <w:tcW w:w="1007" w:type="dxa"/>
            <w:tcBorders>
              <w:top w:val="nil"/>
              <w:left w:val="nil"/>
              <w:bottom w:val="single" w:sz="8" w:space="0" w:color="FFFFFF"/>
              <w:right w:val="nil"/>
            </w:tcBorders>
            <w:shd w:val="clear" w:color="auto" w:fill="052F61"/>
            <w:vAlign w:val="bottom"/>
          </w:tcPr>
          <w:p w14:paraId="01EF6602" w14:textId="77777777" w:rsidR="008948FD" w:rsidRPr="00A47728" w:rsidRDefault="00E20703">
            <w:pPr>
              <w:spacing w:after="0" w:line="240" w:lineRule="auto"/>
              <w:jc w:val="center"/>
              <w:rPr>
                <w:b/>
                <w:i/>
                <w:color w:val="FFFFFF"/>
                <w:sz w:val="16"/>
                <w:szCs w:val="16"/>
              </w:rPr>
            </w:pPr>
            <w:r w:rsidRPr="00A47728">
              <w:rPr>
                <w:b/>
                <w:i/>
                <w:color w:val="FFFFFF"/>
                <w:sz w:val="16"/>
                <w:szCs w:val="16"/>
              </w:rPr>
              <w:t>1 970,14</w:t>
            </w:r>
          </w:p>
        </w:tc>
        <w:tc>
          <w:tcPr>
            <w:tcW w:w="1007" w:type="dxa"/>
            <w:tcBorders>
              <w:top w:val="nil"/>
              <w:left w:val="nil"/>
              <w:bottom w:val="single" w:sz="8" w:space="0" w:color="FFFFFF"/>
              <w:right w:val="nil"/>
            </w:tcBorders>
            <w:shd w:val="clear" w:color="auto" w:fill="052F61"/>
            <w:vAlign w:val="bottom"/>
          </w:tcPr>
          <w:p w14:paraId="5829135F" w14:textId="77777777" w:rsidR="008948FD" w:rsidRPr="00A47728" w:rsidRDefault="00E20703">
            <w:pPr>
              <w:spacing w:after="0" w:line="240" w:lineRule="auto"/>
              <w:jc w:val="center"/>
              <w:rPr>
                <w:b/>
                <w:i/>
                <w:color w:val="FFFFFF"/>
                <w:sz w:val="16"/>
                <w:szCs w:val="16"/>
              </w:rPr>
            </w:pPr>
            <w:r w:rsidRPr="00A47728">
              <w:rPr>
                <w:b/>
                <w:i/>
                <w:color w:val="FFFFFF"/>
                <w:sz w:val="16"/>
                <w:szCs w:val="16"/>
              </w:rPr>
              <w:t>2 217,90</w:t>
            </w:r>
          </w:p>
        </w:tc>
        <w:tc>
          <w:tcPr>
            <w:tcW w:w="1007" w:type="dxa"/>
            <w:tcBorders>
              <w:top w:val="nil"/>
              <w:left w:val="nil"/>
              <w:bottom w:val="single" w:sz="8" w:space="0" w:color="FFFFFF"/>
              <w:right w:val="nil"/>
            </w:tcBorders>
            <w:shd w:val="clear" w:color="auto" w:fill="052F61"/>
            <w:vAlign w:val="bottom"/>
          </w:tcPr>
          <w:p w14:paraId="3AD909A4" w14:textId="77777777" w:rsidR="008948FD" w:rsidRPr="00A47728" w:rsidRDefault="00E20703">
            <w:pPr>
              <w:spacing w:after="0" w:line="240" w:lineRule="auto"/>
              <w:jc w:val="center"/>
              <w:rPr>
                <w:b/>
                <w:i/>
                <w:color w:val="FFFFFF"/>
                <w:sz w:val="16"/>
                <w:szCs w:val="16"/>
              </w:rPr>
            </w:pPr>
            <w:r w:rsidRPr="00A47728">
              <w:rPr>
                <w:b/>
                <w:i/>
                <w:color w:val="FFFFFF"/>
                <w:sz w:val="16"/>
                <w:szCs w:val="16"/>
              </w:rPr>
              <w:t>2 021,86</w:t>
            </w:r>
          </w:p>
        </w:tc>
        <w:tc>
          <w:tcPr>
            <w:tcW w:w="1007" w:type="dxa"/>
            <w:tcBorders>
              <w:top w:val="nil"/>
              <w:left w:val="nil"/>
              <w:bottom w:val="single" w:sz="8" w:space="0" w:color="FFFFFF"/>
              <w:right w:val="nil"/>
            </w:tcBorders>
            <w:shd w:val="clear" w:color="auto" w:fill="052F61"/>
            <w:vAlign w:val="bottom"/>
          </w:tcPr>
          <w:p w14:paraId="3353B929" w14:textId="77777777" w:rsidR="008948FD" w:rsidRPr="00A47728" w:rsidRDefault="00E20703">
            <w:pPr>
              <w:spacing w:after="0" w:line="240" w:lineRule="auto"/>
              <w:jc w:val="center"/>
              <w:rPr>
                <w:b/>
                <w:i/>
                <w:color w:val="FFFFFF"/>
                <w:sz w:val="16"/>
                <w:szCs w:val="16"/>
              </w:rPr>
            </w:pPr>
            <w:r w:rsidRPr="00A47728">
              <w:rPr>
                <w:b/>
                <w:i/>
                <w:color w:val="FFFFFF"/>
                <w:sz w:val="16"/>
                <w:szCs w:val="16"/>
              </w:rPr>
              <w:t>3 028,74</w:t>
            </w:r>
          </w:p>
        </w:tc>
        <w:tc>
          <w:tcPr>
            <w:tcW w:w="1007" w:type="dxa"/>
            <w:tcBorders>
              <w:top w:val="nil"/>
              <w:left w:val="nil"/>
              <w:bottom w:val="single" w:sz="8" w:space="0" w:color="FFFFFF"/>
              <w:right w:val="single" w:sz="4" w:space="0" w:color="000000"/>
            </w:tcBorders>
            <w:shd w:val="clear" w:color="auto" w:fill="052F61"/>
            <w:vAlign w:val="bottom"/>
          </w:tcPr>
          <w:p w14:paraId="2DF338E8" w14:textId="77777777" w:rsidR="008948FD" w:rsidRPr="00A47728" w:rsidRDefault="00E20703">
            <w:pPr>
              <w:spacing w:after="0" w:line="240" w:lineRule="auto"/>
              <w:jc w:val="center"/>
              <w:rPr>
                <w:b/>
                <w:i/>
                <w:color w:val="FFFFFF"/>
                <w:sz w:val="16"/>
                <w:szCs w:val="16"/>
              </w:rPr>
            </w:pPr>
            <w:r w:rsidRPr="00A47728">
              <w:rPr>
                <w:b/>
                <w:i/>
                <w:color w:val="FFFFFF"/>
                <w:sz w:val="16"/>
                <w:szCs w:val="16"/>
              </w:rPr>
              <w:t>2 993,29</w:t>
            </w:r>
          </w:p>
        </w:tc>
        <w:tc>
          <w:tcPr>
            <w:tcW w:w="1007" w:type="dxa"/>
            <w:tcBorders>
              <w:top w:val="nil"/>
              <w:left w:val="single" w:sz="4" w:space="0" w:color="000000"/>
              <w:bottom w:val="single" w:sz="8" w:space="0" w:color="FFFFFF"/>
              <w:right w:val="single" w:sz="8" w:space="0" w:color="FFFFFF"/>
            </w:tcBorders>
            <w:shd w:val="clear" w:color="auto" w:fill="052F61"/>
            <w:vAlign w:val="bottom"/>
          </w:tcPr>
          <w:p w14:paraId="66DADC0B" w14:textId="77777777" w:rsidR="008948FD" w:rsidRPr="00A47728" w:rsidRDefault="00E20703">
            <w:pPr>
              <w:spacing w:after="0" w:line="240" w:lineRule="auto"/>
              <w:jc w:val="center"/>
              <w:rPr>
                <w:b/>
                <w:i/>
                <w:color w:val="FFFFFF"/>
                <w:sz w:val="16"/>
                <w:szCs w:val="16"/>
              </w:rPr>
            </w:pPr>
            <w:r w:rsidRPr="00A47728">
              <w:rPr>
                <w:b/>
                <w:color w:val="FFFFFF"/>
                <w:sz w:val="16"/>
                <w:szCs w:val="16"/>
              </w:rPr>
              <w:t>10 017,26</w:t>
            </w:r>
          </w:p>
        </w:tc>
      </w:tr>
    </w:tbl>
    <w:p w14:paraId="13DDBC44" w14:textId="77777777" w:rsidR="008948FD" w:rsidRPr="00A47728" w:rsidRDefault="008948FD">
      <w:pPr>
        <w:spacing w:after="200" w:line="276" w:lineRule="auto"/>
        <w:rPr>
          <w:sz w:val="20"/>
          <w:szCs w:val="20"/>
          <w:highlight w:val="yellow"/>
        </w:rPr>
        <w:sectPr w:rsidR="008948FD" w:rsidRPr="00A47728">
          <w:type w:val="continuous"/>
          <w:pgSz w:w="11906" w:h="16838"/>
          <w:pgMar w:top="851" w:right="851" w:bottom="851" w:left="1418" w:header="709" w:footer="709" w:gutter="0"/>
          <w:cols w:space="720"/>
        </w:sectPr>
      </w:pPr>
    </w:p>
    <w:p w14:paraId="3C8C3BB8" w14:textId="77777777" w:rsidR="008948FD" w:rsidRPr="00A47728" w:rsidRDefault="00E20703">
      <w:pPr>
        <w:spacing w:after="0" w:line="276" w:lineRule="auto"/>
        <w:jc w:val="both"/>
        <w:rPr>
          <w:sz w:val="20"/>
          <w:szCs w:val="20"/>
        </w:rPr>
      </w:pPr>
      <w:r w:rsidRPr="00A47728">
        <w:rPr>
          <w:noProof/>
          <w:sz w:val="20"/>
          <w:szCs w:val="20"/>
        </w:rPr>
        <w:drawing>
          <wp:inline distT="0" distB="0" distL="0" distR="0" wp14:anchorId="03E98B05" wp14:editId="3186F7D7">
            <wp:extent cx="3110865" cy="2074460"/>
            <wp:effectExtent l="0" t="0" r="0" b="0"/>
            <wp:docPr id="2144209786" name="Діаграма 21442097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ADBD277" w14:textId="47020466" w:rsidR="008948FD" w:rsidRPr="00A47728" w:rsidRDefault="00E51B17">
      <w:pPr>
        <w:spacing w:after="20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2.8. Структура споживання газу в Чорноморській МТГ</w:t>
      </w:r>
    </w:p>
    <w:p w14:paraId="0E260A28" w14:textId="5AA664BE"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Як видно з </w:t>
      </w:r>
      <w:r w:rsidR="00E51B17">
        <w:rPr>
          <w:sz w:val="20"/>
          <w:szCs w:val="20"/>
        </w:rPr>
        <w:t>Рис.</w:t>
      </w:r>
      <w:r w:rsidRPr="00A47728">
        <w:rPr>
          <w:rFonts w:ascii="Century Gothic" w:eastAsia="Century Gothic" w:hAnsi="Century Gothic" w:cs="Century Gothic"/>
          <w:sz w:val="20"/>
          <w:szCs w:val="20"/>
        </w:rPr>
        <w:t xml:space="preserve"> 2.9 спадання споживання газу відбулося за рахунок житлового сектору та теплопостачального підприємства.</w:t>
      </w:r>
    </w:p>
    <w:p w14:paraId="64605BCC" w14:textId="3D0BAFFE" w:rsidR="008948FD" w:rsidRPr="00A47728" w:rsidRDefault="00E20703">
      <w:pPr>
        <w:spacing w:after="0" w:line="276" w:lineRule="auto"/>
        <w:jc w:val="center"/>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noProof/>
          <w:sz w:val="32"/>
          <w:szCs w:val="32"/>
        </w:rPr>
        <w:drawing>
          <wp:inline distT="0" distB="0" distL="0" distR="0" wp14:anchorId="21DEAF5A" wp14:editId="76F9C4AB">
            <wp:extent cx="3022600" cy="2653346"/>
            <wp:effectExtent l="0" t="0" r="0" b="0"/>
            <wp:docPr id="2144209787" name="Діаграма 214420978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00E51B17">
        <w:rPr>
          <w:sz w:val="20"/>
          <w:szCs w:val="20"/>
        </w:rPr>
        <w:t>Рис.</w:t>
      </w:r>
      <w:r w:rsidRPr="00A47728">
        <w:rPr>
          <w:rFonts w:ascii="Century Gothic" w:eastAsia="Century Gothic" w:hAnsi="Century Gothic" w:cs="Century Gothic"/>
          <w:sz w:val="20"/>
          <w:szCs w:val="20"/>
        </w:rPr>
        <w:t xml:space="preserve"> 2.9. Динаміка зміни споживання газу за основними споживачами, тис. м</w:t>
      </w:r>
      <w:r w:rsidRPr="00A47728">
        <w:rPr>
          <w:rFonts w:ascii="Century Gothic" w:eastAsia="Century Gothic" w:hAnsi="Century Gothic" w:cs="Century Gothic"/>
          <w:sz w:val="20"/>
          <w:szCs w:val="20"/>
          <w:vertAlign w:val="superscript"/>
        </w:rPr>
        <w:t>3</w:t>
      </w:r>
    </w:p>
    <w:p w14:paraId="5FAE94F2" w14:textId="77777777" w:rsidR="008948FD" w:rsidRPr="00A47728" w:rsidRDefault="00E20703" w:rsidP="00922E91">
      <w:pPr>
        <w:pBdr>
          <w:top w:val="single" w:sz="6" w:space="2" w:color="052F61"/>
        </w:pBdr>
        <w:spacing w:before="300" w:after="200" w:line="276" w:lineRule="auto"/>
        <w:outlineLvl w:val="2"/>
        <w:rPr>
          <w:b/>
          <w:color w:val="021730"/>
        </w:rPr>
        <w:sectPr w:rsidR="008948FD" w:rsidRPr="00A47728">
          <w:type w:val="continuous"/>
          <w:pgSz w:w="11906" w:h="16838"/>
          <w:pgMar w:top="851" w:right="851" w:bottom="851" w:left="1418" w:header="709" w:footer="709" w:gutter="0"/>
          <w:cols w:space="720"/>
        </w:sectPr>
      </w:pPr>
      <w:bookmarkStart w:id="29" w:name="_Toc181184362"/>
      <w:r w:rsidRPr="00A47728">
        <w:rPr>
          <w:rFonts w:ascii="Century Gothic" w:eastAsia="Century Gothic" w:hAnsi="Century Gothic" w:cs="Century Gothic"/>
          <w:b/>
          <w:color w:val="021730"/>
        </w:rPr>
        <w:t xml:space="preserve">2.1.4. </w:t>
      </w:r>
      <w:r w:rsidRPr="00922E91">
        <w:rPr>
          <w:rFonts w:ascii="Century Gothic" w:eastAsia="Times New Roman" w:hAnsi="Century Gothic" w:cs="Times New Roman"/>
          <w:b/>
          <w:bCs/>
          <w:color w:val="021730"/>
          <w:spacing w:val="10"/>
          <w:lang w:eastAsia="en-US"/>
        </w:rPr>
        <w:t>Водопостачання</w:t>
      </w:r>
      <w:bookmarkEnd w:id="29"/>
    </w:p>
    <w:p w14:paraId="47950113" w14:textId="77777777" w:rsidR="008948FD" w:rsidRPr="00A47728" w:rsidRDefault="00E20703">
      <w:pPr>
        <w:spacing w:after="200" w:line="276" w:lineRule="auto"/>
        <w:jc w:val="both"/>
        <w:rPr>
          <w:sz w:val="20"/>
          <w:szCs w:val="20"/>
        </w:rPr>
      </w:pPr>
      <w:bookmarkStart w:id="30" w:name="_heading=h.1ci93xb" w:colFirst="0" w:colLast="0"/>
      <w:bookmarkEnd w:id="30"/>
      <w:r w:rsidRPr="00A47728">
        <w:rPr>
          <w:rFonts w:ascii="Century Gothic" w:eastAsia="Century Gothic" w:hAnsi="Century Gothic" w:cs="Century Gothic"/>
          <w:sz w:val="20"/>
          <w:szCs w:val="20"/>
        </w:rPr>
        <w:t>Комунальне підприємство «Чорноморськводоканал»</w:t>
      </w:r>
      <w:r w:rsidRPr="00A47728">
        <w:rPr>
          <w:sz w:val="20"/>
          <w:szCs w:val="20"/>
        </w:rPr>
        <w:t xml:space="preserve"> </w:t>
      </w:r>
      <w:r w:rsidRPr="00A47728">
        <w:rPr>
          <w:rFonts w:ascii="Century Gothic" w:eastAsia="Century Gothic" w:hAnsi="Century Gothic" w:cs="Century Gothic"/>
          <w:sz w:val="20"/>
          <w:szCs w:val="20"/>
        </w:rPr>
        <w:t>з 2004 року надає споживачам міста Чорноморська та прилеглих населених пунктів (с</w:t>
      </w:r>
      <w:r w:rsidRPr="00A47728">
        <w:rPr>
          <w:sz w:val="20"/>
          <w:szCs w:val="20"/>
        </w:rPr>
        <w:t>ел</w:t>
      </w:r>
      <w:r w:rsidRPr="00A47728">
        <w:rPr>
          <w:rFonts w:ascii="Century Gothic" w:eastAsia="Century Gothic" w:hAnsi="Century Gothic" w:cs="Century Gothic"/>
          <w:sz w:val="20"/>
          <w:szCs w:val="20"/>
        </w:rPr>
        <w:t>. Олександрівка, с. Малодолинське, с. Бурлача Балка, с. Молодіжне, с. Велика Долина) послуги з централізованого водопостачання та водовідведення.</w:t>
      </w:r>
    </w:p>
    <w:p w14:paraId="3A5704BA"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Основними ліцензованими видами діяльності підприємства є централізоване водопостачання та водовідведення.</w:t>
      </w:r>
    </w:p>
    <w:p w14:paraId="375D30B5" w14:textId="77777777" w:rsidR="008948FD" w:rsidRPr="00A47728" w:rsidRDefault="00E20703">
      <w:pPr>
        <w:spacing w:after="200" w:line="276" w:lineRule="auto"/>
        <w:jc w:val="both"/>
        <w:rPr>
          <w:color w:val="000000"/>
          <w:sz w:val="20"/>
          <w:szCs w:val="20"/>
        </w:rPr>
      </w:pPr>
      <w:r w:rsidRPr="00A47728">
        <w:rPr>
          <w:rFonts w:ascii="Century Gothic" w:eastAsia="Century Gothic" w:hAnsi="Century Gothic" w:cs="Century Gothic"/>
          <w:sz w:val="20"/>
          <w:szCs w:val="20"/>
        </w:rPr>
        <w:t xml:space="preserve">Джерелом водопостачання м. Чорноморськ та прилеглих населених пунктів є покупна вода з системи централізованого </w:t>
      </w:r>
      <w:r w:rsidRPr="00A47728">
        <w:rPr>
          <w:rFonts w:ascii="Century Gothic" w:eastAsia="Century Gothic" w:hAnsi="Century Gothic" w:cs="Century Gothic"/>
          <w:color w:val="000000"/>
          <w:sz w:val="20"/>
          <w:szCs w:val="20"/>
        </w:rPr>
        <w:t>водопостачання м. Одес</w:t>
      </w:r>
      <w:r w:rsidRPr="00A47728">
        <w:rPr>
          <w:sz w:val="20"/>
          <w:szCs w:val="20"/>
        </w:rPr>
        <w:t>и</w:t>
      </w:r>
      <w:r w:rsidRPr="00A47728">
        <w:rPr>
          <w:rFonts w:ascii="Century Gothic" w:eastAsia="Century Gothic" w:hAnsi="Century Gothic" w:cs="Century Gothic"/>
          <w:color w:val="000000"/>
          <w:sz w:val="20"/>
          <w:szCs w:val="20"/>
        </w:rPr>
        <w:t xml:space="preserve"> (експлуатується ТОВ «Інфоксводоканал»).</w:t>
      </w:r>
    </w:p>
    <w:p w14:paraId="0D226121" w14:textId="7CAD3B12" w:rsidR="008948FD" w:rsidRPr="00A47728" w:rsidRDefault="00E20703">
      <w:pPr>
        <w:spacing w:after="200" w:line="276" w:lineRule="auto"/>
        <w:jc w:val="both"/>
        <w:rPr>
          <w:sz w:val="20"/>
          <w:szCs w:val="20"/>
        </w:rPr>
      </w:pPr>
      <w:r w:rsidRPr="00A47728">
        <w:rPr>
          <w:rFonts w:ascii="Century Gothic" w:eastAsia="Century Gothic" w:hAnsi="Century Gothic" w:cs="Century Gothic"/>
          <w:color w:val="000000"/>
          <w:sz w:val="20"/>
          <w:szCs w:val="20"/>
        </w:rPr>
        <w:t>В системі централізованого водопостачання м. Одес</w:t>
      </w:r>
      <w:r w:rsidRPr="00A47728">
        <w:rPr>
          <w:sz w:val="20"/>
          <w:szCs w:val="20"/>
        </w:rPr>
        <w:t>и</w:t>
      </w:r>
      <w:r w:rsidRPr="00A47728">
        <w:rPr>
          <w:rFonts w:ascii="Century Gothic" w:eastAsia="Century Gothic" w:hAnsi="Century Gothic" w:cs="Century Gothic"/>
          <w:color w:val="000000"/>
          <w:sz w:val="20"/>
          <w:szCs w:val="20"/>
        </w:rPr>
        <w:t xml:space="preserve"> джерел</w:t>
      </w:r>
      <w:r w:rsidRPr="00A47728">
        <w:rPr>
          <w:rFonts w:ascii="Century Gothic" w:eastAsia="Century Gothic" w:hAnsi="Century Gothic" w:cs="Century Gothic"/>
          <w:sz w:val="20"/>
          <w:szCs w:val="20"/>
        </w:rPr>
        <w:t xml:space="preserve">ом водопостачання є р. Дністер. Водозабір розташований в районі м. Біляївка; його потужність складає </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335,8 млн. м</w:t>
      </w:r>
      <w:r w:rsidRPr="00A47728">
        <w:rPr>
          <w:rFonts w:ascii="Century Gothic" w:eastAsia="Century Gothic" w:hAnsi="Century Gothic" w:cs="Century Gothic"/>
          <w:sz w:val="20"/>
          <w:szCs w:val="20"/>
          <w:vertAlign w:val="superscript"/>
        </w:rPr>
        <w:t>3</w:t>
      </w:r>
      <w:r w:rsidRPr="00A47728">
        <w:rPr>
          <w:rFonts w:ascii="Century Gothic" w:eastAsia="Century Gothic" w:hAnsi="Century Gothic" w:cs="Century Gothic"/>
          <w:sz w:val="20"/>
          <w:szCs w:val="20"/>
        </w:rPr>
        <w:t>/рік. Питна вода проходить очищення на водопровідних очисних спорудах (ВОС) «Дністер».</w:t>
      </w:r>
    </w:p>
    <w:p w14:paraId="7AF4EC80" w14:textId="0ECD6AF3"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В теперішній час потужність ВОС «Дністер» становить </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920-930 тис. м</w:t>
      </w:r>
      <w:r w:rsidRPr="00A47728">
        <w:rPr>
          <w:rFonts w:ascii="Century Gothic" w:eastAsia="Century Gothic" w:hAnsi="Century Gothic" w:cs="Century Gothic"/>
          <w:sz w:val="20"/>
          <w:szCs w:val="20"/>
          <w:vertAlign w:val="superscript"/>
        </w:rPr>
        <w:t>3</w:t>
      </w:r>
      <w:r w:rsidRPr="00A47728">
        <w:rPr>
          <w:rFonts w:ascii="Century Gothic" w:eastAsia="Century Gothic" w:hAnsi="Century Gothic" w:cs="Century Gothic"/>
          <w:sz w:val="20"/>
          <w:szCs w:val="20"/>
        </w:rPr>
        <w:t>/добу; підготовка питної води здійснюється на 2-х технологічних майданчиках. Принципово технологічна схема очищення води на ВОС «Дністер» здійснюється в одну стадію – контактна коагуляція води на швидких фільтрах. Знезараження води відбувається в РЧВ газоподібним хлором; первинне хлорування відсутнє.</w:t>
      </w:r>
    </w:p>
    <w:p w14:paraId="2121EF93" w14:textId="3AE3FA6F"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lastRenderedPageBreak/>
        <w:t xml:space="preserve">Місце підключення водоводів, по яких питна води з системи централізованого водопостачання </w:t>
      </w:r>
      <w:r w:rsidRPr="00A47728">
        <w:rPr>
          <w:rFonts w:ascii="Century Gothic" w:eastAsia="Century Gothic" w:hAnsi="Century Gothic" w:cs="Century Gothic"/>
          <w:color w:val="000000"/>
          <w:sz w:val="20"/>
          <w:szCs w:val="20"/>
        </w:rPr>
        <w:t>м. Одес</w:t>
      </w:r>
      <w:r w:rsidRPr="00A47728">
        <w:rPr>
          <w:sz w:val="20"/>
          <w:szCs w:val="20"/>
        </w:rPr>
        <w:t>и</w:t>
      </w:r>
      <w:r w:rsidRPr="00A47728">
        <w:rPr>
          <w:rFonts w:ascii="Century Gothic" w:eastAsia="Century Gothic" w:hAnsi="Century Gothic" w:cs="Century Gothic"/>
          <w:color w:val="000000"/>
          <w:sz w:val="20"/>
          <w:szCs w:val="20"/>
        </w:rPr>
        <w:t xml:space="preserve"> транспортується </w:t>
      </w:r>
      <w:r w:rsidRPr="00A47728">
        <w:rPr>
          <w:rFonts w:ascii="Century Gothic" w:eastAsia="Century Gothic" w:hAnsi="Century Gothic" w:cs="Century Gothic"/>
          <w:sz w:val="20"/>
          <w:szCs w:val="20"/>
        </w:rPr>
        <w:t xml:space="preserve">до </w:t>
      </w:r>
      <w:r w:rsidR="00DB6732">
        <w:rPr>
          <w:rFonts w:ascii="Century Gothic" w:eastAsia="Century Gothic" w:hAnsi="Century Gothic" w:cs="Century Gothic"/>
          <w:sz w:val="20"/>
          <w:szCs w:val="20"/>
        </w:rPr>
        <w:t xml:space="preserve">        </w:t>
      </w:r>
      <w:r w:rsidRPr="00A47728">
        <w:rPr>
          <w:rFonts w:ascii="Century Gothic" w:eastAsia="Century Gothic" w:hAnsi="Century Gothic" w:cs="Century Gothic"/>
          <w:sz w:val="20"/>
          <w:szCs w:val="20"/>
        </w:rPr>
        <w:t>м. Чорноморськ</w:t>
      </w:r>
      <w:r w:rsidRPr="00A47728">
        <w:rPr>
          <w:sz w:val="20"/>
          <w:szCs w:val="20"/>
        </w:rPr>
        <w:t>а</w:t>
      </w:r>
      <w:r w:rsidRPr="00A47728">
        <w:rPr>
          <w:rFonts w:ascii="Century Gothic" w:eastAsia="Century Gothic" w:hAnsi="Century Gothic" w:cs="Century Gothic"/>
          <w:sz w:val="20"/>
          <w:szCs w:val="20"/>
        </w:rPr>
        <w:t xml:space="preserve"> знаходиться біля с. Великий Дальник.</w:t>
      </w:r>
    </w:p>
    <w:p w14:paraId="2DF0A4A8"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Загальна протяжність водопровідних мереж складає 237,5 км.</w:t>
      </w:r>
    </w:p>
    <w:p w14:paraId="03E99B19" w14:textId="2515870D"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В м. Чорноморськ експлуатується двозонна система подачі і розподілу води, яка обслуговується двома насосними станціями та водогонами діаметром 1200-1000 мм та 700 мм. Магістральні </w:t>
      </w:r>
      <w:r w:rsidRPr="00A47728">
        <w:rPr>
          <w:sz w:val="20"/>
          <w:szCs w:val="20"/>
        </w:rPr>
        <w:t>розподільні</w:t>
      </w:r>
      <w:r w:rsidRPr="00A47728">
        <w:rPr>
          <w:rFonts w:ascii="Century Gothic" w:eastAsia="Century Gothic" w:hAnsi="Century Gothic" w:cs="Century Gothic"/>
          <w:sz w:val="20"/>
          <w:szCs w:val="20"/>
        </w:rPr>
        <w:t xml:space="preserve"> мережі </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кільцеві.</w:t>
      </w:r>
    </w:p>
    <w:p w14:paraId="33EFCE4C" w14:textId="5B235A9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Система з водогоном 1200-1000 мм забезпечує постачання води в південну частину </w:t>
      </w:r>
      <w:r w:rsidR="00DB6732">
        <w:rPr>
          <w:rFonts w:ascii="Century Gothic" w:eastAsia="Century Gothic" w:hAnsi="Century Gothic" w:cs="Century Gothic"/>
          <w:sz w:val="20"/>
          <w:szCs w:val="20"/>
        </w:rPr>
        <w:t xml:space="preserve">   </w:t>
      </w:r>
      <w:r w:rsidRPr="00A47728">
        <w:rPr>
          <w:rFonts w:ascii="Century Gothic" w:eastAsia="Century Gothic" w:hAnsi="Century Gothic" w:cs="Century Gothic"/>
          <w:sz w:val="20"/>
          <w:szCs w:val="20"/>
        </w:rPr>
        <w:t>м. Чорноморська, в т.</w:t>
      </w:r>
      <w:r w:rsidR="00DB6732">
        <w:rPr>
          <w:rFonts w:ascii="Century Gothic" w:eastAsia="Century Gothic" w:hAnsi="Century Gothic" w:cs="Century Gothic"/>
          <w:sz w:val="20"/>
          <w:szCs w:val="20"/>
        </w:rPr>
        <w:t xml:space="preserve"> </w:t>
      </w:r>
      <w:r w:rsidRPr="00A47728">
        <w:rPr>
          <w:rFonts w:ascii="Century Gothic" w:eastAsia="Century Gothic" w:hAnsi="Century Gothic" w:cs="Century Gothic"/>
          <w:sz w:val="20"/>
          <w:szCs w:val="20"/>
        </w:rPr>
        <w:t>ч. в мікрорайон Південний, сел</w:t>
      </w:r>
      <w:r w:rsidRPr="00A47728">
        <w:rPr>
          <w:sz w:val="20"/>
          <w:szCs w:val="20"/>
        </w:rPr>
        <w:t>о</w:t>
      </w:r>
      <w:r w:rsidRPr="00A47728">
        <w:rPr>
          <w:rFonts w:ascii="Century Gothic" w:eastAsia="Century Gothic" w:hAnsi="Century Gothic" w:cs="Century Gothic"/>
          <w:sz w:val="20"/>
          <w:szCs w:val="20"/>
        </w:rPr>
        <w:t xml:space="preserve"> Молодіжне та селище Олександрівка (частково). До цієї ж системи приєднані окремі водоводи діаметром 600 мм для подачі води на села М</w:t>
      </w:r>
      <w:r w:rsidRPr="00A47728">
        <w:rPr>
          <w:sz w:val="20"/>
          <w:szCs w:val="20"/>
        </w:rPr>
        <w:t>ала</w:t>
      </w:r>
      <w:r w:rsidRPr="00A47728">
        <w:rPr>
          <w:rFonts w:ascii="Century Gothic" w:eastAsia="Century Gothic" w:hAnsi="Century Gothic" w:cs="Century Gothic"/>
          <w:sz w:val="20"/>
          <w:szCs w:val="20"/>
        </w:rPr>
        <w:t xml:space="preserve"> Долина, Бурлача Балка. Подача води в південну частину </w:t>
      </w:r>
      <w:r w:rsidRPr="00A47728">
        <w:rPr>
          <w:rFonts w:ascii="Century Gothic" w:eastAsia="Century Gothic" w:hAnsi="Century Gothic" w:cs="Century Gothic"/>
          <w:sz w:val="20"/>
          <w:szCs w:val="20"/>
        </w:rPr>
        <w:t>міста – район новобудов, здійснюється через резервуар об</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ємом-10000м</w:t>
      </w:r>
      <w:r w:rsidRPr="00A47728">
        <w:rPr>
          <w:rFonts w:ascii="Century Gothic" w:eastAsia="Century Gothic" w:hAnsi="Century Gothic" w:cs="Century Gothic"/>
          <w:sz w:val="20"/>
          <w:szCs w:val="20"/>
          <w:vertAlign w:val="superscript"/>
        </w:rPr>
        <w:t>3</w:t>
      </w:r>
      <w:r w:rsidRPr="00A47728">
        <w:rPr>
          <w:sz w:val="20"/>
          <w:szCs w:val="20"/>
        </w:rPr>
        <w:t>.</w:t>
      </w:r>
    </w:p>
    <w:p w14:paraId="11CA06A4" w14:textId="22E14596"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Система з водогоном 700 мм забезпечує водою північну частину міста та частково с</w:t>
      </w:r>
      <w:r w:rsidRPr="00A47728">
        <w:rPr>
          <w:sz w:val="20"/>
          <w:szCs w:val="20"/>
        </w:rPr>
        <w:t>елище</w:t>
      </w:r>
      <w:r w:rsidRPr="00A47728">
        <w:rPr>
          <w:rFonts w:ascii="Century Gothic" w:eastAsia="Century Gothic" w:hAnsi="Century Gothic" w:cs="Century Gothic"/>
          <w:sz w:val="20"/>
          <w:szCs w:val="20"/>
        </w:rPr>
        <w:t xml:space="preserve"> Олександрівка. У північну частину міста вода подається через резервуари чистої води 2 шт. – об</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ємом – 2000 м</w:t>
      </w:r>
      <w:r w:rsidRPr="00A47728">
        <w:rPr>
          <w:rFonts w:ascii="Century Gothic" w:eastAsia="Century Gothic" w:hAnsi="Century Gothic" w:cs="Century Gothic"/>
          <w:sz w:val="20"/>
          <w:szCs w:val="20"/>
          <w:vertAlign w:val="superscript"/>
        </w:rPr>
        <w:t>3</w:t>
      </w:r>
      <w:r w:rsidRPr="00A47728">
        <w:rPr>
          <w:rFonts w:ascii="Century Gothic" w:eastAsia="Century Gothic" w:hAnsi="Century Gothic" w:cs="Century Gothic"/>
          <w:sz w:val="20"/>
          <w:szCs w:val="20"/>
        </w:rPr>
        <w:t xml:space="preserve"> та один об</w:t>
      </w:r>
      <w:r w:rsidR="00AB37F4">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ємом – 5000 м</w:t>
      </w:r>
      <w:r w:rsidRPr="00A47728">
        <w:rPr>
          <w:rFonts w:ascii="Century Gothic" w:eastAsia="Century Gothic" w:hAnsi="Century Gothic" w:cs="Century Gothic"/>
          <w:sz w:val="20"/>
          <w:szCs w:val="20"/>
          <w:vertAlign w:val="superscript"/>
        </w:rPr>
        <w:t>3</w:t>
      </w:r>
      <w:r w:rsidRPr="00A47728">
        <w:rPr>
          <w:rFonts w:ascii="Century Gothic" w:eastAsia="Century Gothic" w:hAnsi="Century Gothic" w:cs="Century Gothic"/>
          <w:sz w:val="20"/>
          <w:szCs w:val="20"/>
        </w:rPr>
        <w:t>. В будинки підвищеної поверховості, які віддалені і розташовані в підвищених районах міста, вода подається за допомогою 25 (діючих) локальних насосних станцій підкачки.</w:t>
      </w:r>
    </w:p>
    <w:p w14:paraId="0E6D6A91" w14:textId="77777777" w:rsidR="008948FD" w:rsidRPr="00A47728" w:rsidRDefault="00E20703">
      <w:pPr>
        <w:spacing w:after="200" w:line="276" w:lineRule="auto"/>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 xml:space="preserve">Для забезпечення додаткового знезараження води у м. Чорноморськ та с. Молодіжне застосовується станція «Діоксид», яка забезпечує виробництво і подачу діоксиду хлору за допомогою спеціального обладнання </w:t>
      </w:r>
      <w:proofErr w:type="spellStart"/>
      <w:r w:rsidRPr="00A47728">
        <w:rPr>
          <w:rFonts w:ascii="Century Gothic" w:eastAsia="Century Gothic" w:hAnsi="Century Gothic" w:cs="Century Gothic"/>
          <w:sz w:val="20"/>
          <w:szCs w:val="20"/>
        </w:rPr>
        <w:t>Grundfos</w:t>
      </w:r>
      <w:proofErr w:type="spellEnd"/>
      <w:r w:rsidRPr="00A47728">
        <w:rPr>
          <w:rFonts w:ascii="Century Gothic" w:eastAsia="Century Gothic" w:hAnsi="Century Gothic" w:cs="Century Gothic"/>
          <w:sz w:val="20"/>
          <w:szCs w:val="20"/>
        </w:rPr>
        <w:t xml:space="preserve"> </w:t>
      </w:r>
      <w:proofErr w:type="spellStart"/>
      <w:r w:rsidRPr="00A47728">
        <w:rPr>
          <w:rFonts w:ascii="Century Gothic" w:eastAsia="Century Gothic" w:hAnsi="Century Gothic" w:cs="Century Gothic"/>
          <w:sz w:val="20"/>
          <w:szCs w:val="20"/>
        </w:rPr>
        <w:t>Oxiperm</w:t>
      </w:r>
      <w:proofErr w:type="spellEnd"/>
      <w:r w:rsidRPr="00A47728">
        <w:rPr>
          <w:rFonts w:ascii="Century Gothic" w:eastAsia="Century Gothic" w:hAnsi="Century Gothic" w:cs="Century Gothic"/>
          <w:sz w:val="20"/>
          <w:szCs w:val="20"/>
        </w:rPr>
        <w:t xml:space="preserve"> OCD-164 та </w:t>
      </w:r>
      <w:proofErr w:type="spellStart"/>
      <w:r w:rsidRPr="00A47728">
        <w:rPr>
          <w:rFonts w:ascii="Century Gothic" w:eastAsia="Century Gothic" w:hAnsi="Century Gothic" w:cs="Century Gothic"/>
          <w:sz w:val="20"/>
          <w:szCs w:val="20"/>
        </w:rPr>
        <w:t>ProMinent</w:t>
      </w:r>
      <w:proofErr w:type="spellEnd"/>
      <w:r w:rsidRPr="00A47728">
        <w:rPr>
          <w:rFonts w:ascii="Century Gothic" w:eastAsia="Century Gothic" w:hAnsi="Century Gothic" w:cs="Century Gothic"/>
          <w:sz w:val="20"/>
          <w:szCs w:val="20"/>
        </w:rPr>
        <w:t xml:space="preserve"> </w:t>
      </w:r>
      <w:proofErr w:type="spellStart"/>
      <w:r w:rsidRPr="00A47728">
        <w:rPr>
          <w:rFonts w:ascii="Century Gothic" w:eastAsia="Century Gothic" w:hAnsi="Century Gothic" w:cs="Century Gothic"/>
          <w:sz w:val="20"/>
          <w:szCs w:val="20"/>
        </w:rPr>
        <w:t>Bello</w:t>
      </w:r>
      <w:proofErr w:type="spellEnd"/>
      <w:r w:rsidRPr="00A47728">
        <w:rPr>
          <w:rFonts w:ascii="Century Gothic" w:eastAsia="Century Gothic" w:hAnsi="Century Gothic" w:cs="Century Gothic"/>
          <w:sz w:val="20"/>
          <w:szCs w:val="20"/>
        </w:rPr>
        <w:t xml:space="preserve"> </w:t>
      </w:r>
      <w:proofErr w:type="spellStart"/>
      <w:r w:rsidRPr="00A47728">
        <w:rPr>
          <w:rFonts w:ascii="Century Gothic" w:eastAsia="Century Gothic" w:hAnsi="Century Gothic" w:cs="Century Gothic"/>
          <w:sz w:val="20"/>
          <w:szCs w:val="20"/>
        </w:rPr>
        <w:t>Zon</w:t>
      </w:r>
      <w:proofErr w:type="spellEnd"/>
      <w:r w:rsidRPr="00A47728">
        <w:rPr>
          <w:rFonts w:ascii="Century Gothic" w:eastAsia="Century Gothic" w:hAnsi="Century Gothic" w:cs="Century Gothic"/>
          <w:sz w:val="20"/>
          <w:szCs w:val="20"/>
        </w:rPr>
        <w:t>.</w:t>
      </w:r>
    </w:p>
    <w:p w14:paraId="169DFDDE" w14:textId="77777777" w:rsidR="008948FD" w:rsidRPr="00A47728" w:rsidRDefault="00E20703">
      <w:pPr>
        <w:spacing w:after="0" w:line="276" w:lineRule="auto"/>
        <w:ind w:firstLine="708"/>
        <w:jc w:val="right"/>
        <w:rPr>
          <w:sz w:val="20"/>
          <w:szCs w:val="20"/>
        </w:rPr>
      </w:pPr>
      <w:r w:rsidRPr="00A47728">
        <w:rPr>
          <w:rFonts w:ascii="Century Gothic" w:eastAsia="Century Gothic" w:hAnsi="Century Gothic" w:cs="Century Gothic"/>
          <w:sz w:val="20"/>
          <w:szCs w:val="20"/>
        </w:rPr>
        <w:t>Таблиця 2.7</w:t>
      </w:r>
    </w:p>
    <w:p w14:paraId="4620E22C" w14:textId="77777777" w:rsidR="008948FD" w:rsidRPr="00A47728" w:rsidRDefault="00E20703">
      <w:pPr>
        <w:spacing w:after="0" w:line="276" w:lineRule="auto"/>
        <w:ind w:firstLine="708"/>
        <w:jc w:val="center"/>
        <w:rPr>
          <w:sz w:val="20"/>
          <w:szCs w:val="20"/>
        </w:rPr>
      </w:pPr>
      <w:r w:rsidRPr="00A47728">
        <w:rPr>
          <w:rFonts w:ascii="Century Gothic" w:eastAsia="Century Gothic" w:hAnsi="Century Gothic" w:cs="Century Gothic"/>
          <w:sz w:val="20"/>
          <w:szCs w:val="20"/>
        </w:rPr>
        <w:t>Загальн</w:t>
      </w:r>
      <w:r w:rsidRPr="00A47728">
        <w:rPr>
          <w:sz w:val="20"/>
          <w:szCs w:val="20"/>
        </w:rPr>
        <w:t>і</w:t>
      </w:r>
      <w:r w:rsidRPr="00A47728">
        <w:rPr>
          <w:rFonts w:ascii="Century Gothic" w:eastAsia="Century Gothic" w:hAnsi="Century Gothic" w:cs="Century Gothic"/>
          <w:sz w:val="20"/>
          <w:szCs w:val="20"/>
        </w:rPr>
        <w:t xml:space="preserve"> обсяги водопостачання та водовідведення Чорноморської МТГ</w:t>
      </w:r>
    </w:p>
    <w:tbl>
      <w:tblPr>
        <w:tblW w:w="9702" w:type="dxa"/>
        <w:tblLayout w:type="fixed"/>
        <w:tblLook w:val="0400" w:firstRow="0" w:lastRow="0" w:firstColumn="0" w:lastColumn="0" w:noHBand="0" w:noVBand="1"/>
      </w:tblPr>
      <w:tblGrid>
        <w:gridCol w:w="4014"/>
        <w:gridCol w:w="948"/>
        <w:gridCol w:w="948"/>
        <w:gridCol w:w="948"/>
        <w:gridCol w:w="948"/>
        <w:gridCol w:w="948"/>
        <w:gridCol w:w="948"/>
      </w:tblGrid>
      <w:tr w:rsidR="008948FD" w:rsidRPr="00A47728" w14:paraId="08462DB4" w14:textId="77777777">
        <w:trPr>
          <w:trHeight w:val="19"/>
        </w:trPr>
        <w:tc>
          <w:tcPr>
            <w:tcW w:w="4015" w:type="dxa"/>
            <w:tcBorders>
              <w:top w:val="single" w:sz="8" w:space="0" w:color="FFFFFF"/>
              <w:left w:val="single" w:sz="8" w:space="0" w:color="FFFFFF"/>
              <w:bottom w:val="single" w:sz="8" w:space="0" w:color="FFFFFF"/>
              <w:right w:val="nil"/>
            </w:tcBorders>
            <w:shd w:val="clear" w:color="auto" w:fill="052F61"/>
            <w:vAlign w:val="center"/>
          </w:tcPr>
          <w:p w14:paraId="7691987C"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Найменування</w:t>
            </w:r>
          </w:p>
        </w:tc>
        <w:tc>
          <w:tcPr>
            <w:tcW w:w="948" w:type="dxa"/>
            <w:tcBorders>
              <w:top w:val="single" w:sz="8" w:space="0" w:color="FFFFFF"/>
              <w:left w:val="nil"/>
              <w:bottom w:val="single" w:sz="8" w:space="0" w:color="FFFFFF"/>
              <w:right w:val="nil"/>
            </w:tcBorders>
            <w:shd w:val="clear" w:color="auto" w:fill="052F61"/>
            <w:vAlign w:val="center"/>
          </w:tcPr>
          <w:p w14:paraId="4A93B978"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2017</w:t>
            </w:r>
          </w:p>
        </w:tc>
        <w:tc>
          <w:tcPr>
            <w:tcW w:w="948" w:type="dxa"/>
            <w:tcBorders>
              <w:top w:val="single" w:sz="8" w:space="0" w:color="FFFFFF"/>
              <w:left w:val="nil"/>
              <w:bottom w:val="single" w:sz="8" w:space="0" w:color="FFFFFF"/>
              <w:right w:val="nil"/>
            </w:tcBorders>
            <w:shd w:val="clear" w:color="auto" w:fill="052F61"/>
            <w:vAlign w:val="center"/>
          </w:tcPr>
          <w:p w14:paraId="203F0424"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2018</w:t>
            </w:r>
          </w:p>
        </w:tc>
        <w:tc>
          <w:tcPr>
            <w:tcW w:w="948" w:type="dxa"/>
            <w:tcBorders>
              <w:top w:val="single" w:sz="8" w:space="0" w:color="FFFFFF"/>
              <w:left w:val="nil"/>
              <w:bottom w:val="single" w:sz="8" w:space="0" w:color="FFFFFF"/>
              <w:right w:val="nil"/>
            </w:tcBorders>
            <w:shd w:val="clear" w:color="auto" w:fill="052F61"/>
            <w:vAlign w:val="center"/>
          </w:tcPr>
          <w:p w14:paraId="2C8EA0DC"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2019</w:t>
            </w:r>
          </w:p>
        </w:tc>
        <w:tc>
          <w:tcPr>
            <w:tcW w:w="948" w:type="dxa"/>
            <w:tcBorders>
              <w:top w:val="single" w:sz="8" w:space="0" w:color="FFFFFF"/>
              <w:left w:val="nil"/>
              <w:bottom w:val="single" w:sz="8" w:space="0" w:color="FFFFFF"/>
              <w:right w:val="nil"/>
            </w:tcBorders>
            <w:shd w:val="clear" w:color="auto" w:fill="052F61"/>
            <w:vAlign w:val="center"/>
          </w:tcPr>
          <w:p w14:paraId="76BDF235"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2020</w:t>
            </w:r>
          </w:p>
        </w:tc>
        <w:tc>
          <w:tcPr>
            <w:tcW w:w="948" w:type="dxa"/>
            <w:tcBorders>
              <w:top w:val="single" w:sz="8" w:space="0" w:color="FFFFFF"/>
              <w:left w:val="nil"/>
              <w:bottom w:val="single" w:sz="8" w:space="0" w:color="FFFFFF"/>
              <w:right w:val="single" w:sz="8" w:space="0" w:color="FFFFFF"/>
            </w:tcBorders>
            <w:shd w:val="clear" w:color="auto" w:fill="052F61"/>
            <w:vAlign w:val="center"/>
          </w:tcPr>
          <w:p w14:paraId="7001D6BC"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2021</w:t>
            </w:r>
          </w:p>
        </w:tc>
        <w:tc>
          <w:tcPr>
            <w:tcW w:w="948" w:type="dxa"/>
            <w:tcBorders>
              <w:top w:val="single" w:sz="8" w:space="0" w:color="FFFFFF"/>
              <w:left w:val="nil"/>
              <w:bottom w:val="single" w:sz="8" w:space="0" w:color="FFFFFF"/>
              <w:right w:val="single" w:sz="8" w:space="0" w:color="FFFFFF"/>
            </w:tcBorders>
            <w:shd w:val="clear" w:color="auto" w:fill="052F61"/>
          </w:tcPr>
          <w:p w14:paraId="1197D154"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2022</w:t>
            </w:r>
          </w:p>
        </w:tc>
      </w:tr>
      <w:tr w:rsidR="008948FD" w:rsidRPr="00A47728" w14:paraId="7734AB6F" w14:textId="77777777">
        <w:trPr>
          <w:trHeight w:val="19"/>
        </w:trPr>
        <w:tc>
          <w:tcPr>
            <w:tcW w:w="4015" w:type="dxa"/>
            <w:tcBorders>
              <w:top w:val="nil"/>
              <w:left w:val="single" w:sz="8" w:space="0" w:color="FFFFFF"/>
              <w:bottom w:val="single" w:sz="8" w:space="0" w:color="FFFFFF"/>
              <w:right w:val="single" w:sz="8" w:space="0" w:color="FFFFFF"/>
            </w:tcBorders>
            <w:shd w:val="clear" w:color="auto" w:fill="B1D2FB"/>
            <w:vAlign w:val="center"/>
          </w:tcPr>
          <w:p w14:paraId="07540FFC"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Загальна кількість виробленої питної води</w:t>
            </w:r>
          </w:p>
        </w:tc>
        <w:tc>
          <w:tcPr>
            <w:tcW w:w="948" w:type="dxa"/>
            <w:tcBorders>
              <w:top w:val="nil"/>
              <w:left w:val="nil"/>
              <w:bottom w:val="single" w:sz="8" w:space="0" w:color="FFFFFF"/>
              <w:right w:val="single" w:sz="8" w:space="0" w:color="FFFFFF"/>
            </w:tcBorders>
            <w:shd w:val="clear" w:color="auto" w:fill="B1D2FB"/>
            <w:vAlign w:val="center"/>
          </w:tcPr>
          <w:p w14:paraId="3EF5F5D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5 833,18</w:t>
            </w:r>
          </w:p>
        </w:tc>
        <w:tc>
          <w:tcPr>
            <w:tcW w:w="948" w:type="dxa"/>
            <w:tcBorders>
              <w:top w:val="nil"/>
              <w:left w:val="nil"/>
              <w:bottom w:val="single" w:sz="8" w:space="0" w:color="FFFFFF"/>
              <w:right w:val="single" w:sz="8" w:space="0" w:color="FFFFFF"/>
            </w:tcBorders>
            <w:shd w:val="clear" w:color="auto" w:fill="B1D2FB"/>
            <w:vAlign w:val="center"/>
          </w:tcPr>
          <w:p w14:paraId="7CE5E56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5 887,32</w:t>
            </w:r>
          </w:p>
        </w:tc>
        <w:tc>
          <w:tcPr>
            <w:tcW w:w="948" w:type="dxa"/>
            <w:tcBorders>
              <w:top w:val="nil"/>
              <w:left w:val="nil"/>
              <w:bottom w:val="single" w:sz="8" w:space="0" w:color="FFFFFF"/>
              <w:right w:val="single" w:sz="8" w:space="0" w:color="FFFFFF"/>
            </w:tcBorders>
            <w:shd w:val="clear" w:color="auto" w:fill="B1D2FB"/>
            <w:vAlign w:val="center"/>
          </w:tcPr>
          <w:p w14:paraId="1A9F1450"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5 868,47</w:t>
            </w:r>
          </w:p>
        </w:tc>
        <w:tc>
          <w:tcPr>
            <w:tcW w:w="948" w:type="dxa"/>
            <w:tcBorders>
              <w:top w:val="nil"/>
              <w:left w:val="nil"/>
              <w:bottom w:val="single" w:sz="8" w:space="0" w:color="FFFFFF"/>
              <w:right w:val="single" w:sz="8" w:space="0" w:color="FFFFFF"/>
            </w:tcBorders>
            <w:shd w:val="clear" w:color="auto" w:fill="B1D2FB"/>
            <w:vAlign w:val="center"/>
          </w:tcPr>
          <w:p w14:paraId="63DAFDD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5 916,80</w:t>
            </w:r>
          </w:p>
        </w:tc>
        <w:tc>
          <w:tcPr>
            <w:tcW w:w="948" w:type="dxa"/>
            <w:tcBorders>
              <w:top w:val="nil"/>
              <w:left w:val="nil"/>
              <w:bottom w:val="single" w:sz="8" w:space="0" w:color="FFFFFF"/>
              <w:right w:val="single" w:sz="8" w:space="0" w:color="FFFFFF"/>
            </w:tcBorders>
            <w:shd w:val="clear" w:color="auto" w:fill="B1D2FB"/>
            <w:vAlign w:val="center"/>
          </w:tcPr>
          <w:p w14:paraId="634893C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5 517,64</w:t>
            </w:r>
          </w:p>
        </w:tc>
        <w:tc>
          <w:tcPr>
            <w:tcW w:w="948" w:type="dxa"/>
            <w:tcBorders>
              <w:top w:val="nil"/>
              <w:left w:val="nil"/>
              <w:bottom w:val="single" w:sz="8" w:space="0" w:color="FFFFFF"/>
              <w:right w:val="single" w:sz="8" w:space="0" w:color="FFFFFF"/>
            </w:tcBorders>
            <w:shd w:val="clear" w:color="auto" w:fill="B1D2FB"/>
            <w:vAlign w:val="center"/>
          </w:tcPr>
          <w:p w14:paraId="7259B9A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4 790,31</w:t>
            </w:r>
          </w:p>
        </w:tc>
      </w:tr>
      <w:tr w:rsidR="008948FD" w:rsidRPr="00A47728" w14:paraId="09E6EBBC" w14:textId="77777777">
        <w:trPr>
          <w:trHeight w:val="19"/>
        </w:trPr>
        <w:tc>
          <w:tcPr>
            <w:tcW w:w="4015" w:type="dxa"/>
            <w:tcBorders>
              <w:top w:val="nil"/>
              <w:left w:val="single" w:sz="8" w:space="0" w:color="FFFFFF"/>
              <w:bottom w:val="single" w:sz="8" w:space="0" w:color="FFFFFF"/>
              <w:right w:val="single" w:sz="8" w:space="0" w:color="FFFFFF"/>
            </w:tcBorders>
            <w:shd w:val="clear" w:color="auto" w:fill="B1D2FB"/>
            <w:vAlign w:val="center"/>
          </w:tcPr>
          <w:p w14:paraId="3AA1CB1E"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Загальна кількість води, що продається</w:t>
            </w:r>
          </w:p>
        </w:tc>
        <w:tc>
          <w:tcPr>
            <w:tcW w:w="948" w:type="dxa"/>
            <w:tcBorders>
              <w:top w:val="nil"/>
              <w:left w:val="nil"/>
              <w:bottom w:val="single" w:sz="8" w:space="0" w:color="FFFFFF"/>
              <w:right w:val="single" w:sz="8" w:space="0" w:color="FFFFFF"/>
            </w:tcBorders>
            <w:shd w:val="clear" w:color="auto" w:fill="B1D2FB"/>
            <w:vAlign w:val="center"/>
          </w:tcPr>
          <w:p w14:paraId="6BFA193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4 423,26</w:t>
            </w:r>
          </w:p>
        </w:tc>
        <w:tc>
          <w:tcPr>
            <w:tcW w:w="948" w:type="dxa"/>
            <w:tcBorders>
              <w:top w:val="nil"/>
              <w:left w:val="nil"/>
              <w:bottom w:val="single" w:sz="8" w:space="0" w:color="FFFFFF"/>
              <w:right w:val="single" w:sz="8" w:space="0" w:color="FFFFFF"/>
            </w:tcBorders>
            <w:shd w:val="clear" w:color="auto" w:fill="B1D2FB"/>
            <w:vAlign w:val="center"/>
          </w:tcPr>
          <w:p w14:paraId="74A6FCB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4 430,78</w:t>
            </w:r>
          </w:p>
        </w:tc>
        <w:tc>
          <w:tcPr>
            <w:tcW w:w="948" w:type="dxa"/>
            <w:tcBorders>
              <w:top w:val="nil"/>
              <w:left w:val="nil"/>
              <w:bottom w:val="single" w:sz="8" w:space="0" w:color="FFFFFF"/>
              <w:right w:val="single" w:sz="8" w:space="0" w:color="FFFFFF"/>
            </w:tcBorders>
            <w:shd w:val="clear" w:color="auto" w:fill="B1D2FB"/>
            <w:vAlign w:val="center"/>
          </w:tcPr>
          <w:p w14:paraId="453AFF3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4 432,45</w:t>
            </w:r>
          </w:p>
        </w:tc>
        <w:tc>
          <w:tcPr>
            <w:tcW w:w="948" w:type="dxa"/>
            <w:tcBorders>
              <w:top w:val="nil"/>
              <w:left w:val="nil"/>
              <w:bottom w:val="single" w:sz="8" w:space="0" w:color="FFFFFF"/>
              <w:right w:val="single" w:sz="8" w:space="0" w:color="FFFFFF"/>
            </w:tcBorders>
            <w:shd w:val="clear" w:color="auto" w:fill="B1D2FB"/>
            <w:vAlign w:val="center"/>
          </w:tcPr>
          <w:p w14:paraId="035E5E2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4 586,99</w:t>
            </w:r>
          </w:p>
        </w:tc>
        <w:tc>
          <w:tcPr>
            <w:tcW w:w="948" w:type="dxa"/>
            <w:tcBorders>
              <w:top w:val="nil"/>
              <w:left w:val="nil"/>
              <w:bottom w:val="single" w:sz="8" w:space="0" w:color="FFFFFF"/>
              <w:right w:val="single" w:sz="8" w:space="0" w:color="FFFFFF"/>
            </w:tcBorders>
            <w:shd w:val="clear" w:color="auto" w:fill="B1D2FB"/>
            <w:vAlign w:val="center"/>
          </w:tcPr>
          <w:p w14:paraId="564F420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4 528,29</w:t>
            </w:r>
          </w:p>
        </w:tc>
        <w:tc>
          <w:tcPr>
            <w:tcW w:w="948" w:type="dxa"/>
            <w:tcBorders>
              <w:top w:val="nil"/>
              <w:left w:val="nil"/>
              <w:bottom w:val="single" w:sz="8" w:space="0" w:color="FFFFFF"/>
              <w:right w:val="single" w:sz="8" w:space="0" w:color="FFFFFF"/>
            </w:tcBorders>
            <w:shd w:val="clear" w:color="auto" w:fill="B1D2FB"/>
            <w:vAlign w:val="center"/>
          </w:tcPr>
          <w:p w14:paraId="39A4FF6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3 670,15</w:t>
            </w:r>
          </w:p>
        </w:tc>
      </w:tr>
      <w:tr w:rsidR="008948FD" w:rsidRPr="00A47728" w14:paraId="06D1472A" w14:textId="77777777">
        <w:trPr>
          <w:trHeight w:val="19"/>
        </w:trPr>
        <w:tc>
          <w:tcPr>
            <w:tcW w:w="4015" w:type="dxa"/>
            <w:tcBorders>
              <w:top w:val="nil"/>
              <w:left w:val="single" w:sz="8" w:space="0" w:color="FFFFFF"/>
              <w:bottom w:val="single" w:sz="8" w:space="0" w:color="FFFFFF"/>
              <w:right w:val="single" w:sz="8" w:space="0" w:color="FFFFFF"/>
            </w:tcBorders>
            <w:shd w:val="clear" w:color="auto" w:fill="B1D2FB"/>
            <w:vAlign w:val="center"/>
          </w:tcPr>
          <w:p w14:paraId="7AEE528D"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Загальна кількість стічних вод</w:t>
            </w:r>
          </w:p>
        </w:tc>
        <w:tc>
          <w:tcPr>
            <w:tcW w:w="948" w:type="dxa"/>
            <w:tcBorders>
              <w:top w:val="nil"/>
              <w:left w:val="nil"/>
              <w:bottom w:val="single" w:sz="8" w:space="0" w:color="FFFFFF"/>
              <w:right w:val="single" w:sz="8" w:space="0" w:color="FFFFFF"/>
            </w:tcBorders>
            <w:shd w:val="clear" w:color="auto" w:fill="B1D2FB"/>
            <w:vAlign w:val="center"/>
          </w:tcPr>
          <w:p w14:paraId="23E1E17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3 151,35</w:t>
            </w:r>
          </w:p>
        </w:tc>
        <w:tc>
          <w:tcPr>
            <w:tcW w:w="948" w:type="dxa"/>
            <w:tcBorders>
              <w:top w:val="nil"/>
              <w:left w:val="nil"/>
              <w:bottom w:val="single" w:sz="8" w:space="0" w:color="FFFFFF"/>
              <w:right w:val="single" w:sz="8" w:space="0" w:color="FFFFFF"/>
            </w:tcBorders>
            <w:shd w:val="clear" w:color="auto" w:fill="B1D2FB"/>
            <w:vAlign w:val="center"/>
          </w:tcPr>
          <w:p w14:paraId="2B93379F"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3 186,20</w:t>
            </w:r>
          </w:p>
        </w:tc>
        <w:tc>
          <w:tcPr>
            <w:tcW w:w="948" w:type="dxa"/>
            <w:tcBorders>
              <w:top w:val="nil"/>
              <w:left w:val="nil"/>
              <w:bottom w:val="single" w:sz="8" w:space="0" w:color="FFFFFF"/>
              <w:right w:val="single" w:sz="8" w:space="0" w:color="FFFFFF"/>
            </w:tcBorders>
            <w:shd w:val="clear" w:color="auto" w:fill="B1D2FB"/>
            <w:vAlign w:val="center"/>
          </w:tcPr>
          <w:p w14:paraId="49C99AB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3 222,84</w:t>
            </w:r>
          </w:p>
        </w:tc>
        <w:tc>
          <w:tcPr>
            <w:tcW w:w="948" w:type="dxa"/>
            <w:tcBorders>
              <w:top w:val="nil"/>
              <w:left w:val="nil"/>
              <w:bottom w:val="single" w:sz="8" w:space="0" w:color="FFFFFF"/>
              <w:right w:val="single" w:sz="8" w:space="0" w:color="FFFFFF"/>
            </w:tcBorders>
            <w:shd w:val="clear" w:color="auto" w:fill="B1D2FB"/>
            <w:vAlign w:val="center"/>
          </w:tcPr>
          <w:p w14:paraId="5642258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3 211,76</w:t>
            </w:r>
          </w:p>
        </w:tc>
        <w:tc>
          <w:tcPr>
            <w:tcW w:w="948" w:type="dxa"/>
            <w:tcBorders>
              <w:top w:val="nil"/>
              <w:left w:val="nil"/>
              <w:bottom w:val="single" w:sz="8" w:space="0" w:color="FFFFFF"/>
              <w:right w:val="single" w:sz="8" w:space="0" w:color="FFFFFF"/>
            </w:tcBorders>
            <w:shd w:val="clear" w:color="auto" w:fill="B1D2FB"/>
            <w:vAlign w:val="center"/>
          </w:tcPr>
          <w:p w14:paraId="42A71A0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3 320,92</w:t>
            </w:r>
          </w:p>
        </w:tc>
        <w:tc>
          <w:tcPr>
            <w:tcW w:w="948" w:type="dxa"/>
            <w:tcBorders>
              <w:top w:val="nil"/>
              <w:left w:val="nil"/>
              <w:bottom w:val="single" w:sz="8" w:space="0" w:color="FFFFFF"/>
              <w:right w:val="single" w:sz="8" w:space="0" w:color="FFFFFF"/>
            </w:tcBorders>
            <w:shd w:val="clear" w:color="auto" w:fill="B1D2FB"/>
            <w:vAlign w:val="center"/>
          </w:tcPr>
          <w:p w14:paraId="1F9DE11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2 415,46</w:t>
            </w:r>
          </w:p>
        </w:tc>
      </w:tr>
    </w:tbl>
    <w:p w14:paraId="25A3C9E3" w14:textId="77777777" w:rsidR="008948FD" w:rsidRPr="00A47728" w:rsidRDefault="00E20703">
      <w:pPr>
        <w:spacing w:after="0" w:line="276" w:lineRule="auto"/>
        <w:jc w:val="both"/>
        <w:rPr>
          <w:sz w:val="20"/>
          <w:szCs w:val="20"/>
        </w:rPr>
      </w:pPr>
      <w:r w:rsidRPr="00A47728">
        <w:rPr>
          <w:noProof/>
          <w:sz w:val="20"/>
          <w:szCs w:val="20"/>
        </w:rPr>
        <w:drawing>
          <wp:inline distT="0" distB="0" distL="0" distR="0" wp14:anchorId="66FABE11" wp14:editId="3C5A8C62">
            <wp:extent cx="6123940" cy="2179320"/>
            <wp:effectExtent l="0" t="0" r="0" b="0"/>
            <wp:docPr id="2144209788" name="Діаграма 214420978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784C2B6" w14:textId="2724FBD1" w:rsidR="008948FD" w:rsidRPr="00A47728" w:rsidRDefault="00E51B17">
      <w:pPr>
        <w:spacing w:after="200" w:line="276" w:lineRule="auto"/>
        <w:jc w:val="center"/>
        <w:rPr>
          <w:sz w:val="20"/>
          <w:szCs w:val="20"/>
        </w:rPr>
        <w:sectPr w:rsidR="008948FD" w:rsidRPr="00A47728">
          <w:type w:val="continuous"/>
          <w:pgSz w:w="11906" w:h="16838"/>
          <w:pgMar w:top="851" w:right="851" w:bottom="851" w:left="1418" w:header="709" w:footer="709" w:gutter="0"/>
          <w:cols w:space="720"/>
        </w:sectPr>
      </w:pPr>
      <w:r>
        <w:rPr>
          <w:sz w:val="20"/>
          <w:szCs w:val="20"/>
        </w:rPr>
        <w:t>Рис.</w:t>
      </w:r>
      <w:r w:rsidR="00E20703" w:rsidRPr="00A47728">
        <w:rPr>
          <w:rFonts w:ascii="Century Gothic" w:eastAsia="Century Gothic" w:hAnsi="Century Gothic" w:cs="Century Gothic"/>
          <w:sz w:val="20"/>
          <w:szCs w:val="20"/>
        </w:rPr>
        <w:t xml:space="preserve"> 2.10. Динаміка обсягів проданої води та витрат води на власні потреби і втрати в мережах</w:t>
      </w:r>
    </w:p>
    <w:p w14:paraId="5B2E9143"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В м. Чорноморську існує роздільна система каналізації. КП «</w:t>
      </w:r>
      <w:r w:rsidRPr="00A47728">
        <w:rPr>
          <w:sz w:val="20"/>
          <w:szCs w:val="20"/>
        </w:rPr>
        <w:t>Чорноморськводоканал</w:t>
      </w:r>
      <w:r w:rsidRPr="00A47728">
        <w:rPr>
          <w:rFonts w:ascii="Century Gothic" w:eastAsia="Century Gothic" w:hAnsi="Century Gothic" w:cs="Century Gothic"/>
          <w:sz w:val="20"/>
          <w:szCs w:val="20"/>
        </w:rPr>
        <w:t>» здійснює експлуатацію системи збирання, транспортування та очищення стічних вод, що утворюються в процесі життєдіяльності населення та роботи підприємств міста.</w:t>
      </w:r>
    </w:p>
    <w:p w14:paraId="2487ACAE" w14:textId="2B4C2461"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Зібрані стічні води по самопливним та напірним колекторам надходять на головну каналізаційну насосну станцію (ГКНС). Від </w:t>
      </w:r>
      <w:r w:rsidRPr="00A47728">
        <w:rPr>
          <w:rFonts w:ascii="Century Gothic" w:eastAsia="Century Gothic" w:hAnsi="Century Gothic" w:cs="Century Gothic"/>
          <w:sz w:val="20"/>
          <w:szCs w:val="20"/>
        </w:rPr>
        <w:t xml:space="preserve">ГКНС стічні води за двома напірними колекторами </w:t>
      </w:r>
      <w:proofErr w:type="spellStart"/>
      <w:r w:rsidR="00B902CC">
        <w:rPr>
          <w:rFonts w:ascii="Century Gothic" w:eastAsia="Century Gothic" w:hAnsi="Century Gothic" w:cs="Century Gothic"/>
          <w:sz w:val="20"/>
          <w:szCs w:val="20"/>
        </w:rPr>
        <w:t>Д</w:t>
      </w:r>
      <w:r w:rsidRPr="00A47728">
        <w:rPr>
          <w:rFonts w:ascii="Century Gothic" w:eastAsia="Century Gothic" w:hAnsi="Century Gothic" w:cs="Century Gothic"/>
          <w:sz w:val="20"/>
          <w:szCs w:val="20"/>
        </w:rPr>
        <w:t>у</w:t>
      </w:r>
      <w:proofErr w:type="spellEnd"/>
      <w:r w:rsidRPr="00A47728">
        <w:rPr>
          <w:rFonts w:ascii="Century Gothic" w:eastAsia="Century Gothic" w:hAnsi="Century Gothic" w:cs="Century Gothic"/>
          <w:sz w:val="20"/>
          <w:szCs w:val="20"/>
        </w:rPr>
        <w:t xml:space="preserve"> 1000 мм перекачуються на каналізаційні очисні споруди (КОС), що розташовані в с. Санж</w:t>
      </w:r>
      <w:r w:rsidR="00613836">
        <w:rPr>
          <w:rFonts w:ascii="Century Gothic" w:eastAsia="Century Gothic" w:hAnsi="Century Gothic" w:cs="Century Gothic"/>
          <w:sz w:val="20"/>
          <w:szCs w:val="20"/>
        </w:rPr>
        <w:t>і</w:t>
      </w:r>
      <w:r w:rsidRPr="00A47728">
        <w:rPr>
          <w:rFonts w:ascii="Century Gothic" w:eastAsia="Century Gothic" w:hAnsi="Century Gothic" w:cs="Century Gothic"/>
          <w:sz w:val="20"/>
          <w:szCs w:val="20"/>
        </w:rPr>
        <w:t>йка.</w:t>
      </w:r>
    </w:p>
    <w:p w14:paraId="03F853ED"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Загальна протяжність каналізаційних мереж складає 138,9 км.</w:t>
      </w:r>
    </w:p>
    <w:p w14:paraId="68B84DDD"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Відведення зібраних стічних вод здійснюється за допомогою насосного обладнання, що </w:t>
      </w:r>
      <w:r w:rsidRPr="00A47728">
        <w:rPr>
          <w:rFonts w:ascii="Century Gothic" w:eastAsia="Century Gothic" w:hAnsi="Century Gothic" w:cs="Century Gothic"/>
          <w:sz w:val="20"/>
          <w:szCs w:val="20"/>
        </w:rPr>
        <w:lastRenderedPageBreak/>
        <w:t xml:space="preserve">встановлене на 11 КНС. Для затримання та видалення великих фракцій відходів на території ГКНС на підвідних колекторах </w:t>
      </w:r>
      <w:proofErr w:type="spellStart"/>
      <w:r w:rsidRPr="00A47728">
        <w:rPr>
          <w:rFonts w:ascii="Century Gothic" w:eastAsia="Century Gothic" w:hAnsi="Century Gothic" w:cs="Century Gothic"/>
          <w:sz w:val="20"/>
          <w:szCs w:val="20"/>
        </w:rPr>
        <w:t>Ду</w:t>
      </w:r>
      <w:proofErr w:type="spellEnd"/>
      <w:r w:rsidRPr="00A47728">
        <w:rPr>
          <w:rFonts w:ascii="Century Gothic" w:eastAsia="Century Gothic" w:hAnsi="Century Gothic" w:cs="Century Gothic"/>
          <w:sz w:val="20"/>
          <w:szCs w:val="20"/>
        </w:rPr>
        <w:t xml:space="preserve"> 600мм і </w:t>
      </w:r>
      <w:proofErr w:type="spellStart"/>
      <w:r w:rsidRPr="00A47728">
        <w:rPr>
          <w:rFonts w:ascii="Century Gothic" w:eastAsia="Century Gothic" w:hAnsi="Century Gothic" w:cs="Century Gothic"/>
          <w:sz w:val="20"/>
          <w:szCs w:val="20"/>
        </w:rPr>
        <w:t>Ду</w:t>
      </w:r>
      <w:proofErr w:type="spellEnd"/>
      <w:r w:rsidRPr="00A47728">
        <w:rPr>
          <w:rFonts w:ascii="Century Gothic" w:eastAsia="Century Gothic" w:hAnsi="Century Gothic" w:cs="Century Gothic"/>
          <w:sz w:val="20"/>
          <w:szCs w:val="20"/>
        </w:rPr>
        <w:t xml:space="preserve"> 800мм обладнані 2 колодязя з гратами (прозори 90 × 90мм). З решіток відходи видаляються вручну (граблями) у контейнери та вивозяться на звалище.</w:t>
      </w:r>
    </w:p>
    <w:p w14:paraId="018FFBEB" w14:textId="0C02CBF8"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Для вилучення середніх грубодисперсних включень встановлено 2 решітки РКЕ з механізован</w:t>
      </w:r>
      <w:r w:rsidR="00613836">
        <w:rPr>
          <w:rFonts w:ascii="Century Gothic" w:eastAsia="Century Gothic" w:hAnsi="Century Gothic" w:cs="Century Gothic"/>
          <w:sz w:val="20"/>
          <w:szCs w:val="20"/>
        </w:rPr>
        <w:t xml:space="preserve">им </w:t>
      </w:r>
      <w:r w:rsidRPr="00A47728">
        <w:rPr>
          <w:rFonts w:ascii="Century Gothic" w:eastAsia="Century Gothic" w:hAnsi="Century Gothic" w:cs="Century Gothic"/>
          <w:sz w:val="20"/>
          <w:szCs w:val="20"/>
        </w:rPr>
        <w:t xml:space="preserve"> </w:t>
      </w:r>
      <w:proofErr w:type="spellStart"/>
      <w:r w:rsidRPr="00A47728">
        <w:rPr>
          <w:rFonts w:ascii="Century Gothic" w:eastAsia="Century Gothic" w:hAnsi="Century Gothic" w:cs="Century Gothic"/>
          <w:sz w:val="20"/>
          <w:szCs w:val="20"/>
        </w:rPr>
        <w:t>вигрузкою</w:t>
      </w:r>
      <w:proofErr w:type="spellEnd"/>
      <w:r w:rsidRPr="00A47728">
        <w:rPr>
          <w:rFonts w:ascii="Century Gothic" w:eastAsia="Century Gothic" w:hAnsi="Century Gothic" w:cs="Century Gothic"/>
          <w:sz w:val="20"/>
          <w:szCs w:val="20"/>
        </w:rPr>
        <w:t xml:space="preserve"> відходів до пресу гвинтового віджимного ПВОЕ, який пресує, віджи</w:t>
      </w:r>
      <w:r w:rsidRPr="00A47728">
        <w:rPr>
          <w:rFonts w:ascii="Century Gothic" w:eastAsia="Century Gothic" w:hAnsi="Century Gothic" w:cs="Century Gothic"/>
          <w:sz w:val="20"/>
          <w:szCs w:val="20"/>
        </w:rPr>
        <w:t xml:space="preserve">має та транспортує шлам до </w:t>
      </w:r>
      <w:r w:rsidRPr="00A47728">
        <w:rPr>
          <w:sz w:val="20"/>
          <w:szCs w:val="20"/>
        </w:rPr>
        <w:t>сміттєзбірників</w:t>
      </w:r>
      <w:r w:rsidRPr="00A47728">
        <w:rPr>
          <w:rFonts w:ascii="Century Gothic" w:eastAsia="Century Gothic" w:hAnsi="Century Gothic" w:cs="Century Gothic"/>
          <w:sz w:val="20"/>
          <w:szCs w:val="20"/>
        </w:rPr>
        <w:t>. Очищення зібраних стічних вод здійснюється на каналізаційних очисних спорудах про</w:t>
      </w:r>
      <w:r w:rsidRPr="00A47728">
        <w:rPr>
          <w:sz w:val="20"/>
          <w:szCs w:val="20"/>
        </w:rPr>
        <w:t>є</w:t>
      </w:r>
      <w:r w:rsidRPr="00A47728">
        <w:rPr>
          <w:rFonts w:ascii="Century Gothic" w:eastAsia="Century Gothic" w:hAnsi="Century Gothic" w:cs="Century Gothic"/>
          <w:sz w:val="20"/>
          <w:szCs w:val="20"/>
        </w:rPr>
        <w:t>ктною продуктивністю 25000,0 м</w:t>
      </w:r>
      <w:r w:rsidRPr="00A47728">
        <w:rPr>
          <w:rFonts w:ascii="Century Gothic" w:eastAsia="Century Gothic" w:hAnsi="Century Gothic" w:cs="Century Gothic"/>
          <w:sz w:val="20"/>
          <w:szCs w:val="20"/>
          <w:vertAlign w:val="superscript"/>
        </w:rPr>
        <w:t>3</w:t>
      </w:r>
      <w:r w:rsidRPr="00A47728">
        <w:rPr>
          <w:rFonts w:ascii="Century Gothic" w:eastAsia="Century Gothic" w:hAnsi="Century Gothic" w:cs="Century Gothic"/>
          <w:sz w:val="20"/>
          <w:szCs w:val="20"/>
        </w:rPr>
        <w:t xml:space="preserve"> стічних вод на добу.</w:t>
      </w:r>
    </w:p>
    <w:p w14:paraId="0BC017AD"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Очищені стічні води через глибоководний випуск скидаються в Чорне море.</w:t>
      </w:r>
    </w:p>
    <w:p w14:paraId="63590F41" w14:textId="77777777" w:rsidR="008948FD" w:rsidRPr="00A47728" w:rsidRDefault="00E20703">
      <w:pPr>
        <w:spacing w:after="200" w:line="276" w:lineRule="auto"/>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Обсяг та розподіл споживання води за категоріями споживачів приведено у таблиці 2.8, а  у таблиці 2.9  приведено обсяги водовідведення та його розподіл за категоріями.</w:t>
      </w:r>
    </w:p>
    <w:p w14:paraId="6AAB19EC" w14:textId="77777777" w:rsidR="008948FD" w:rsidRPr="00A47728" w:rsidRDefault="00E20703">
      <w:pPr>
        <w:spacing w:after="0" w:line="276" w:lineRule="auto"/>
        <w:jc w:val="right"/>
        <w:rPr>
          <w:sz w:val="20"/>
          <w:szCs w:val="20"/>
        </w:rPr>
      </w:pPr>
      <w:r w:rsidRPr="00A47728">
        <w:rPr>
          <w:rFonts w:ascii="Century Gothic" w:eastAsia="Century Gothic" w:hAnsi="Century Gothic" w:cs="Century Gothic"/>
          <w:sz w:val="20"/>
          <w:szCs w:val="20"/>
        </w:rPr>
        <w:t>Таблиця 2.8</w:t>
      </w:r>
    </w:p>
    <w:p w14:paraId="410E6B12"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 xml:space="preserve">Споживання води споживачами всіх категорій МТГ за 2017-2022 </w:t>
      </w:r>
      <w:proofErr w:type="spellStart"/>
      <w:r w:rsidRPr="00A47728">
        <w:rPr>
          <w:rFonts w:ascii="Century Gothic" w:eastAsia="Century Gothic" w:hAnsi="Century Gothic" w:cs="Century Gothic"/>
          <w:sz w:val="20"/>
          <w:szCs w:val="20"/>
        </w:rPr>
        <w:t>р.р</w:t>
      </w:r>
      <w:proofErr w:type="spellEnd"/>
      <w:r w:rsidRPr="00A47728">
        <w:rPr>
          <w:rFonts w:ascii="Century Gothic" w:eastAsia="Century Gothic" w:hAnsi="Century Gothic" w:cs="Century Gothic"/>
          <w:sz w:val="20"/>
          <w:szCs w:val="20"/>
        </w:rPr>
        <w:t>.</w:t>
      </w:r>
    </w:p>
    <w:tbl>
      <w:tblPr>
        <w:tblW w:w="9596" w:type="dxa"/>
        <w:tblLayout w:type="fixed"/>
        <w:tblLook w:val="0400" w:firstRow="0" w:lastRow="0" w:firstColumn="0" w:lastColumn="0" w:noHBand="0" w:noVBand="1"/>
      </w:tblPr>
      <w:tblGrid>
        <w:gridCol w:w="410"/>
        <w:gridCol w:w="3888"/>
        <w:gridCol w:w="883"/>
        <w:gridCol w:w="883"/>
        <w:gridCol w:w="883"/>
        <w:gridCol w:w="883"/>
        <w:gridCol w:w="883"/>
        <w:gridCol w:w="883"/>
      </w:tblGrid>
      <w:tr w:rsidR="008948FD" w:rsidRPr="00A47728" w14:paraId="2B665EE4" w14:textId="77777777">
        <w:trPr>
          <w:trHeight w:val="8"/>
        </w:trPr>
        <w:tc>
          <w:tcPr>
            <w:tcW w:w="411" w:type="dxa"/>
            <w:vMerge w:val="restart"/>
            <w:tcBorders>
              <w:top w:val="single" w:sz="8" w:space="0" w:color="FFFFFF"/>
              <w:left w:val="single" w:sz="8" w:space="0" w:color="FFFFFF"/>
              <w:bottom w:val="single" w:sz="8" w:space="0" w:color="FFFFFF"/>
              <w:right w:val="nil"/>
            </w:tcBorders>
            <w:shd w:val="clear" w:color="auto" w:fill="052F61"/>
            <w:vAlign w:val="center"/>
          </w:tcPr>
          <w:p w14:paraId="612E6070"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w:t>
            </w:r>
          </w:p>
        </w:tc>
        <w:tc>
          <w:tcPr>
            <w:tcW w:w="3888" w:type="dxa"/>
            <w:vMerge w:val="restart"/>
            <w:tcBorders>
              <w:top w:val="single" w:sz="8" w:space="0" w:color="FFFFFF"/>
              <w:left w:val="nil"/>
              <w:bottom w:val="single" w:sz="8" w:space="0" w:color="FFFFFF"/>
              <w:right w:val="nil"/>
            </w:tcBorders>
            <w:shd w:val="clear" w:color="auto" w:fill="052F61"/>
            <w:vAlign w:val="center"/>
          </w:tcPr>
          <w:p w14:paraId="4B368CCB"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Найменування</w:t>
            </w:r>
          </w:p>
        </w:tc>
        <w:tc>
          <w:tcPr>
            <w:tcW w:w="5298" w:type="dxa"/>
            <w:gridSpan w:val="6"/>
            <w:tcBorders>
              <w:top w:val="single" w:sz="8" w:space="0" w:color="FFFFFF"/>
              <w:left w:val="nil"/>
              <w:bottom w:val="single" w:sz="8" w:space="0" w:color="FFFFFF"/>
              <w:right w:val="single" w:sz="8" w:space="0" w:color="FFFFFF"/>
            </w:tcBorders>
            <w:shd w:val="clear" w:color="auto" w:fill="052F61"/>
            <w:vAlign w:val="center"/>
          </w:tcPr>
          <w:p w14:paraId="06C41500"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Роки </w:t>
            </w:r>
          </w:p>
        </w:tc>
      </w:tr>
      <w:tr w:rsidR="008948FD" w:rsidRPr="00A47728" w14:paraId="4056EA33" w14:textId="77777777">
        <w:trPr>
          <w:trHeight w:val="161"/>
        </w:trPr>
        <w:tc>
          <w:tcPr>
            <w:tcW w:w="411" w:type="dxa"/>
            <w:vMerge/>
            <w:tcBorders>
              <w:top w:val="single" w:sz="8" w:space="0" w:color="FFFFFF"/>
              <w:left w:val="single" w:sz="8" w:space="0" w:color="FFFFFF"/>
              <w:bottom w:val="single" w:sz="8" w:space="0" w:color="FFFFFF"/>
              <w:right w:val="nil"/>
            </w:tcBorders>
            <w:shd w:val="clear" w:color="auto" w:fill="052F61"/>
            <w:vAlign w:val="center"/>
          </w:tcPr>
          <w:p w14:paraId="11532C05" w14:textId="77777777" w:rsidR="008948FD" w:rsidRPr="00A47728" w:rsidRDefault="008948FD">
            <w:pPr>
              <w:widowControl w:val="0"/>
              <w:pBdr>
                <w:top w:val="nil"/>
                <w:left w:val="nil"/>
                <w:bottom w:val="nil"/>
                <w:right w:val="nil"/>
                <w:between w:val="nil"/>
              </w:pBdr>
              <w:spacing w:after="0" w:line="276" w:lineRule="auto"/>
              <w:rPr>
                <w:b/>
                <w:color w:val="FFFFFF"/>
                <w:sz w:val="16"/>
                <w:szCs w:val="16"/>
              </w:rPr>
            </w:pPr>
          </w:p>
        </w:tc>
        <w:tc>
          <w:tcPr>
            <w:tcW w:w="3888" w:type="dxa"/>
            <w:vMerge/>
            <w:tcBorders>
              <w:top w:val="single" w:sz="8" w:space="0" w:color="FFFFFF"/>
              <w:left w:val="nil"/>
              <w:bottom w:val="single" w:sz="8" w:space="0" w:color="FFFFFF"/>
              <w:right w:val="nil"/>
            </w:tcBorders>
            <w:shd w:val="clear" w:color="auto" w:fill="052F61"/>
            <w:vAlign w:val="center"/>
          </w:tcPr>
          <w:p w14:paraId="3ECC7177" w14:textId="77777777" w:rsidR="008948FD" w:rsidRPr="00A47728" w:rsidRDefault="008948FD">
            <w:pPr>
              <w:widowControl w:val="0"/>
              <w:pBdr>
                <w:top w:val="nil"/>
                <w:left w:val="nil"/>
                <w:bottom w:val="nil"/>
                <w:right w:val="nil"/>
                <w:between w:val="nil"/>
              </w:pBdr>
              <w:spacing w:after="0" w:line="276" w:lineRule="auto"/>
              <w:rPr>
                <w:b/>
                <w:color w:val="FFFFFF"/>
                <w:sz w:val="16"/>
                <w:szCs w:val="16"/>
              </w:rPr>
            </w:pPr>
          </w:p>
        </w:tc>
        <w:tc>
          <w:tcPr>
            <w:tcW w:w="883" w:type="dxa"/>
            <w:tcBorders>
              <w:top w:val="nil"/>
              <w:left w:val="nil"/>
              <w:bottom w:val="single" w:sz="8" w:space="0" w:color="FFFFFF"/>
              <w:right w:val="single" w:sz="8" w:space="0" w:color="FFFFFF"/>
            </w:tcBorders>
            <w:shd w:val="clear" w:color="auto" w:fill="B1D2FB"/>
            <w:vAlign w:val="center"/>
          </w:tcPr>
          <w:p w14:paraId="4429BE2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2017</w:t>
            </w:r>
          </w:p>
        </w:tc>
        <w:tc>
          <w:tcPr>
            <w:tcW w:w="883" w:type="dxa"/>
            <w:tcBorders>
              <w:top w:val="nil"/>
              <w:left w:val="nil"/>
              <w:bottom w:val="single" w:sz="8" w:space="0" w:color="FFFFFF"/>
              <w:right w:val="single" w:sz="8" w:space="0" w:color="FFFFFF"/>
            </w:tcBorders>
            <w:shd w:val="clear" w:color="auto" w:fill="B1D2FB"/>
            <w:vAlign w:val="center"/>
          </w:tcPr>
          <w:p w14:paraId="10714C9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2018</w:t>
            </w:r>
          </w:p>
        </w:tc>
        <w:tc>
          <w:tcPr>
            <w:tcW w:w="883" w:type="dxa"/>
            <w:tcBorders>
              <w:top w:val="nil"/>
              <w:left w:val="nil"/>
              <w:bottom w:val="single" w:sz="8" w:space="0" w:color="FFFFFF"/>
              <w:right w:val="single" w:sz="8" w:space="0" w:color="FFFFFF"/>
            </w:tcBorders>
            <w:shd w:val="clear" w:color="auto" w:fill="B1D2FB"/>
            <w:vAlign w:val="center"/>
          </w:tcPr>
          <w:p w14:paraId="659415F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2019</w:t>
            </w:r>
          </w:p>
        </w:tc>
        <w:tc>
          <w:tcPr>
            <w:tcW w:w="883" w:type="dxa"/>
            <w:tcBorders>
              <w:top w:val="nil"/>
              <w:left w:val="nil"/>
              <w:bottom w:val="single" w:sz="8" w:space="0" w:color="FFFFFF"/>
              <w:right w:val="single" w:sz="8" w:space="0" w:color="FFFFFF"/>
            </w:tcBorders>
            <w:shd w:val="clear" w:color="auto" w:fill="B1D2FB"/>
            <w:vAlign w:val="center"/>
          </w:tcPr>
          <w:p w14:paraId="7D1ABDA0"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2020</w:t>
            </w:r>
          </w:p>
        </w:tc>
        <w:tc>
          <w:tcPr>
            <w:tcW w:w="883" w:type="dxa"/>
            <w:tcBorders>
              <w:top w:val="nil"/>
              <w:left w:val="nil"/>
              <w:bottom w:val="single" w:sz="8" w:space="0" w:color="FFFFFF"/>
              <w:right w:val="single" w:sz="8" w:space="0" w:color="FFFFFF"/>
            </w:tcBorders>
            <w:shd w:val="clear" w:color="auto" w:fill="B1D2FB"/>
            <w:vAlign w:val="center"/>
          </w:tcPr>
          <w:p w14:paraId="05E9A5B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2021</w:t>
            </w:r>
          </w:p>
        </w:tc>
        <w:tc>
          <w:tcPr>
            <w:tcW w:w="883" w:type="dxa"/>
            <w:tcBorders>
              <w:top w:val="nil"/>
              <w:left w:val="nil"/>
              <w:bottom w:val="single" w:sz="8" w:space="0" w:color="FFFFFF"/>
              <w:right w:val="single" w:sz="8" w:space="0" w:color="FFFFFF"/>
            </w:tcBorders>
            <w:shd w:val="clear" w:color="auto" w:fill="B1D2FB"/>
          </w:tcPr>
          <w:p w14:paraId="6F879B1F"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2022</w:t>
            </w:r>
          </w:p>
        </w:tc>
      </w:tr>
      <w:tr w:rsidR="008948FD" w:rsidRPr="00A47728" w14:paraId="6FBD8D06" w14:textId="77777777">
        <w:trPr>
          <w:trHeight w:val="250"/>
        </w:trPr>
        <w:tc>
          <w:tcPr>
            <w:tcW w:w="411" w:type="dxa"/>
            <w:tcBorders>
              <w:top w:val="nil"/>
              <w:left w:val="single" w:sz="8" w:space="0" w:color="FFFFFF"/>
              <w:bottom w:val="single" w:sz="8" w:space="0" w:color="FFFFFF"/>
              <w:right w:val="single" w:sz="8" w:space="0" w:color="FFFFFF"/>
            </w:tcBorders>
            <w:shd w:val="clear" w:color="auto" w:fill="B1D2FB"/>
            <w:vAlign w:val="center"/>
          </w:tcPr>
          <w:p w14:paraId="61637CC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w:t>
            </w:r>
          </w:p>
        </w:tc>
        <w:tc>
          <w:tcPr>
            <w:tcW w:w="3888" w:type="dxa"/>
            <w:tcBorders>
              <w:top w:val="nil"/>
              <w:left w:val="nil"/>
              <w:bottom w:val="single" w:sz="8" w:space="0" w:color="FFFFFF"/>
              <w:right w:val="single" w:sz="8" w:space="0" w:color="FFFFFF"/>
            </w:tcBorders>
            <w:shd w:val="clear" w:color="auto" w:fill="B1D2FB"/>
            <w:vAlign w:val="center"/>
          </w:tcPr>
          <w:p w14:paraId="40B66E07"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Заклади бюджетної сфери</w:t>
            </w:r>
          </w:p>
        </w:tc>
        <w:tc>
          <w:tcPr>
            <w:tcW w:w="883" w:type="dxa"/>
            <w:tcBorders>
              <w:top w:val="nil"/>
              <w:left w:val="nil"/>
              <w:bottom w:val="single" w:sz="8" w:space="0" w:color="FFFFFF"/>
              <w:right w:val="single" w:sz="8" w:space="0" w:color="FFFFFF"/>
            </w:tcBorders>
            <w:shd w:val="clear" w:color="auto" w:fill="B1D2FB"/>
            <w:vAlign w:val="center"/>
          </w:tcPr>
          <w:p w14:paraId="31A7E1E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122,54</w:t>
            </w:r>
          </w:p>
        </w:tc>
        <w:tc>
          <w:tcPr>
            <w:tcW w:w="883" w:type="dxa"/>
            <w:tcBorders>
              <w:top w:val="nil"/>
              <w:left w:val="nil"/>
              <w:bottom w:val="single" w:sz="8" w:space="0" w:color="FFFFFF"/>
              <w:right w:val="single" w:sz="8" w:space="0" w:color="FFFFFF"/>
            </w:tcBorders>
            <w:shd w:val="clear" w:color="auto" w:fill="B1D2FB"/>
            <w:vAlign w:val="center"/>
          </w:tcPr>
          <w:p w14:paraId="109323B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128,81</w:t>
            </w:r>
          </w:p>
        </w:tc>
        <w:tc>
          <w:tcPr>
            <w:tcW w:w="883" w:type="dxa"/>
            <w:tcBorders>
              <w:top w:val="nil"/>
              <w:left w:val="nil"/>
              <w:bottom w:val="single" w:sz="8" w:space="0" w:color="FFFFFF"/>
              <w:right w:val="single" w:sz="8" w:space="0" w:color="FFFFFF"/>
            </w:tcBorders>
            <w:shd w:val="clear" w:color="auto" w:fill="B1D2FB"/>
            <w:vAlign w:val="center"/>
          </w:tcPr>
          <w:p w14:paraId="77CD8BB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130,73</w:t>
            </w:r>
          </w:p>
        </w:tc>
        <w:tc>
          <w:tcPr>
            <w:tcW w:w="883" w:type="dxa"/>
            <w:tcBorders>
              <w:top w:val="nil"/>
              <w:left w:val="nil"/>
              <w:bottom w:val="single" w:sz="8" w:space="0" w:color="FFFFFF"/>
              <w:right w:val="single" w:sz="8" w:space="0" w:color="FFFFFF"/>
            </w:tcBorders>
            <w:shd w:val="clear" w:color="auto" w:fill="B1D2FB"/>
            <w:vAlign w:val="center"/>
          </w:tcPr>
          <w:p w14:paraId="2376488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75,04</w:t>
            </w:r>
          </w:p>
        </w:tc>
        <w:tc>
          <w:tcPr>
            <w:tcW w:w="883" w:type="dxa"/>
            <w:tcBorders>
              <w:top w:val="nil"/>
              <w:left w:val="nil"/>
              <w:bottom w:val="single" w:sz="8" w:space="0" w:color="FFFFFF"/>
              <w:right w:val="single" w:sz="8" w:space="0" w:color="FFFFFF"/>
            </w:tcBorders>
            <w:shd w:val="clear" w:color="auto" w:fill="B1D2FB"/>
            <w:vAlign w:val="center"/>
          </w:tcPr>
          <w:p w14:paraId="0BC8EA2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81,38</w:t>
            </w:r>
          </w:p>
        </w:tc>
        <w:tc>
          <w:tcPr>
            <w:tcW w:w="883" w:type="dxa"/>
            <w:tcBorders>
              <w:top w:val="nil"/>
              <w:left w:val="nil"/>
              <w:bottom w:val="single" w:sz="8" w:space="0" w:color="FFFFFF"/>
              <w:right w:val="single" w:sz="8" w:space="0" w:color="FFFFFF"/>
            </w:tcBorders>
            <w:shd w:val="clear" w:color="auto" w:fill="B1D2FB"/>
            <w:vAlign w:val="center"/>
          </w:tcPr>
          <w:p w14:paraId="35CC0A8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48,80</w:t>
            </w:r>
          </w:p>
        </w:tc>
      </w:tr>
      <w:tr w:rsidR="008948FD" w:rsidRPr="00A47728" w14:paraId="74E897BF" w14:textId="77777777">
        <w:trPr>
          <w:trHeight w:val="68"/>
        </w:trPr>
        <w:tc>
          <w:tcPr>
            <w:tcW w:w="411" w:type="dxa"/>
            <w:tcBorders>
              <w:top w:val="nil"/>
              <w:left w:val="single" w:sz="8" w:space="0" w:color="FFFFFF"/>
              <w:bottom w:val="single" w:sz="8" w:space="0" w:color="FFFFFF"/>
              <w:right w:val="single" w:sz="8" w:space="0" w:color="FFFFFF"/>
            </w:tcBorders>
            <w:shd w:val="clear" w:color="auto" w:fill="B1D2FB"/>
            <w:vAlign w:val="center"/>
          </w:tcPr>
          <w:p w14:paraId="55D81C2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w:t>
            </w:r>
          </w:p>
        </w:tc>
        <w:tc>
          <w:tcPr>
            <w:tcW w:w="3888" w:type="dxa"/>
            <w:tcBorders>
              <w:top w:val="nil"/>
              <w:left w:val="nil"/>
              <w:bottom w:val="single" w:sz="8" w:space="0" w:color="FFFFFF"/>
              <w:right w:val="single" w:sz="8" w:space="0" w:color="FFFFFF"/>
            </w:tcBorders>
            <w:shd w:val="clear" w:color="auto" w:fill="B1D2FB"/>
            <w:vAlign w:val="center"/>
          </w:tcPr>
          <w:p w14:paraId="5EBD29D5"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Третинний сектор (сфера обслуговування)</w:t>
            </w:r>
          </w:p>
        </w:tc>
        <w:tc>
          <w:tcPr>
            <w:tcW w:w="883" w:type="dxa"/>
            <w:tcBorders>
              <w:top w:val="nil"/>
              <w:left w:val="nil"/>
              <w:bottom w:val="single" w:sz="8" w:space="0" w:color="FFFFFF"/>
              <w:right w:val="single" w:sz="8" w:space="0" w:color="FFFFFF"/>
            </w:tcBorders>
            <w:shd w:val="clear" w:color="auto" w:fill="B1D2FB"/>
            <w:vAlign w:val="center"/>
          </w:tcPr>
          <w:p w14:paraId="19FAC18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367,97</w:t>
            </w:r>
          </w:p>
        </w:tc>
        <w:tc>
          <w:tcPr>
            <w:tcW w:w="883" w:type="dxa"/>
            <w:tcBorders>
              <w:top w:val="nil"/>
              <w:left w:val="nil"/>
              <w:bottom w:val="single" w:sz="8" w:space="0" w:color="FFFFFF"/>
              <w:right w:val="single" w:sz="8" w:space="0" w:color="FFFFFF"/>
            </w:tcBorders>
            <w:shd w:val="clear" w:color="auto" w:fill="B1D2FB"/>
            <w:vAlign w:val="center"/>
          </w:tcPr>
          <w:p w14:paraId="43DEEFC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467,36</w:t>
            </w:r>
          </w:p>
        </w:tc>
        <w:tc>
          <w:tcPr>
            <w:tcW w:w="883" w:type="dxa"/>
            <w:tcBorders>
              <w:top w:val="nil"/>
              <w:left w:val="nil"/>
              <w:bottom w:val="single" w:sz="8" w:space="0" w:color="FFFFFF"/>
              <w:right w:val="single" w:sz="8" w:space="0" w:color="FFFFFF"/>
            </w:tcBorders>
            <w:shd w:val="clear" w:color="auto" w:fill="B1D2FB"/>
            <w:vAlign w:val="center"/>
          </w:tcPr>
          <w:p w14:paraId="5AA22ED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528,19</w:t>
            </w:r>
          </w:p>
        </w:tc>
        <w:tc>
          <w:tcPr>
            <w:tcW w:w="883" w:type="dxa"/>
            <w:tcBorders>
              <w:top w:val="nil"/>
              <w:left w:val="nil"/>
              <w:bottom w:val="single" w:sz="8" w:space="0" w:color="FFFFFF"/>
              <w:right w:val="single" w:sz="8" w:space="0" w:color="FFFFFF"/>
            </w:tcBorders>
            <w:shd w:val="clear" w:color="auto" w:fill="B1D2FB"/>
            <w:vAlign w:val="center"/>
          </w:tcPr>
          <w:p w14:paraId="1AEBBDC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436,53</w:t>
            </w:r>
          </w:p>
        </w:tc>
        <w:tc>
          <w:tcPr>
            <w:tcW w:w="883" w:type="dxa"/>
            <w:tcBorders>
              <w:top w:val="nil"/>
              <w:left w:val="nil"/>
              <w:bottom w:val="single" w:sz="8" w:space="0" w:color="FFFFFF"/>
              <w:right w:val="single" w:sz="8" w:space="0" w:color="FFFFFF"/>
            </w:tcBorders>
            <w:shd w:val="clear" w:color="auto" w:fill="B1D2FB"/>
            <w:vAlign w:val="center"/>
          </w:tcPr>
          <w:p w14:paraId="60DB722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430,04</w:t>
            </w:r>
          </w:p>
        </w:tc>
        <w:tc>
          <w:tcPr>
            <w:tcW w:w="883" w:type="dxa"/>
            <w:tcBorders>
              <w:top w:val="nil"/>
              <w:left w:val="nil"/>
              <w:bottom w:val="single" w:sz="8" w:space="0" w:color="FFFFFF"/>
              <w:right w:val="single" w:sz="8" w:space="0" w:color="FFFFFF"/>
            </w:tcBorders>
            <w:shd w:val="clear" w:color="auto" w:fill="B1D2FB"/>
            <w:vAlign w:val="center"/>
          </w:tcPr>
          <w:p w14:paraId="5DB7F2C0"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167,92</w:t>
            </w:r>
          </w:p>
        </w:tc>
      </w:tr>
      <w:tr w:rsidR="008948FD" w:rsidRPr="00A47728" w14:paraId="536DCE2E" w14:textId="77777777">
        <w:trPr>
          <w:trHeight w:val="161"/>
        </w:trPr>
        <w:tc>
          <w:tcPr>
            <w:tcW w:w="411" w:type="dxa"/>
            <w:tcBorders>
              <w:top w:val="nil"/>
              <w:left w:val="single" w:sz="8" w:space="0" w:color="FFFFFF"/>
              <w:bottom w:val="single" w:sz="8" w:space="0" w:color="FFFFFF"/>
              <w:right w:val="single" w:sz="8" w:space="0" w:color="FFFFFF"/>
            </w:tcBorders>
            <w:shd w:val="clear" w:color="auto" w:fill="B1D2FB"/>
            <w:vAlign w:val="center"/>
          </w:tcPr>
          <w:p w14:paraId="1A127F1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w:t>
            </w:r>
          </w:p>
        </w:tc>
        <w:tc>
          <w:tcPr>
            <w:tcW w:w="3888" w:type="dxa"/>
            <w:tcBorders>
              <w:top w:val="nil"/>
              <w:left w:val="nil"/>
              <w:bottom w:val="single" w:sz="8" w:space="0" w:color="FFFFFF"/>
              <w:right w:val="single" w:sz="8" w:space="0" w:color="FFFFFF"/>
            </w:tcBorders>
            <w:shd w:val="clear" w:color="auto" w:fill="B1D2FB"/>
            <w:vAlign w:val="center"/>
          </w:tcPr>
          <w:p w14:paraId="52A23CD8"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Населення</w:t>
            </w:r>
          </w:p>
        </w:tc>
        <w:tc>
          <w:tcPr>
            <w:tcW w:w="883" w:type="dxa"/>
            <w:tcBorders>
              <w:top w:val="nil"/>
              <w:left w:val="nil"/>
              <w:bottom w:val="single" w:sz="8" w:space="0" w:color="FFFFFF"/>
              <w:right w:val="single" w:sz="8" w:space="0" w:color="FFFFFF"/>
            </w:tcBorders>
            <w:shd w:val="clear" w:color="auto" w:fill="B1D2FB"/>
            <w:vAlign w:val="center"/>
          </w:tcPr>
          <w:p w14:paraId="3504F9B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3 033,61</w:t>
            </w:r>
          </w:p>
        </w:tc>
        <w:tc>
          <w:tcPr>
            <w:tcW w:w="883" w:type="dxa"/>
            <w:tcBorders>
              <w:top w:val="nil"/>
              <w:left w:val="nil"/>
              <w:bottom w:val="single" w:sz="8" w:space="0" w:color="FFFFFF"/>
              <w:right w:val="single" w:sz="8" w:space="0" w:color="FFFFFF"/>
            </w:tcBorders>
            <w:shd w:val="clear" w:color="auto" w:fill="B1D2FB"/>
            <w:vAlign w:val="center"/>
          </w:tcPr>
          <w:p w14:paraId="1AEDCE9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3 116,28</w:t>
            </w:r>
          </w:p>
        </w:tc>
        <w:tc>
          <w:tcPr>
            <w:tcW w:w="883" w:type="dxa"/>
            <w:tcBorders>
              <w:top w:val="nil"/>
              <w:left w:val="nil"/>
              <w:bottom w:val="single" w:sz="8" w:space="0" w:color="FFFFFF"/>
              <w:right w:val="single" w:sz="8" w:space="0" w:color="FFFFFF"/>
            </w:tcBorders>
            <w:shd w:val="clear" w:color="auto" w:fill="B1D2FB"/>
            <w:vAlign w:val="center"/>
          </w:tcPr>
          <w:p w14:paraId="301BEF5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3 048,53</w:t>
            </w:r>
          </w:p>
        </w:tc>
        <w:tc>
          <w:tcPr>
            <w:tcW w:w="883" w:type="dxa"/>
            <w:tcBorders>
              <w:top w:val="nil"/>
              <w:left w:val="nil"/>
              <w:bottom w:val="single" w:sz="8" w:space="0" w:color="FFFFFF"/>
              <w:right w:val="single" w:sz="8" w:space="0" w:color="FFFFFF"/>
            </w:tcBorders>
            <w:shd w:val="clear" w:color="auto" w:fill="B1D2FB"/>
            <w:vAlign w:val="center"/>
          </w:tcPr>
          <w:p w14:paraId="3AB8DC8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3 303,64</w:t>
            </w:r>
          </w:p>
        </w:tc>
        <w:tc>
          <w:tcPr>
            <w:tcW w:w="883" w:type="dxa"/>
            <w:tcBorders>
              <w:top w:val="nil"/>
              <w:left w:val="nil"/>
              <w:bottom w:val="single" w:sz="8" w:space="0" w:color="FFFFFF"/>
              <w:right w:val="single" w:sz="8" w:space="0" w:color="FFFFFF"/>
            </w:tcBorders>
            <w:shd w:val="clear" w:color="auto" w:fill="B1D2FB"/>
            <w:vAlign w:val="center"/>
          </w:tcPr>
          <w:p w14:paraId="60F1FD2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3 257,72</w:t>
            </w:r>
          </w:p>
        </w:tc>
        <w:tc>
          <w:tcPr>
            <w:tcW w:w="883" w:type="dxa"/>
            <w:tcBorders>
              <w:top w:val="nil"/>
              <w:left w:val="nil"/>
              <w:bottom w:val="single" w:sz="8" w:space="0" w:color="FFFFFF"/>
              <w:right w:val="single" w:sz="8" w:space="0" w:color="FFFFFF"/>
            </w:tcBorders>
            <w:shd w:val="clear" w:color="auto" w:fill="B1D2FB"/>
            <w:vAlign w:val="center"/>
          </w:tcPr>
          <w:p w14:paraId="3E8A1C5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2 871,48</w:t>
            </w:r>
          </w:p>
        </w:tc>
      </w:tr>
      <w:tr w:rsidR="008948FD" w:rsidRPr="00A47728" w14:paraId="6498DD41" w14:textId="77777777">
        <w:trPr>
          <w:trHeight w:val="161"/>
        </w:trPr>
        <w:tc>
          <w:tcPr>
            <w:tcW w:w="411" w:type="dxa"/>
            <w:tcBorders>
              <w:top w:val="nil"/>
              <w:left w:val="single" w:sz="8" w:space="0" w:color="FFFFFF"/>
              <w:bottom w:val="single" w:sz="8" w:space="0" w:color="FFFFFF"/>
              <w:right w:val="single" w:sz="8" w:space="0" w:color="FFFFFF"/>
            </w:tcBorders>
            <w:shd w:val="clear" w:color="auto" w:fill="B1D2FB"/>
            <w:vAlign w:val="center"/>
          </w:tcPr>
          <w:p w14:paraId="368BAAB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w:t>
            </w:r>
          </w:p>
        </w:tc>
        <w:tc>
          <w:tcPr>
            <w:tcW w:w="3888" w:type="dxa"/>
            <w:tcBorders>
              <w:top w:val="nil"/>
              <w:left w:val="nil"/>
              <w:bottom w:val="single" w:sz="8" w:space="0" w:color="FFFFFF"/>
              <w:right w:val="single" w:sz="8" w:space="0" w:color="FFFFFF"/>
            </w:tcBorders>
            <w:shd w:val="clear" w:color="auto" w:fill="B1D2FB"/>
            <w:vAlign w:val="center"/>
          </w:tcPr>
          <w:p w14:paraId="2721909E"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Промислові підприємства</w:t>
            </w:r>
          </w:p>
        </w:tc>
        <w:tc>
          <w:tcPr>
            <w:tcW w:w="883" w:type="dxa"/>
            <w:tcBorders>
              <w:top w:val="nil"/>
              <w:left w:val="nil"/>
              <w:bottom w:val="single" w:sz="8" w:space="0" w:color="FFFFFF"/>
              <w:right w:val="single" w:sz="8" w:space="0" w:color="FFFFFF"/>
            </w:tcBorders>
            <w:shd w:val="clear" w:color="auto" w:fill="B1D2FB"/>
            <w:vAlign w:val="center"/>
          </w:tcPr>
          <w:p w14:paraId="4DB5B83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712,62</w:t>
            </w:r>
          </w:p>
        </w:tc>
        <w:tc>
          <w:tcPr>
            <w:tcW w:w="883" w:type="dxa"/>
            <w:tcBorders>
              <w:top w:val="nil"/>
              <w:left w:val="nil"/>
              <w:bottom w:val="single" w:sz="8" w:space="0" w:color="FFFFFF"/>
              <w:right w:val="single" w:sz="8" w:space="0" w:color="FFFFFF"/>
            </w:tcBorders>
            <w:shd w:val="clear" w:color="auto" w:fill="B1D2FB"/>
            <w:vAlign w:val="center"/>
          </w:tcPr>
          <w:p w14:paraId="4F69065F"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641,07</w:t>
            </w:r>
          </w:p>
        </w:tc>
        <w:tc>
          <w:tcPr>
            <w:tcW w:w="883" w:type="dxa"/>
            <w:tcBorders>
              <w:top w:val="nil"/>
              <w:left w:val="nil"/>
              <w:bottom w:val="single" w:sz="8" w:space="0" w:color="FFFFFF"/>
              <w:right w:val="single" w:sz="8" w:space="0" w:color="FFFFFF"/>
            </w:tcBorders>
            <w:shd w:val="clear" w:color="auto" w:fill="B1D2FB"/>
            <w:vAlign w:val="center"/>
          </w:tcPr>
          <w:p w14:paraId="0B26560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607,36</w:t>
            </w:r>
          </w:p>
        </w:tc>
        <w:tc>
          <w:tcPr>
            <w:tcW w:w="883" w:type="dxa"/>
            <w:tcBorders>
              <w:top w:val="nil"/>
              <w:left w:val="nil"/>
              <w:bottom w:val="single" w:sz="8" w:space="0" w:color="FFFFFF"/>
              <w:right w:val="single" w:sz="8" w:space="0" w:color="FFFFFF"/>
            </w:tcBorders>
            <w:shd w:val="clear" w:color="auto" w:fill="B1D2FB"/>
            <w:vAlign w:val="center"/>
          </w:tcPr>
          <w:p w14:paraId="58BF63D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629,90</w:t>
            </w:r>
          </w:p>
        </w:tc>
        <w:tc>
          <w:tcPr>
            <w:tcW w:w="883" w:type="dxa"/>
            <w:tcBorders>
              <w:top w:val="nil"/>
              <w:left w:val="nil"/>
              <w:bottom w:val="single" w:sz="8" w:space="0" w:color="FFFFFF"/>
              <w:right w:val="single" w:sz="8" w:space="0" w:color="FFFFFF"/>
            </w:tcBorders>
            <w:shd w:val="clear" w:color="auto" w:fill="B1D2FB"/>
            <w:vAlign w:val="center"/>
          </w:tcPr>
          <w:p w14:paraId="416647B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661,83</w:t>
            </w:r>
          </w:p>
        </w:tc>
        <w:tc>
          <w:tcPr>
            <w:tcW w:w="883" w:type="dxa"/>
            <w:tcBorders>
              <w:top w:val="nil"/>
              <w:left w:val="nil"/>
              <w:bottom w:val="single" w:sz="8" w:space="0" w:color="FFFFFF"/>
              <w:right w:val="single" w:sz="8" w:space="0" w:color="FFFFFF"/>
            </w:tcBorders>
            <w:shd w:val="clear" w:color="auto" w:fill="B1D2FB"/>
            <w:vAlign w:val="center"/>
          </w:tcPr>
          <w:p w14:paraId="0BDAD13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493,47</w:t>
            </w:r>
          </w:p>
        </w:tc>
      </w:tr>
      <w:tr w:rsidR="008948FD" w:rsidRPr="00A47728" w14:paraId="46E2A433" w14:textId="77777777">
        <w:trPr>
          <w:trHeight w:val="68"/>
        </w:trPr>
        <w:tc>
          <w:tcPr>
            <w:tcW w:w="411" w:type="dxa"/>
            <w:tcBorders>
              <w:top w:val="nil"/>
              <w:left w:val="single" w:sz="8" w:space="0" w:color="FFFFFF"/>
              <w:bottom w:val="single" w:sz="8" w:space="0" w:color="FFFFFF"/>
              <w:right w:val="single" w:sz="8" w:space="0" w:color="FFFFFF"/>
            </w:tcBorders>
            <w:shd w:val="clear" w:color="auto" w:fill="B1D2FB"/>
            <w:vAlign w:val="center"/>
          </w:tcPr>
          <w:p w14:paraId="576D023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w:t>
            </w:r>
          </w:p>
        </w:tc>
        <w:tc>
          <w:tcPr>
            <w:tcW w:w="3888" w:type="dxa"/>
            <w:tcBorders>
              <w:top w:val="nil"/>
              <w:left w:val="nil"/>
              <w:bottom w:val="single" w:sz="8" w:space="0" w:color="FFFFFF"/>
              <w:right w:val="single" w:sz="8" w:space="0" w:color="FFFFFF"/>
            </w:tcBorders>
            <w:shd w:val="clear" w:color="auto" w:fill="B1D2FB"/>
            <w:vAlign w:val="center"/>
          </w:tcPr>
          <w:p w14:paraId="0BFBF97D"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Комунальні підприємства</w:t>
            </w:r>
          </w:p>
        </w:tc>
        <w:tc>
          <w:tcPr>
            <w:tcW w:w="883" w:type="dxa"/>
            <w:tcBorders>
              <w:top w:val="nil"/>
              <w:left w:val="nil"/>
              <w:bottom w:val="single" w:sz="8" w:space="0" w:color="FFFFFF"/>
              <w:right w:val="single" w:sz="8" w:space="0" w:color="FFFFFF"/>
            </w:tcBorders>
            <w:shd w:val="clear" w:color="auto" w:fill="B1D2FB"/>
            <w:vAlign w:val="center"/>
          </w:tcPr>
          <w:p w14:paraId="5C9EF8A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186,53</w:t>
            </w:r>
          </w:p>
        </w:tc>
        <w:tc>
          <w:tcPr>
            <w:tcW w:w="883" w:type="dxa"/>
            <w:tcBorders>
              <w:top w:val="nil"/>
              <w:left w:val="nil"/>
              <w:bottom w:val="single" w:sz="8" w:space="0" w:color="FFFFFF"/>
              <w:right w:val="single" w:sz="8" w:space="0" w:color="FFFFFF"/>
            </w:tcBorders>
            <w:shd w:val="clear" w:color="auto" w:fill="B1D2FB"/>
            <w:vAlign w:val="center"/>
          </w:tcPr>
          <w:p w14:paraId="59B58950"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77,26</w:t>
            </w:r>
          </w:p>
        </w:tc>
        <w:tc>
          <w:tcPr>
            <w:tcW w:w="883" w:type="dxa"/>
            <w:tcBorders>
              <w:top w:val="nil"/>
              <w:left w:val="nil"/>
              <w:bottom w:val="single" w:sz="8" w:space="0" w:color="FFFFFF"/>
              <w:right w:val="single" w:sz="8" w:space="0" w:color="FFFFFF"/>
            </w:tcBorders>
            <w:shd w:val="clear" w:color="auto" w:fill="B1D2FB"/>
            <w:vAlign w:val="center"/>
          </w:tcPr>
          <w:p w14:paraId="2461A4D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117,64</w:t>
            </w:r>
          </w:p>
        </w:tc>
        <w:tc>
          <w:tcPr>
            <w:tcW w:w="883" w:type="dxa"/>
            <w:tcBorders>
              <w:top w:val="nil"/>
              <w:left w:val="nil"/>
              <w:bottom w:val="single" w:sz="8" w:space="0" w:color="FFFFFF"/>
              <w:right w:val="single" w:sz="8" w:space="0" w:color="FFFFFF"/>
            </w:tcBorders>
            <w:shd w:val="clear" w:color="auto" w:fill="B1D2FB"/>
            <w:vAlign w:val="center"/>
          </w:tcPr>
          <w:p w14:paraId="50FCCF3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141,87</w:t>
            </w:r>
          </w:p>
        </w:tc>
        <w:tc>
          <w:tcPr>
            <w:tcW w:w="883" w:type="dxa"/>
            <w:tcBorders>
              <w:top w:val="nil"/>
              <w:left w:val="nil"/>
              <w:bottom w:val="single" w:sz="8" w:space="0" w:color="FFFFFF"/>
              <w:right w:val="single" w:sz="8" w:space="0" w:color="FFFFFF"/>
            </w:tcBorders>
            <w:shd w:val="clear" w:color="auto" w:fill="B1D2FB"/>
            <w:vAlign w:val="center"/>
          </w:tcPr>
          <w:p w14:paraId="0DA5B93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97,32</w:t>
            </w:r>
          </w:p>
        </w:tc>
        <w:tc>
          <w:tcPr>
            <w:tcW w:w="883" w:type="dxa"/>
            <w:tcBorders>
              <w:top w:val="nil"/>
              <w:left w:val="nil"/>
              <w:bottom w:val="single" w:sz="8" w:space="0" w:color="FFFFFF"/>
              <w:right w:val="single" w:sz="8" w:space="0" w:color="FFFFFF"/>
            </w:tcBorders>
            <w:shd w:val="clear" w:color="auto" w:fill="B1D2FB"/>
            <w:vAlign w:val="center"/>
          </w:tcPr>
          <w:p w14:paraId="29C0073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88,48</w:t>
            </w:r>
          </w:p>
        </w:tc>
      </w:tr>
      <w:tr w:rsidR="008948FD" w:rsidRPr="00A47728" w14:paraId="47BE2A41" w14:textId="77777777">
        <w:trPr>
          <w:trHeight w:val="161"/>
        </w:trPr>
        <w:tc>
          <w:tcPr>
            <w:tcW w:w="411" w:type="dxa"/>
            <w:tcBorders>
              <w:top w:val="nil"/>
              <w:left w:val="single" w:sz="8" w:space="0" w:color="FFFFFF"/>
              <w:bottom w:val="single" w:sz="8" w:space="0" w:color="FFFFFF"/>
              <w:right w:val="nil"/>
            </w:tcBorders>
            <w:shd w:val="clear" w:color="auto" w:fill="052F61"/>
            <w:vAlign w:val="center"/>
          </w:tcPr>
          <w:p w14:paraId="7FC207B9"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w:t>
            </w:r>
          </w:p>
        </w:tc>
        <w:tc>
          <w:tcPr>
            <w:tcW w:w="3888" w:type="dxa"/>
            <w:tcBorders>
              <w:top w:val="nil"/>
              <w:left w:val="nil"/>
              <w:bottom w:val="single" w:sz="8" w:space="0" w:color="FFFFFF"/>
              <w:right w:val="nil"/>
            </w:tcBorders>
            <w:shd w:val="clear" w:color="auto" w:fill="052F61"/>
            <w:vAlign w:val="center"/>
          </w:tcPr>
          <w:p w14:paraId="51AF442F"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Всього:</w:t>
            </w:r>
          </w:p>
        </w:tc>
        <w:tc>
          <w:tcPr>
            <w:tcW w:w="883" w:type="dxa"/>
            <w:tcBorders>
              <w:top w:val="nil"/>
              <w:left w:val="nil"/>
              <w:bottom w:val="single" w:sz="8" w:space="0" w:color="FFFFFF"/>
              <w:right w:val="nil"/>
            </w:tcBorders>
            <w:shd w:val="clear" w:color="auto" w:fill="052F61"/>
            <w:vAlign w:val="center"/>
          </w:tcPr>
          <w:p w14:paraId="4BD7A234"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4 241,82</w:t>
            </w:r>
          </w:p>
        </w:tc>
        <w:tc>
          <w:tcPr>
            <w:tcW w:w="883" w:type="dxa"/>
            <w:tcBorders>
              <w:top w:val="nil"/>
              <w:left w:val="nil"/>
              <w:bottom w:val="single" w:sz="8" w:space="0" w:color="FFFFFF"/>
              <w:right w:val="nil"/>
            </w:tcBorders>
            <w:shd w:val="clear" w:color="auto" w:fill="052F61"/>
            <w:vAlign w:val="center"/>
          </w:tcPr>
          <w:p w14:paraId="2A768AA5"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4 040,68</w:t>
            </w:r>
          </w:p>
        </w:tc>
        <w:tc>
          <w:tcPr>
            <w:tcW w:w="883" w:type="dxa"/>
            <w:tcBorders>
              <w:top w:val="nil"/>
              <w:left w:val="nil"/>
              <w:bottom w:val="single" w:sz="8" w:space="0" w:color="FFFFFF"/>
              <w:right w:val="nil"/>
            </w:tcBorders>
            <w:shd w:val="clear" w:color="auto" w:fill="052F61"/>
            <w:vAlign w:val="center"/>
          </w:tcPr>
          <w:p w14:paraId="20B1A90B"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4 021,89</w:t>
            </w:r>
          </w:p>
        </w:tc>
        <w:tc>
          <w:tcPr>
            <w:tcW w:w="883" w:type="dxa"/>
            <w:tcBorders>
              <w:top w:val="nil"/>
              <w:left w:val="nil"/>
              <w:bottom w:val="single" w:sz="8" w:space="0" w:color="FFFFFF"/>
              <w:right w:val="nil"/>
            </w:tcBorders>
            <w:shd w:val="clear" w:color="auto" w:fill="052F61"/>
            <w:vAlign w:val="center"/>
          </w:tcPr>
          <w:p w14:paraId="5AAEE150"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4 292,33</w:t>
            </w:r>
          </w:p>
        </w:tc>
        <w:tc>
          <w:tcPr>
            <w:tcW w:w="883" w:type="dxa"/>
            <w:tcBorders>
              <w:top w:val="nil"/>
              <w:left w:val="nil"/>
              <w:bottom w:val="single" w:sz="8" w:space="0" w:color="FFFFFF"/>
              <w:right w:val="single" w:sz="4" w:space="0" w:color="000000"/>
            </w:tcBorders>
            <w:shd w:val="clear" w:color="auto" w:fill="052F61"/>
            <w:vAlign w:val="center"/>
          </w:tcPr>
          <w:p w14:paraId="02069D7F"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4 195,57</w:t>
            </w:r>
          </w:p>
        </w:tc>
        <w:tc>
          <w:tcPr>
            <w:tcW w:w="883" w:type="dxa"/>
            <w:tcBorders>
              <w:top w:val="single" w:sz="8" w:space="0" w:color="FFFFFF"/>
              <w:left w:val="single" w:sz="4" w:space="0" w:color="000000"/>
              <w:bottom w:val="single" w:sz="8" w:space="0" w:color="FFFFFF"/>
              <w:right w:val="single" w:sz="8" w:space="0" w:color="FFFFFF"/>
            </w:tcBorders>
            <w:shd w:val="clear" w:color="auto" w:fill="052F61"/>
            <w:vAlign w:val="center"/>
          </w:tcPr>
          <w:p w14:paraId="52D4C609"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3 670,15</w:t>
            </w:r>
          </w:p>
        </w:tc>
      </w:tr>
    </w:tbl>
    <w:p w14:paraId="6567C811" w14:textId="77777777" w:rsidR="008948FD" w:rsidRPr="00A47728" w:rsidRDefault="00E20703">
      <w:pPr>
        <w:spacing w:before="200" w:after="0" w:line="276" w:lineRule="auto"/>
        <w:jc w:val="right"/>
        <w:rPr>
          <w:sz w:val="20"/>
          <w:szCs w:val="20"/>
        </w:rPr>
      </w:pPr>
      <w:r w:rsidRPr="00A47728">
        <w:rPr>
          <w:rFonts w:ascii="Century Gothic" w:eastAsia="Century Gothic" w:hAnsi="Century Gothic" w:cs="Century Gothic"/>
          <w:sz w:val="20"/>
          <w:szCs w:val="20"/>
        </w:rPr>
        <w:t>Таблиця 2.9</w:t>
      </w:r>
    </w:p>
    <w:p w14:paraId="597326D1"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 xml:space="preserve">Водовідведення з розподілом за категоріями споживачів МТГ за 2017-2022 </w:t>
      </w:r>
      <w:proofErr w:type="spellStart"/>
      <w:r w:rsidRPr="00A47728">
        <w:rPr>
          <w:rFonts w:ascii="Century Gothic" w:eastAsia="Century Gothic" w:hAnsi="Century Gothic" w:cs="Century Gothic"/>
          <w:sz w:val="20"/>
          <w:szCs w:val="20"/>
        </w:rPr>
        <w:t>р.р</w:t>
      </w:r>
      <w:proofErr w:type="spellEnd"/>
      <w:r w:rsidRPr="00A47728">
        <w:rPr>
          <w:rFonts w:ascii="Century Gothic" w:eastAsia="Century Gothic" w:hAnsi="Century Gothic" w:cs="Century Gothic"/>
          <w:sz w:val="20"/>
          <w:szCs w:val="20"/>
        </w:rPr>
        <w:t>.</w:t>
      </w:r>
    </w:p>
    <w:tbl>
      <w:tblPr>
        <w:tblW w:w="9618" w:type="dxa"/>
        <w:tblLayout w:type="fixed"/>
        <w:tblLook w:val="0400" w:firstRow="0" w:lastRow="0" w:firstColumn="0" w:lastColumn="0" w:noHBand="0" w:noVBand="1"/>
      </w:tblPr>
      <w:tblGrid>
        <w:gridCol w:w="412"/>
        <w:gridCol w:w="3897"/>
        <w:gridCol w:w="884"/>
        <w:gridCol w:w="885"/>
        <w:gridCol w:w="885"/>
        <w:gridCol w:w="885"/>
        <w:gridCol w:w="885"/>
        <w:gridCol w:w="885"/>
      </w:tblGrid>
      <w:tr w:rsidR="008948FD" w:rsidRPr="00A47728" w14:paraId="265CD31A" w14:textId="77777777">
        <w:trPr>
          <w:trHeight w:val="6"/>
        </w:trPr>
        <w:tc>
          <w:tcPr>
            <w:tcW w:w="412" w:type="dxa"/>
            <w:vMerge w:val="restart"/>
            <w:tcBorders>
              <w:top w:val="single" w:sz="8" w:space="0" w:color="FFFFFF"/>
              <w:left w:val="single" w:sz="8" w:space="0" w:color="FFFFFF"/>
              <w:bottom w:val="single" w:sz="8" w:space="0" w:color="FFFFFF"/>
              <w:right w:val="nil"/>
            </w:tcBorders>
            <w:shd w:val="clear" w:color="auto" w:fill="052F61"/>
            <w:vAlign w:val="center"/>
          </w:tcPr>
          <w:p w14:paraId="31A4F652"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w:t>
            </w:r>
          </w:p>
        </w:tc>
        <w:tc>
          <w:tcPr>
            <w:tcW w:w="3897" w:type="dxa"/>
            <w:vMerge w:val="restart"/>
            <w:tcBorders>
              <w:top w:val="single" w:sz="8" w:space="0" w:color="FFFFFF"/>
              <w:left w:val="nil"/>
              <w:bottom w:val="single" w:sz="8" w:space="0" w:color="FFFFFF"/>
              <w:right w:val="nil"/>
            </w:tcBorders>
            <w:shd w:val="clear" w:color="auto" w:fill="052F61"/>
            <w:vAlign w:val="center"/>
          </w:tcPr>
          <w:p w14:paraId="208A6BD4"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Найменування</w:t>
            </w:r>
          </w:p>
        </w:tc>
        <w:tc>
          <w:tcPr>
            <w:tcW w:w="5309" w:type="dxa"/>
            <w:gridSpan w:val="6"/>
            <w:tcBorders>
              <w:top w:val="single" w:sz="8" w:space="0" w:color="FFFFFF"/>
              <w:left w:val="nil"/>
              <w:bottom w:val="single" w:sz="8" w:space="0" w:color="FFFFFF"/>
              <w:right w:val="single" w:sz="8" w:space="0" w:color="FFFFFF"/>
            </w:tcBorders>
            <w:shd w:val="clear" w:color="auto" w:fill="052F61"/>
            <w:vAlign w:val="center"/>
          </w:tcPr>
          <w:p w14:paraId="795754CA"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 Роки</w:t>
            </w:r>
          </w:p>
        </w:tc>
      </w:tr>
      <w:tr w:rsidR="008948FD" w:rsidRPr="00A47728" w14:paraId="043A51CD" w14:textId="77777777">
        <w:trPr>
          <w:trHeight w:val="149"/>
        </w:trPr>
        <w:tc>
          <w:tcPr>
            <w:tcW w:w="412" w:type="dxa"/>
            <w:vMerge/>
            <w:tcBorders>
              <w:top w:val="single" w:sz="8" w:space="0" w:color="FFFFFF"/>
              <w:left w:val="single" w:sz="8" w:space="0" w:color="FFFFFF"/>
              <w:bottom w:val="single" w:sz="8" w:space="0" w:color="FFFFFF"/>
              <w:right w:val="nil"/>
            </w:tcBorders>
            <w:shd w:val="clear" w:color="auto" w:fill="052F61"/>
            <w:vAlign w:val="center"/>
          </w:tcPr>
          <w:p w14:paraId="521B60E4" w14:textId="77777777" w:rsidR="008948FD" w:rsidRPr="00A47728" w:rsidRDefault="008948FD">
            <w:pPr>
              <w:widowControl w:val="0"/>
              <w:pBdr>
                <w:top w:val="nil"/>
                <w:left w:val="nil"/>
                <w:bottom w:val="nil"/>
                <w:right w:val="nil"/>
                <w:between w:val="nil"/>
              </w:pBdr>
              <w:spacing w:after="0" w:line="276" w:lineRule="auto"/>
              <w:rPr>
                <w:b/>
                <w:color w:val="FFFFFF"/>
                <w:sz w:val="16"/>
                <w:szCs w:val="16"/>
              </w:rPr>
            </w:pPr>
          </w:p>
        </w:tc>
        <w:tc>
          <w:tcPr>
            <w:tcW w:w="3897" w:type="dxa"/>
            <w:vMerge/>
            <w:tcBorders>
              <w:top w:val="single" w:sz="8" w:space="0" w:color="FFFFFF"/>
              <w:left w:val="nil"/>
              <w:bottom w:val="single" w:sz="8" w:space="0" w:color="FFFFFF"/>
              <w:right w:val="nil"/>
            </w:tcBorders>
            <w:shd w:val="clear" w:color="auto" w:fill="052F61"/>
            <w:vAlign w:val="center"/>
          </w:tcPr>
          <w:p w14:paraId="7F60D980" w14:textId="77777777" w:rsidR="008948FD" w:rsidRPr="00A47728" w:rsidRDefault="008948FD">
            <w:pPr>
              <w:widowControl w:val="0"/>
              <w:pBdr>
                <w:top w:val="nil"/>
                <w:left w:val="nil"/>
                <w:bottom w:val="nil"/>
                <w:right w:val="nil"/>
                <w:between w:val="nil"/>
              </w:pBdr>
              <w:spacing w:after="0" w:line="276" w:lineRule="auto"/>
              <w:rPr>
                <w:b/>
                <w:color w:val="FFFFFF"/>
                <w:sz w:val="16"/>
                <w:szCs w:val="16"/>
              </w:rPr>
            </w:pPr>
          </w:p>
        </w:tc>
        <w:tc>
          <w:tcPr>
            <w:tcW w:w="884" w:type="dxa"/>
            <w:tcBorders>
              <w:top w:val="nil"/>
              <w:left w:val="nil"/>
              <w:bottom w:val="single" w:sz="8" w:space="0" w:color="FFFFFF"/>
              <w:right w:val="single" w:sz="8" w:space="0" w:color="FFFFFF"/>
            </w:tcBorders>
            <w:shd w:val="clear" w:color="auto" w:fill="B1D2FB"/>
            <w:vAlign w:val="center"/>
          </w:tcPr>
          <w:p w14:paraId="4184F910"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2017</w:t>
            </w:r>
          </w:p>
        </w:tc>
        <w:tc>
          <w:tcPr>
            <w:tcW w:w="885" w:type="dxa"/>
            <w:tcBorders>
              <w:top w:val="nil"/>
              <w:left w:val="nil"/>
              <w:bottom w:val="single" w:sz="8" w:space="0" w:color="FFFFFF"/>
              <w:right w:val="single" w:sz="8" w:space="0" w:color="FFFFFF"/>
            </w:tcBorders>
            <w:shd w:val="clear" w:color="auto" w:fill="B1D2FB"/>
            <w:vAlign w:val="center"/>
          </w:tcPr>
          <w:p w14:paraId="2553B48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2018</w:t>
            </w:r>
          </w:p>
        </w:tc>
        <w:tc>
          <w:tcPr>
            <w:tcW w:w="885" w:type="dxa"/>
            <w:tcBorders>
              <w:top w:val="nil"/>
              <w:left w:val="nil"/>
              <w:bottom w:val="single" w:sz="8" w:space="0" w:color="FFFFFF"/>
              <w:right w:val="single" w:sz="8" w:space="0" w:color="FFFFFF"/>
            </w:tcBorders>
            <w:shd w:val="clear" w:color="auto" w:fill="B1D2FB"/>
            <w:vAlign w:val="center"/>
          </w:tcPr>
          <w:p w14:paraId="17407C9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2019</w:t>
            </w:r>
          </w:p>
        </w:tc>
        <w:tc>
          <w:tcPr>
            <w:tcW w:w="885" w:type="dxa"/>
            <w:tcBorders>
              <w:top w:val="nil"/>
              <w:left w:val="nil"/>
              <w:bottom w:val="single" w:sz="8" w:space="0" w:color="FFFFFF"/>
              <w:right w:val="single" w:sz="8" w:space="0" w:color="FFFFFF"/>
            </w:tcBorders>
            <w:shd w:val="clear" w:color="auto" w:fill="B1D2FB"/>
            <w:vAlign w:val="center"/>
          </w:tcPr>
          <w:p w14:paraId="1FF8DB3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2020</w:t>
            </w:r>
          </w:p>
        </w:tc>
        <w:tc>
          <w:tcPr>
            <w:tcW w:w="885" w:type="dxa"/>
            <w:tcBorders>
              <w:top w:val="nil"/>
              <w:left w:val="nil"/>
              <w:bottom w:val="single" w:sz="8" w:space="0" w:color="FFFFFF"/>
              <w:right w:val="single" w:sz="8" w:space="0" w:color="FFFFFF"/>
            </w:tcBorders>
            <w:shd w:val="clear" w:color="auto" w:fill="B1D2FB"/>
            <w:vAlign w:val="center"/>
          </w:tcPr>
          <w:p w14:paraId="28FE9A7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2021</w:t>
            </w:r>
          </w:p>
        </w:tc>
        <w:tc>
          <w:tcPr>
            <w:tcW w:w="885" w:type="dxa"/>
            <w:tcBorders>
              <w:top w:val="nil"/>
              <w:left w:val="nil"/>
              <w:bottom w:val="single" w:sz="8" w:space="0" w:color="FFFFFF"/>
              <w:right w:val="single" w:sz="8" w:space="0" w:color="FFFFFF"/>
            </w:tcBorders>
            <w:shd w:val="clear" w:color="auto" w:fill="B1D2FB"/>
          </w:tcPr>
          <w:p w14:paraId="4A784D4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2022</w:t>
            </w:r>
          </w:p>
        </w:tc>
      </w:tr>
      <w:tr w:rsidR="008948FD" w:rsidRPr="00A47728" w14:paraId="13FF9023" w14:textId="77777777">
        <w:trPr>
          <w:trHeight w:val="231"/>
        </w:trPr>
        <w:tc>
          <w:tcPr>
            <w:tcW w:w="412" w:type="dxa"/>
            <w:tcBorders>
              <w:top w:val="nil"/>
              <w:left w:val="single" w:sz="8" w:space="0" w:color="FFFFFF"/>
              <w:bottom w:val="single" w:sz="8" w:space="0" w:color="FFFFFF"/>
              <w:right w:val="single" w:sz="8" w:space="0" w:color="FFFFFF"/>
            </w:tcBorders>
            <w:shd w:val="clear" w:color="auto" w:fill="B1D2FB"/>
            <w:vAlign w:val="center"/>
          </w:tcPr>
          <w:p w14:paraId="4C60DC3F"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w:t>
            </w:r>
          </w:p>
        </w:tc>
        <w:tc>
          <w:tcPr>
            <w:tcW w:w="3897" w:type="dxa"/>
            <w:tcBorders>
              <w:top w:val="nil"/>
              <w:left w:val="nil"/>
              <w:bottom w:val="single" w:sz="8" w:space="0" w:color="FFFFFF"/>
              <w:right w:val="single" w:sz="8" w:space="0" w:color="FFFFFF"/>
            </w:tcBorders>
            <w:shd w:val="clear" w:color="auto" w:fill="B1D2FB"/>
            <w:vAlign w:val="center"/>
          </w:tcPr>
          <w:p w14:paraId="3AEE2E42"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Заклади бюджетної сфери</w:t>
            </w:r>
          </w:p>
        </w:tc>
        <w:tc>
          <w:tcPr>
            <w:tcW w:w="884" w:type="dxa"/>
            <w:tcBorders>
              <w:top w:val="nil"/>
              <w:left w:val="nil"/>
              <w:bottom w:val="single" w:sz="8" w:space="0" w:color="FFFFFF"/>
              <w:right w:val="single" w:sz="8" w:space="0" w:color="FFFFFF"/>
            </w:tcBorders>
            <w:shd w:val="clear" w:color="auto" w:fill="B1D2FB"/>
            <w:vAlign w:val="center"/>
          </w:tcPr>
          <w:p w14:paraId="5E717DD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108,87</w:t>
            </w:r>
          </w:p>
        </w:tc>
        <w:tc>
          <w:tcPr>
            <w:tcW w:w="885" w:type="dxa"/>
            <w:tcBorders>
              <w:top w:val="nil"/>
              <w:left w:val="nil"/>
              <w:bottom w:val="single" w:sz="8" w:space="0" w:color="FFFFFF"/>
              <w:right w:val="single" w:sz="8" w:space="0" w:color="FFFFFF"/>
            </w:tcBorders>
            <w:shd w:val="clear" w:color="auto" w:fill="B1D2FB"/>
            <w:vAlign w:val="center"/>
          </w:tcPr>
          <w:p w14:paraId="42F6194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112,98</w:t>
            </w:r>
          </w:p>
        </w:tc>
        <w:tc>
          <w:tcPr>
            <w:tcW w:w="885" w:type="dxa"/>
            <w:tcBorders>
              <w:top w:val="nil"/>
              <w:left w:val="nil"/>
              <w:bottom w:val="single" w:sz="8" w:space="0" w:color="FFFFFF"/>
              <w:right w:val="single" w:sz="8" w:space="0" w:color="FFFFFF"/>
            </w:tcBorders>
            <w:shd w:val="clear" w:color="auto" w:fill="B1D2FB"/>
            <w:vAlign w:val="center"/>
          </w:tcPr>
          <w:p w14:paraId="7634365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115,23</w:t>
            </w:r>
          </w:p>
        </w:tc>
        <w:tc>
          <w:tcPr>
            <w:tcW w:w="885" w:type="dxa"/>
            <w:tcBorders>
              <w:top w:val="nil"/>
              <w:left w:val="nil"/>
              <w:bottom w:val="single" w:sz="8" w:space="0" w:color="FFFFFF"/>
              <w:right w:val="single" w:sz="8" w:space="0" w:color="FFFFFF"/>
            </w:tcBorders>
            <w:shd w:val="clear" w:color="auto" w:fill="B1D2FB"/>
            <w:vAlign w:val="center"/>
          </w:tcPr>
          <w:p w14:paraId="4C14C1D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68,58</w:t>
            </w:r>
          </w:p>
        </w:tc>
        <w:tc>
          <w:tcPr>
            <w:tcW w:w="885" w:type="dxa"/>
            <w:tcBorders>
              <w:top w:val="nil"/>
              <w:left w:val="nil"/>
              <w:bottom w:val="single" w:sz="8" w:space="0" w:color="FFFFFF"/>
              <w:right w:val="single" w:sz="8" w:space="0" w:color="FFFFFF"/>
            </w:tcBorders>
            <w:shd w:val="clear" w:color="auto" w:fill="B1D2FB"/>
            <w:vAlign w:val="center"/>
          </w:tcPr>
          <w:p w14:paraId="535DAEE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72,07</w:t>
            </w:r>
          </w:p>
        </w:tc>
        <w:tc>
          <w:tcPr>
            <w:tcW w:w="885" w:type="dxa"/>
            <w:tcBorders>
              <w:top w:val="nil"/>
              <w:left w:val="nil"/>
              <w:bottom w:val="single" w:sz="8" w:space="0" w:color="FFFFFF"/>
              <w:right w:val="single" w:sz="8" w:space="0" w:color="FFFFFF"/>
            </w:tcBorders>
            <w:shd w:val="clear" w:color="auto" w:fill="B1D2FB"/>
            <w:vAlign w:val="center"/>
          </w:tcPr>
          <w:p w14:paraId="4C0C6EB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37,51</w:t>
            </w:r>
          </w:p>
        </w:tc>
      </w:tr>
      <w:tr w:rsidR="008948FD" w:rsidRPr="00A47728" w14:paraId="4FB48C54" w14:textId="77777777">
        <w:trPr>
          <w:trHeight w:val="67"/>
        </w:trPr>
        <w:tc>
          <w:tcPr>
            <w:tcW w:w="412" w:type="dxa"/>
            <w:tcBorders>
              <w:top w:val="nil"/>
              <w:left w:val="single" w:sz="8" w:space="0" w:color="FFFFFF"/>
              <w:bottom w:val="single" w:sz="8" w:space="0" w:color="FFFFFF"/>
              <w:right w:val="single" w:sz="8" w:space="0" w:color="FFFFFF"/>
            </w:tcBorders>
            <w:shd w:val="clear" w:color="auto" w:fill="B1D2FB"/>
            <w:vAlign w:val="center"/>
          </w:tcPr>
          <w:p w14:paraId="4E4950A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w:t>
            </w:r>
          </w:p>
        </w:tc>
        <w:tc>
          <w:tcPr>
            <w:tcW w:w="3897" w:type="dxa"/>
            <w:tcBorders>
              <w:top w:val="nil"/>
              <w:left w:val="nil"/>
              <w:bottom w:val="single" w:sz="8" w:space="0" w:color="FFFFFF"/>
              <w:right w:val="single" w:sz="8" w:space="0" w:color="FFFFFF"/>
            </w:tcBorders>
            <w:shd w:val="clear" w:color="auto" w:fill="B1D2FB"/>
            <w:vAlign w:val="center"/>
          </w:tcPr>
          <w:p w14:paraId="6DA7EA83"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Третинний сектор (сфера обслуговування)</w:t>
            </w:r>
          </w:p>
        </w:tc>
        <w:tc>
          <w:tcPr>
            <w:tcW w:w="884" w:type="dxa"/>
            <w:tcBorders>
              <w:top w:val="nil"/>
              <w:left w:val="nil"/>
              <w:bottom w:val="single" w:sz="8" w:space="0" w:color="FFFFFF"/>
              <w:right w:val="single" w:sz="8" w:space="0" w:color="FFFFFF"/>
            </w:tcBorders>
            <w:shd w:val="clear" w:color="auto" w:fill="B1D2FB"/>
            <w:vAlign w:val="center"/>
          </w:tcPr>
          <w:p w14:paraId="5DDC873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496,78</w:t>
            </w:r>
          </w:p>
        </w:tc>
        <w:tc>
          <w:tcPr>
            <w:tcW w:w="885" w:type="dxa"/>
            <w:tcBorders>
              <w:top w:val="nil"/>
              <w:left w:val="nil"/>
              <w:bottom w:val="single" w:sz="8" w:space="0" w:color="FFFFFF"/>
              <w:right w:val="single" w:sz="8" w:space="0" w:color="FFFFFF"/>
            </w:tcBorders>
            <w:shd w:val="clear" w:color="auto" w:fill="B1D2FB"/>
            <w:vAlign w:val="center"/>
          </w:tcPr>
          <w:p w14:paraId="703D45D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477,07</w:t>
            </w:r>
          </w:p>
        </w:tc>
        <w:tc>
          <w:tcPr>
            <w:tcW w:w="885" w:type="dxa"/>
            <w:tcBorders>
              <w:top w:val="nil"/>
              <w:left w:val="nil"/>
              <w:bottom w:val="single" w:sz="8" w:space="0" w:color="FFFFFF"/>
              <w:right w:val="single" w:sz="8" w:space="0" w:color="FFFFFF"/>
            </w:tcBorders>
            <w:shd w:val="clear" w:color="auto" w:fill="B1D2FB"/>
            <w:vAlign w:val="center"/>
          </w:tcPr>
          <w:p w14:paraId="79AD2DA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472,76</w:t>
            </w:r>
          </w:p>
        </w:tc>
        <w:tc>
          <w:tcPr>
            <w:tcW w:w="885" w:type="dxa"/>
            <w:tcBorders>
              <w:top w:val="nil"/>
              <w:left w:val="nil"/>
              <w:bottom w:val="single" w:sz="8" w:space="0" w:color="FFFFFF"/>
              <w:right w:val="single" w:sz="8" w:space="0" w:color="FFFFFF"/>
            </w:tcBorders>
            <w:shd w:val="clear" w:color="auto" w:fill="B1D2FB"/>
            <w:vAlign w:val="center"/>
          </w:tcPr>
          <w:p w14:paraId="03BD7D3F"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453,56</w:t>
            </w:r>
          </w:p>
        </w:tc>
        <w:tc>
          <w:tcPr>
            <w:tcW w:w="885" w:type="dxa"/>
            <w:tcBorders>
              <w:top w:val="nil"/>
              <w:left w:val="nil"/>
              <w:bottom w:val="single" w:sz="8" w:space="0" w:color="FFFFFF"/>
              <w:right w:val="single" w:sz="8" w:space="0" w:color="FFFFFF"/>
            </w:tcBorders>
            <w:shd w:val="clear" w:color="auto" w:fill="B1D2FB"/>
            <w:vAlign w:val="center"/>
          </w:tcPr>
          <w:p w14:paraId="177A8D1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359,49</w:t>
            </w:r>
          </w:p>
        </w:tc>
        <w:tc>
          <w:tcPr>
            <w:tcW w:w="885" w:type="dxa"/>
            <w:tcBorders>
              <w:top w:val="nil"/>
              <w:left w:val="nil"/>
              <w:bottom w:val="single" w:sz="8" w:space="0" w:color="FFFFFF"/>
              <w:right w:val="single" w:sz="8" w:space="0" w:color="FFFFFF"/>
            </w:tcBorders>
            <w:shd w:val="clear" w:color="auto" w:fill="B1D2FB"/>
            <w:vAlign w:val="center"/>
          </w:tcPr>
          <w:p w14:paraId="53827AF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135,89</w:t>
            </w:r>
          </w:p>
        </w:tc>
      </w:tr>
      <w:tr w:rsidR="008948FD" w:rsidRPr="00A47728" w14:paraId="27537D6A" w14:textId="77777777">
        <w:trPr>
          <w:trHeight w:val="149"/>
        </w:trPr>
        <w:tc>
          <w:tcPr>
            <w:tcW w:w="412" w:type="dxa"/>
            <w:tcBorders>
              <w:top w:val="nil"/>
              <w:left w:val="single" w:sz="8" w:space="0" w:color="FFFFFF"/>
              <w:bottom w:val="single" w:sz="8" w:space="0" w:color="FFFFFF"/>
              <w:right w:val="single" w:sz="8" w:space="0" w:color="FFFFFF"/>
            </w:tcBorders>
            <w:shd w:val="clear" w:color="auto" w:fill="B1D2FB"/>
            <w:vAlign w:val="center"/>
          </w:tcPr>
          <w:p w14:paraId="5C78659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w:t>
            </w:r>
          </w:p>
        </w:tc>
        <w:tc>
          <w:tcPr>
            <w:tcW w:w="3897" w:type="dxa"/>
            <w:tcBorders>
              <w:top w:val="nil"/>
              <w:left w:val="nil"/>
              <w:bottom w:val="single" w:sz="8" w:space="0" w:color="FFFFFF"/>
              <w:right w:val="single" w:sz="8" w:space="0" w:color="FFFFFF"/>
            </w:tcBorders>
            <w:shd w:val="clear" w:color="auto" w:fill="B1D2FB"/>
            <w:vAlign w:val="center"/>
          </w:tcPr>
          <w:p w14:paraId="11DEC527"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Населення</w:t>
            </w:r>
          </w:p>
        </w:tc>
        <w:tc>
          <w:tcPr>
            <w:tcW w:w="884" w:type="dxa"/>
            <w:tcBorders>
              <w:top w:val="nil"/>
              <w:left w:val="nil"/>
              <w:bottom w:val="single" w:sz="8" w:space="0" w:color="FFFFFF"/>
              <w:right w:val="single" w:sz="8" w:space="0" w:color="FFFFFF"/>
            </w:tcBorders>
            <w:shd w:val="clear" w:color="auto" w:fill="B1D2FB"/>
            <w:vAlign w:val="center"/>
          </w:tcPr>
          <w:p w14:paraId="2A3E147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1 946,48</w:t>
            </w:r>
          </w:p>
        </w:tc>
        <w:tc>
          <w:tcPr>
            <w:tcW w:w="885" w:type="dxa"/>
            <w:tcBorders>
              <w:top w:val="nil"/>
              <w:left w:val="nil"/>
              <w:bottom w:val="single" w:sz="8" w:space="0" w:color="FFFFFF"/>
              <w:right w:val="single" w:sz="8" w:space="0" w:color="FFFFFF"/>
            </w:tcBorders>
            <w:shd w:val="clear" w:color="auto" w:fill="B1D2FB"/>
            <w:vAlign w:val="center"/>
          </w:tcPr>
          <w:p w14:paraId="2AA465B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1 900,35</w:t>
            </w:r>
          </w:p>
        </w:tc>
        <w:tc>
          <w:tcPr>
            <w:tcW w:w="885" w:type="dxa"/>
            <w:tcBorders>
              <w:top w:val="nil"/>
              <w:left w:val="nil"/>
              <w:bottom w:val="single" w:sz="8" w:space="0" w:color="FFFFFF"/>
              <w:right w:val="single" w:sz="8" w:space="0" w:color="FFFFFF"/>
            </w:tcBorders>
            <w:shd w:val="clear" w:color="auto" w:fill="B1D2FB"/>
            <w:vAlign w:val="center"/>
          </w:tcPr>
          <w:p w14:paraId="7FDEC55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1 904,14</w:t>
            </w:r>
          </w:p>
        </w:tc>
        <w:tc>
          <w:tcPr>
            <w:tcW w:w="885" w:type="dxa"/>
            <w:tcBorders>
              <w:top w:val="nil"/>
              <w:left w:val="nil"/>
              <w:bottom w:val="single" w:sz="8" w:space="0" w:color="FFFFFF"/>
              <w:right w:val="single" w:sz="8" w:space="0" w:color="FFFFFF"/>
            </w:tcBorders>
            <w:shd w:val="clear" w:color="auto" w:fill="B1D2FB"/>
            <w:vAlign w:val="center"/>
          </w:tcPr>
          <w:p w14:paraId="20458CB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2 064,54</w:t>
            </w:r>
          </w:p>
        </w:tc>
        <w:tc>
          <w:tcPr>
            <w:tcW w:w="885" w:type="dxa"/>
            <w:tcBorders>
              <w:top w:val="nil"/>
              <w:left w:val="nil"/>
              <w:bottom w:val="single" w:sz="8" w:space="0" w:color="FFFFFF"/>
              <w:right w:val="single" w:sz="8" w:space="0" w:color="FFFFFF"/>
            </w:tcBorders>
            <w:shd w:val="clear" w:color="auto" w:fill="B1D2FB"/>
            <w:vAlign w:val="center"/>
          </w:tcPr>
          <w:p w14:paraId="2734614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2 240,13</w:t>
            </w:r>
          </w:p>
        </w:tc>
        <w:tc>
          <w:tcPr>
            <w:tcW w:w="885" w:type="dxa"/>
            <w:tcBorders>
              <w:top w:val="nil"/>
              <w:left w:val="nil"/>
              <w:bottom w:val="single" w:sz="8" w:space="0" w:color="FFFFFF"/>
              <w:right w:val="single" w:sz="8" w:space="0" w:color="FFFFFF"/>
            </w:tcBorders>
            <w:shd w:val="clear" w:color="auto" w:fill="B1D2FB"/>
            <w:vAlign w:val="center"/>
          </w:tcPr>
          <w:p w14:paraId="1F8408D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1 730,56</w:t>
            </w:r>
          </w:p>
        </w:tc>
      </w:tr>
      <w:tr w:rsidR="008948FD" w:rsidRPr="00A47728" w14:paraId="17401799" w14:textId="77777777">
        <w:trPr>
          <w:trHeight w:val="67"/>
        </w:trPr>
        <w:tc>
          <w:tcPr>
            <w:tcW w:w="412" w:type="dxa"/>
            <w:tcBorders>
              <w:top w:val="nil"/>
              <w:left w:val="single" w:sz="8" w:space="0" w:color="FFFFFF"/>
              <w:bottom w:val="single" w:sz="8" w:space="0" w:color="FFFFFF"/>
              <w:right w:val="single" w:sz="8" w:space="0" w:color="FFFFFF"/>
            </w:tcBorders>
            <w:shd w:val="clear" w:color="auto" w:fill="B1D2FB"/>
            <w:vAlign w:val="center"/>
          </w:tcPr>
          <w:p w14:paraId="48FF218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w:t>
            </w:r>
          </w:p>
        </w:tc>
        <w:tc>
          <w:tcPr>
            <w:tcW w:w="3897" w:type="dxa"/>
            <w:tcBorders>
              <w:top w:val="nil"/>
              <w:left w:val="nil"/>
              <w:bottom w:val="single" w:sz="8" w:space="0" w:color="FFFFFF"/>
              <w:right w:val="single" w:sz="8" w:space="0" w:color="FFFFFF"/>
            </w:tcBorders>
            <w:shd w:val="clear" w:color="auto" w:fill="B1D2FB"/>
            <w:vAlign w:val="center"/>
          </w:tcPr>
          <w:p w14:paraId="7EB5FF99"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Промислові підприємства</w:t>
            </w:r>
          </w:p>
        </w:tc>
        <w:tc>
          <w:tcPr>
            <w:tcW w:w="884" w:type="dxa"/>
            <w:tcBorders>
              <w:top w:val="nil"/>
              <w:left w:val="nil"/>
              <w:bottom w:val="single" w:sz="8" w:space="0" w:color="FFFFFF"/>
              <w:right w:val="single" w:sz="8" w:space="0" w:color="FFFFFF"/>
            </w:tcBorders>
            <w:shd w:val="clear" w:color="auto" w:fill="B1D2FB"/>
            <w:vAlign w:val="center"/>
          </w:tcPr>
          <w:p w14:paraId="271B7C5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494,39</w:t>
            </w:r>
          </w:p>
        </w:tc>
        <w:tc>
          <w:tcPr>
            <w:tcW w:w="885" w:type="dxa"/>
            <w:tcBorders>
              <w:top w:val="nil"/>
              <w:left w:val="nil"/>
              <w:bottom w:val="single" w:sz="8" w:space="0" w:color="FFFFFF"/>
              <w:right w:val="single" w:sz="8" w:space="0" w:color="FFFFFF"/>
            </w:tcBorders>
            <w:shd w:val="clear" w:color="auto" w:fill="B1D2FB"/>
            <w:vAlign w:val="center"/>
          </w:tcPr>
          <w:p w14:paraId="647D842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505,20</w:t>
            </w:r>
          </w:p>
        </w:tc>
        <w:tc>
          <w:tcPr>
            <w:tcW w:w="885" w:type="dxa"/>
            <w:tcBorders>
              <w:top w:val="nil"/>
              <w:left w:val="nil"/>
              <w:bottom w:val="single" w:sz="8" w:space="0" w:color="FFFFFF"/>
              <w:right w:val="single" w:sz="8" w:space="0" w:color="FFFFFF"/>
            </w:tcBorders>
            <w:shd w:val="clear" w:color="auto" w:fill="B1D2FB"/>
            <w:vAlign w:val="center"/>
          </w:tcPr>
          <w:p w14:paraId="3E43734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447,34</w:t>
            </w:r>
          </w:p>
        </w:tc>
        <w:tc>
          <w:tcPr>
            <w:tcW w:w="885" w:type="dxa"/>
            <w:tcBorders>
              <w:top w:val="nil"/>
              <w:left w:val="nil"/>
              <w:bottom w:val="single" w:sz="8" w:space="0" w:color="FFFFFF"/>
              <w:right w:val="single" w:sz="8" w:space="0" w:color="FFFFFF"/>
            </w:tcBorders>
            <w:shd w:val="clear" w:color="auto" w:fill="B1D2FB"/>
            <w:vAlign w:val="center"/>
          </w:tcPr>
          <w:p w14:paraId="3CAA63F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414,84</w:t>
            </w:r>
          </w:p>
        </w:tc>
        <w:tc>
          <w:tcPr>
            <w:tcW w:w="885" w:type="dxa"/>
            <w:tcBorders>
              <w:top w:val="nil"/>
              <w:left w:val="nil"/>
              <w:bottom w:val="single" w:sz="8" w:space="0" w:color="FFFFFF"/>
              <w:right w:val="single" w:sz="8" w:space="0" w:color="FFFFFF"/>
            </w:tcBorders>
            <w:shd w:val="clear" w:color="auto" w:fill="B1D2FB"/>
            <w:vAlign w:val="center"/>
          </w:tcPr>
          <w:p w14:paraId="6FC9567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438,22</w:t>
            </w:r>
          </w:p>
        </w:tc>
        <w:tc>
          <w:tcPr>
            <w:tcW w:w="885" w:type="dxa"/>
            <w:tcBorders>
              <w:top w:val="nil"/>
              <w:left w:val="nil"/>
              <w:bottom w:val="single" w:sz="8" w:space="0" w:color="FFFFFF"/>
              <w:right w:val="single" w:sz="8" w:space="0" w:color="FFFFFF"/>
            </w:tcBorders>
            <w:shd w:val="clear" w:color="auto" w:fill="B1D2FB"/>
            <w:vAlign w:val="center"/>
          </w:tcPr>
          <w:p w14:paraId="1A06F05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359,21</w:t>
            </w:r>
          </w:p>
        </w:tc>
      </w:tr>
      <w:tr w:rsidR="008948FD" w:rsidRPr="00A47728" w14:paraId="1DE1B5F8" w14:textId="77777777">
        <w:trPr>
          <w:trHeight w:val="67"/>
        </w:trPr>
        <w:tc>
          <w:tcPr>
            <w:tcW w:w="412" w:type="dxa"/>
            <w:tcBorders>
              <w:top w:val="nil"/>
              <w:left w:val="single" w:sz="8" w:space="0" w:color="FFFFFF"/>
              <w:bottom w:val="single" w:sz="8" w:space="0" w:color="FFFFFF"/>
              <w:right w:val="single" w:sz="8" w:space="0" w:color="FFFFFF"/>
            </w:tcBorders>
            <w:shd w:val="clear" w:color="auto" w:fill="B1D2FB"/>
            <w:vAlign w:val="center"/>
          </w:tcPr>
          <w:p w14:paraId="10D60D1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w:t>
            </w:r>
          </w:p>
        </w:tc>
        <w:tc>
          <w:tcPr>
            <w:tcW w:w="3897" w:type="dxa"/>
            <w:tcBorders>
              <w:top w:val="nil"/>
              <w:left w:val="nil"/>
              <w:bottom w:val="single" w:sz="8" w:space="0" w:color="FFFFFF"/>
              <w:right w:val="single" w:sz="8" w:space="0" w:color="FFFFFF"/>
            </w:tcBorders>
            <w:shd w:val="clear" w:color="auto" w:fill="B1D2FB"/>
            <w:vAlign w:val="center"/>
          </w:tcPr>
          <w:p w14:paraId="7EC01FC3"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Комунальні підприємства</w:t>
            </w:r>
          </w:p>
        </w:tc>
        <w:tc>
          <w:tcPr>
            <w:tcW w:w="884" w:type="dxa"/>
            <w:tcBorders>
              <w:top w:val="nil"/>
              <w:left w:val="nil"/>
              <w:bottom w:val="single" w:sz="8" w:space="0" w:color="FFFFFF"/>
              <w:right w:val="single" w:sz="8" w:space="0" w:color="FFFFFF"/>
            </w:tcBorders>
            <w:shd w:val="clear" w:color="auto" w:fill="B1D2FB"/>
            <w:vAlign w:val="center"/>
          </w:tcPr>
          <w:p w14:paraId="2B8F6CD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104,83</w:t>
            </w:r>
          </w:p>
        </w:tc>
        <w:tc>
          <w:tcPr>
            <w:tcW w:w="885" w:type="dxa"/>
            <w:tcBorders>
              <w:top w:val="nil"/>
              <w:left w:val="nil"/>
              <w:bottom w:val="single" w:sz="8" w:space="0" w:color="FFFFFF"/>
              <w:right w:val="single" w:sz="8" w:space="0" w:color="FFFFFF"/>
            </w:tcBorders>
            <w:shd w:val="clear" w:color="auto" w:fill="B1D2FB"/>
            <w:vAlign w:val="center"/>
          </w:tcPr>
          <w:p w14:paraId="384EFDE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190,60</w:t>
            </w:r>
          </w:p>
        </w:tc>
        <w:tc>
          <w:tcPr>
            <w:tcW w:w="885" w:type="dxa"/>
            <w:tcBorders>
              <w:top w:val="nil"/>
              <w:left w:val="nil"/>
              <w:bottom w:val="single" w:sz="8" w:space="0" w:color="FFFFFF"/>
              <w:right w:val="single" w:sz="8" w:space="0" w:color="FFFFFF"/>
            </w:tcBorders>
            <w:shd w:val="clear" w:color="auto" w:fill="B1D2FB"/>
            <w:vAlign w:val="center"/>
          </w:tcPr>
          <w:p w14:paraId="497018B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283,38</w:t>
            </w:r>
          </w:p>
        </w:tc>
        <w:tc>
          <w:tcPr>
            <w:tcW w:w="885" w:type="dxa"/>
            <w:tcBorders>
              <w:top w:val="nil"/>
              <w:left w:val="nil"/>
              <w:bottom w:val="single" w:sz="8" w:space="0" w:color="FFFFFF"/>
              <w:right w:val="single" w:sz="8" w:space="0" w:color="FFFFFF"/>
            </w:tcBorders>
            <w:shd w:val="clear" w:color="auto" w:fill="B1D2FB"/>
            <w:vAlign w:val="center"/>
          </w:tcPr>
          <w:p w14:paraId="6C70A6A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210,24</w:t>
            </w:r>
          </w:p>
        </w:tc>
        <w:tc>
          <w:tcPr>
            <w:tcW w:w="885" w:type="dxa"/>
            <w:tcBorders>
              <w:top w:val="nil"/>
              <w:left w:val="nil"/>
              <w:bottom w:val="single" w:sz="8" w:space="0" w:color="FFFFFF"/>
              <w:right w:val="single" w:sz="8" w:space="0" w:color="FFFFFF"/>
            </w:tcBorders>
            <w:shd w:val="clear" w:color="auto" w:fill="B1D2FB"/>
            <w:vAlign w:val="center"/>
          </w:tcPr>
          <w:p w14:paraId="38B638C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211,01</w:t>
            </w:r>
          </w:p>
        </w:tc>
        <w:tc>
          <w:tcPr>
            <w:tcW w:w="885" w:type="dxa"/>
            <w:tcBorders>
              <w:top w:val="nil"/>
              <w:left w:val="nil"/>
              <w:bottom w:val="single" w:sz="8" w:space="0" w:color="FFFFFF"/>
              <w:right w:val="single" w:sz="8" w:space="0" w:color="FFFFFF"/>
            </w:tcBorders>
            <w:shd w:val="clear" w:color="auto" w:fill="B1D2FB"/>
            <w:vAlign w:val="center"/>
          </w:tcPr>
          <w:p w14:paraId="41ACD12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152,30</w:t>
            </w:r>
          </w:p>
        </w:tc>
      </w:tr>
      <w:tr w:rsidR="008948FD" w:rsidRPr="00A47728" w14:paraId="2951D69B" w14:textId="77777777">
        <w:trPr>
          <w:trHeight w:val="149"/>
        </w:trPr>
        <w:tc>
          <w:tcPr>
            <w:tcW w:w="412" w:type="dxa"/>
            <w:tcBorders>
              <w:top w:val="nil"/>
              <w:left w:val="single" w:sz="8" w:space="0" w:color="FFFFFF"/>
              <w:bottom w:val="single" w:sz="8" w:space="0" w:color="FFFFFF"/>
              <w:right w:val="nil"/>
            </w:tcBorders>
            <w:shd w:val="clear" w:color="auto" w:fill="052F61"/>
            <w:vAlign w:val="center"/>
          </w:tcPr>
          <w:p w14:paraId="770E9FEA"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w:t>
            </w:r>
          </w:p>
        </w:tc>
        <w:tc>
          <w:tcPr>
            <w:tcW w:w="3897" w:type="dxa"/>
            <w:tcBorders>
              <w:top w:val="nil"/>
              <w:left w:val="nil"/>
              <w:bottom w:val="single" w:sz="8" w:space="0" w:color="FFFFFF"/>
              <w:right w:val="nil"/>
            </w:tcBorders>
            <w:shd w:val="clear" w:color="auto" w:fill="052F61"/>
            <w:vAlign w:val="center"/>
          </w:tcPr>
          <w:p w14:paraId="0719D663"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Всього:</w:t>
            </w:r>
          </w:p>
        </w:tc>
        <w:tc>
          <w:tcPr>
            <w:tcW w:w="884" w:type="dxa"/>
            <w:tcBorders>
              <w:top w:val="nil"/>
              <w:left w:val="nil"/>
              <w:bottom w:val="single" w:sz="8" w:space="0" w:color="FFFFFF"/>
              <w:right w:val="nil"/>
            </w:tcBorders>
            <w:shd w:val="clear" w:color="auto" w:fill="052F61"/>
          </w:tcPr>
          <w:p w14:paraId="0542498B"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sz w:val="16"/>
                <w:szCs w:val="16"/>
              </w:rPr>
              <w:t>3 151,35</w:t>
            </w:r>
          </w:p>
        </w:tc>
        <w:tc>
          <w:tcPr>
            <w:tcW w:w="885" w:type="dxa"/>
            <w:tcBorders>
              <w:top w:val="nil"/>
              <w:left w:val="nil"/>
              <w:bottom w:val="single" w:sz="8" w:space="0" w:color="FFFFFF"/>
              <w:right w:val="nil"/>
            </w:tcBorders>
            <w:shd w:val="clear" w:color="auto" w:fill="052F61"/>
          </w:tcPr>
          <w:p w14:paraId="5B0C081A"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sz w:val="16"/>
                <w:szCs w:val="16"/>
              </w:rPr>
              <w:t>3 186,20</w:t>
            </w:r>
          </w:p>
        </w:tc>
        <w:tc>
          <w:tcPr>
            <w:tcW w:w="885" w:type="dxa"/>
            <w:tcBorders>
              <w:top w:val="nil"/>
              <w:left w:val="nil"/>
              <w:bottom w:val="single" w:sz="8" w:space="0" w:color="FFFFFF"/>
              <w:right w:val="nil"/>
            </w:tcBorders>
            <w:shd w:val="clear" w:color="auto" w:fill="052F61"/>
          </w:tcPr>
          <w:p w14:paraId="779FA688"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sz w:val="16"/>
                <w:szCs w:val="16"/>
              </w:rPr>
              <w:t>3 222,84</w:t>
            </w:r>
          </w:p>
        </w:tc>
        <w:tc>
          <w:tcPr>
            <w:tcW w:w="885" w:type="dxa"/>
            <w:tcBorders>
              <w:top w:val="nil"/>
              <w:left w:val="nil"/>
              <w:bottom w:val="single" w:sz="8" w:space="0" w:color="FFFFFF"/>
              <w:right w:val="nil"/>
            </w:tcBorders>
            <w:shd w:val="clear" w:color="auto" w:fill="052F61"/>
          </w:tcPr>
          <w:p w14:paraId="42C4AE7C"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sz w:val="16"/>
                <w:szCs w:val="16"/>
              </w:rPr>
              <w:t>3 211,76</w:t>
            </w:r>
          </w:p>
        </w:tc>
        <w:tc>
          <w:tcPr>
            <w:tcW w:w="885" w:type="dxa"/>
            <w:tcBorders>
              <w:top w:val="nil"/>
              <w:left w:val="nil"/>
              <w:bottom w:val="single" w:sz="8" w:space="0" w:color="FFFFFF"/>
              <w:right w:val="single" w:sz="4" w:space="0" w:color="000000"/>
            </w:tcBorders>
            <w:shd w:val="clear" w:color="auto" w:fill="052F61"/>
          </w:tcPr>
          <w:p w14:paraId="0E66A749"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sz w:val="16"/>
                <w:szCs w:val="16"/>
              </w:rPr>
              <w:t>3 320,92</w:t>
            </w:r>
          </w:p>
        </w:tc>
        <w:tc>
          <w:tcPr>
            <w:tcW w:w="885" w:type="dxa"/>
            <w:tcBorders>
              <w:top w:val="single" w:sz="8" w:space="0" w:color="FFFFFF"/>
              <w:left w:val="single" w:sz="4" w:space="0" w:color="000000"/>
              <w:bottom w:val="single" w:sz="8" w:space="0" w:color="FFFFFF"/>
              <w:right w:val="single" w:sz="8" w:space="0" w:color="FFFFFF"/>
            </w:tcBorders>
            <w:shd w:val="clear" w:color="auto" w:fill="052F61"/>
            <w:vAlign w:val="center"/>
          </w:tcPr>
          <w:p w14:paraId="132C6600"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2 415,47</w:t>
            </w:r>
          </w:p>
        </w:tc>
      </w:tr>
    </w:tbl>
    <w:p w14:paraId="43A2D286" w14:textId="77777777" w:rsidR="008948FD" w:rsidRPr="00A47728" w:rsidRDefault="008948FD">
      <w:pPr>
        <w:spacing w:after="0" w:line="276" w:lineRule="auto"/>
        <w:jc w:val="right"/>
        <w:rPr>
          <w:sz w:val="20"/>
          <w:szCs w:val="20"/>
          <w:highlight w:val="yellow"/>
        </w:rPr>
        <w:sectPr w:rsidR="008948FD" w:rsidRPr="00A47728">
          <w:type w:val="continuous"/>
          <w:pgSz w:w="11906" w:h="16838"/>
          <w:pgMar w:top="851" w:right="851" w:bottom="851" w:left="1418" w:header="709" w:footer="709" w:gutter="0"/>
          <w:cols w:space="720"/>
        </w:sectPr>
      </w:pPr>
    </w:p>
    <w:p w14:paraId="58732CD4" w14:textId="77777777" w:rsidR="008948FD" w:rsidRPr="00A47728" w:rsidRDefault="00E20703">
      <w:pPr>
        <w:spacing w:after="0" w:line="276" w:lineRule="auto"/>
        <w:ind w:left="-142"/>
        <w:jc w:val="right"/>
        <w:rPr>
          <w:sz w:val="28"/>
          <w:szCs w:val="28"/>
        </w:rPr>
      </w:pPr>
      <w:r w:rsidRPr="00A47728">
        <w:rPr>
          <w:noProof/>
          <w:sz w:val="28"/>
          <w:szCs w:val="28"/>
        </w:rPr>
        <w:drawing>
          <wp:inline distT="0" distB="0" distL="0" distR="0" wp14:anchorId="78C86F41" wp14:editId="3C6100C8">
            <wp:extent cx="3063875" cy="2594610"/>
            <wp:effectExtent l="0" t="0" r="0" b="0"/>
            <wp:docPr id="2144209789" name="Діаграма 214420978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58BAC29" w14:textId="5551F57F" w:rsidR="008948FD" w:rsidRPr="00A47728" w:rsidRDefault="00E51B17">
      <w:pPr>
        <w:spacing w:after="20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2.11. Структура споживання води споживачами всіх категорій громади за 2022 р.</w:t>
      </w:r>
    </w:p>
    <w:p w14:paraId="6A58975B" w14:textId="77777777" w:rsidR="008948FD" w:rsidRPr="00A47728" w:rsidRDefault="00E20703">
      <w:pPr>
        <w:spacing w:after="0" w:line="276" w:lineRule="auto"/>
        <w:jc w:val="right"/>
        <w:rPr>
          <w:sz w:val="28"/>
          <w:szCs w:val="28"/>
        </w:rPr>
      </w:pPr>
      <w:r w:rsidRPr="00A47728">
        <w:rPr>
          <w:noProof/>
          <w:sz w:val="28"/>
          <w:szCs w:val="28"/>
        </w:rPr>
        <w:drawing>
          <wp:inline distT="0" distB="0" distL="0" distR="0" wp14:anchorId="7067CF58" wp14:editId="598A693D">
            <wp:extent cx="3057525" cy="2571750"/>
            <wp:effectExtent l="0" t="0" r="0" b="0"/>
            <wp:docPr id="2144209790" name="Діаграма 214420979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3B35E90" w14:textId="7E08043A" w:rsidR="008948FD" w:rsidRPr="00A47728" w:rsidRDefault="00E51B17">
      <w:pPr>
        <w:spacing w:after="12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2.12. Структура водовідведення всіх категорій громади за 2022 р.</w:t>
      </w:r>
    </w:p>
    <w:p w14:paraId="733FB8B7" w14:textId="77777777" w:rsidR="008948FD" w:rsidRPr="00A47728" w:rsidRDefault="00E20703">
      <w:pPr>
        <w:spacing w:after="0" w:line="276" w:lineRule="auto"/>
        <w:ind w:left="-284"/>
        <w:rPr>
          <w:sz w:val="28"/>
          <w:szCs w:val="28"/>
        </w:rPr>
      </w:pPr>
      <w:r w:rsidRPr="00A47728">
        <w:rPr>
          <w:noProof/>
          <w:sz w:val="28"/>
          <w:szCs w:val="28"/>
        </w:rPr>
        <w:lastRenderedPageBreak/>
        <w:drawing>
          <wp:inline distT="0" distB="0" distL="0" distR="0" wp14:anchorId="2DF4362F" wp14:editId="0CCF6791">
            <wp:extent cx="3061970" cy="2571750"/>
            <wp:effectExtent l="0" t="0" r="0" b="0"/>
            <wp:docPr id="2144209791" name="Діаграма 214420979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E9E2EBA" w14:textId="04A34A02" w:rsidR="008948FD" w:rsidRPr="00A47728" w:rsidRDefault="00E51B17">
      <w:pPr>
        <w:spacing w:after="20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2.13. Загальне споживання води по громаді за 2017-2022 </w:t>
      </w:r>
      <w:proofErr w:type="spellStart"/>
      <w:r w:rsidR="00E20703" w:rsidRPr="00A47728">
        <w:rPr>
          <w:rFonts w:ascii="Century Gothic" w:eastAsia="Century Gothic" w:hAnsi="Century Gothic" w:cs="Century Gothic"/>
          <w:sz w:val="20"/>
          <w:szCs w:val="20"/>
        </w:rPr>
        <w:t>р.р</w:t>
      </w:r>
      <w:proofErr w:type="spellEnd"/>
      <w:r w:rsidR="00E20703" w:rsidRPr="00A47728">
        <w:rPr>
          <w:rFonts w:ascii="Century Gothic" w:eastAsia="Century Gothic" w:hAnsi="Century Gothic" w:cs="Century Gothic"/>
          <w:sz w:val="20"/>
          <w:szCs w:val="20"/>
        </w:rPr>
        <w:t>., тис. м</w:t>
      </w:r>
      <w:r w:rsidR="00E20703" w:rsidRPr="00A47728">
        <w:rPr>
          <w:rFonts w:ascii="Century Gothic" w:eastAsia="Century Gothic" w:hAnsi="Century Gothic" w:cs="Century Gothic"/>
          <w:sz w:val="20"/>
          <w:szCs w:val="20"/>
          <w:vertAlign w:val="superscript"/>
        </w:rPr>
        <w:t>3</w:t>
      </w:r>
    </w:p>
    <w:p w14:paraId="4573854A" w14:textId="77777777" w:rsidR="008948FD" w:rsidRPr="00A47728" w:rsidRDefault="00E20703">
      <w:pPr>
        <w:spacing w:after="0" w:line="276" w:lineRule="auto"/>
        <w:ind w:left="-284"/>
        <w:jc w:val="center"/>
        <w:rPr>
          <w:sz w:val="28"/>
          <w:szCs w:val="28"/>
        </w:rPr>
      </w:pPr>
      <w:r w:rsidRPr="00A47728">
        <w:rPr>
          <w:noProof/>
          <w:sz w:val="28"/>
          <w:szCs w:val="28"/>
        </w:rPr>
        <w:drawing>
          <wp:inline distT="0" distB="0" distL="0" distR="0" wp14:anchorId="0BC4EBE3" wp14:editId="1C9A1E83">
            <wp:extent cx="3061970" cy="2655570"/>
            <wp:effectExtent l="0" t="0" r="0" b="0"/>
            <wp:docPr id="2144209792" name="Діаграма 214420979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BCD3B20" w14:textId="46904073" w:rsidR="008948FD" w:rsidRPr="00A47728" w:rsidRDefault="00E51B17">
      <w:pPr>
        <w:spacing w:after="200" w:line="276" w:lineRule="auto"/>
        <w:jc w:val="center"/>
        <w:rPr>
          <w:sz w:val="28"/>
          <w:szCs w:val="28"/>
        </w:rPr>
        <w:sectPr w:rsidR="008948FD" w:rsidRPr="00A47728">
          <w:type w:val="continuous"/>
          <w:pgSz w:w="11906" w:h="16838"/>
          <w:pgMar w:top="851" w:right="851" w:bottom="851" w:left="1418" w:header="709" w:footer="709" w:gutter="0"/>
          <w:cols w:num="2" w:space="720" w:equalWidth="0">
            <w:col w:w="4464" w:space="708"/>
            <w:col w:w="4464" w:space="0"/>
          </w:cols>
        </w:sectPr>
      </w:pPr>
      <w:r>
        <w:rPr>
          <w:sz w:val="20"/>
          <w:szCs w:val="20"/>
        </w:rPr>
        <w:t>Рис.</w:t>
      </w:r>
      <w:r w:rsidR="00E20703" w:rsidRPr="00A47728">
        <w:rPr>
          <w:rFonts w:ascii="Century Gothic" w:eastAsia="Century Gothic" w:hAnsi="Century Gothic" w:cs="Century Gothic"/>
          <w:sz w:val="20"/>
          <w:szCs w:val="20"/>
        </w:rPr>
        <w:t xml:space="preserve"> 2.14. Загальне водовідведення по громаді за 2017-2022 </w:t>
      </w:r>
      <w:proofErr w:type="spellStart"/>
      <w:r w:rsidR="00E20703" w:rsidRPr="00A47728">
        <w:rPr>
          <w:rFonts w:ascii="Century Gothic" w:eastAsia="Century Gothic" w:hAnsi="Century Gothic" w:cs="Century Gothic"/>
          <w:sz w:val="20"/>
          <w:szCs w:val="20"/>
        </w:rPr>
        <w:t>р.р</w:t>
      </w:r>
      <w:proofErr w:type="spellEnd"/>
      <w:r w:rsidR="00E20703" w:rsidRPr="00A47728">
        <w:rPr>
          <w:rFonts w:ascii="Century Gothic" w:eastAsia="Century Gothic" w:hAnsi="Century Gothic" w:cs="Century Gothic"/>
          <w:sz w:val="20"/>
          <w:szCs w:val="20"/>
        </w:rPr>
        <w:t>., тис. м</w:t>
      </w:r>
      <w:r w:rsidR="00E20703" w:rsidRPr="00A47728">
        <w:rPr>
          <w:rFonts w:ascii="Century Gothic" w:eastAsia="Century Gothic" w:hAnsi="Century Gothic" w:cs="Century Gothic"/>
          <w:sz w:val="20"/>
          <w:szCs w:val="20"/>
          <w:vertAlign w:val="superscript"/>
        </w:rPr>
        <w:t>3</w:t>
      </w:r>
    </w:p>
    <w:p w14:paraId="0B623343" w14:textId="77777777" w:rsidR="008948FD" w:rsidRPr="00A47728" w:rsidRDefault="00E20703">
      <w:pPr>
        <w:spacing w:after="0" w:line="276" w:lineRule="auto"/>
        <w:jc w:val="right"/>
        <w:rPr>
          <w:sz w:val="20"/>
          <w:szCs w:val="20"/>
        </w:rPr>
      </w:pPr>
      <w:r w:rsidRPr="00A47728">
        <w:rPr>
          <w:rFonts w:ascii="Century Gothic" w:eastAsia="Century Gothic" w:hAnsi="Century Gothic" w:cs="Century Gothic"/>
          <w:sz w:val="20"/>
          <w:szCs w:val="20"/>
        </w:rPr>
        <w:t>Таблиця 2.10</w:t>
      </w:r>
    </w:p>
    <w:p w14:paraId="515555E6"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 xml:space="preserve">Довідка про загальні обсяги споживання електроенергії на водопостачання та водовідведення за 2017-2022 </w:t>
      </w:r>
      <w:proofErr w:type="spellStart"/>
      <w:r w:rsidRPr="00A47728">
        <w:rPr>
          <w:rFonts w:ascii="Century Gothic" w:eastAsia="Century Gothic" w:hAnsi="Century Gothic" w:cs="Century Gothic"/>
          <w:sz w:val="20"/>
          <w:szCs w:val="20"/>
        </w:rPr>
        <w:t>р.р</w:t>
      </w:r>
      <w:proofErr w:type="spellEnd"/>
      <w:r w:rsidRPr="00A47728">
        <w:rPr>
          <w:rFonts w:ascii="Century Gothic" w:eastAsia="Century Gothic" w:hAnsi="Century Gothic" w:cs="Century Gothic"/>
          <w:sz w:val="20"/>
          <w:szCs w:val="20"/>
        </w:rPr>
        <w:t>., тис. кВт*год</w:t>
      </w:r>
    </w:p>
    <w:tbl>
      <w:tblPr>
        <w:tblW w:w="9541"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620" w:firstRow="1" w:lastRow="0" w:firstColumn="0" w:lastColumn="0" w:noHBand="1" w:noVBand="1"/>
      </w:tblPr>
      <w:tblGrid>
        <w:gridCol w:w="3140"/>
        <w:gridCol w:w="1066"/>
        <w:gridCol w:w="1067"/>
        <w:gridCol w:w="1067"/>
        <w:gridCol w:w="1067"/>
        <w:gridCol w:w="1067"/>
        <w:gridCol w:w="1067"/>
      </w:tblGrid>
      <w:tr w:rsidR="008948FD" w:rsidRPr="00A47728" w14:paraId="786D5DF8" w14:textId="77777777" w:rsidTr="001E5E20">
        <w:trPr>
          <w:trHeight w:val="20"/>
        </w:trPr>
        <w:tc>
          <w:tcPr>
            <w:tcW w:w="3140" w:type="dxa"/>
            <w:tcBorders>
              <w:top w:val="nil"/>
              <w:left w:val="nil"/>
              <w:bottom w:val="single" w:sz="8" w:space="0" w:color="FFFFFF" w:themeColor="background1"/>
              <w:right w:val="nil"/>
            </w:tcBorders>
            <w:shd w:val="clear" w:color="auto" w:fill="052F61" w:themeFill="accent1"/>
            <w:vAlign w:val="center"/>
          </w:tcPr>
          <w:p w14:paraId="51CD3A1C" w14:textId="77777777" w:rsidR="008948FD" w:rsidRPr="00246174" w:rsidRDefault="00E20703" w:rsidP="001E5E20">
            <w:pPr>
              <w:spacing w:after="0"/>
              <w:jc w:val="center"/>
              <w:rPr>
                <w:b/>
                <w:bCs/>
                <w:sz w:val="16"/>
                <w:szCs w:val="16"/>
              </w:rPr>
            </w:pPr>
            <w:r w:rsidRPr="00246174">
              <w:rPr>
                <w:rFonts w:ascii="Century Gothic" w:eastAsia="Century Gothic" w:hAnsi="Century Gothic" w:cs="Century Gothic"/>
                <w:b/>
                <w:bCs/>
                <w:sz w:val="16"/>
                <w:szCs w:val="16"/>
              </w:rPr>
              <w:t>Найменування</w:t>
            </w:r>
          </w:p>
        </w:tc>
        <w:tc>
          <w:tcPr>
            <w:tcW w:w="1066" w:type="dxa"/>
            <w:tcBorders>
              <w:top w:val="nil"/>
              <w:left w:val="nil"/>
              <w:bottom w:val="single" w:sz="8" w:space="0" w:color="FFFFFF" w:themeColor="background1"/>
              <w:right w:val="nil"/>
            </w:tcBorders>
            <w:shd w:val="clear" w:color="auto" w:fill="052F61" w:themeFill="accent1"/>
            <w:vAlign w:val="center"/>
          </w:tcPr>
          <w:p w14:paraId="493B310B" w14:textId="77777777" w:rsidR="008948FD" w:rsidRPr="00246174" w:rsidRDefault="00E20703" w:rsidP="001E5E20">
            <w:pPr>
              <w:spacing w:after="0"/>
              <w:jc w:val="center"/>
              <w:rPr>
                <w:b/>
                <w:bCs/>
                <w:sz w:val="16"/>
                <w:szCs w:val="16"/>
              </w:rPr>
            </w:pPr>
            <w:r w:rsidRPr="00246174">
              <w:rPr>
                <w:rFonts w:ascii="Century Gothic" w:eastAsia="Century Gothic" w:hAnsi="Century Gothic" w:cs="Century Gothic"/>
                <w:b/>
                <w:bCs/>
                <w:sz w:val="16"/>
                <w:szCs w:val="16"/>
              </w:rPr>
              <w:t>2017</w:t>
            </w:r>
          </w:p>
        </w:tc>
        <w:tc>
          <w:tcPr>
            <w:tcW w:w="1067" w:type="dxa"/>
            <w:tcBorders>
              <w:top w:val="nil"/>
              <w:left w:val="nil"/>
              <w:bottom w:val="single" w:sz="8" w:space="0" w:color="FFFFFF" w:themeColor="background1"/>
              <w:right w:val="nil"/>
            </w:tcBorders>
            <w:shd w:val="clear" w:color="auto" w:fill="052F61" w:themeFill="accent1"/>
            <w:vAlign w:val="center"/>
          </w:tcPr>
          <w:p w14:paraId="7ED549E9" w14:textId="77777777" w:rsidR="008948FD" w:rsidRPr="00246174" w:rsidRDefault="00E20703" w:rsidP="001E5E20">
            <w:pPr>
              <w:spacing w:after="0"/>
              <w:jc w:val="center"/>
              <w:rPr>
                <w:b/>
                <w:bCs/>
                <w:sz w:val="16"/>
                <w:szCs w:val="16"/>
              </w:rPr>
            </w:pPr>
            <w:r w:rsidRPr="00246174">
              <w:rPr>
                <w:rFonts w:ascii="Century Gothic" w:eastAsia="Century Gothic" w:hAnsi="Century Gothic" w:cs="Century Gothic"/>
                <w:b/>
                <w:bCs/>
                <w:sz w:val="16"/>
                <w:szCs w:val="16"/>
              </w:rPr>
              <w:t>2018</w:t>
            </w:r>
          </w:p>
        </w:tc>
        <w:tc>
          <w:tcPr>
            <w:tcW w:w="1067" w:type="dxa"/>
            <w:tcBorders>
              <w:top w:val="nil"/>
              <w:left w:val="nil"/>
              <w:bottom w:val="single" w:sz="8" w:space="0" w:color="FFFFFF" w:themeColor="background1"/>
              <w:right w:val="nil"/>
            </w:tcBorders>
            <w:shd w:val="clear" w:color="auto" w:fill="052F61" w:themeFill="accent1"/>
            <w:vAlign w:val="center"/>
          </w:tcPr>
          <w:p w14:paraId="57816475" w14:textId="77777777" w:rsidR="008948FD" w:rsidRPr="00246174" w:rsidRDefault="00E20703" w:rsidP="001E5E20">
            <w:pPr>
              <w:spacing w:after="0"/>
              <w:jc w:val="center"/>
              <w:rPr>
                <w:b/>
                <w:bCs/>
                <w:sz w:val="16"/>
                <w:szCs w:val="16"/>
              </w:rPr>
            </w:pPr>
            <w:r w:rsidRPr="00246174">
              <w:rPr>
                <w:rFonts w:ascii="Century Gothic" w:eastAsia="Century Gothic" w:hAnsi="Century Gothic" w:cs="Century Gothic"/>
                <w:b/>
                <w:bCs/>
                <w:sz w:val="16"/>
                <w:szCs w:val="16"/>
              </w:rPr>
              <w:t>2019</w:t>
            </w:r>
          </w:p>
        </w:tc>
        <w:tc>
          <w:tcPr>
            <w:tcW w:w="1067" w:type="dxa"/>
            <w:tcBorders>
              <w:top w:val="nil"/>
              <w:left w:val="nil"/>
              <w:bottom w:val="single" w:sz="8" w:space="0" w:color="FFFFFF" w:themeColor="background1"/>
              <w:right w:val="nil"/>
            </w:tcBorders>
            <w:shd w:val="clear" w:color="auto" w:fill="052F61" w:themeFill="accent1"/>
          </w:tcPr>
          <w:p w14:paraId="19F7BD3D" w14:textId="77777777" w:rsidR="008948FD" w:rsidRPr="00246174" w:rsidRDefault="00E20703" w:rsidP="001E5E20">
            <w:pPr>
              <w:spacing w:after="0"/>
              <w:jc w:val="center"/>
              <w:rPr>
                <w:b/>
                <w:bCs/>
                <w:sz w:val="16"/>
                <w:szCs w:val="16"/>
              </w:rPr>
            </w:pPr>
            <w:r w:rsidRPr="00246174">
              <w:rPr>
                <w:rFonts w:ascii="Century Gothic" w:eastAsia="Century Gothic" w:hAnsi="Century Gothic" w:cs="Century Gothic"/>
                <w:b/>
                <w:bCs/>
                <w:sz w:val="16"/>
                <w:szCs w:val="16"/>
              </w:rPr>
              <w:t>2020</w:t>
            </w:r>
          </w:p>
        </w:tc>
        <w:tc>
          <w:tcPr>
            <w:tcW w:w="1067" w:type="dxa"/>
            <w:tcBorders>
              <w:top w:val="nil"/>
              <w:left w:val="nil"/>
              <w:bottom w:val="single" w:sz="8" w:space="0" w:color="FFFFFF" w:themeColor="background1"/>
              <w:right w:val="nil"/>
            </w:tcBorders>
            <w:shd w:val="clear" w:color="auto" w:fill="052F61" w:themeFill="accent1"/>
          </w:tcPr>
          <w:p w14:paraId="502393BE" w14:textId="77777777" w:rsidR="008948FD" w:rsidRPr="00246174" w:rsidRDefault="00E20703" w:rsidP="001E5E20">
            <w:pPr>
              <w:spacing w:after="0"/>
              <w:jc w:val="center"/>
              <w:rPr>
                <w:b/>
                <w:bCs/>
                <w:sz w:val="16"/>
                <w:szCs w:val="16"/>
              </w:rPr>
            </w:pPr>
            <w:r w:rsidRPr="00246174">
              <w:rPr>
                <w:rFonts w:ascii="Century Gothic" w:eastAsia="Century Gothic" w:hAnsi="Century Gothic" w:cs="Century Gothic"/>
                <w:b/>
                <w:bCs/>
                <w:sz w:val="16"/>
                <w:szCs w:val="16"/>
              </w:rPr>
              <w:t>2021</w:t>
            </w:r>
          </w:p>
        </w:tc>
        <w:tc>
          <w:tcPr>
            <w:tcW w:w="1067" w:type="dxa"/>
            <w:tcBorders>
              <w:top w:val="nil"/>
              <w:left w:val="nil"/>
              <w:bottom w:val="single" w:sz="8" w:space="0" w:color="FFFFFF" w:themeColor="background1"/>
              <w:right w:val="nil"/>
            </w:tcBorders>
            <w:shd w:val="clear" w:color="auto" w:fill="052F61" w:themeFill="accent1"/>
          </w:tcPr>
          <w:p w14:paraId="7FE7BDE8" w14:textId="77777777" w:rsidR="008948FD" w:rsidRPr="00246174" w:rsidRDefault="00E20703" w:rsidP="001E5E20">
            <w:pPr>
              <w:spacing w:after="0"/>
              <w:jc w:val="center"/>
              <w:rPr>
                <w:b/>
                <w:bCs/>
                <w:sz w:val="16"/>
                <w:szCs w:val="16"/>
              </w:rPr>
            </w:pPr>
            <w:r w:rsidRPr="00246174">
              <w:rPr>
                <w:rFonts w:ascii="Century Gothic" w:eastAsia="Century Gothic" w:hAnsi="Century Gothic" w:cs="Century Gothic"/>
                <w:b/>
                <w:bCs/>
                <w:sz w:val="16"/>
                <w:szCs w:val="16"/>
              </w:rPr>
              <w:t>2022</w:t>
            </w:r>
          </w:p>
        </w:tc>
      </w:tr>
      <w:tr w:rsidR="008948FD" w:rsidRPr="00A47728" w14:paraId="5B502F69" w14:textId="77777777" w:rsidTr="001E5E20">
        <w:trPr>
          <w:trHeight w:val="20"/>
        </w:trPr>
        <w:tc>
          <w:tcPr>
            <w:tcW w:w="3140" w:type="dxa"/>
            <w:tcBorders>
              <w:top w:val="single" w:sz="8" w:space="0" w:color="FFFFFF" w:themeColor="background1"/>
            </w:tcBorders>
            <w:shd w:val="clear" w:color="auto" w:fill="B1D2FB" w:themeFill="accent1" w:themeFillTint="33"/>
            <w:vAlign w:val="center"/>
          </w:tcPr>
          <w:p w14:paraId="16BAFA7E" w14:textId="77777777" w:rsidR="008948FD" w:rsidRPr="00A47728" w:rsidRDefault="00E20703" w:rsidP="001E5E20">
            <w:pPr>
              <w:spacing w:after="0"/>
              <w:rPr>
                <w:color w:val="000000"/>
                <w:sz w:val="16"/>
                <w:szCs w:val="16"/>
              </w:rPr>
            </w:pPr>
            <w:r w:rsidRPr="00A47728">
              <w:rPr>
                <w:rFonts w:ascii="Century Gothic" w:eastAsia="Century Gothic" w:hAnsi="Century Gothic" w:cs="Century Gothic"/>
                <w:color w:val="000000"/>
                <w:sz w:val="16"/>
                <w:szCs w:val="16"/>
              </w:rPr>
              <w:t>На виробництво питної води</w:t>
            </w:r>
          </w:p>
        </w:tc>
        <w:tc>
          <w:tcPr>
            <w:tcW w:w="1066" w:type="dxa"/>
            <w:tcBorders>
              <w:top w:val="single" w:sz="8" w:space="0" w:color="FFFFFF" w:themeColor="background1"/>
            </w:tcBorders>
            <w:shd w:val="clear" w:color="auto" w:fill="B1D2FB" w:themeFill="accent1" w:themeFillTint="33"/>
            <w:vAlign w:val="center"/>
          </w:tcPr>
          <w:p w14:paraId="1E286FF1" w14:textId="77777777" w:rsidR="008948FD" w:rsidRPr="00A47728" w:rsidRDefault="00E20703" w:rsidP="001E5E20">
            <w:pPr>
              <w:spacing w:after="0"/>
              <w:jc w:val="center"/>
              <w:rPr>
                <w:color w:val="000000"/>
                <w:sz w:val="16"/>
                <w:szCs w:val="16"/>
              </w:rPr>
            </w:pPr>
            <w:r w:rsidRPr="00A47728">
              <w:rPr>
                <w:rFonts w:ascii="Century Gothic" w:eastAsia="Century Gothic" w:hAnsi="Century Gothic" w:cs="Century Gothic"/>
                <w:color w:val="000000"/>
                <w:sz w:val="16"/>
                <w:szCs w:val="16"/>
              </w:rPr>
              <w:t>1 074,77</w:t>
            </w:r>
          </w:p>
        </w:tc>
        <w:tc>
          <w:tcPr>
            <w:tcW w:w="1067" w:type="dxa"/>
            <w:tcBorders>
              <w:top w:val="single" w:sz="8" w:space="0" w:color="FFFFFF" w:themeColor="background1"/>
            </w:tcBorders>
            <w:shd w:val="clear" w:color="auto" w:fill="B1D2FB" w:themeFill="accent1" w:themeFillTint="33"/>
            <w:vAlign w:val="center"/>
          </w:tcPr>
          <w:p w14:paraId="105B44EC" w14:textId="77777777" w:rsidR="008948FD" w:rsidRPr="00A47728" w:rsidRDefault="00E20703" w:rsidP="001E5E20">
            <w:pPr>
              <w:spacing w:after="0"/>
              <w:jc w:val="center"/>
              <w:rPr>
                <w:color w:val="000000"/>
                <w:sz w:val="16"/>
                <w:szCs w:val="16"/>
              </w:rPr>
            </w:pPr>
            <w:r w:rsidRPr="00A47728">
              <w:rPr>
                <w:rFonts w:ascii="Century Gothic" w:eastAsia="Century Gothic" w:hAnsi="Century Gothic" w:cs="Century Gothic"/>
                <w:color w:val="000000"/>
                <w:sz w:val="16"/>
                <w:szCs w:val="16"/>
              </w:rPr>
              <w:t>1 121,17</w:t>
            </w:r>
          </w:p>
        </w:tc>
        <w:tc>
          <w:tcPr>
            <w:tcW w:w="1067" w:type="dxa"/>
            <w:tcBorders>
              <w:top w:val="single" w:sz="8" w:space="0" w:color="FFFFFF" w:themeColor="background1"/>
            </w:tcBorders>
            <w:shd w:val="clear" w:color="auto" w:fill="B1D2FB" w:themeFill="accent1" w:themeFillTint="33"/>
            <w:vAlign w:val="center"/>
          </w:tcPr>
          <w:p w14:paraId="186FD972" w14:textId="77777777" w:rsidR="008948FD" w:rsidRPr="00A47728" w:rsidRDefault="00E20703" w:rsidP="001E5E20">
            <w:pPr>
              <w:spacing w:after="0"/>
              <w:jc w:val="center"/>
              <w:rPr>
                <w:color w:val="000000"/>
                <w:sz w:val="16"/>
                <w:szCs w:val="16"/>
              </w:rPr>
            </w:pPr>
            <w:r w:rsidRPr="00A47728">
              <w:rPr>
                <w:rFonts w:ascii="Century Gothic" w:eastAsia="Century Gothic" w:hAnsi="Century Gothic" w:cs="Century Gothic"/>
                <w:color w:val="000000"/>
                <w:sz w:val="16"/>
                <w:szCs w:val="16"/>
              </w:rPr>
              <w:t>1 028,82</w:t>
            </w:r>
          </w:p>
        </w:tc>
        <w:tc>
          <w:tcPr>
            <w:tcW w:w="1067" w:type="dxa"/>
            <w:tcBorders>
              <w:top w:val="single" w:sz="8" w:space="0" w:color="FFFFFF" w:themeColor="background1"/>
            </w:tcBorders>
            <w:shd w:val="clear" w:color="auto" w:fill="B1D2FB" w:themeFill="accent1" w:themeFillTint="33"/>
            <w:vAlign w:val="center"/>
          </w:tcPr>
          <w:p w14:paraId="15F59760" w14:textId="77777777" w:rsidR="008948FD" w:rsidRPr="00A47728" w:rsidRDefault="00E20703" w:rsidP="001E5E20">
            <w:pPr>
              <w:spacing w:after="0"/>
              <w:jc w:val="center"/>
              <w:rPr>
                <w:color w:val="000000"/>
                <w:sz w:val="16"/>
                <w:szCs w:val="16"/>
              </w:rPr>
            </w:pPr>
            <w:r w:rsidRPr="00A47728">
              <w:rPr>
                <w:rFonts w:ascii="Century Gothic" w:eastAsia="Century Gothic" w:hAnsi="Century Gothic" w:cs="Century Gothic"/>
                <w:color w:val="000000"/>
                <w:sz w:val="16"/>
                <w:szCs w:val="16"/>
              </w:rPr>
              <w:t>988,78</w:t>
            </w:r>
          </w:p>
        </w:tc>
        <w:tc>
          <w:tcPr>
            <w:tcW w:w="1067" w:type="dxa"/>
            <w:tcBorders>
              <w:top w:val="single" w:sz="8" w:space="0" w:color="FFFFFF" w:themeColor="background1"/>
            </w:tcBorders>
            <w:shd w:val="clear" w:color="auto" w:fill="B1D2FB" w:themeFill="accent1" w:themeFillTint="33"/>
            <w:vAlign w:val="center"/>
          </w:tcPr>
          <w:p w14:paraId="09BCF0C1" w14:textId="77777777" w:rsidR="008948FD" w:rsidRPr="00A47728" w:rsidRDefault="00E20703" w:rsidP="001E5E20">
            <w:pPr>
              <w:spacing w:after="0"/>
              <w:jc w:val="center"/>
              <w:rPr>
                <w:color w:val="000000"/>
                <w:sz w:val="16"/>
                <w:szCs w:val="16"/>
              </w:rPr>
            </w:pPr>
            <w:r w:rsidRPr="00A47728">
              <w:rPr>
                <w:rFonts w:ascii="Century Gothic" w:eastAsia="Century Gothic" w:hAnsi="Century Gothic" w:cs="Century Gothic"/>
                <w:color w:val="000000"/>
                <w:sz w:val="16"/>
                <w:szCs w:val="16"/>
              </w:rPr>
              <w:t>1 044,32</w:t>
            </w:r>
          </w:p>
        </w:tc>
        <w:tc>
          <w:tcPr>
            <w:tcW w:w="1067" w:type="dxa"/>
            <w:tcBorders>
              <w:top w:val="single" w:sz="8" w:space="0" w:color="FFFFFF" w:themeColor="background1"/>
            </w:tcBorders>
            <w:shd w:val="clear" w:color="auto" w:fill="B1D2FB" w:themeFill="accent1" w:themeFillTint="33"/>
            <w:vAlign w:val="center"/>
          </w:tcPr>
          <w:p w14:paraId="306CDC67" w14:textId="77777777" w:rsidR="008948FD" w:rsidRPr="00A47728" w:rsidRDefault="00E20703" w:rsidP="001E5E20">
            <w:pPr>
              <w:spacing w:after="0"/>
              <w:jc w:val="center"/>
              <w:rPr>
                <w:color w:val="000000"/>
                <w:sz w:val="16"/>
                <w:szCs w:val="16"/>
              </w:rPr>
            </w:pPr>
            <w:r w:rsidRPr="00A47728">
              <w:rPr>
                <w:rFonts w:ascii="Century Gothic" w:eastAsia="Century Gothic" w:hAnsi="Century Gothic" w:cs="Century Gothic"/>
                <w:color w:val="000000"/>
                <w:sz w:val="16"/>
                <w:szCs w:val="16"/>
              </w:rPr>
              <w:t>796,11</w:t>
            </w:r>
          </w:p>
        </w:tc>
      </w:tr>
      <w:tr w:rsidR="008948FD" w:rsidRPr="00A47728" w14:paraId="1E0FEEB4" w14:textId="77777777" w:rsidTr="001E5E20">
        <w:trPr>
          <w:trHeight w:val="20"/>
        </w:trPr>
        <w:tc>
          <w:tcPr>
            <w:tcW w:w="3140" w:type="dxa"/>
            <w:shd w:val="clear" w:color="auto" w:fill="B1D2FB" w:themeFill="accent1" w:themeFillTint="33"/>
            <w:vAlign w:val="center"/>
          </w:tcPr>
          <w:p w14:paraId="2E37C0BD" w14:textId="77777777" w:rsidR="008948FD" w:rsidRPr="00A47728" w:rsidRDefault="00E20703" w:rsidP="001E5E20">
            <w:pPr>
              <w:spacing w:after="0"/>
              <w:rPr>
                <w:color w:val="000000"/>
                <w:sz w:val="16"/>
                <w:szCs w:val="16"/>
              </w:rPr>
            </w:pPr>
            <w:r w:rsidRPr="00A47728">
              <w:rPr>
                <w:rFonts w:ascii="Century Gothic" w:eastAsia="Century Gothic" w:hAnsi="Century Gothic" w:cs="Century Gothic"/>
                <w:color w:val="000000"/>
                <w:sz w:val="16"/>
                <w:szCs w:val="16"/>
              </w:rPr>
              <w:t>Но очистку стічних вод</w:t>
            </w:r>
          </w:p>
        </w:tc>
        <w:tc>
          <w:tcPr>
            <w:tcW w:w="1066" w:type="dxa"/>
            <w:shd w:val="clear" w:color="auto" w:fill="B1D2FB" w:themeFill="accent1" w:themeFillTint="33"/>
            <w:vAlign w:val="center"/>
          </w:tcPr>
          <w:p w14:paraId="2BE9D439" w14:textId="77777777" w:rsidR="008948FD" w:rsidRPr="00A47728" w:rsidRDefault="00E20703" w:rsidP="001E5E20">
            <w:pPr>
              <w:spacing w:after="0"/>
              <w:jc w:val="center"/>
              <w:rPr>
                <w:color w:val="000000"/>
                <w:sz w:val="16"/>
                <w:szCs w:val="16"/>
              </w:rPr>
            </w:pPr>
            <w:r w:rsidRPr="00A47728">
              <w:rPr>
                <w:rFonts w:ascii="Century Gothic" w:eastAsia="Century Gothic" w:hAnsi="Century Gothic" w:cs="Century Gothic"/>
                <w:color w:val="000000"/>
                <w:sz w:val="16"/>
                <w:szCs w:val="16"/>
              </w:rPr>
              <w:t>2 377,17</w:t>
            </w:r>
          </w:p>
        </w:tc>
        <w:tc>
          <w:tcPr>
            <w:tcW w:w="1067" w:type="dxa"/>
            <w:shd w:val="clear" w:color="auto" w:fill="B1D2FB" w:themeFill="accent1" w:themeFillTint="33"/>
            <w:vAlign w:val="center"/>
          </w:tcPr>
          <w:p w14:paraId="447F6613" w14:textId="77777777" w:rsidR="008948FD" w:rsidRPr="00A47728" w:rsidRDefault="00E20703" w:rsidP="001E5E20">
            <w:pPr>
              <w:spacing w:after="0"/>
              <w:jc w:val="center"/>
              <w:rPr>
                <w:color w:val="000000"/>
                <w:sz w:val="16"/>
                <w:szCs w:val="16"/>
              </w:rPr>
            </w:pPr>
            <w:r w:rsidRPr="00A47728">
              <w:rPr>
                <w:rFonts w:ascii="Century Gothic" w:eastAsia="Century Gothic" w:hAnsi="Century Gothic" w:cs="Century Gothic"/>
                <w:color w:val="000000"/>
                <w:sz w:val="16"/>
                <w:szCs w:val="16"/>
              </w:rPr>
              <w:t>2 485,92</w:t>
            </w:r>
          </w:p>
        </w:tc>
        <w:tc>
          <w:tcPr>
            <w:tcW w:w="1067" w:type="dxa"/>
            <w:shd w:val="clear" w:color="auto" w:fill="B1D2FB" w:themeFill="accent1" w:themeFillTint="33"/>
            <w:vAlign w:val="center"/>
          </w:tcPr>
          <w:p w14:paraId="667BB8CC" w14:textId="77777777" w:rsidR="008948FD" w:rsidRPr="00A47728" w:rsidRDefault="00E20703" w:rsidP="001E5E20">
            <w:pPr>
              <w:spacing w:after="0"/>
              <w:jc w:val="center"/>
              <w:rPr>
                <w:color w:val="000000"/>
                <w:sz w:val="16"/>
                <w:szCs w:val="16"/>
              </w:rPr>
            </w:pPr>
            <w:r w:rsidRPr="00A47728">
              <w:rPr>
                <w:rFonts w:ascii="Century Gothic" w:eastAsia="Century Gothic" w:hAnsi="Century Gothic" w:cs="Century Gothic"/>
                <w:color w:val="000000"/>
                <w:sz w:val="16"/>
                <w:szCs w:val="16"/>
              </w:rPr>
              <w:t>2 478,65</w:t>
            </w:r>
          </w:p>
        </w:tc>
        <w:tc>
          <w:tcPr>
            <w:tcW w:w="1067" w:type="dxa"/>
            <w:shd w:val="clear" w:color="auto" w:fill="B1D2FB" w:themeFill="accent1" w:themeFillTint="33"/>
            <w:vAlign w:val="center"/>
          </w:tcPr>
          <w:p w14:paraId="336D5868" w14:textId="77777777" w:rsidR="008948FD" w:rsidRPr="00A47728" w:rsidRDefault="00E20703" w:rsidP="001E5E20">
            <w:pPr>
              <w:spacing w:after="0"/>
              <w:jc w:val="center"/>
              <w:rPr>
                <w:color w:val="000000"/>
                <w:sz w:val="16"/>
                <w:szCs w:val="16"/>
              </w:rPr>
            </w:pPr>
            <w:r w:rsidRPr="00A47728">
              <w:rPr>
                <w:rFonts w:ascii="Century Gothic" w:eastAsia="Century Gothic" w:hAnsi="Century Gothic" w:cs="Century Gothic"/>
                <w:color w:val="000000"/>
                <w:sz w:val="16"/>
                <w:szCs w:val="16"/>
              </w:rPr>
              <w:t>2 923,70</w:t>
            </w:r>
          </w:p>
        </w:tc>
        <w:tc>
          <w:tcPr>
            <w:tcW w:w="1067" w:type="dxa"/>
            <w:shd w:val="clear" w:color="auto" w:fill="B1D2FB" w:themeFill="accent1" w:themeFillTint="33"/>
            <w:vAlign w:val="center"/>
          </w:tcPr>
          <w:p w14:paraId="04E54FA6" w14:textId="77777777" w:rsidR="008948FD" w:rsidRPr="00A47728" w:rsidRDefault="00E20703" w:rsidP="001E5E20">
            <w:pPr>
              <w:spacing w:after="0"/>
              <w:jc w:val="center"/>
              <w:rPr>
                <w:color w:val="000000"/>
                <w:sz w:val="16"/>
                <w:szCs w:val="16"/>
              </w:rPr>
            </w:pPr>
            <w:r w:rsidRPr="00A47728">
              <w:rPr>
                <w:rFonts w:ascii="Century Gothic" w:eastAsia="Century Gothic" w:hAnsi="Century Gothic" w:cs="Century Gothic"/>
                <w:color w:val="000000"/>
                <w:sz w:val="16"/>
                <w:szCs w:val="16"/>
              </w:rPr>
              <w:t>3 189,96</w:t>
            </w:r>
          </w:p>
        </w:tc>
        <w:tc>
          <w:tcPr>
            <w:tcW w:w="1067" w:type="dxa"/>
            <w:shd w:val="clear" w:color="auto" w:fill="B1D2FB" w:themeFill="accent1" w:themeFillTint="33"/>
            <w:vAlign w:val="center"/>
          </w:tcPr>
          <w:p w14:paraId="6C2D39D1" w14:textId="77777777" w:rsidR="008948FD" w:rsidRPr="00A47728" w:rsidRDefault="00E20703" w:rsidP="001E5E20">
            <w:pPr>
              <w:spacing w:after="0"/>
              <w:jc w:val="center"/>
              <w:rPr>
                <w:color w:val="000000"/>
                <w:sz w:val="16"/>
                <w:szCs w:val="16"/>
              </w:rPr>
            </w:pPr>
            <w:r w:rsidRPr="00A47728">
              <w:rPr>
                <w:rFonts w:ascii="Century Gothic" w:eastAsia="Century Gothic" w:hAnsi="Century Gothic" w:cs="Century Gothic"/>
                <w:color w:val="000000"/>
                <w:sz w:val="16"/>
                <w:szCs w:val="16"/>
              </w:rPr>
              <w:t>2 587,65</w:t>
            </w:r>
          </w:p>
        </w:tc>
      </w:tr>
    </w:tbl>
    <w:p w14:paraId="644538E5" w14:textId="77777777" w:rsidR="008948FD" w:rsidRPr="00A47728" w:rsidRDefault="008948FD">
      <w:pPr>
        <w:spacing w:after="0" w:line="276" w:lineRule="auto"/>
        <w:jc w:val="center"/>
        <w:sectPr w:rsidR="008948FD" w:rsidRPr="00A47728">
          <w:type w:val="continuous"/>
          <w:pgSz w:w="11906" w:h="16838"/>
          <w:pgMar w:top="851" w:right="851" w:bottom="851" w:left="1418" w:header="709" w:footer="709" w:gutter="0"/>
          <w:cols w:space="720"/>
        </w:sectPr>
      </w:pPr>
    </w:p>
    <w:p w14:paraId="4EA48A4C" w14:textId="77777777" w:rsidR="008948FD" w:rsidRPr="00A47728" w:rsidRDefault="00E20703">
      <w:pPr>
        <w:spacing w:after="0" w:line="276" w:lineRule="auto"/>
        <w:jc w:val="center"/>
        <w:rPr>
          <w:sz w:val="28"/>
          <w:szCs w:val="28"/>
        </w:rPr>
      </w:pPr>
      <w:r w:rsidRPr="00A47728">
        <w:rPr>
          <w:noProof/>
          <w:sz w:val="28"/>
          <w:szCs w:val="28"/>
        </w:rPr>
        <w:drawing>
          <wp:inline distT="0" distB="0" distL="0" distR="0" wp14:anchorId="5F914029" wp14:editId="6257440D">
            <wp:extent cx="3213735" cy="1881051"/>
            <wp:effectExtent l="0" t="0" r="0" b="0"/>
            <wp:docPr id="2144209755" name="Діаграма 21442097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195A6F09" w14:textId="1081D94B" w:rsidR="008948FD" w:rsidRPr="00A47728" w:rsidRDefault="00E51B17">
      <w:pPr>
        <w:spacing w:after="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2.15. Обсяги споживання електроенергії на водопостачання та водовідведення за 2017-2022 </w:t>
      </w:r>
      <w:proofErr w:type="spellStart"/>
      <w:r w:rsidR="00E20703" w:rsidRPr="00A47728">
        <w:rPr>
          <w:rFonts w:ascii="Century Gothic" w:eastAsia="Century Gothic" w:hAnsi="Century Gothic" w:cs="Century Gothic"/>
          <w:sz w:val="20"/>
          <w:szCs w:val="20"/>
        </w:rPr>
        <w:t>р.р</w:t>
      </w:r>
      <w:proofErr w:type="spellEnd"/>
      <w:r w:rsidR="00E20703" w:rsidRPr="00A47728">
        <w:rPr>
          <w:rFonts w:ascii="Century Gothic" w:eastAsia="Century Gothic" w:hAnsi="Century Gothic" w:cs="Century Gothic"/>
          <w:sz w:val="20"/>
          <w:szCs w:val="20"/>
        </w:rPr>
        <w:t>. тис. кВт*год</w:t>
      </w:r>
    </w:p>
    <w:p w14:paraId="3D62758D" w14:textId="77777777" w:rsidR="008948FD" w:rsidRPr="00A47728" w:rsidRDefault="00E20703">
      <w:pPr>
        <w:spacing w:after="0" w:line="276" w:lineRule="auto"/>
        <w:jc w:val="center"/>
        <w:rPr>
          <w:sz w:val="20"/>
          <w:szCs w:val="20"/>
        </w:rPr>
      </w:pPr>
      <w:r w:rsidRPr="00A47728">
        <w:rPr>
          <w:noProof/>
          <w:sz w:val="20"/>
          <w:szCs w:val="20"/>
        </w:rPr>
        <w:drawing>
          <wp:inline distT="0" distB="0" distL="0" distR="0" wp14:anchorId="48DA9AC9" wp14:editId="0570F8B9">
            <wp:extent cx="2603500" cy="1880870"/>
            <wp:effectExtent l="0" t="0" r="0" b="0"/>
            <wp:docPr id="2144209756" name="Діаграма 214420975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E61C6F8" w14:textId="77777777" w:rsidR="008948FD" w:rsidRDefault="00E51B17">
      <w:pPr>
        <w:spacing w:after="0" w:line="276" w:lineRule="auto"/>
        <w:jc w:val="center"/>
        <w:rPr>
          <w:rFonts w:ascii="Century Gothic" w:eastAsia="Century Gothic" w:hAnsi="Century Gothic" w:cs="Century Gothic"/>
          <w:sz w:val="20"/>
          <w:szCs w:val="20"/>
          <w:vertAlign w:val="superscript"/>
        </w:rPr>
      </w:pPr>
      <w:r>
        <w:rPr>
          <w:sz w:val="20"/>
          <w:szCs w:val="20"/>
        </w:rPr>
        <w:t>Рис.</w:t>
      </w:r>
      <w:r w:rsidR="00E20703" w:rsidRPr="00A47728">
        <w:rPr>
          <w:rFonts w:ascii="Century Gothic" w:eastAsia="Century Gothic" w:hAnsi="Century Gothic" w:cs="Century Gothic"/>
          <w:sz w:val="20"/>
          <w:szCs w:val="20"/>
        </w:rPr>
        <w:t xml:space="preserve"> 2.16. Питомі витрати електроенергії на водопостачання та водовідведення, кВт*год/м</w:t>
      </w:r>
      <w:r w:rsidR="00E20703" w:rsidRPr="00A47728">
        <w:rPr>
          <w:rFonts w:ascii="Century Gothic" w:eastAsia="Century Gothic" w:hAnsi="Century Gothic" w:cs="Century Gothic"/>
          <w:sz w:val="20"/>
          <w:szCs w:val="20"/>
          <w:vertAlign w:val="superscript"/>
        </w:rPr>
        <w:t>3</w:t>
      </w:r>
    </w:p>
    <w:p w14:paraId="05446E6E" w14:textId="1805B79D" w:rsidR="00AB37F4" w:rsidRPr="00A47728" w:rsidRDefault="00AB37F4">
      <w:pPr>
        <w:spacing w:after="0" w:line="276" w:lineRule="auto"/>
        <w:jc w:val="center"/>
        <w:rPr>
          <w:sz w:val="20"/>
          <w:szCs w:val="20"/>
        </w:rPr>
        <w:sectPr w:rsidR="00AB37F4" w:rsidRPr="00A47728">
          <w:type w:val="continuous"/>
          <w:pgSz w:w="11906" w:h="16838"/>
          <w:pgMar w:top="851" w:right="851" w:bottom="851" w:left="1418" w:header="709" w:footer="709" w:gutter="0"/>
          <w:cols w:num="2" w:space="720" w:equalWidth="0">
            <w:col w:w="4464" w:space="708"/>
            <w:col w:w="4464" w:space="0"/>
          </w:cols>
        </w:sectPr>
      </w:pPr>
    </w:p>
    <w:p w14:paraId="72C6EC43" w14:textId="77777777" w:rsidR="00AB37F4" w:rsidRDefault="00AB37F4">
      <w:pPr>
        <w:spacing w:after="0" w:line="276" w:lineRule="auto"/>
        <w:jc w:val="right"/>
        <w:rPr>
          <w:rFonts w:ascii="Century Gothic" w:eastAsia="Century Gothic" w:hAnsi="Century Gothic" w:cs="Century Gothic"/>
          <w:sz w:val="20"/>
          <w:szCs w:val="20"/>
        </w:rPr>
      </w:pPr>
    </w:p>
    <w:p w14:paraId="2D4D1B06" w14:textId="106AF85E" w:rsidR="008948FD" w:rsidRPr="00A47728" w:rsidRDefault="00E20703">
      <w:pPr>
        <w:spacing w:after="0" w:line="276" w:lineRule="auto"/>
        <w:jc w:val="right"/>
        <w:rPr>
          <w:sz w:val="20"/>
          <w:szCs w:val="20"/>
        </w:rPr>
      </w:pPr>
      <w:r w:rsidRPr="00A47728">
        <w:rPr>
          <w:rFonts w:ascii="Century Gothic" w:eastAsia="Century Gothic" w:hAnsi="Century Gothic" w:cs="Century Gothic"/>
          <w:sz w:val="20"/>
          <w:szCs w:val="20"/>
        </w:rPr>
        <w:t>Таблиця 2.11</w:t>
      </w:r>
    </w:p>
    <w:p w14:paraId="02127D57" w14:textId="77777777" w:rsidR="008948FD" w:rsidRPr="00A47728" w:rsidRDefault="00E20703">
      <w:pPr>
        <w:spacing w:after="0" w:line="276" w:lineRule="auto"/>
        <w:jc w:val="center"/>
        <w:rPr>
          <w:sz w:val="20"/>
          <w:szCs w:val="20"/>
          <w:vertAlign w:val="superscript"/>
        </w:rPr>
      </w:pPr>
      <w:r w:rsidRPr="00A47728">
        <w:rPr>
          <w:rFonts w:ascii="Century Gothic" w:eastAsia="Century Gothic" w:hAnsi="Century Gothic" w:cs="Century Gothic"/>
          <w:sz w:val="20"/>
          <w:szCs w:val="20"/>
        </w:rPr>
        <w:t xml:space="preserve">Питомі витрати електроенергії за 2017-2022 </w:t>
      </w:r>
      <w:proofErr w:type="spellStart"/>
      <w:r w:rsidRPr="00A47728">
        <w:rPr>
          <w:rFonts w:ascii="Century Gothic" w:eastAsia="Century Gothic" w:hAnsi="Century Gothic" w:cs="Century Gothic"/>
          <w:sz w:val="20"/>
          <w:szCs w:val="20"/>
        </w:rPr>
        <w:t>р.р</w:t>
      </w:r>
      <w:proofErr w:type="spellEnd"/>
      <w:r w:rsidRPr="00A47728">
        <w:rPr>
          <w:rFonts w:ascii="Century Gothic" w:eastAsia="Century Gothic" w:hAnsi="Century Gothic" w:cs="Century Gothic"/>
          <w:sz w:val="20"/>
          <w:szCs w:val="20"/>
        </w:rPr>
        <w:t>., МВт*год/тис.м</w:t>
      </w:r>
      <w:r w:rsidRPr="00A47728">
        <w:rPr>
          <w:rFonts w:ascii="Century Gothic" w:eastAsia="Century Gothic" w:hAnsi="Century Gothic" w:cs="Century Gothic"/>
          <w:sz w:val="20"/>
          <w:szCs w:val="20"/>
          <w:vertAlign w:val="superscript"/>
        </w:rPr>
        <w:t>3</w:t>
      </w:r>
    </w:p>
    <w:tbl>
      <w:tblPr>
        <w:tblW w:w="9619" w:type="dxa"/>
        <w:tblLayout w:type="fixed"/>
        <w:tblLook w:val="0400" w:firstRow="0" w:lastRow="0" w:firstColumn="0" w:lastColumn="0" w:noHBand="0" w:noVBand="1"/>
      </w:tblPr>
      <w:tblGrid>
        <w:gridCol w:w="465"/>
        <w:gridCol w:w="5113"/>
        <w:gridCol w:w="673"/>
        <w:gridCol w:w="673"/>
        <w:gridCol w:w="673"/>
        <w:gridCol w:w="673"/>
        <w:gridCol w:w="673"/>
        <w:gridCol w:w="676"/>
      </w:tblGrid>
      <w:tr w:rsidR="008948FD" w:rsidRPr="00A47728" w14:paraId="0B5201FF" w14:textId="77777777" w:rsidTr="00AB37F4">
        <w:trPr>
          <w:trHeight w:val="59"/>
        </w:trPr>
        <w:tc>
          <w:tcPr>
            <w:tcW w:w="465" w:type="dxa"/>
            <w:vMerge w:val="restart"/>
            <w:tcBorders>
              <w:top w:val="single" w:sz="8" w:space="0" w:color="FFFFFF"/>
              <w:left w:val="single" w:sz="8" w:space="0" w:color="FFFFFF"/>
              <w:bottom w:val="single" w:sz="8" w:space="0" w:color="FFFFFF"/>
              <w:right w:val="nil"/>
            </w:tcBorders>
            <w:shd w:val="clear" w:color="auto" w:fill="052F61"/>
            <w:vAlign w:val="center"/>
          </w:tcPr>
          <w:p w14:paraId="1A5F2303"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w:t>
            </w:r>
          </w:p>
        </w:tc>
        <w:tc>
          <w:tcPr>
            <w:tcW w:w="5113" w:type="dxa"/>
            <w:vMerge w:val="restart"/>
            <w:tcBorders>
              <w:top w:val="single" w:sz="8" w:space="0" w:color="FFFFFF"/>
              <w:left w:val="nil"/>
              <w:bottom w:val="single" w:sz="8" w:space="0" w:color="FFFFFF"/>
              <w:right w:val="nil"/>
            </w:tcBorders>
            <w:shd w:val="clear" w:color="auto" w:fill="052F61"/>
            <w:vAlign w:val="center"/>
          </w:tcPr>
          <w:p w14:paraId="4ECEEA9B"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Найменування</w:t>
            </w:r>
          </w:p>
        </w:tc>
        <w:tc>
          <w:tcPr>
            <w:tcW w:w="4041" w:type="dxa"/>
            <w:gridSpan w:val="6"/>
            <w:tcBorders>
              <w:top w:val="single" w:sz="8" w:space="0" w:color="FFFFFF"/>
              <w:left w:val="nil"/>
              <w:bottom w:val="single" w:sz="8" w:space="0" w:color="FFFFFF"/>
              <w:right w:val="single" w:sz="8" w:space="0" w:color="FFFFFF"/>
            </w:tcBorders>
            <w:shd w:val="clear" w:color="auto" w:fill="052F61"/>
            <w:vAlign w:val="center"/>
          </w:tcPr>
          <w:p w14:paraId="730B15D8"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 Роки</w:t>
            </w:r>
          </w:p>
        </w:tc>
      </w:tr>
      <w:tr w:rsidR="008948FD" w:rsidRPr="00A47728" w14:paraId="76B1D9FE" w14:textId="77777777" w:rsidTr="00AB37F4">
        <w:trPr>
          <w:trHeight w:val="59"/>
        </w:trPr>
        <w:tc>
          <w:tcPr>
            <w:tcW w:w="465" w:type="dxa"/>
            <w:vMerge/>
            <w:tcBorders>
              <w:top w:val="single" w:sz="8" w:space="0" w:color="FFFFFF"/>
              <w:left w:val="single" w:sz="8" w:space="0" w:color="FFFFFF"/>
              <w:bottom w:val="single" w:sz="8" w:space="0" w:color="FFFFFF"/>
              <w:right w:val="nil"/>
            </w:tcBorders>
            <w:shd w:val="clear" w:color="auto" w:fill="052F61"/>
            <w:vAlign w:val="center"/>
          </w:tcPr>
          <w:p w14:paraId="6423574C" w14:textId="77777777" w:rsidR="008948FD" w:rsidRPr="00A47728" w:rsidRDefault="008948FD">
            <w:pPr>
              <w:widowControl w:val="0"/>
              <w:pBdr>
                <w:top w:val="nil"/>
                <w:left w:val="nil"/>
                <w:bottom w:val="nil"/>
                <w:right w:val="nil"/>
                <w:between w:val="nil"/>
              </w:pBdr>
              <w:spacing w:after="0" w:line="276" w:lineRule="auto"/>
              <w:rPr>
                <w:b/>
                <w:color w:val="FFFFFF"/>
                <w:sz w:val="16"/>
                <w:szCs w:val="16"/>
              </w:rPr>
            </w:pPr>
          </w:p>
        </w:tc>
        <w:tc>
          <w:tcPr>
            <w:tcW w:w="5113" w:type="dxa"/>
            <w:vMerge/>
            <w:tcBorders>
              <w:top w:val="single" w:sz="8" w:space="0" w:color="FFFFFF"/>
              <w:left w:val="nil"/>
              <w:bottom w:val="single" w:sz="8" w:space="0" w:color="FFFFFF"/>
              <w:right w:val="nil"/>
            </w:tcBorders>
            <w:shd w:val="clear" w:color="auto" w:fill="052F61"/>
            <w:vAlign w:val="center"/>
          </w:tcPr>
          <w:p w14:paraId="3AD8D946" w14:textId="77777777" w:rsidR="008948FD" w:rsidRPr="00A47728" w:rsidRDefault="008948FD">
            <w:pPr>
              <w:widowControl w:val="0"/>
              <w:pBdr>
                <w:top w:val="nil"/>
                <w:left w:val="nil"/>
                <w:bottom w:val="nil"/>
                <w:right w:val="nil"/>
                <w:between w:val="nil"/>
              </w:pBdr>
              <w:spacing w:after="0" w:line="276" w:lineRule="auto"/>
              <w:rPr>
                <w:b/>
                <w:color w:val="FFFFFF"/>
                <w:sz w:val="16"/>
                <w:szCs w:val="16"/>
              </w:rPr>
            </w:pPr>
          </w:p>
        </w:tc>
        <w:tc>
          <w:tcPr>
            <w:tcW w:w="673" w:type="dxa"/>
            <w:tcBorders>
              <w:top w:val="nil"/>
              <w:left w:val="nil"/>
              <w:bottom w:val="single" w:sz="8" w:space="0" w:color="FFFFFF"/>
              <w:right w:val="single" w:sz="8" w:space="0" w:color="FFFFFF"/>
            </w:tcBorders>
            <w:shd w:val="clear" w:color="auto" w:fill="B1D2FB"/>
            <w:vAlign w:val="center"/>
          </w:tcPr>
          <w:p w14:paraId="2C14240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2017</w:t>
            </w:r>
          </w:p>
        </w:tc>
        <w:tc>
          <w:tcPr>
            <w:tcW w:w="673" w:type="dxa"/>
            <w:tcBorders>
              <w:top w:val="nil"/>
              <w:left w:val="nil"/>
              <w:bottom w:val="single" w:sz="8" w:space="0" w:color="FFFFFF"/>
              <w:right w:val="single" w:sz="8" w:space="0" w:color="FFFFFF"/>
            </w:tcBorders>
            <w:shd w:val="clear" w:color="auto" w:fill="B1D2FB"/>
            <w:vAlign w:val="center"/>
          </w:tcPr>
          <w:p w14:paraId="1BB6F2F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2018</w:t>
            </w:r>
          </w:p>
        </w:tc>
        <w:tc>
          <w:tcPr>
            <w:tcW w:w="673" w:type="dxa"/>
            <w:tcBorders>
              <w:top w:val="nil"/>
              <w:left w:val="nil"/>
              <w:bottom w:val="single" w:sz="8" w:space="0" w:color="FFFFFF"/>
              <w:right w:val="single" w:sz="8" w:space="0" w:color="FFFFFF"/>
            </w:tcBorders>
            <w:shd w:val="clear" w:color="auto" w:fill="B1D2FB"/>
            <w:vAlign w:val="center"/>
          </w:tcPr>
          <w:p w14:paraId="5493C01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2019</w:t>
            </w:r>
          </w:p>
        </w:tc>
        <w:tc>
          <w:tcPr>
            <w:tcW w:w="673" w:type="dxa"/>
            <w:tcBorders>
              <w:top w:val="nil"/>
              <w:left w:val="nil"/>
              <w:bottom w:val="single" w:sz="8" w:space="0" w:color="FFFFFF"/>
              <w:right w:val="single" w:sz="8" w:space="0" w:color="FFFFFF"/>
            </w:tcBorders>
            <w:shd w:val="clear" w:color="auto" w:fill="B1D2FB"/>
            <w:vAlign w:val="center"/>
          </w:tcPr>
          <w:p w14:paraId="433C8AA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2020</w:t>
            </w:r>
          </w:p>
        </w:tc>
        <w:tc>
          <w:tcPr>
            <w:tcW w:w="673" w:type="dxa"/>
            <w:tcBorders>
              <w:top w:val="nil"/>
              <w:left w:val="nil"/>
              <w:bottom w:val="single" w:sz="8" w:space="0" w:color="FFFFFF"/>
              <w:right w:val="single" w:sz="8" w:space="0" w:color="FFFFFF"/>
            </w:tcBorders>
            <w:shd w:val="clear" w:color="auto" w:fill="B1D2FB"/>
            <w:vAlign w:val="center"/>
          </w:tcPr>
          <w:p w14:paraId="049FAB7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2021</w:t>
            </w:r>
          </w:p>
        </w:tc>
        <w:tc>
          <w:tcPr>
            <w:tcW w:w="673" w:type="dxa"/>
            <w:tcBorders>
              <w:top w:val="nil"/>
              <w:left w:val="nil"/>
              <w:bottom w:val="single" w:sz="8" w:space="0" w:color="FFFFFF"/>
              <w:right w:val="single" w:sz="8" w:space="0" w:color="FFFFFF"/>
            </w:tcBorders>
            <w:shd w:val="clear" w:color="auto" w:fill="B1D2FB"/>
          </w:tcPr>
          <w:p w14:paraId="7C80DD2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2022</w:t>
            </w:r>
          </w:p>
        </w:tc>
      </w:tr>
      <w:tr w:rsidR="008948FD" w:rsidRPr="00A47728" w14:paraId="038A3403" w14:textId="77777777" w:rsidTr="00AB37F4">
        <w:trPr>
          <w:trHeight w:val="37"/>
        </w:trPr>
        <w:tc>
          <w:tcPr>
            <w:tcW w:w="465" w:type="dxa"/>
            <w:tcBorders>
              <w:top w:val="nil"/>
              <w:left w:val="single" w:sz="8" w:space="0" w:color="FFFFFF"/>
              <w:bottom w:val="single" w:sz="8" w:space="0" w:color="FFFFFF"/>
              <w:right w:val="single" w:sz="8" w:space="0" w:color="FFFFFF"/>
            </w:tcBorders>
            <w:shd w:val="clear" w:color="auto" w:fill="B1D2FB"/>
            <w:vAlign w:val="center"/>
          </w:tcPr>
          <w:p w14:paraId="2004CC9A" w14:textId="77777777" w:rsidR="008948FD" w:rsidRPr="00A47728" w:rsidRDefault="00E20703">
            <w:pPr>
              <w:spacing w:after="0" w:line="240" w:lineRule="auto"/>
              <w:jc w:val="right"/>
              <w:rPr>
                <w:color w:val="000000"/>
                <w:sz w:val="16"/>
                <w:szCs w:val="16"/>
              </w:rPr>
            </w:pPr>
            <w:r w:rsidRPr="00A47728">
              <w:rPr>
                <w:rFonts w:ascii="Century Gothic" w:eastAsia="Century Gothic" w:hAnsi="Century Gothic" w:cs="Century Gothic"/>
                <w:color w:val="000000"/>
                <w:sz w:val="16"/>
                <w:szCs w:val="16"/>
              </w:rPr>
              <w:t>1</w:t>
            </w:r>
          </w:p>
        </w:tc>
        <w:tc>
          <w:tcPr>
            <w:tcW w:w="5113" w:type="dxa"/>
            <w:tcBorders>
              <w:top w:val="nil"/>
              <w:left w:val="nil"/>
              <w:bottom w:val="single" w:sz="8" w:space="0" w:color="FFFFFF"/>
              <w:right w:val="single" w:sz="8" w:space="0" w:color="FFFFFF"/>
            </w:tcBorders>
            <w:shd w:val="clear" w:color="auto" w:fill="B1D2FB"/>
            <w:vAlign w:val="center"/>
          </w:tcPr>
          <w:p w14:paraId="7329F600"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Питома витрата електроенергії на водопостачання</w:t>
            </w:r>
          </w:p>
        </w:tc>
        <w:tc>
          <w:tcPr>
            <w:tcW w:w="673" w:type="dxa"/>
            <w:tcBorders>
              <w:top w:val="nil"/>
              <w:left w:val="nil"/>
              <w:bottom w:val="single" w:sz="8" w:space="0" w:color="FFFFFF"/>
              <w:right w:val="single" w:sz="8" w:space="0" w:color="FFFFFF"/>
            </w:tcBorders>
            <w:shd w:val="clear" w:color="auto" w:fill="B1D2FB"/>
            <w:vAlign w:val="center"/>
          </w:tcPr>
          <w:p w14:paraId="2BCF57D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0,24</w:t>
            </w:r>
          </w:p>
        </w:tc>
        <w:tc>
          <w:tcPr>
            <w:tcW w:w="673" w:type="dxa"/>
            <w:tcBorders>
              <w:top w:val="nil"/>
              <w:left w:val="nil"/>
              <w:bottom w:val="single" w:sz="8" w:space="0" w:color="FFFFFF"/>
              <w:right w:val="single" w:sz="8" w:space="0" w:color="FFFFFF"/>
            </w:tcBorders>
            <w:shd w:val="clear" w:color="auto" w:fill="B1D2FB"/>
            <w:vAlign w:val="center"/>
          </w:tcPr>
          <w:p w14:paraId="4C696DB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0,25</w:t>
            </w:r>
          </w:p>
        </w:tc>
        <w:tc>
          <w:tcPr>
            <w:tcW w:w="673" w:type="dxa"/>
            <w:tcBorders>
              <w:top w:val="nil"/>
              <w:left w:val="nil"/>
              <w:bottom w:val="single" w:sz="8" w:space="0" w:color="FFFFFF"/>
              <w:right w:val="single" w:sz="8" w:space="0" w:color="FFFFFF"/>
            </w:tcBorders>
            <w:shd w:val="clear" w:color="auto" w:fill="B1D2FB"/>
            <w:vAlign w:val="center"/>
          </w:tcPr>
          <w:p w14:paraId="03A27EB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0,23</w:t>
            </w:r>
          </w:p>
        </w:tc>
        <w:tc>
          <w:tcPr>
            <w:tcW w:w="673" w:type="dxa"/>
            <w:tcBorders>
              <w:top w:val="nil"/>
              <w:left w:val="nil"/>
              <w:bottom w:val="single" w:sz="8" w:space="0" w:color="FFFFFF"/>
              <w:right w:val="single" w:sz="8" w:space="0" w:color="FFFFFF"/>
            </w:tcBorders>
            <w:shd w:val="clear" w:color="auto" w:fill="B1D2FB"/>
            <w:vAlign w:val="center"/>
          </w:tcPr>
          <w:p w14:paraId="0BE4E52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0,22</w:t>
            </w:r>
          </w:p>
        </w:tc>
        <w:tc>
          <w:tcPr>
            <w:tcW w:w="673" w:type="dxa"/>
            <w:tcBorders>
              <w:top w:val="nil"/>
              <w:left w:val="nil"/>
              <w:bottom w:val="single" w:sz="8" w:space="0" w:color="FFFFFF"/>
              <w:right w:val="single" w:sz="8" w:space="0" w:color="FFFFFF"/>
            </w:tcBorders>
            <w:shd w:val="clear" w:color="auto" w:fill="B1D2FB"/>
            <w:vAlign w:val="center"/>
          </w:tcPr>
          <w:p w14:paraId="6738413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0,23</w:t>
            </w:r>
          </w:p>
        </w:tc>
        <w:tc>
          <w:tcPr>
            <w:tcW w:w="673" w:type="dxa"/>
            <w:tcBorders>
              <w:top w:val="nil"/>
              <w:left w:val="nil"/>
              <w:bottom w:val="single" w:sz="8" w:space="0" w:color="FFFFFF"/>
              <w:right w:val="single" w:sz="8" w:space="0" w:color="FFFFFF"/>
            </w:tcBorders>
            <w:shd w:val="clear" w:color="auto" w:fill="B1D2FB"/>
            <w:vAlign w:val="center"/>
          </w:tcPr>
          <w:p w14:paraId="7429D2D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0,22</w:t>
            </w:r>
          </w:p>
        </w:tc>
      </w:tr>
      <w:tr w:rsidR="008948FD" w:rsidRPr="00A47728" w14:paraId="2C620B2A" w14:textId="77777777" w:rsidTr="00AB37F4">
        <w:trPr>
          <w:trHeight w:val="37"/>
        </w:trPr>
        <w:tc>
          <w:tcPr>
            <w:tcW w:w="465" w:type="dxa"/>
            <w:tcBorders>
              <w:top w:val="nil"/>
              <w:left w:val="single" w:sz="8" w:space="0" w:color="FFFFFF"/>
              <w:bottom w:val="nil"/>
              <w:right w:val="single" w:sz="8" w:space="0" w:color="FFFFFF"/>
            </w:tcBorders>
            <w:shd w:val="clear" w:color="auto" w:fill="B1D2FB"/>
            <w:vAlign w:val="center"/>
          </w:tcPr>
          <w:p w14:paraId="67FA09AA" w14:textId="77777777" w:rsidR="008948FD" w:rsidRPr="00A47728" w:rsidRDefault="00E20703">
            <w:pPr>
              <w:spacing w:after="0" w:line="240" w:lineRule="auto"/>
              <w:jc w:val="right"/>
              <w:rPr>
                <w:color w:val="000000"/>
                <w:sz w:val="16"/>
                <w:szCs w:val="16"/>
              </w:rPr>
            </w:pPr>
            <w:r w:rsidRPr="00A47728">
              <w:rPr>
                <w:rFonts w:ascii="Century Gothic" w:eastAsia="Century Gothic" w:hAnsi="Century Gothic" w:cs="Century Gothic"/>
                <w:color w:val="000000"/>
                <w:sz w:val="16"/>
                <w:szCs w:val="16"/>
              </w:rPr>
              <w:t>2</w:t>
            </w:r>
          </w:p>
        </w:tc>
        <w:tc>
          <w:tcPr>
            <w:tcW w:w="5113" w:type="dxa"/>
            <w:tcBorders>
              <w:top w:val="nil"/>
              <w:left w:val="nil"/>
              <w:bottom w:val="nil"/>
              <w:right w:val="single" w:sz="8" w:space="0" w:color="FFFFFF"/>
            </w:tcBorders>
            <w:shd w:val="clear" w:color="auto" w:fill="B1D2FB"/>
            <w:vAlign w:val="center"/>
          </w:tcPr>
          <w:p w14:paraId="7E51AFE5"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Питома витрата електроенергії на водовідведення</w:t>
            </w:r>
          </w:p>
        </w:tc>
        <w:tc>
          <w:tcPr>
            <w:tcW w:w="673" w:type="dxa"/>
            <w:tcBorders>
              <w:top w:val="nil"/>
              <w:left w:val="nil"/>
              <w:bottom w:val="nil"/>
              <w:right w:val="single" w:sz="8" w:space="0" w:color="FFFFFF"/>
            </w:tcBorders>
            <w:shd w:val="clear" w:color="auto" w:fill="B1D2FB"/>
            <w:vAlign w:val="center"/>
          </w:tcPr>
          <w:p w14:paraId="1ED5EF0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0,75</w:t>
            </w:r>
          </w:p>
        </w:tc>
        <w:tc>
          <w:tcPr>
            <w:tcW w:w="673" w:type="dxa"/>
            <w:tcBorders>
              <w:top w:val="nil"/>
              <w:left w:val="nil"/>
              <w:bottom w:val="nil"/>
              <w:right w:val="single" w:sz="8" w:space="0" w:color="FFFFFF"/>
            </w:tcBorders>
            <w:shd w:val="clear" w:color="auto" w:fill="B1D2FB"/>
            <w:vAlign w:val="center"/>
          </w:tcPr>
          <w:p w14:paraId="103FF61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0,78</w:t>
            </w:r>
          </w:p>
        </w:tc>
        <w:tc>
          <w:tcPr>
            <w:tcW w:w="673" w:type="dxa"/>
            <w:tcBorders>
              <w:top w:val="nil"/>
              <w:left w:val="nil"/>
              <w:bottom w:val="nil"/>
              <w:right w:val="single" w:sz="8" w:space="0" w:color="FFFFFF"/>
            </w:tcBorders>
            <w:shd w:val="clear" w:color="auto" w:fill="B1D2FB"/>
            <w:vAlign w:val="center"/>
          </w:tcPr>
          <w:p w14:paraId="00D00D8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0,77</w:t>
            </w:r>
          </w:p>
        </w:tc>
        <w:tc>
          <w:tcPr>
            <w:tcW w:w="673" w:type="dxa"/>
            <w:tcBorders>
              <w:top w:val="nil"/>
              <w:left w:val="nil"/>
              <w:bottom w:val="nil"/>
              <w:right w:val="single" w:sz="8" w:space="0" w:color="FFFFFF"/>
            </w:tcBorders>
            <w:shd w:val="clear" w:color="auto" w:fill="B1D2FB"/>
            <w:vAlign w:val="center"/>
          </w:tcPr>
          <w:p w14:paraId="48A3804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0,91</w:t>
            </w:r>
          </w:p>
        </w:tc>
        <w:tc>
          <w:tcPr>
            <w:tcW w:w="673" w:type="dxa"/>
            <w:tcBorders>
              <w:top w:val="nil"/>
              <w:left w:val="nil"/>
              <w:bottom w:val="nil"/>
              <w:right w:val="single" w:sz="8" w:space="0" w:color="FFFFFF"/>
            </w:tcBorders>
            <w:shd w:val="clear" w:color="auto" w:fill="B1D2FB"/>
            <w:vAlign w:val="center"/>
          </w:tcPr>
          <w:p w14:paraId="437C2EC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0,96</w:t>
            </w:r>
          </w:p>
        </w:tc>
        <w:tc>
          <w:tcPr>
            <w:tcW w:w="673" w:type="dxa"/>
            <w:tcBorders>
              <w:top w:val="nil"/>
              <w:left w:val="nil"/>
              <w:bottom w:val="nil"/>
              <w:right w:val="single" w:sz="8" w:space="0" w:color="FFFFFF"/>
            </w:tcBorders>
            <w:shd w:val="clear" w:color="auto" w:fill="B1D2FB"/>
            <w:vAlign w:val="center"/>
          </w:tcPr>
          <w:p w14:paraId="0E1A920F"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1,07</w:t>
            </w:r>
          </w:p>
        </w:tc>
      </w:tr>
      <w:tr w:rsidR="00AB37F4" w:rsidRPr="00A47728" w14:paraId="765DEEBB" w14:textId="77777777" w:rsidTr="00807BBD">
        <w:trPr>
          <w:trHeight w:val="107"/>
        </w:trPr>
        <w:tc>
          <w:tcPr>
            <w:tcW w:w="465" w:type="dxa"/>
            <w:tcBorders>
              <w:top w:val="nil"/>
              <w:left w:val="single" w:sz="8" w:space="0" w:color="FFFFFF"/>
              <w:bottom w:val="nil"/>
              <w:right w:val="single" w:sz="8" w:space="0" w:color="FFFFFF"/>
            </w:tcBorders>
            <w:shd w:val="clear" w:color="auto" w:fill="auto"/>
            <w:vAlign w:val="center"/>
          </w:tcPr>
          <w:p w14:paraId="0DAD198F" w14:textId="06860DFF" w:rsidR="00AB37F4" w:rsidRPr="00A47728" w:rsidRDefault="00AB37F4" w:rsidP="00AB37F4">
            <w:pPr>
              <w:spacing w:after="0" w:line="240" w:lineRule="auto"/>
              <w:rPr>
                <w:rFonts w:ascii="Century Gothic" w:eastAsia="Century Gothic" w:hAnsi="Century Gothic" w:cs="Century Gothic"/>
                <w:color w:val="000000"/>
                <w:sz w:val="16"/>
                <w:szCs w:val="16"/>
              </w:rPr>
            </w:pPr>
          </w:p>
        </w:tc>
        <w:tc>
          <w:tcPr>
            <w:tcW w:w="5113" w:type="dxa"/>
            <w:tcBorders>
              <w:top w:val="nil"/>
              <w:left w:val="nil"/>
              <w:bottom w:val="nil"/>
              <w:right w:val="single" w:sz="8" w:space="0" w:color="FFFFFF"/>
            </w:tcBorders>
            <w:shd w:val="clear" w:color="auto" w:fill="auto"/>
            <w:vAlign w:val="center"/>
          </w:tcPr>
          <w:p w14:paraId="44BA3ED1" w14:textId="43727A9D" w:rsidR="00AB37F4" w:rsidRPr="00AB37F4" w:rsidRDefault="00AB37F4" w:rsidP="00AB37F4">
            <w:pPr>
              <w:rPr>
                <w:rFonts w:ascii="Century Gothic" w:eastAsia="Century Gothic" w:hAnsi="Century Gothic" w:cs="Century Gothic"/>
                <w:sz w:val="16"/>
                <w:szCs w:val="16"/>
              </w:rPr>
            </w:pPr>
          </w:p>
        </w:tc>
        <w:tc>
          <w:tcPr>
            <w:tcW w:w="673" w:type="dxa"/>
            <w:tcBorders>
              <w:top w:val="nil"/>
              <w:left w:val="nil"/>
              <w:bottom w:val="nil"/>
              <w:right w:val="single" w:sz="8" w:space="0" w:color="FFFFFF"/>
            </w:tcBorders>
            <w:shd w:val="clear" w:color="auto" w:fill="auto"/>
            <w:vAlign w:val="center"/>
          </w:tcPr>
          <w:p w14:paraId="3808B6C9" w14:textId="77777777" w:rsidR="00AB37F4" w:rsidRPr="00A47728" w:rsidRDefault="00AB37F4">
            <w:pPr>
              <w:spacing w:after="0" w:line="240" w:lineRule="auto"/>
              <w:jc w:val="center"/>
              <w:rPr>
                <w:rFonts w:ascii="Century Gothic" w:eastAsia="Century Gothic" w:hAnsi="Century Gothic" w:cs="Century Gothic"/>
                <w:color w:val="000000"/>
                <w:sz w:val="16"/>
                <w:szCs w:val="16"/>
              </w:rPr>
            </w:pPr>
          </w:p>
        </w:tc>
        <w:tc>
          <w:tcPr>
            <w:tcW w:w="673" w:type="dxa"/>
            <w:tcBorders>
              <w:top w:val="nil"/>
              <w:left w:val="nil"/>
              <w:bottom w:val="nil"/>
              <w:right w:val="single" w:sz="8" w:space="0" w:color="FFFFFF"/>
            </w:tcBorders>
            <w:shd w:val="clear" w:color="auto" w:fill="auto"/>
            <w:vAlign w:val="center"/>
          </w:tcPr>
          <w:p w14:paraId="41591536" w14:textId="77777777" w:rsidR="00AB37F4" w:rsidRPr="00A47728" w:rsidRDefault="00AB37F4">
            <w:pPr>
              <w:spacing w:after="0" w:line="240" w:lineRule="auto"/>
              <w:jc w:val="center"/>
              <w:rPr>
                <w:rFonts w:ascii="Century Gothic" w:eastAsia="Century Gothic" w:hAnsi="Century Gothic" w:cs="Century Gothic"/>
                <w:color w:val="000000"/>
                <w:sz w:val="16"/>
                <w:szCs w:val="16"/>
              </w:rPr>
            </w:pPr>
          </w:p>
        </w:tc>
        <w:tc>
          <w:tcPr>
            <w:tcW w:w="673" w:type="dxa"/>
            <w:tcBorders>
              <w:top w:val="nil"/>
              <w:left w:val="nil"/>
              <w:bottom w:val="nil"/>
              <w:right w:val="single" w:sz="8" w:space="0" w:color="FFFFFF"/>
            </w:tcBorders>
            <w:shd w:val="clear" w:color="auto" w:fill="auto"/>
            <w:vAlign w:val="center"/>
          </w:tcPr>
          <w:p w14:paraId="118F8A71" w14:textId="77777777" w:rsidR="00AB37F4" w:rsidRPr="00A47728" w:rsidRDefault="00AB37F4">
            <w:pPr>
              <w:spacing w:after="0" w:line="240" w:lineRule="auto"/>
              <w:jc w:val="center"/>
              <w:rPr>
                <w:rFonts w:ascii="Century Gothic" w:eastAsia="Century Gothic" w:hAnsi="Century Gothic" w:cs="Century Gothic"/>
                <w:color w:val="000000"/>
                <w:sz w:val="16"/>
                <w:szCs w:val="16"/>
              </w:rPr>
            </w:pPr>
          </w:p>
        </w:tc>
        <w:tc>
          <w:tcPr>
            <w:tcW w:w="673" w:type="dxa"/>
            <w:tcBorders>
              <w:top w:val="nil"/>
              <w:left w:val="nil"/>
              <w:bottom w:val="nil"/>
              <w:right w:val="single" w:sz="8" w:space="0" w:color="FFFFFF"/>
            </w:tcBorders>
            <w:shd w:val="clear" w:color="auto" w:fill="auto"/>
            <w:vAlign w:val="center"/>
          </w:tcPr>
          <w:p w14:paraId="4ABED203" w14:textId="77777777" w:rsidR="00AB37F4" w:rsidRPr="00A47728" w:rsidRDefault="00AB37F4">
            <w:pPr>
              <w:spacing w:after="0" w:line="240" w:lineRule="auto"/>
              <w:jc w:val="center"/>
              <w:rPr>
                <w:rFonts w:ascii="Century Gothic" w:eastAsia="Century Gothic" w:hAnsi="Century Gothic" w:cs="Century Gothic"/>
                <w:color w:val="000000"/>
                <w:sz w:val="16"/>
                <w:szCs w:val="16"/>
              </w:rPr>
            </w:pPr>
          </w:p>
        </w:tc>
        <w:tc>
          <w:tcPr>
            <w:tcW w:w="673" w:type="dxa"/>
            <w:tcBorders>
              <w:top w:val="nil"/>
              <w:left w:val="nil"/>
              <w:bottom w:val="nil"/>
              <w:right w:val="single" w:sz="8" w:space="0" w:color="FFFFFF"/>
            </w:tcBorders>
            <w:shd w:val="clear" w:color="auto" w:fill="auto"/>
            <w:vAlign w:val="center"/>
          </w:tcPr>
          <w:p w14:paraId="158BA970" w14:textId="77777777" w:rsidR="00AB37F4" w:rsidRPr="00A47728" w:rsidRDefault="00AB37F4">
            <w:pPr>
              <w:spacing w:after="0" w:line="240" w:lineRule="auto"/>
              <w:jc w:val="center"/>
              <w:rPr>
                <w:rFonts w:ascii="Century Gothic" w:eastAsia="Century Gothic" w:hAnsi="Century Gothic" w:cs="Century Gothic"/>
                <w:color w:val="000000"/>
                <w:sz w:val="16"/>
                <w:szCs w:val="16"/>
              </w:rPr>
            </w:pPr>
          </w:p>
        </w:tc>
        <w:tc>
          <w:tcPr>
            <w:tcW w:w="673" w:type="dxa"/>
            <w:tcBorders>
              <w:top w:val="nil"/>
              <w:left w:val="nil"/>
              <w:bottom w:val="nil"/>
              <w:right w:val="single" w:sz="8" w:space="0" w:color="FFFFFF"/>
            </w:tcBorders>
            <w:shd w:val="clear" w:color="auto" w:fill="auto"/>
            <w:vAlign w:val="center"/>
          </w:tcPr>
          <w:p w14:paraId="29EFFA31" w14:textId="77777777" w:rsidR="00AB37F4" w:rsidRPr="00A47728" w:rsidRDefault="00AB37F4">
            <w:pPr>
              <w:spacing w:after="0" w:line="240" w:lineRule="auto"/>
              <w:jc w:val="center"/>
              <w:rPr>
                <w:rFonts w:ascii="Century Gothic" w:eastAsia="Century Gothic" w:hAnsi="Century Gothic" w:cs="Century Gothic"/>
                <w:color w:val="000000"/>
                <w:sz w:val="16"/>
                <w:szCs w:val="16"/>
              </w:rPr>
            </w:pPr>
          </w:p>
        </w:tc>
      </w:tr>
      <w:tr w:rsidR="00807BBD" w:rsidRPr="00A47728" w14:paraId="75A0B9D2" w14:textId="77777777" w:rsidTr="00AB37F4">
        <w:trPr>
          <w:trHeight w:val="107"/>
        </w:trPr>
        <w:tc>
          <w:tcPr>
            <w:tcW w:w="465" w:type="dxa"/>
            <w:tcBorders>
              <w:top w:val="nil"/>
              <w:left w:val="single" w:sz="8" w:space="0" w:color="FFFFFF"/>
              <w:bottom w:val="single" w:sz="8" w:space="0" w:color="FFFFFF"/>
              <w:right w:val="single" w:sz="8" w:space="0" w:color="FFFFFF"/>
            </w:tcBorders>
            <w:shd w:val="clear" w:color="auto" w:fill="auto"/>
            <w:vAlign w:val="center"/>
          </w:tcPr>
          <w:p w14:paraId="6B28EC62" w14:textId="77777777" w:rsidR="00807BBD" w:rsidRPr="00A47728" w:rsidRDefault="00807BBD" w:rsidP="00AB37F4">
            <w:pPr>
              <w:spacing w:after="0" w:line="240" w:lineRule="auto"/>
              <w:rPr>
                <w:rFonts w:ascii="Century Gothic" w:eastAsia="Century Gothic" w:hAnsi="Century Gothic" w:cs="Century Gothic"/>
                <w:color w:val="000000"/>
                <w:sz w:val="16"/>
                <w:szCs w:val="16"/>
              </w:rPr>
            </w:pPr>
          </w:p>
        </w:tc>
        <w:tc>
          <w:tcPr>
            <w:tcW w:w="5113" w:type="dxa"/>
            <w:tcBorders>
              <w:top w:val="nil"/>
              <w:left w:val="nil"/>
              <w:bottom w:val="single" w:sz="8" w:space="0" w:color="FFFFFF"/>
              <w:right w:val="single" w:sz="8" w:space="0" w:color="FFFFFF"/>
            </w:tcBorders>
            <w:shd w:val="clear" w:color="auto" w:fill="auto"/>
            <w:vAlign w:val="center"/>
          </w:tcPr>
          <w:p w14:paraId="1C0150D5" w14:textId="77777777" w:rsidR="00807BBD" w:rsidRPr="00AB37F4" w:rsidRDefault="00807BBD" w:rsidP="00AB37F4">
            <w:pPr>
              <w:rPr>
                <w:rFonts w:ascii="Century Gothic" w:eastAsia="Century Gothic" w:hAnsi="Century Gothic" w:cs="Century Gothic"/>
                <w:sz w:val="16"/>
                <w:szCs w:val="16"/>
              </w:rPr>
            </w:pPr>
          </w:p>
        </w:tc>
        <w:tc>
          <w:tcPr>
            <w:tcW w:w="673" w:type="dxa"/>
            <w:tcBorders>
              <w:top w:val="nil"/>
              <w:left w:val="nil"/>
              <w:bottom w:val="single" w:sz="8" w:space="0" w:color="FFFFFF"/>
              <w:right w:val="single" w:sz="8" w:space="0" w:color="FFFFFF"/>
            </w:tcBorders>
            <w:shd w:val="clear" w:color="auto" w:fill="auto"/>
            <w:vAlign w:val="center"/>
          </w:tcPr>
          <w:p w14:paraId="7986BE23" w14:textId="77777777" w:rsidR="00807BBD" w:rsidRPr="00A47728" w:rsidRDefault="00807BBD">
            <w:pPr>
              <w:spacing w:after="0" w:line="240" w:lineRule="auto"/>
              <w:jc w:val="center"/>
              <w:rPr>
                <w:rFonts w:ascii="Century Gothic" w:eastAsia="Century Gothic" w:hAnsi="Century Gothic" w:cs="Century Gothic"/>
                <w:color w:val="000000"/>
                <w:sz w:val="16"/>
                <w:szCs w:val="16"/>
              </w:rPr>
            </w:pPr>
          </w:p>
        </w:tc>
        <w:tc>
          <w:tcPr>
            <w:tcW w:w="673" w:type="dxa"/>
            <w:tcBorders>
              <w:top w:val="nil"/>
              <w:left w:val="nil"/>
              <w:bottom w:val="single" w:sz="8" w:space="0" w:color="FFFFFF"/>
              <w:right w:val="single" w:sz="8" w:space="0" w:color="FFFFFF"/>
            </w:tcBorders>
            <w:shd w:val="clear" w:color="auto" w:fill="auto"/>
            <w:vAlign w:val="center"/>
          </w:tcPr>
          <w:p w14:paraId="41393ED9" w14:textId="77777777" w:rsidR="00807BBD" w:rsidRPr="00A47728" w:rsidRDefault="00807BBD">
            <w:pPr>
              <w:spacing w:after="0" w:line="240" w:lineRule="auto"/>
              <w:jc w:val="center"/>
              <w:rPr>
                <w:rFonts w:ascii="Century Gothic" w:eastAsia="Century Gothic" w:hAnsi="Century Gothic" w:cs="Century Gothic"/>
                <w:color w:val="000000"/>
                <w:sz w:val="16"/>
                <w:szCs w:val="16"/>
              </w:rPr>
            </w:pPr>
          </w:p>
        </w:tc>
        <w:tc>
          <w:tcPr>
            <w:tcW w:w="673" w:type="dxa"/>
            <w:tcBorders>
              <w:top w:val="nil"/>
              <w:left w:val="nil"/>
              <w:bottom w:val="single" w:sz="8" w:space="0" w:color="FFFFFF"/>
              <w:right w:val="single" w:sz="8" w:space="0" w:color="FFFFFF"/>
            </w:tcBorders>
            <w:shd w:val="clear" w:color="auto" w:fill="auto"/>
            <w:vAlign w:val="center"/>
          </w:tcPr>
          <w:p w14:paraId="4C2CE7AB" w14:textId="77777777" w:rsidR="00807BBD" w:rsidRPr="00A47728" w:rsidRDefault="00807BBD">
            <w:pPr>
              <w:spacing w:after="0" w:line="240" w:lineRule="auto"/>
              <w:jc w:val="center"/>
              <w:rPr>
                <w:rFonts w:ascii="Century Gothic" w:eastAsia="Century Gothic" w:hAnsi="Century Gothic" w:cs="Century Gothic"/>
                <w:color w:val="000000"/>
                <w:sz w:val="16"/>
                <w:szCs w:val="16"/>
              </w:rPr>
            </w:pPr>
          </w:p>
        </w:tc>
        <w:tc>
          <w:tcPr>
            <w:tcW w:w="673" w:type="dxa"/>
            <w:tcBorders>
              <w:top w:val="nil"/>
              <w:left w:val="nil"/>
              <w:bottom w:val="single" w:sz="8" w:space="0" w:color="FFFFFF"/>
              <w:right w:val="single" w:sz="8" w:space="0" w:color="FFFFFF"/>
            </w:tcBorders>
            <w:shd w:val="clear" w:color="auto" w:fill="auto"/>
            <w:vAlign w:val="center"/>
          </w:tcPr>
          <w:p w14:paraId="71C066FB" w14:textId="77777777" w:rsidR="00807BBD" w:rsidRPr="00A47728" w:rsidRDefault="00807BBD">
            <w:pPr>
              <w:spacing w:after="0" w:line="240" w:lineRule="auto"/>
              <w:jc w:val="center"/>
              <w:rPr>
                <w:rFonts w:ascii="Century Gothic" w:eastAsia="Century Gothic" w:hAnsi="Century Gothic" w:cs="Century Gothic"/>
                <w:color w:val="000000"/>
                <w:sz w:val="16"/>
                <w:szCs w:val="16"/>
              </w:rPr>
            </w:pPr>
          </w:p>
        </w:tc>
        <w:tc>
          <w:tcPr>
            <w:tcW w:w="673" w:type="dxa"/>
            <w:tcBorders>
              <w:top w:val="nil"/>
              <w:left w:val="nil"/>
              <w:bottom w:val="single" w:sz="8" w:space="0" w:color="FFFFFF"/>
              <w:right w:val="single" w:sz="8" w:space="0" w:color="FFFFFF"/>
            </w:tcBorders>
            <w:shd w:val="clear" w:color="auto" w:fill="auto"/>
            <w:vAlign w:val="center"/>
          </w:tcPr>
          <w:p w14:paraId="7D3B9F8B" w14:textId="77777777" w:rsidR="00807BBD" w:rsidRPr="00A47728" w:rsidRDefault="00807BBD">
            <w:pPr>
              <w:spacing w:after="0" w:line="240" w:lineRule="auto"/>
              <w:jc w:val="center"/>
              <w:rPr>
                <w:rFonts w:ascii="Century Gothic" w:eastAsia="Century Gothic" w:hAnsi="Century Gothic" w:cs="Century Gothic"/>
                <w:color w:val="000000"/>
                <w:sz w:val="16"/>
                <w:szCs w:val="16"/>
              </w:rPr>
            </w:pPr>
          </w:p>
        </w:tc>
        <w:tc>
          <w:tcPr>
            <w:tcW w:w="673" w:type="dxa"/>
            <w:tcBorders>
              <w:top w:val="nil"/>
              <w:left w:val="nil"/>
              <w:bottom w:val="single" w:sz="8" w:space="0" w:color="FFFFFF"/>
              <w:right w:val="single" w:sz="8" w:space="0" w:color="FFFFFF"/>
            </w:tcBorders>
            <w:shd w:val="clear" w:color="auto" w:fill="auto"/>
            <w:vAlign w:val="center"/>
          </w:tcPr>
          <w:p w14:paraId="73649B24" w14:textId="77777777" w:rsidR="00807BBD" w:rsidRPr="00A47728" w:rsidRDefault="00807BBD">
            <w:pPr>
              <w:spacing w:after="0" w:line="240" w:lineRule="auto"/>
              <w:jc w:val="center"/>
              <w:rPr>
                <w:rFonts w:ascii="Century Gothic" w:eastAsia="Century Gothic" w:hAnsi="Century Gothic" w:cs="Century Gothic"/>
                <w:color w:val="000000"/>
                <w:sz w:val="16"/>
                <w:szCs w:val="16"/>
              </w:rPr>
            </w:pPr>
          </w:p>
        </w:tc>
      </w:tr>
    </w:tbl>
    <w:p w14:paraId="2A527E68" w14:textId="39C82357" w:rsidR="00241940" w:rsidRPr="00241940" w:rsidRDefault="00E20703" w:rsidP="00241940">
      <w:pPr>
        <w:pStyle w:val="2"/>
        <w:shd w:val="clear" w:color="auto" w:fill="052F61" w:themeFill="accent1"/>
        <w:rPr>
          <w:color w:val="FFFFFF"/>
          <w:sz w:val="28"/>
          <w:szCs w:val="28"/>
        </w:rPr>
      </w:pPr>
      <w:bookmarkStart w:id="31" w:name="_Toc181184363"/>
      <w:r w:rsidRPr="00A47728">
        <w:rPr>
          <w:rFonts w:ascii="Century Gothic" w:eastAsia="Century Gothic" w:hAnsi="Century Gothic" w:cs="Century Gothic"/>
          <w:color w:val="FFFFFF"/>
          <w:sz w:val="28"/>
          <w:szCs w:val="28"/>
        </w:rPr>
        <w:lastRenderedPageBreak/>
        <w:t>2.2. ОСНОВНІ СПОЖИВАЧІ ЕНЕРГОРЕСУРСІВ У ЧОРНОМОРСЬКІЙ МІСЬКІЙ ТЕРИТОРІАЛЬНІЙ ГРОМАДІ</w:t>
      </w:r>
      <w:bookmarkStart w:id="32" w:name="_Toc181184364"/>
      <w:bookmarkEnd w:id="31"/>
    </w:p>
    <w:p w14:paraId="3494B32F" w14:textId="5B33056F" w:rsidR="008948FD" w:rsidRPr="00A47728" w:rsidRDefault="00E20703" w:rsidP="00D8408F">
      <w:pPr>
        <w:pBdr>
          <w:top w:val="single" w:sz="6" w:space="2" w:color="052F61"/>
        </w:pBdr>
        <w:spacing w:before="300" w:after="200" w:line="276" w:lineRule="auto"/>
        <w:outlineLvl w:val="2"/>
        <w:rPr>
          <w:b/>
          <w:color w:val="021730"/>
        </w:rPr>
        <w:sectPr w:rsidR="008948FD" w:rsidRPr="00A47728">
          <w:type w:val="continuous"/>
          <w:pgSz w:w="11906" w:h="16838"/>
          <w:pgMar w:top="851" w:right="851" w:bottom="851" w:left="1418" w:header="709" w:footer="709" w:gutter="0"/>
          <w:cols w:space="720"/>
        </w:sectPr>
      </w:pPr>
      <w:r w:rsidRPr="00A47728">
        <w:rPr>
          <w:rFonts w:ascii="Century Gothic" w:eastAsia="Century Gothic" w:hAnsi="Century Gothic" w:cs="Century Gothic"/>
          <w:b/>
          <w:color w:val="021730"/>
        </w:rPr>
        <w:t xml:space="preserve">2.2.1. Бюджетні </w:t>
      </w:r>
      <w:r w:rsidRPr="00D8408F">
        <w:rPr>
          <w:rFonts w:ascii="Century Gothic" w:eastAsia="Times New Roman" w:hAnsi="Century Gothic" w:cs="Times New Roman"/>
          <w:b/>
          <w:bCs/>
          <w:color w:val="021730"/>
          <w:spacing w:val="10"/>
          <w:lang w:eastAsia="en-US"/>
        </w:rPr>
        <w:t>установи</w:t>
      </w:r>
      <w:bookmarkEnd w:id="32"/>
    </w:p>
    <w:p w14:paraId="2CFB9D5E" w14:textId="77777777" w:rsidR="000305C1" w:rsidRPr="000305C1" w:rsidRDefault="000305C1" w:rsidP="000305C1">
      <w:pPr>
        <w:spacing w:after="200" w:line="276" w:lineRule="auto"/>
        <w:jc w:val="both"/>
        <w:rPr>
          <w:rFonts w:ascii="Century Gothic" w:eastAsia="Century Gothic" w:hAnsi="Century Gothic" w:cs="Century Gothic"/>
          <w:sz w:val="20"/>
          <w:szCs w:val="20"/>
        </w:rPr>
      </w:pPr>
      <w:r w:rsidRPr="000305C1">
        <w:rPr>
          <w:rFonts w:ascii="Century Gothic" w:eastAsia="Century Gothic" w:hAnsi="Century Gothic" w:cs="Century Gothic"/>
          <w:sz w:val="20"/>
          <w:szCs w:val="20"/>
        </w:rPr>
        <w:t>На території Чорноморської міської територіальної громади забезпечують освітній процес 29 закладів освіти:</w:t>
      </w:r>
    </w:p>
    <w:p w14:paraId="4BD0FD42" w14:textId="77777777" w:rsidR="000305C1" w:rsidRPr="000305C1" w:rsidRDefault="000305C1" w:rsidP="000305C1">
      <w:pPr>
        <w:spacing w:after="200" w:line="276" w:lineRule="auto"/>
        <w:jc w:val="both"/>
        <w:rPr>
          <w:rFonts w:ascii="Century Gothic" w:eastAsia="Century Gothic" w:hAnsi="Century Gothic" w:cs="Century Gothic"/>
          <w:sz w:val="20"/>
          <w:szCs w:val="20"/>
        </w:rPr>
      </w:pPr>
      <w:r w:rsidRPr="000305C1">
        <w:rPr>
          <w:rFonts w:ascii="Century Gothic" w:eastAsia="Century Gothic" w:hAnsi="Century Gothic" w:cs="Century Gothic"/>
          <w:sz w:val="20"/>
          <w:szCs w:val="20"/>
        </w:rPr>
        <w:t>12 закладів дошкільної освіти та 1 дошкільний підрозділ, в яких навчається 2126 вихованців;</w:t>
      </w:r>
    </w:p>
    <w:p w14:paraId="2B90AC36" w14:textId="77777777" w:rsidR="000305C1" w:rsidRPr="000305C1" w:rsidRDefault="000305C1" w:rsidP="000305C1">
      <w:pPr>
        <w:spacing w:after="200" w:line="276" w:lineRule="auto"/>
        <w:jc w:val="both"/>
        <w:rPr>
          <w:rFonts w:ascii="Century Gothic" w:eastAsia="Century Gothic" w:hAnsi="Century Gothic" w:cs="Century Gothic"/>
          <w:sz w:val="20"/>
          <w:szCs w:val="20"/>
        </w:rPr>
      </w:pPr>
      <w:r w:rsidRPr="000305C1">
        <w:rPr>
          <w:rFonts w:ascii="Century Gothic" w:eastAsia="Century Gothic" w:hAnsi="Century Gothic" w:cs="Century Gothic"/>
          <w:sz w:val="20"/>
          <w:szCs w:val="20"/>
        </w:rPr>
        <w:t>11 закладів загальної середньої освіти, де здобувають освіту 8483 учні;</w:t>
      </w:r>
    </w:p>
    <w:p w14:paraId="682B6849" w14:textId="77777777" w:rsidR="000305C1" w:rsidRPr="000305C1" w:rsidRDefault="000305C1" w:rsidP="000305C1">
      <w:pPr>
        <w:spacing w:after="200" w:line="276" w:lineRule="auto"/>
        <w:jc w:val="both"/>
        <w:rPr>
          <w:rFonts w:ascii="Century Gothic" w:eastAsia="Century Gothic" w:hAnsi="Century Gothic" w:cs="Century Gothic"/>
          <w:sz w:val="20"/>
          <w:szCs w:val="20"/>
        </w:rPr>
      </w:pPr>
      <w:r w:rsidRPr="000305C1">
        <w:rPr>
          <w:rFonts w:ascii="Century Gothic" w:eastAsia="Century Gothic" w:hAnsi="Century Gothic" w:cs="Century Gothic"/>
          <w:sz w:val="20"/>
          <w:szCs w:val="20"/>
        </w:rPr>
        <w:t>4 заклади позашкільної освіти надають освіту 3229 вихованцям.</w:t>
      </w:r>
    </w:p>
    <w:p w14:paraId="644C9C19" w14:textId="77777777" w:rsidR="000305C1" w:rsidRPr="000305C1" w:rsidRDefault="000305C1" w:rsidP="000305C1">
      <w:pPr>
        <w:spacing w:after="200" w:line="276" w:lineRule="auto"/>
        <w:jc w:val="both"/>
        <w:rPr>
          <w:rFonts w:ascii="Century Gothic" w:eastAsia="Century Gothic" w:hAnsi="Century Gothic" w:cs="Century Gothic"/>
          <w:sz w:val="20"/>
          <w:szCs w:val="20"/>
        </w:rPr>
      </w:pPr>
      <w:r w:rsidRPr="000305C1">
        <w:rPr>
          <w:rFonts w:ascii="Century Gothic" w:eastAsia="Century Gothic" w:hAnsi="Century Gothic" w:cs="Century Gothic"/>
          <w:sz w:val="20"/>
          <w:szCs w:val="20"/>
        </w:rPr>
        <w:t>• Чорноморський морський фаховий коледж Одеського національного морського університету;</w:t>
      </w:r>
    </w:p>
    <w:p w14:paraId="3C98B1C2" w14:textId="77777777" w:rsidR="000305C1" w:rsidRDefault="000305C1" w:rsidP="000305C1">
      <w:pPr>
        <w:spacing w:after="200" w:line="276" w:lineRule="auto"/>
        <w:jc w:val="both"/>
        <w:rPr>
          <w:rFonts w:ascii="Century Gothic" w:eastAsia="Century Gothic" w:hAnsi="Century Gothic" w:cs="Century Gothic"/>
          <w:sz w:val="20"/>
          <w:szCs w:val="20"/>
        </w:rPr>
      </w:pPr>
      <w:r w:rsidRPr="000305C1">
        <w:rPr>
          <w:rFonts w:ascii="Century Gothic" w:eastAsia="Century Gothic" w:hAnsi="Century Gothic" w:cs="Century Gothic"/>
          <w:sz w:val="20"/>
          <w:szCs w:val="20"/>
        </w:rPr>
        <w:t>• Державний навчальний заклад «Іллічівський професійний судноремонтний ліцей».</w:t>
      </w:r>
    </w:p>
    <w:p w14:paraId="6AD205C0"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 xml:space="preserve">11 закладів культури, мистецтва і фізичної культури, у </w:t>
      </w:r>
      <w:proofErr w:type="spellStart"/>
      <w:r w:rsidRPr="00A47728">
        <w:rPr>
          <w:rFonts w:ascii="Century Gothic" w:eastAsia="Century Gothic" w:hAnsi="Century Gothic" w:cs="Century Gothic"/>
          <w:sz w:val="20"/>
          <w:szCs w:val="20"/>
        </w:rPr>
        <w:t>т.ч</w:t>
      </w:r>
      <w:proofErr w:type="spellEnd"/>
      <w:r w:rsidRPr="00A47728">
        <w:rPr>
          <w:rFonts w:ascii="Century Gothic" w:eastAsia="Century Gothic" w:hAnsi="Century Gothic" w:cs="Century Gothic"/>
          <w:sz w:val="20"/>
          <w:szCs w:val="20"/>
        </w:rPr>
        <w:t>.:</w:t>
      </w:r>
    </w:p>
    <w:tbl>
      <w:tblPr>
        <w:tblStyle w:val="-2153"/>
        <w:tblW w:w="4464" w:type="dxa"/>
        <w:tblLayout w:type="fixed"/>
        <w:tblLook w:val="0600" w:firstRow="0" w:lastRow="0" w:firstColumn="0" w:lastColumn="0" w:noHBand="1" w:noVBand="1"/>
      </w:tblPr>
      <w:tblGrid>
        <w:gridCol w:w="4464"/>
      </w:tblGrid>
      <w:tr w:rsidR="008948FD" w:rsidRPr="00A47728" w14:paraId="5C3B02B1" w14:textId="77777777" w:rsidTr="00722E7E">
        <w:trPr>
          <w:trHeight w:val="21"/>
        </w:trPr>
        <w:tc>
          <w:tcPr>
            <w:tcW w:w="4464" w:type="dxa"/>
          </w:tcPr>
          <w:p w14:paraId="16337DC7" w14:textId="77777777" w:rsidR="008948FD" w:rsidRPr="00A47728" w:rsidRDefault="00E20703" w:rsidP="00722E7E">
            <w:pPr>
              <w:tabs>
                <w:tab w:val="left" w:pos="0"/>
              </w:tabs>
              <w:spacing w:before="0" w:line="276" w:lineRule="auto"/>
              <w:rPr>
                <w:sz w:val="16"/>
                <w:szCs w:val="16"/>
              </w:rPr>
            </w:pPr>
            <w:r w:rsidRPr="00A47728">
              <w:rPr>
                <w:rFonts w:ascii="Century Gothic" w:eastAsia="Century Gothic" w:hAnsi="Century Gothic" w:cs="Century Gothic"/>
                <w:sz w:val="16"/>
                <w:szCs w:val="16"/>
              </w:rPr>
              <w:t xml:space="preserve">4 заклади клубного типу: </w:t>
            </w:r>
          </w:p>
          <w:p w14:paraId="506D0BD7" w14:textId="77777777" w:rsidR="008948FD" w:rsidRPr="00A47728" w:rsidRDefault="00E20703" w:rsidP="00722E7E">
            <w:pPr>
              <w:tabs>
                <w:tab w:val="left" w:pos="0"/>
              </w:tabs>
              <w:spacing w:before="0" w:line="276" w:lineRule="auto"/>
              <w:rPr>
                <w:sz w:val="16"/>
                <w:szCs w:val="16"/>
              </w:rPr>
            </w:pPr>
            <w:r w:rsidRPr="00A47728">
              <w:rPr>
                <w:rFonts w:ascii="Century Gothic" w:eastAsia="Century Gothic" w:hAnsi="Century Gothic" w:cs="Century Gothic"/>
                <w:sz w:val="16"/>
                <w:szCs w:val="16"/>
              </w:rPr>
              <w:t xml:space="preserve">- Палац культури м. Чорноморська Одеського району Одеської області; </w:t>
            </w:r>
          </w:p>
          <w:p w14:paraId="026C1B10" w14:textId="77777777" w:rsidR="008948FD" w:rsidRPr="00A47728" w:rsidRDefault="00E20703" w:rsidP="00722E7E">
            <w:pPr>
              <w:tabs>
                <w:tab w:val="left" w:pos="0"/>
              </w:tabs>
              <w:spacing w:before="0" w:line="276" w:lineRule="auto"/>
              <w:rPr>
                <w:sz w:val="16"/>
                <w:szCs w:val="16"/>
              </w:rPr>
            </w:pPr>
            <w:r w:rsidRPr="00A47728">
              <w:rPr>
                <w:rFonts w:ascii="Century Gothic" w:eastAsia="Century Gothic" w:hAnsi="Century Gothic" w:cs="Century Gothic"/>
                <w:sz w:val="16"/>
                <w:szCs w:val="16"/>
              </w:rPr>
              <w:t xml:space="preserve">- Олександрівський Будинок культури м. Чорноморська Одеського району Одеської області; </w:t>
            </w:r>
          </w:p>
          <w:p w14:paraId="0856F421" w14:textId="63957D02" w:rsidR="008948FD" w:rsidRPr="00A47728" w:rsidRDefault="00E20703" w:rsidP="00722E7E">
            <w:pPr>
              <w:tabs>
                <w:tab w:val="left" w:pos="0"/>
              </w:tabs>
              <w:spacing w:before="0" w:line="276" w:lineRule="auto"/>
              <w:rPr>
                <w:sz w:val="16"/>
                <w:szCs w:val="16"/>
              </w:rPr>
            </w:pPr>
            <w:r w:rsidRPr="00A47728">
              <w:rPr>
                <w:rFonts w:ascii="Century Gothic" w:eastAsia="Century Gothic" w:hAnsi="Century Gothic" w:cs="Century Gothic"/>
                <w:sz w:val="16"/>
                <w:szCs w:val="16"/>
              </w:rPr>
              <w:t xml:space="preserve">- Малодолинський Будинок культури м. Чорноморська Одеського району Одеської області; </w:t>
            </w:r>
          </w:p>
          <w:p w14:paraId="0AE05C21" w14:textId="77777777" w:rsidR="008948FD" w:rsidRPr="00A47728" w:rsidRDefault="00E20703" w:rsidP="00722E7E">
            <w:pPr>
              <w:tabs>
                <w:tab w:val="left" w:pos="0"/>
              </w:tabs>
              <w:spacing w:before="0" w:line="276" w:lineRule="auto"/>
              <w:rPr>
                <w:sz w:val="16"/>
                <w:szCs w:val="16"/>
              </w:rPr>
            </w:pPr>
            <w:r w:rsidRPr="00A47728">
              <w:rPr>
                <w:rFonts w:ascii="Century Gothic" w:eastAsia="Century Gothic" w:hAnsi="Century Gothic" w:cs="Century Gothic"/>
                <w:sz w:val="16"/>
                <w:szCs w:val="16"/>
              </w:rPr>
              <w:t>- Бурлачобалківський клуб м. Чорноморська Одеського району Одеської області.</w:t>
            </w:r>
          </w:p>
        </w:tc>
      </w:tr>
      <w:tr w:rsidR="008948FD" w:rsidRPr="00A47728" w14:paraId="4CEAD49F" w14:textId="77777777" w:rsidTr="00722E7E">
        <w:trPr>
          <w:trHeight w:val="21"/>
        </w:trPr>
        <w:tc>
          <w:tcPr>
            <w:tcW w:w="4464" w:type="dxa"/>
          </w:tcPr>
          <w:p w14:paraId="5EE33165" w14:textId="3E3B207C" w:rsidR="008948FD" w:rsidRPr="00A47728" w:rsidRDefault="00E20703" w:rsidP="00722E7E">
            <w:pPr>
              <w:tabs>
                <w:tab w:val="left" w:pos="0"/>
              </w:tabs>
              <w:spacing w:before="0" w:line="276" w:lineRule="auto"/>
              <w:rPr>
                <w:sz w:val="16"/>
                <w:szCs w:val="16"/>
              </w:rPr>
            </w:pPr>
            <w:r w:rsidRPr="00A47728">
              <w:rPr>
                <w:rFonts w:ascii="Century Gothic" w:eastAsia="Century Gothic" w:hAnsi="Century Gothic" w:cs="Century Gothic"/>
                <w:sz w:val="16"/>
                <w:szCs w:val="16"/>
              </w:rPr>
              <w:t>Комунальний заклад «Школа мистецтв ім. Л.</w:t>
            </w:r>
            <w:r w:rsidR="0020114F">
              <w:rPr>
                <w:rFonts w:ascii="Century Gothic" w:eastAsia="Century Gothic" w:hAnsi="Century Gothic" w:cs="Century Gothic"/>
                <w:sz w:val="16"/>
                <w:szCs w:val="16"/>
              </w:rPr>
              <w:t xml:space="preserve"> </w:t>
            </w:r>
            <w:r w:rsidRPr="00A47728">
              <w:rPr>
                <w:rFonts w:ascii="Century Gothic" w:eastAsia="Century Gothic" w:hAnsi="Century Gothic" w:cs="Century Gothic"/>
                <w:sz w:val="16"/>
                <w:szCs w:val="16"/>
              </w:rPr>
              <w:t>Нагаєва м. Чорноморська Одеського району Одеської області»;</w:t>
            </w:r>
          </w:p>
        </w:tc>
      </w:tr>
      <w:tr w:rsidR="008948FD" w:rsidRPr="00A47728" w14:paraId="56236879" w14:textId="77777777" w:rsidTr="00722E7E">
        <w:trPr>
          <w:trHeight w:val="21"/>
        </w:trPr>
        <w:tc>
          <w:tcPr>
            <w:tcW w:w="4464" w:type="dxa"/>
          </w:tcPr>
          <w:p w14:paraId="67EBA4F0" w14:textId="7D59F901" w:rsidR="008948FD" w:rsidRPr="00A47728" w:rsidRDefault="00E20703" w:rsidP="00722E7E">
            <w:pPr>
              <w:tabs>
                <w:tab w:val="left" w:pos="0"/>
              </w:tabs>
              <w:spacing w:before="0" w:line="276" w:lineRule="auto"/>
              <w:rPr>
                <w:sz w:val="16"/>
                <w:szCs w:val="16"/>
              </w:rPr>
            </w:pPr>
            <w:r w:rsidRPr="00A47728">
              <w:rPr>
                <w:rFonts w:ascii="Century Gothic" w:eastAsia="Century Gothic" w:hAnsi="Century Gothic" w:cs="Century Gothic"/>
                <w:sz w:val="16"/>
                <w:szCs w:val="16"/>
              </w:rPr>
              <w:t>Музей образотворчих мистецтв ім. О.</w:t>
            </w:r>
            <w:r w:rsidR="0020114F">
              <w:rPr>
                <w:rFonts w:ascii="Century Gothic" w:eastAsia="Century Gothic" w:hAnsi="Century Gothic" w:cs="Century Gothic"/>
                <w:sz w:val="16"/>
                <w:szCs w:val="16"/>
              </w:rPr>
              <w:t xml:space="preserve"> </w:t>
            </w:r>
            <w:r w:rsidRPr="00A47728">
              <w:rPr>
                <w:rFonts w:ascii="Century Gothic" w:eastAsia="Century Gothic" w:hAnsi="Century Gothic" w:cs="Century Gothic"/>
                <w:sz w:val="16"/>
                <w:szCs w:val="16"/>
              </w:rPr>
              <w:t>Білого м. Чорноморська Одеського району Одеської області; виставкова зала музею;</w:t>
            </w:r>
          </w:p>
        </w:tc>
      </w:tr>
      <w:tr w:rsidR="008948FD" w:rsidRPr="00A47728" w14:paraId="6247F0D0" w14:textId="77777777" w:rsidTr="00722E7E">
        <w:trPr>
          <w:trHeight w:val="21"/>
        </w:trPr>
        <w:tc>
          <w:tcPr>
            <w:tcW w:w="4464" w:type="dxa"/>
          </w:tcPr>
          <w:p w14:paraId="276BC945" w14:textId="5F23F69F" w:rsidR="008948FD" w:rsidRPr="00A47728" w:rsidRDefault="00E20703" w:rsidP="00722E7E">
            <w:pPr>
              <w:tabs>
                <w:tab w:val="left" w:pos="0"/>
              </w:tabs>
              <w:spacing w:before="0" w:line="276" w:lineRule="auto"/>
              <w:rPr>
                <w:sz w:val="16"/>
                <w:szCs w:val="16"/>
              </w:rPr>
            </w:pPr>
            <w:r w:rsidRPr="00A47728">
              <w:rPr>
                <w:rFonts w:ascii="Century Gothic" w:eastAsia="Century Gothic" w:hAnsi="Century Gothic" w:cs="Century Gothic"/>
                <w:sz w:val="16"/>
                <w:szCs w:val="16"/>
              </w:rPr>
              <w:t>Централізована бібліотечна система м. Чорноморська Одеського району Одеської області в  яку входять 5 бібліотек: - центральна міська бібліотека ім. І.</w:t>
            </w:r>
            <w:r w:rsidR="0020114F">
              <w:rPr>
                <w:rFonts w:ascii="Century Gothic" w:eastAsia="Century Gothic" w:hAnsi="Century Gothic" w:cs="Century Gothic"/>
                <w:sz w:val="16"/>
                <w:szCs w:val="16"/>
              </w:rPr>
              <w:t xml:space="preserve"> </w:t>
            </w:r>
            <w:r w:rsidRPr="00A47728">
              <w:rPr>
                <w:rFonts w:ascii="Century Gothic" w:eastAsia="Century Gothic" w:hAnsi="Century Gothic" w:cs="Century Gothic"/>
                <w:sz w:val="16"/>
                <w:szCs w:val="16"/>
              </w:rPr>
              <w:t>Р</w:t>
            </w:r>
            <w:r w:rsidR="001C0D61">
              <w:rPr>
                <w:rFonts w:ascii="Century Gothic" w:eastAsia="Century Gothic" w:hAnsi="Century Gothic" w:cs="Century Gothic"/>
                <w:sz w:val="16"/>
                <w:szCs w:val="16"/>
              </w:rPr>
              <w:t>я</w:t>
            </w:r>
            <w:r w:rsidRPr="00A47728">
              <w:rPr>
                <w:rFonts w:ascii="Century Gothic" w:eastAsia="Century Gothic" w:hAnsi="Century Gothic" w:cs="Century Gothic"/>
                <w:sz w:val="16"/>
                <w:szCs w:val="16"/>
              </w:rPr>
              <w:t>дченка м. Чорноморська Одеського району Одеської області»;</w:t>
            </w:r>
          </w:p>
          <w:p w14:paraId="6D151157" w14:textId="77777777" w:rsidR="008948FD" w:rsidRPr="00A47728" w:rsidRDefault="00E20703" w:rsidP="00722E7E">
            <w:pPr>
              <w:tabs>
                <w:tab w:val="left" w:pos="0"/>
              </w:tabs>
              <w:spacing w:before="0" w:line="276" w:lineRule="auto"/>
              <w:rPr>
                <w:sz w:val="16"/>
                <w:szCs w:val="16"/>
              </w:rPr>
            </w:pPr>
            <w:r w:rsidRPr="00A47728">
              <w:rPr>
                <w:rFonts w:ascii="Century Gothic" w:eastAsia="Century Gothic" w:hAnsi="Century Gothic" w:cs="Century Gothic"/>
                <w:sz w:val="16"/>
                <w:szCs w:val="16"/>
              </w:rPr>
              <w:t xml:space="preserve"> - Міська дитяча бібліотека м. Чорноморська Одеського району Одеської області;</w:t>
            </w:r>
          </w:p>
          <w:p w14:paraId="5C471610" w14:textId="77777777" w:rsidR="008948FD" w:rsidRPr="00A47728" w:rsidRDefault="00E20703" w:rsidP="00722E7E">
            <w:pPr>
              <w:tabs>
                <w:tab w:val="left" w:pos="0"/>
              </w:tabs>
              <w:spacing w:before="0" w:line="276" w:lineRule="auto"/>
              <w:rPr>
                <w:sz w:val="16"/>
                <w:szCs w:val="16"/>
              </w:rPr>
            </w:pPr>
            <w:r w:rsidRPr="00A47728">
              <w:rPr>
                <w:rFonts w:ascii="Century Gothic" w:eastAsia="Century Gothic" w:hAnsi="Century Gothic" w:cs="Century Gothic"/>
                <w:sz w:val="16"/>
                <w:szCs w:val="16"/>
              </w:rPr>
              <w:t xml:space="preserve"> - бібліотека-філія № 2; </w:t>
            </w:r>
          </w:p>
          <w:p w14:paraId="2E264D8A" w14:textId="77777777" w:rsidR="008948FD" w:rsidRPr="00A47728" w:rsidRDefault="00E20703" w:rsidP="00722E7E">
            <w:pPr>
              <w:tabs>
                <w:tab w:val="left" w:pos="0"/>
              </w:tabs>
              <w:spacing w:before="0" w:line="276" w:lineRule="auto"/>
              <w:rPr>
                <w:sz w:val="16"/>
                <w:szCs w:val="16"/>
              </w:rPr>
            </w:pPr>
            <w:r w:rsidRPr="00A47728">
              <w:rPr>
                <w:rFonts w:ascii="Century Gothic" w:eastAsia="Century Gothic" w:hAnsi="Century Gothic" w:cs="Century Gothic"/>
                <w:sz w:val="16"/>
                <w:szCs w:val="16"/>
              </w:rPr>
              <w:t xml:space="preserve">-  бібліотека-філія № 3; </w:t>
            </w:r>
          </w:p>
          <w:p w14:paraId="0E7965ED" w14:textId="77777777" w:rsidR="008948FD" w:rsidRPr="00A47728" w:rsidRDefault="00E20703" w:rsidP="00722E7E">
            <w:pPr>
              <w:tabs>
                <w:tab w:val="left" w:pos="0"/>
              </w:tabs>
              <w:spacing w:before="0" w:line="276" w:lineRule="auto"/>
              <w:rPr>
                <w:sz w:val="16"/>
                <w:szCs w:val="16"/>
              </w:rPr>
            </w:pPr>
            <w:r w:rsidRPr="00A47728">
              <w:rPr>
                <w:rFonts w:ascii="Century Gothic" w:eastAsia="Century Gothic" w:hAnsi="Century Gothic" w:cs="Century Gothic"/>
                <w:sz w:val="16"/>
                <w:szCs w:val="16"/>
              </w:rPr>
              <w:t>-  бібліотека-філія № 4;</w:t>
            </w:r>
          </w:p>
        </w:tc>
      </w:tr>
    </w:tbl>
    <w:p w14:paraId="2A57368E" w14:textId="33B316D8" w:rsidR="00492353" w:rsidRDefault="00492353" w:rsidP="00492353">
      <w:pPr>
        <w:spacing w:after="0" w:line="276" w:lineRule="auto"/>
        <w:jc w:val="both"/>
        <w:rPr>
          <w:rFonts w:ascii="Century Gothic" w:eastAsia="Century Gothic" w:hAnsi="Century Gothic" w:cs="Century Gothic"/>
          <w:sz w:val="20"/>
          <w:szCs w:val="20"/>
        </w:rPr>
      </w:pPr>
    </w:p>
    <w:p w14:paraId="78802AB1" w14:textId="19ACBF27" w:rsidR="008F3919" w:rsidRDefault="008F3919" w:rsidP="00492353">
      <w:pPr>
        <w:spacing w:after="0" w:line="276" w:lineRule="auto"/>
        <w:jc w:val="both"/>
        <w:rPr>
          <w:rFonts w:ascii="Century Gothic" w:eastAsia="Century Gothic" w:hAnsi="Century Gothic" w:cs="Century Gothic"/>
          <w:sz w:val="20"/>
          <w:szCs w:val="20"/>
        </w:rPr>
      </w:pPr>
    </w:p>
    <w:p w14:paraId="132DE9B4" w14:textId="2CD61F71" w:rsidR="003F4775" w:rsidRDefault="003F4775" w:rsidP="00492353">
      <w:pPr>
        <w:spacing w:after="0" w:line="276" w:lineRule="auto"/>
        <w:jc w:val="both"/>
        <w:rPr>
          <w:rFonts w:ascii="Century Gothic" w:eastAsia="Century Gothic" w:hAnsi="Century Gothic" w:cs="Century Gothic"/>
          <w:sz w:val="20"/>
          <w:szCs w:val="20"/>
        </w:rPr>
      </w:pPr>
    </w:p>
    <w:p w14:paraId="2D81000D" w14:textId="77777777" w:rsidR="003F4775" w:rsidRDefault="003F4775" w:rsidP="00492353">
      <w:pPr>
        <w:spacing w:after="0" w:line="276" w:lineRule="auto"/>
        <w:jc w:val="both"/>
        <w:rPr>
          <w:rFonts w:ascii="Century Gothic" w:eastAsia="Century Gothic" w:hAnsi="Century Gothic" w:cs="Century Gothic"/>
          <w:sz w:val="20"/>
          <w:szCs w:val="20"/>
        </w:rPr>
      </w:pPr>
    </w:p>
    <w:p w14:paraId="034CE79E" w14:textId="0EF858A0" w:rsidR="00492353" w:rsidRPr="00492353" w:rsidRDefault="00492353" w:rsidP="00492353">
      <w:pPr>
        <w:spacing w:after="0" w:line="276" w:lineRule="auto"/>
        <w:jc w:val="both"/>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4 </w:t>
      </w:r>
      <w:r w:rsidRPr="00492353">
        <w:rPr>
          <w:rFonts w:ascii="Century Gothic" w:eastAsia="Century Gothic" w:hAnsi="Century Gothic" w:cs="Century Gothic"/>
          <w:sz w:val="20"/>
          <w:szCs w:val="20"/>
        </w:rPr>
        <w:t>Спортивн</w:t>
      </w:r>
      <w:r>
        <w:rPr>
          <w:rFonts w:ascii="Century Gothic" w:eastAsia="Century Gothic" w:hAnsi="Century Gothic" w:cs="Century Gothic"/>
          <w:sz w:val="20"/>
          <w:szCs w:val="20"/>
        </w:rPr>
        <w:t xml:space="preserve">их </w:t>
      </w:r>
      <w:r w:rsidRPr="00492353">
        <w:rPr>
          <w:rFonts w:ascii="Century Gothic" w:eastAsia="Century Gothic" w:hAnsi="Century Gothic" w:cs="Century Gothic"/>
          <w:sz w:val="20"/>
          <w:szCs w:val="20"/>
        </w:rPr>
        <w:t>об'єкти:</w:t>
      </w:r>
    </w:p>
    <w:p w14:paraId="385E383E" w14:textId="77777777" w:rsidR="00492353" w:rsidRPr="00492353" w:rsidRDefault="00492353" w:rsidP="00492353">
      <w:pPr>
        <w:spacing w:after="0" w:line="276" w:lineRule="auto"/>
        <w:jc w:val="both"/>
        <w:rPr>
          <w:rFonts w:ascii="Century Gothic" w:eastAsia="Century Gothic" w:hAnsi="Century Gothic" w:cs="Century Gothic"/>
          <w:sz w:val="20"/>
          <w:szCs w:val="20"/>
        </w:rPr>
      </w:pPr>
      <w:r w:rsidRPr="00492353">
        <w:rPr>
          <w:rFonts w:ascii="Century Gothic" w:eastAsia="Century Gothic" w:hAnsi="Century Gothic" w:cs="Century Gothic"/>
          <w:sz w:val="20"/>
          <w:szCs w:val="20"/>
        </w:rPr>
        <w:t>• Палац спорту «Юність»;</w:t>
      </w:r>
    </w:p>
    <w:p w14:paraId="11A083F0" w14:textId="77777777" w:rsidR="00492353" w:rsidRPr="00492353" w:rsidRDefault="00492353" w:rsidP="00492353">
      <w:pPr>
        <w:spacing w:after="0" w:line="276" w:lineRule="auto"/>
        <w:jc w:val="both"/>
        <w:rPr>
          <w:rFonts w:ascii="Century Gothic" w:eastAsia="Century Gothic" w:hAnsi="Century Gothic" w:cs="Century Gothic"/>
          <w:sz w:val="20"/>
          <w:szCs w:val="20"/>
        </w:rPr>
      </w:pPr>
      <w:r w:rsidRPr="00492353">
        <w:rPr>
          <w:rFonts w:ascii="Century Gothic" w:eastAsia="Century Gothic" w:hAnsi="Century Gothic" w:cs="Century Gothic"/>
          <w:sz w:val="20"/>
          <w:szCs w:val="20"/>
        </w:rPr>
        <w:t>• Дитячий стадіон «Шкільний»;</w:t>
      </w:r>
    </w:p>
    <w:p w14:paraId="55F23766" w14:textId="77777777" w:rsidR="00492353" w:rsidRPr="00492353" w:rsidRDefault="00492353" w:rsidP="00492353">
      <w:pPr>
        <w:spacing w:after="0" w:line="276" w:lineRule="auto"/>
        <w:jc w:val="both"/>
        <w:rPr>
          <w:rFonts w:ascii="Century Gothic" w:eastAsia="Century Gothic" w:hAnsi="Century Gothic" w:cs="Century Gothic"/>
          <w:sz w:val="20"/>
          <w:szCs w:val="20"/>
        </w:rPr>
      </w:pPr>
      <w:r w:rsidRPr="00492353">
        <w:rPr>
          <w:rFonts w:ascii="Century Gothic" w:eastAsia="Century Gothic" w:hAnsi="Century Gothic" w:cs="Century Gothic"/>
          <w:sz w:val="20"/>
          <w:szCs w:val="20"/>
        </w:rPr>
        <w:t xml:space="preserve">• «Еліт Теніс </w:t>
      </w:r>
      <w:proofErr w:type="spellStart"/>
      <w:r w:rsidRPr="00492353">
        <w:rPr>
          <w:rFonts w:ascii="Century Gothic" w:eastAsia="Century Gothic" w:hAnsi="Century Gothic" w:cs="Century Gothic"/>
          <w:sz w:val="20"/>
          <w:szCs w:val="20"/>
        </w:rPr>
        <w:t>клаб</w:t>
      </w:r>
      <w:proofErr w:type="spellEnd"/>
      <w:r w:rsidRPr="00492353">
        <w:rPr>
          <w:rFonts w:ascii="Century Gothic" w:eastAsia="Century Gothic" w:hAnsi="Century Gothic" w:cs="Century Gothic"/>
          <w:sz w:val="20"/>
          <w:szCs w:val="20"/>
        </w:rPr>
        <w:t>»;</w:t>
      </w:r>
    </w:p>
    <w:p w14:paraId="6ECD7490" w14:textId="77777777" w:rsidR="00492353" w:rsidRDefault="00492353" w:rsidP="00492353">
      <w:pPr>
        <w:spacing w:after="0" w:line="276" w:lineRule="auto"/>
        <w:jc w:val="both"/>
        <w:rPr>
          <w:rFonts w:ascii="Century Gothic" w:eastAsia="Century Gothic" w:hAnsi="Century Gothic" w:cs="Century Gothic"/>
          <w:sz w:val="20"/>
          <w:szCs w:val="20"/>
        </w:rPr>
      </w:pPr>
      <w:r w:rsidRPr="00492353">
        <w:rPr>
          <w:rFonts w:ascii="Century Gothic" w:eastAsia="Century Gothic" w:hAnsi="Century Gothic" w:cs="Century Gothic"/>
          <w:sz w:val="20"/>
          <w:szCs w:val="20"/>
        </w:rPr>
        <w:t xml:space="preserve">• Спортивно-оздоровчий клуб </w:t>
      </w:r>
      <w:r>
        <w:rPr>
          <w:rFonts w:ascii="Century Gothic" w:eastAsia="Century Gothic" w:hAnsi="Century Gothic" w:cs="Century Gothic"/>
          <w:sz w:val="20"/>
          <w:szCs w:val="20"/>
        </w:rPr>
        <w:t xml:space="preserve"> </w:t>
      </w:r>
      <w:r w:rsidRPr="00492353">
        <w:rPr>
          <w:rFonts w:ascii="Century Gothic" w:eastAsia="Century Gothic" w:hAnsi="Century Gothic" w:cs="Century Gothic"/>
          <w:sz w:val="20"/>
          <w:szCs w:val="20"/>
        </w:rPr>
        <w:t>«Фанат»;</w:t>
      </w:r>
    </w:p>
    <w:p w14:paraId="1A7C6825" w14:textId="7195AC99" w:rsidR="00492353" w:rsidRDefault="00492353" w:rsidP="00492353">
      <w:pPr>
        <w:spacing w:after="0" w:line="276" w:lineRule="auto"/>
        <w:jc w:val="both"/>
        <w:rPr>
          <w:rFonts w:ascii="Century Gothic" w:eastAsia="Century Gothic" w:hAnsi="Century Gothic" w:cs="Century Gothic"/>
          <w:sz w:val="20"/>
          <w:szCs w:val="20"/>
        </w:rPr>
      </w:pPr>
      <w:r w:rsidRPr="00492353">
        <w:rPr>
          <w:rFonts w:ascii="Century Gothic" w:eastAsia="Century Gothic" w:hAnsi="Century Gothic" w:cs="Century Gothic"/>
          <w:sz w:val="20"/>
          <w:szCs w:val="20"/>
        </w:rPr>
        <w:t>•</w:t>
      </w:r>
      <w:r>
        <w:rPr>
          <w:rFonts w:ascii="Century Gothic" w:eastAsia="Century Gothic" w:hAnsi="Century Gothic" w:cs="Century Gothic"/>
          <w:sz w:val="20"/>
          <w:szCs w:val="20"/>
        </w:rPr>
        <w:t xml:space="preserve"> </w:t>
      </w:r>
      <w:r w:rsidRPr="00492353">
        <w:rPr>
          <w:rFonts w:ascii="Century Gothic" w:eastAsia="Century Gothic" w:hAnsi="Century Gothic" w:cs="Century Gothic"/>
          <w:sz w:val="20"/>
          <w:szCs w:val="20"/>
        </w:rPr>
        <w:t>стадіон «</w:t>
      </w:r>
      <w:proofErr w:type="spellStart"/>
      <w:r w:rsidRPr="00492353">
        <w:rPr>
          <w:rFonts w:ascii="Century Gothic" w:eastAsia="Century Gothic" w:hAnsi="Century Gothic" w:cs="Century Gothic"/>
          <w:sz w:val="20"/>
          <w:szCs w:val="20"/>
        </w:rPr>
        <w:t>Олімпік</w:t>
      </w:r>
      <w:proofErr w:type="spellEnd"/>
      <w:r w:rsidRPr="00492353">
        <w:rPr>
          <w:rFonts w:ascii="Century Gothic" w:eastAsia="Century Gothic" w:hAnsi="Century Gothic" w:cs="Century Gothic"/>
          <w:sz w:val="20"/>
          <w:szCs w:val="20"/>
        </w:rPr>
        <w:t xml:space="preserve">». </w:t>
      </w:r>
    </w:p>
    <w:p w14:paraId="160B70C1" w14:textId="77777777" w:rsidR="00492353" w:rsidRPr="00492353" w:rsidRDefault="00492353" w:rsidP="00492353">
      <w:pPr>
        <w:spacing w:after="0" w:line="276" w:lineRule="auto"/>
        <w:jc w:val="both"/>
        <w:rPr>
          <w:rFonts w:ascii="Century Gothic" w:eastAsia="Century Gothic" w:hAnsi="Century Gothic" w:cs="Century Gothic"/>
          <w:sz w:val="20"/>
          <w:szCs w:val="20"/>
        </w:rPr>
      </w:pPr>
    </w:p>
    <w:p w14:paraId="31B40F03" w14:textId="77777777" w:rsidR="00492353" w:rsidRPr="00492353" w:rsidRDefault="00492353" w:rsidP="00492353">
      <w:pPr>
        <w:spacing w:after="0" w:line="276" w:lineRule="auto"/>
        <w:jc w:val="both"/>
        <w:rPr>
          <w:rFonts w:ascii="Century Gothic" w:eastAsia="Century Gothic" w:hAnsi="Century Gothic" w:cs="Century Gothic"/>
          <w:sz w:val="20"/>
          <w:szCs w:val="20"/>
        </w:rPr>
      </w:pPr>
      <w:r w:rsidRPr="00492353">
        <w:rPr>
          <w:rFonts w:ascii="Century Gothic" w:eastAsia="Century Gothic" w:hAnsi="Century Gothic" w:cs="Century Gothic"/>
          <w:sz w:val="20"/>
          <w:szCs w:val="20"/>
        </w:rPr>
        <w:t xml:space="preserve">На території громади також </w:t>
      </w:r>
    </w:p>
    <w:p w14:paraId="63B0A913" w14:textId="77777777" w:rsidR="00492353" w:rsidRPr="00492353" w:rsidRDefault="00492353" w:rsidP="00492353">
      <w:pPr>
        <w:spacing w:after="0" w:line="276" w:lineRule="auto"/>
        <w:jc w:val="both"/>
        <w:rPr>
          <w:rFonts w:ascii="Century Gothic" w:eastAsia="Century Gothic" w:hAnsi="Century Gothic" w:cs="Century Gothic"/>
          <w:sz w:val="20"/>
          <w:szCs w:val="20"/>
        </w:rPr>
      </w:pPr>
      <w:r w:rsidRPr="00492353">
        <w:rPr>
          <w:rFonts w:ascii="Century Gothic" w:eastAsia="Century Gothic" w:hAnsi="Century Gothic" w:cs="Century Gothic"/>
          <w:sz w:val="20"/>
          <w:szCs w:val="20"/>
        </w:rPr>
        <w:t xml:space="preserve">функціонують 2 дитячо-юнацькі </w:t>
      </w:r>
    </w:p>
    <w:p w14:paraId="0B532695" w14:textId="77777777" w:rsidR="00492353" w:rsidRPr="00492353" w:rsidRDefault="00492353" w:rsidP="00492353">
      <w:pPr>
        <w:spacing w:after="0" w:line="276" w:lineRule="auto"/>
        <w:jc w:val="both"/>
        <w:rPr>
          <w:rFonts w:ascii="Century Gothic" w:eastAsia="Century Gothic" w:hAnsi="Century Gothic" w:cs="Century Gothic"/>
          <w:sz w:val="20"/>
          <w:szCs w:val="20"/>
        </w:rPr>
      </w:pPr>
      <w:r w:rsidRPr="00492353">
        <w:rPr>
          <w:rFonts w:ascii="Century Gothic" w:eastAsia="Century Gothic" w:hAnsi="Century Gothic" w:cs="Century Gothic"/>
          <w:sz w:val="20"/>
          <w:szCs w:val="20"/>
        </w:rPr>
        <w:t>спортивні школи та діє понад 30</w:t>
      </w:r>
    </w:p>
    <w:p w14:paraId="0FFBCC18" w14:textId="77777777" w:rsidR="00492353" w:rsidRPr="00492353" w:rsidRDefault="00492353" w:rsidP="00492353">
      <w:pPr>
        <w:spacing w:after="0" w:line="276" w:lineRule="auto"/>
        <w:jc w:val="both"/>
        <w:rPr>
          <w:rFonts w:ascii="Century Gothic" w:eastAsia="Century Gothic" w:hAnsi="Century Gothic" w:cs="Century Gothic"/>
          <w:sz w:val="20"/>
          <w:szCs w:val="20"/>
        </w:rPr>
      </w:pPr>
      <w:r w:rsidRPr="00492353">
        <w:rPr>
          <w:rFonts w:ascii="Century Gothic" w:eastAsia="Century Gothic" w:hAnsi="Century Gothic" w:cs="Century Gothic"/>
          <w:sz w:val="20"/>
          <w:szCs w:val="20"/>
        </w:rPr>
        <w:t xml:space="preserve">громадських спортивних організацій, </w:t>
      </w:r>
    </w:p>
    <w:p w14:paraId="7F4C2302" w14:textId="49D15D68" w:rsidR="00492353" w:rsidRDefault="00492353" w:rsidP="00492353">
      <w:pPr>
        <w:spacing w:after="0" w:line="276" w:lineRule="auto"/>
        <w:jc w:val="both"/>
        <w:rPr>
          <w:rFonts w:ascii="Century Gothic" w:eastAsia="Century Gothic" w:hAnsi="Century Gothic" w:cs="Century Gothic"/>
          <w:sz w:val="20"/>
          <w:szCs w:val="20"/>
        </w:rPr>
      </w:pPr>
      <w:r w:rsidRPr="00492353">
        <w:rPr>
          <w:rFonts w:ascii="Century Gothic" w:eastAsia="Century Gothic" w:hAnsi="Century Gothic" w:cs="Century Gothic"/>
          <w:sz w:val="20"/>
          <w:szCs w:val="20"/>
        </w:rPr>
        <w:t>клубів та федерацій.</w:t>
      </w:r>
    </w:p>
    <w:p w14:paraId="6F3B14D9" w14:textId="246FA111" w:rsidR="008948FD" w:rsidRDefault="00E20703">
      <w:pPr>
        <w:spacing w:before="200" w:after="200" w:line="276" w:lineRule="auto"/>
        <w:jc w:val="both"/>
        <w:rPr>
          <w:rFonts w:ascii="Century Gothic" w:eastAsia="Century Gothic" w:hAnsi="Century Gothic" w:cs="Century Gothic"/>
          <w:sz w:val="20"/>
          <w:szCs w:val="20"/>
        </w:rPr>
      </w:pPr>
      <w:r w:rsidRPr="00A47728">
        <w:rPr>
          <w:rFonts w:ascii="Century Gothic" w:eastAsia="Century Gothic" w:hAnsi="Century Gothic" w:cs="Century Gothic"/>
          <w:sz w:val="20"/>
          <w:szCs w:val="20"/>
        </w:rPr>
        <w:t>Заклад  охорони здоров’я – комунальне некомерційне підприємство «Чорноморська лікарня» Чорноморської міської ради Одеської області, до складу якого входять:</w:t>
      </w:r>
    </w:p>
    <w:p w14:paraId="6559EAD9" w14:textId="77777777" w:rsidR="00096B9D" w:rsidRPr="00096B9D" w:rsidRDefault="00096B9D" w:rsidP="00096B9D">
      <w:pPr>
        <w:spacing w:after="0" w:line="276" w:lineRule="auto"/>
        <w:jc w:val="both"/>
        <w:rPr>
          <w:sz w:val="20"/>
          <w:szCs w:val="20"/>
        </w:rPr>
      </w:pPr>
      <w:r w:rsidRPr="00096B9D">
        <w:rPr>
          <w:sz w:val="20"/>
          <w:szCs w:val="20"/>
        </w:rPr>
        <w:t>- багатопрофільний стаціонар;</w:t>
      </w:r>
    </w:p>
    <w:p w14:paraId="4593774D" w14:textId="77777777" w:rsidR="00096B9D" w:rsidRPr="00096B9D" w:rsidRDefault="00096B9D" w:rsidP="00096B9D">
      <w:pPr>
        <w:spacing w:after="0" w:line="276" w:lineRule="auto"/>
        <w:jc w:val="both"/>
        <w:rPr>
          <w:sz w:val="20"/>
          <w:szCs w:val="20"/>
        </w:rPr>
      </w:pPr>
      <w:r w:rsidRPr="00096B9D">
        <w:rPr>
          <w:sz w:val="20"/>
          <w:szCs w:val="20"/>
        </w:rPr>
        <w:t xml:space="preserve">- жіноча консультація; </w:t>
      </w:r>
    </w:p>
    <w:p w14:paraId="4554911A" w14:textId="77777777" w:rsidR="00096B9D" w:rsidRPr="00096B9D" w:rsidRDefault="00096B9D" w:rsidP="00096B9D">
      <w:pPr>
        <w:spacing w:after="0" w:line="276" w:lineRule="auto"/>
        <w:jc w:val="both"/>
        <w:rPr>
          <w:sz w:val="20"/>
          <w:szCs w:val="20"/>
        </w:rPr>
      </w:pPr>
      <w:r w:rsidRPr="00096B9D">
        <w:rPr>
          <w:sz w:val="20"/>
          <w:szCs w:val="20"/>
        </w:rPr>
        <w:t xml:space="preserve">• КНП «Чорноморський міський центр </w:t>
      </w:r>
    </w:p>
    <w:p w14:paraId="584F5AE6" w14:textId="77777777" w:rsidR="00096B9D" w:rsidRPr="00096B9D" w:rsidRDefault="00096B9D" w:rsidP="00096B9D">
      <w:pPr>
        <w:spacing w:after="0" w:line="276" w:lineRule="auto"/>
        <w:jc w:val="both"/>
        <w:rPr>
          <w:sz w:val="20"/>
          <w:szCs w:val="20"/>
        </w:rPr>
      </w:pPr>
      <w:r w:rsidRPr="00096B9D">
        <w:rPr>
          <w:sz w:val="20"/>
          <w:szCs w:val="20"/>
        </w:rPr>
        <w:t xml:space="preserve">первинної медико-санітарної допомоги» </w:t>
      </w:r>
    </w:p>
    <w:p w14:paraId="775F1C31" w14:textId="77777777" w:rsidR="00096B9D" w:rsidRPr="00096B9D" w:rsidRDefault="00096B9D" w:rsidP="00096B9D">
      <w:pPr>
        <w:spacing w:after="0" w:line="276" w:lineRule="auto"/>
        <w:jc w:val="both"/>
        <w:rPr>
          <w:sz w:val="20"/>
          <w:szCs w:val="20"/>
        </w:rPr>
      </w:pPr>
      <w:r w:rsidRPr="00096B9D">
        <w:rPr>
          <w:sz w:val="20"/>
          <w:szCs w:val="20"/>
        </w:rPr>
        <w:t xml:space="preserve">• Комунальне некомерційне підприємство </w:t>
      </w:r>
    </w:p>
    <w:p w14:paraId="4B55B20F" w14:textId="0D821BD1" w:rsidR="00096B9D" w:rsidRPr="00096B9D" w:rsidRDefault="00096B9D" w:rsidP="00096B9D">
      <w:pPr>
        <w:spacing w:after="0" w:line="276" w:lineRule="auto"/>
        <w:jc w:val="both"/>
        <w:rPr>
          <w:sz w:val="20"/>
          <w:szCs w:val="20"/>
        </w:rPr>
      </w:pPr>
      <w:r w:rsidRPr="00096B9D">
        <w:rPr>
          <w:sz w:val="20"/>
          <w:szCs w:val="20"/>
        </w:rPr>
        <w:t>«Стоматологічна поліклініка м.</w:t>
      </w:r>
      <w:r w:rsidR="00983EEB">
        <w:rPr>
          <w:sz w:val="20"/>
          <w:szCs w:val="20"/>
        </w:rPr>
        <w:t xml:space="preserve"> </w:t>
      </w:r>
      <w:r w:rsidRPr="00096B9D">
        <w:rPr>
          <w:sz w:val="20"/>
          <w:szCs w:val="20"/>
        </w:rPr>
        <w:t>Чорноморська»;</w:t>
      </w:r>
    </w:p>
    <w:p w14:paraId="319CC78F" w14:textId="77777777" w:rsidR="00096B9D" w:rsidRPr="00096B9D" w:rsidRDefault="00096B9D" w:rsidP="00096B9D">
      <w:pPr>
        <w:spacing w:after="0" w:line="276" w:lineRule="auto"/>
        <w:jc w:val="both"/>
        <w:rPr>
          <w:sz w:val="20"/>
          <w:szCs w:val="20"/>
        </w:rPr>
      </w:pPr>
      <w:r w:rsidRPr="00096B9D">
        <w:rPr>
          <w:sz w:val="20"/>
          <w:szCs w:val="20"/>
        </w:rPr>
        <w:t xml:space="preserve">• 8-ма підстанція «Одеської станції екстреної </w:t>
      </w:r>
    </w:p>
    <w:p w14:paraId="6982C138" w14:textId="66A0982E" w:rsidR="00096B9D" w:rsidRPr="00A47728" w:rsidRDefault="00096B9D" w:rsidP="00096B9D">
      <w:pPr>
        <w:spacing w:after="0" w:line="276" w:lineRule="auto"/>
        <w:jc w:val="both"/>
        <w:rPr>
          <w:sz w:val="20"/>
          <w:szCs w:val="20"/>
        </w:rPr>
      </w:pPr>
      <w:r w:rsidRPr="00096B9D">
        <w:rPr>
          <w:sz w:val="20"/>
          <w:szCs w:val="20"/>
        </w:rPr>
        <w:t>медичної допомоги».</w:t>
      </w:r>
    </w:p>
    <w:p w14:paraId="6AEF19FE"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Адміністративні будівлі :</w:t>
      </w:r>
    </w:p>
    <w:tbl>
      <w:tblPr>
        <w:tblStyle w:val="-2153"/>
        <w:tblW w:w="4464" w:type="dxa"/>
        <w:tblLayout w:type="fixed"/>
        <w:tblLook w:val="0600" w:firstRow="0" w:lastRow="0" w:firstColumn="0" w:lastColumn="0" w:noHBand="1" w:noVBand="1"/>
      </w:tblPr>
      <w:tblGrid>
        <w:gridCol w:w="4464"/>
      </w:tblGrid>
      <w:tr w:rsidR="008948FD" w:rsidRPr="00A47728" w14:paraId="5A35E756" w14:textId="77777777" w:rsidTr="00722E7E">
        <w:trPr>
          <w:trHeight w:val="21"/>
        </w:trPr>
        <w:tc>
          <w:tcPr>
            <w:tcW w:w="4464" w:type="dxa"/>
          </w:tcPr>
          <w:p w14:paraId="28AB99BE" w14:textId="31316527" w:rsidR="008948FD" w:rsidRPr="00A47728" w:rsidRDefault="00A33E16" w:rsidP="00722E7E">
            <w:pPr>
              <w:tabs>
                <w:tab w:val="left" w:pos="0"/>
              </w:tabs>
              <w:spacing w:before="0" w:line="276" w:lineRule="auto"/>
              <w:rPr>
                <w:sz w:val="16"/>
                <w:szCs w:val="16"/>
              </w:rPr>
            </w:pPr>
            <w:r w:rsidRPr="00A33E16">
              <w:rPr>
                <w:sz w:val="16"/>
                <w:szCs w:val="16"/>
              </w:rPr>
              <w:t>Виконком Чорноморської міської ради Одеського району Одеської області</w:t>
            </w:r>
          </w:p>
        </w:tc>
      </w:tr>
      <w:tr w:rsidR="008948FD" w:rsidRPr="00A47728" w14:paraId="414BDD29" w14:textId="77777777" w:rsidTr="00722E7E">
        <w:trPr>
          <w:trHeight w:val="21"/>
        </w:trPr>
        <w:tc>
          <w:tcPr>
            <w:tcW w:w="4464" w:type="dxa"/>
          </w:tcPr>
          <w:p w14:paraId="16072F4E" w14:textId="216ABB83" w:rsidR="00A33E16" w:rsidRPr="004B5F13" w:rsidRDefault="004B5F13" w:rsidP="004B5F13">
            <w:pPr>
              <w:tabs>
                <w:tab w:val="left" w:pos="0"/>
              </w:tabs>
              <w:spacing w:line="276" w:lineRule="auto"/>
              <w:rPr>
                <w:sz w:val="16"/>
                <w:szCs w:val="16"/>
              </w:rPr>
            </w:pPr>
            <w:r w:rsidRPr="004B5F13">
              <w:rPr>
                <w:sz w:val="16"/>
                <w:szCs w:val="16"/>
              </w:rPr>
              <w:t>-</w:t>
            </w:r>
            <w:r>
              <w:rPr>
                <w:sz w:val="16"/>
                <w:szCs w:val="16"/>
              </w:rPr>
              <w:t xml:space="preserve"> </w:t>
            </w:r>
            <w:r w:rsidR="00A33E16" w:rsidRPr="004B5F13">
              <w:rPr>
                <w:sz w:val="16"/>
                <w:szCs w:val="16"/>
              </w:rPr>
              <w:t>Управління освіти Чорноморської  міської ради Одеського району Одеської області</w:t>
            </w:r>
          </w:p>
          <w:p w14:paraId="60F8BBDC" w14:textId="0C4F91B5" w:rsidR="008948FD" w:rsidRPr="00A47728" w:rsidRDefault="004B5F13" w:rsidP="00A33E16">
            <w:pPr>
              <w:tabs>
                <w:tab w:val="left" w:pos="0"/>
              </w:tabs>
              <w:spacing w:before="0" w:line="276" w:lineRule="auto"/>
              <w:rPr>
                <w:sz w:val="16"/>
                <w:szCs w:val="16"/>
              </w:rPr>
            </w:pPr>
            <w:r>
              <w:rPr>
                <w:sz w:val="16"/>
                <w:szCs w:val="16"/>
              </w:rPr>
              <w:t xml:space="preserve">- </w:t>
            </w:r>
            <w:r w:rsidR="00613836" w:rsidRPr="00A33E16">
              <w:rPr>
                <w:sz w:val="16"/>
                <w:szCs w:val="16"/>
              </w:rPr>
              <w:t>Управління</w:t>
            </w:r>
            <w:r w:rsidR="00A33E16" w:rsidRPr="00A33E16">
              <w:rPr>
                <w:sz w:val="16"/>
                <w:szCs w:val="16"/>
              </w:rPr>
              <w:t xml:space="preserve"> </w:t>
            </w:r>
            <w:r w:rsidR="00613836" w:rsidRPr="00A33E16">
              <w:rPr>
                <w:sz w:val="16"/>
                <w:szCs w:val="16"/>
              </w:rPr>
              <w:t>соціальної</w:t>
            </w:r>
            <w:r w:rsidR="00A33E16" w:rsidRPr="00A33E16">
              <w:rPr>
                <w:sz w:val="16"/>
                <w:szCs w:val="16"/>
              </w:rPr>
              <w:t xml:space="preserve"> </w:t>
            </w:r>
            <w:r w:rsidR="00613836" w:rsidRPr="00A33E16">
              <w:rPr>
                <w:sz w:val="16"/>
                <w:szCs w:val="16"/>
              </w:rPr>
              <w:t>політики</w:t>
            </w:r>
            <w:r w:rsidR="00A33E16" w:rsidRPr="00A33E16">
              <w:rPr>
                <w:sz w:val="16"/>
                <w:szCs w:val="16"/>
              </w:rPr>
              <w:t xml:space="preserve"> Чорноморської міської ради Одеського району Одеської області</w:t>
            </w:r>
          </w:p>
        </w:tc>
      </w:tr>
    </w:tbl>
    <w:p w14:paraId="525B0C21" w14:textId="77777777" w:rsidR="008948FD" w:rsidRPr="00A47728" w:rsidRDefault="008948FD">
      <w:pPr>
        <w:spacing w:before="200" w:after="200" w:line="276" w:lineRule="auto"/>
        <w:jc w:val="both"/>
        <w:rPr>
          <w:sz w:val="20"/>
          <w:szCs w:val="20"/>
        </w:rPr>
        <w:sectPr w:rsidR="008948FD" w:rsidRPr="00A47728">
          <w:type w:val="continuous"/>
          <w:pgSz w:w="11906" w:h="16838"/>
          <w:pgMar w:top="851" w:right="851" w:bottom="851" w:left="1418" w:header="708" w:footer="708" w:gutter="0"/>
          <w:cols w:num="2" w:space="720" w:equalWidth="0">
            <w:col w:w="4464" w:space="708"/>
            <w:col w:w="4464" w:space="0"/>
          </w:cols>
        </w:sectPr>
      </w:pPr>
    </w:p>
    <w:p w14:paraId="09ED2655" w14:textId="77777777" w:rsidR="008948FD" w:rsidRPr="00A47728" w:rsidRDefault="00E20703">
      <w:pPr>
        <w:spacing w:after="0" w:line="276" w:lineRule="auto"/>
        <w:jc w:val="right"/>
        <w:rPr>
          <w:sz w:val="20"/>
          <w:szCs w:val="20"/>
        </w:rPr>
      </w:pPr>
      <w:r w:rsidRPr="00A47728">
        <w:rPr>
          <w:rFonts w:ascii="Century Gothic" w:eastAsia="Century Gothic" w:hAnsi="Century Gothic" w:cs="Century Gothic"/>
          <w:sz w:val="20"/>
          <w:szCs w:val="20"/>
        </w:rPr>
        <w:lastRenderedPageBreak/>
        <w:t>Таблиця 2.12</w:t>
      </w:r>
    </w:p>
    <w:p w14:paraId="69E44446"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Бюджетні установи на території Чорноморської МТГ</w:t>
      </w:r>
    </w:p>
    <w:tbl>
      <w:tblPr>
        <w:tblW w:w="15367" w:type="dxa"/>
        <w:tblLayout w:type="fixed"/>
        <w:tblLook w:val="0400" w:firstRow="0" w:lastRow="0" w:firstColumn="0" w:lastColumn="0" w:noHBand="0" w:noVBand="1"/>
      </w:tblPr>
      <w:tblGrid>
        <w:gridCol w:w="1954"/>
        <w:gridCol w:w="7255"/>
        <w:gridCol w:w="968"/>
        <w:gridCol w:w="1921"/>
        <w:gridCol w:w="3269"/>
      </w:tblGrid>
      <w:tr w:rsidR="008948FD" w:rsidRPr="00A47728" w14:paraId="5A755B68" w14:textId="77777777" w:rsidTr="002F0E4F">
        <w:trPr>
          <w:trHeight w:val="20"/>
        </w:trPr>
        <w:tc>
          <w:tcPr>
            <w:tcW w:w="1954" w:type="dxa"/>
            <w:tcBorders>
              <w:top w:val="single" w:sz="8" w:space="0" w:color="FFFFFF"/>
              <w:left w:val="single" w:sz="8" w:space="0" w:color="FFFFFF"/>
              <w:bottom w:val="nil"/>
              <w:right w:val="nil"/>
            </w:tcBorders>
            <w:shd w:val="clear" w:color="auto" w:fill="052F61"/>
            <w:vAlign w:val="center"/>
          </w:tcPr>
          <w:p w14:paraId="751C1083"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Назва населеного пункту</w:t>
            </w:r>
          </w:p>
        </w:tc>
        <w:tc>
          <w:tcPr>
            <w:tcW w:w="7255" w:type="dxa"/>
            <w:tcBorders>
              <w:top w:val="single" w:sz="8" w:space="0" w:color="FFFFFF"/>
              <w:left w:val="nil"/>
              <w:bottom w:val="nil"/>
              <w:right w:val="nil"/>
            </w:tcBorders>
            <w:shd w:val="clear" w:color="auto" w:fill="052F61"/>
            <w:vAlign w:val="center"/>
          </w:tcPr>
          <w:p w14:paraId="50B25EAF"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Назва установи</w:t>
            </w:r>
          </w:p>
        </w:tc>
        <w:tc>
          <w:tcPr>
            <w:tcW w:w="968" w:type="dxa"/>
            <w:tcBorders>
              <w:top w:val="single" w:sz="8" w:space="0" w:color="FFFFFF"/>
              <w:left w:val="nil"/>
              <w:bottom w:val="nil"/>
              <w:right w:val="nil"/>
            </w:tcBorders>
            <w:shd w:val="clear" w:color="auto" w:fill="052F61"/>
            <w:vAlign w:val="center"/>
          </w:tcPr>
          <w:p w14:paraId="65E74B65"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Площа</w:t>
            </w:r>
          </w:p>
        </w:tc>
        <w:tc>
          <w:tcPr>
            <w:tcW w:w="1921" w:type="dxa"/>
            <w:tcBorders>
              <w:top w:val="single" w:sz="8" w:space="0" w:color="FFFFFF"/>
              <w:left w:val="nil"/>
              <w:bottom w:val="nil"/>
              <w:right w:val="nil"/>
            </w:tcBorders>
            <w:shd w:val="clear" w:color="auto" w:fill="052F61"/>
            <w:vAlign w:val="center"/>
          </w:tcPr>
          <w:p w14:paraId="75444A23"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Система опалення</w:t>
            </w:r>
          </w:p>
        </w:tc>
        <w:tc>
          <w:tcPr>
            <w:tcW w:w="3269" w:type="dxa"/>
            <w:tcBorders>
              <w:top w:val="single" w:sz="8" w:space="0" w:color="FFFFFF"/>
              <w:left w:val="nil"/>
              <w:bottom w:val="single" w:sz="8" w:space="0" w:color="FFFFFF"/>
              <w:right w:val="nil"/>
            </w:tcBorders>
            <w:shd w:val="clear" w:color="auto" w:fill="052F61"/>
            <w:vAlign w:val="center"/>
          </w:tcPr>
          <w:p w14:paraId="57DD28DC"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Вид палива для індивідуальної системи опалення</w:t>
            </w:r>
          </w:p>
        </w:tc>
      </w:tr>
      <w:tr w:rsidR="008948FD" w:rsidRPr="00A47728" w14:paraId="40C71793" w14:textId="77777777" w:rsidTr="002F0E4F">
        <w:trPr>
          <w:trHeight w:val="20"/>
        </w:trPr>
        <w:tc>
          <w:tcPr>
            <w:tcW w:w="15367" w:type="dxa"/>
            <w:gridSpan w:val="5"/>
            <w:tcBorders>
              <w:top w:val="nil"/>
              <w:left w:val="single" w:sz="8" w:space="0" w:color="FFFFFF"/>
              <w:bottom w:val="single" w:sz="8" w:space="0" w:color="FFFFFF"/>
              <w:right w:val="single" w:sz="8" w:space="0" w:color="FFFFFF"/>
            </w:tcBorders>
            <w:shd w:val="clear" w:color="auto" w:fill="B1D2FB"/>
            <w:vAlign w:val="center"/>
          </w:tcPr>
          <w:p w14:paraId="63409CAA"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Заклади освіти</w:t>
            </w:r>
          </w:p>
        </w:tc>
      </w:tr>
      <w:tr w:rsidR="008948FD" w:rsidRPr="00A47728" w14:paraId="24F28E04" w14:textId="77777777" w:rsidTr="002F0E4F">
        <w:trPr>
          <w:trHeight w:val="20"/>
        </w:trPr>
        <w:tc>
          <w:tcPr>
            <w:tcW w:w="15367" w:type="dxa"/>
            <w:gridSpan w:val="5"/>
            <w:tcBorders>
              <w:top w:val="single" w:sz="8" w:space="0" w:color="FFFFFF"/>
              <w:left w:val="single" w:sz="8" w:space="0" w:color="FFFFFF"/>
              <w:bottom w:val="single" w:sz="8" w:space="0" w:color="FFFFFF"/>
              <w:right w:val="single" w:sz="8" w:space="0" w:color="FFFFFF"/>
            </w:tcBorders>
            <w:shd w:val="clear" w:color="auto" w:fill="B1D2FB"/>
            <w:vAlign w:val="center"/>
          </w:tcPr>
          <w:p w14:paraId="30E038DF" w14:textId="77777777" w:rsidR="008948FD" w:rsidRPr="00A47728" w:rsidRDefault="00E20703">
            <w:pPr>
              <w:spacing w:after="0" w:line="240" w:lineRule="auto"/>
              <w:jc w:val="center"/>
              <w:rPr>
                <w:b/>
                <w:i/>
                <w:color w:val="000000"/>
                <w:sz w:val="16"/>
                <w:szCs w:val="16"/>
              </w:rPr>
            </w:pPr>
            <w:r w:rsidRPr="00A47728">
              <w:rPr>
                <w:rFonts w:ascii="Century Gothic" w:eastAsia="Century Gothic" w:hAnsi="Century Gothic" w:cs="Century Gothic"/>
                <w:b/>
                <w:i/>
                <w:color w:val="000000"/>
                <w:sz w:val="16"/>
                <w:szCs w:val="16"/>
              </w:rPr>
              <w:t>Школи І- ІІ- ІІІ ступеня</w:t>
            </w:r>
          </w:p>
        </w:tc>
      </w:tr>
      <w:tr w:rsidR="008948FD" w:rsidRPr="00A47728" w14:paraId="46B7AEBC"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083F027A" w14:textId="77777777" w:rsidR="008948FD" w:rsidRPr="00A47728" w:rsidRDefault="00E20703">
            <w:pPr>
              <w:spacing w:after="0" w:line="240" w:lineRule="auto"/>
              <w:rPr>
                <w:color w:val="000000"/>
                <w:sz w:val="16"/>
                <w:szCs w:val="16"/>
              </w:rPr>
            </w:pPr>
            <w:r w:rsidRPr="00A47728">
              <w:rPr>
                <w:sz w:val="16"/>
                <w:szCs w:val="16"/>
              </w:rPr>
              <w:t xml:space="preserve">м. </w:t>
            </w:r>
            <w:r w:rsidRPr="00A47728">
              <w:rPr>
                <w:rFonts w:ascii="Century Gothic" w:eastAsia="Century Gothic" w:hAnsi="Century Gothic" w:cs="Century Gothic"/>
                <w:color w:val="000000"/>
                <w:sz w:val="16"/>
                <w:szCs w:val="16"/>
              </w:rPr>
              <w:t>Чорноморськ</w:t>
            </w:r>
          </w:p>
        </w:tc>
        <w:tc>
          <w:tcPr>
            <w:tcW w:w="7255" w:type="dxa"/>
            <w:tcBorders>
              <w:top w:val="nil"/>
              <w:left w:val="nil"/>
              <w:bottom w:val="single" w:sz="8" w:space="0" w:color="FFFFFF"/>
              <w:right w:val="single" w:sz="8" w:space="0" w:color="FFFFFF"/>
            </w:tcBorders>
            <w:shd w:val="clear" w:color="auto" w:fill="B1D2FB"/>
            <w:vAlign w:val="center"/>
          </w:tcPr>
          <w:p w14:paraId="744EBFAF"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Чорноморський економіко-правовий ліцей №1 </w:t>
            </w:r>
          </w:p>
        </w:tc>
        <w:tc>
          <w:tcPr>
            <w:tcW w:w="968" w:type="dxa"/>
            <w:tcBorders>
              <w:top w:val="nil"/>
              <w:left w:val="nil"/>
              <w:bottom w:val="single" w:sz="8" w:space="0" w:color="FFFFFF"/>
              <w:right w:val="single" w:sz="8" w:space="0" w:color="FFFFFF"/>
            </w:tcBorders>
            <w:shd w:val="clear" w:color="auto" w:fill="B1D2FB"/>
            <w:vAlign w:val="center"/>
          </w:tcPr>
          <w:p w14:paraId="0C1C93B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3327,5</w:t>
            </w:r>
          </w:p>
        </w:tc>
        <w:tc>
          <w:tcPr>
            <w:tcW w:w="1921" w:type="dxa"/>
            <w:tcBorders>
              <w:top w:val="nil"/>
              <w:left w:val="nil"/>
              <w:bottom w:val="single" w:sz="8" w:space="0" w:color="FFFFFF"/>
              <w:right w:val="single" w:sz="8" w:space="0" w:color="FFFFFF"/>
            </w:tcBorders>
            <w:shd w:val="clear" w:color="auto" w:fill="B1D2FB"/>
            <w:vAlign w:val="center"/>
          </w:tcPr>
          <w:p w14:paraId="3F5B7FC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централізована</w:t>
            </w:r>
          </w:p>
        </w:tc>
        <w:tc>
          <w:tcPr>
            <w:tcW w:w="3269" w:type="dxa"/>
            <w:tcBorders>
              <w:top w:val="nil"/>
              <w:left w:val="nil"/>
              <w:bottom w:val="single" w:sz="8" w:space="0" w:color="FFFFFF"/>
              <w:right w:val="single" w:sz="8" w:space="0" w:color="FFFFFF"/>
            </w:tcBorders>
            <w:shd w:val="clear" w:color="auto" w:fill="B1D2FB"/>
            <w:vAlign w:val="center"/>
          </w:tcPr>
          <w:p w14:paraId="34414318" w14:textId="77777777" w:rsidR="008948FD" w:rsidRPr="00A47728" w:rsidRDefault="008948FD">
            <w:pPr>
              <w:spacing w:after="0" w:line="240" w:lineRule="auto"/>
              <w:jc w:val="center"/>
              <w:rPr>
                <w:color w:val="000000"/>
                <w:sz w:val="16"/>
                <w:szCs w:val="16"/>
              </w:rPr>
            </w:pPr>
          </w:p>
        </w:tc>
      </w:tr>
      <w:tr w:rsidR="008948FD" w:rsidRPr="00A47728" w14:paraId="77424C46"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0FB732EC"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02294C4C"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Чорноморський ліцей № 2 </w:t>
            </w:r>
          </w:p>
        </w:tc>
        <w:tc>
          <w:tcPr>
            <w:tcW w:w="968" w:type="dxa"/>
            <w:tcBorders>
              <w:top w:val="nil"/>
              <w:left w:val="nil"/>
              <w:bottom w:val="single" w:sz="8" w:space="0" w:color="FFFFFF"/>
              <w:right w:val="single" w:sz="8" w:space="0" w:color="FFFFFF"/>
            </w:tcBorders>
            <w:shd w:val="clear" w:color="auto" w:fill="B1D2FB"/>
            <w:vAlign w:val="center"/>
          </w:tcPr>
          <w:p w14:paraId="0560BAC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4345,5</w:t>
            </w:r>
          </w:p>
        </w:tc>
        <w:tc>
          <w:tcPr>
            <w:tcW w:w="1921" w:type="dxa"/>
            <w:tcBorders>
              <w:top w:val="nil"/>
              <w:left w:val="nil"/>
              <w:bottom w:val="single" w:sz="8" w:space="0" w:color="FFFFFF"/>
              <w:right w:val="single" w:sz="8" w:space="0" w:color="FFFFFF"/>
            </w:tcBorders>
            <w:shd w:val="clear" w:color="auto" w:fill="B1D2FB"/>
            <w:vAlign w:val="center"/>
          </w:tcPr>
          <w:p w14:paraId="6AEB375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централізована</w:t>
            </w:r>
          </w:p>
        </w:tc>
        <w:tc>
          <w:tcPr>
            <w:tcW w:w="3269" w:type="dxa"/>
            <w:tcBorders>
              <w:top w:val="nil"/>
              <w:left w:val="nil"/>
              <w:bottom w:val="single" w:sz="8" w:space="0" w:color="FFFFFF"/>
              <w:right w:val="single" w:sz="8" w:space="0" w:color="FFFFFF"/>
            </w:tcBorders>
            <w:shd w:val="clear" w:color="auto" w:fill="B1D2FB"/>
            <w:vAlign w:val="center"/>
          </w:tcPr>
          <w:p w14:paraId="5CB718E1" w14:textId="77777777" w:rsidR="008948FD" w:rsidRPr="00A47728" w:rsidRDefault="008948FD">
            <w:pPr>
              <w:spacing w:after="0" w:line="240" w:lineRule="auto"/>
              <w:jc w:val="center"/>
              <w:rPr>
                <w:color w:val="000000"/>
                <w:sz w:val="16"/>
                <w:szCs w:val="16"/>
              </w:rPr>
            </w:pPr>
          </w:p>
        </w:tc>
      </w:tr>
      <w:tr w:rsidR="008948FD" w:rsidRPr="00A47728" w14:paraId="33280BDE"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4574FFC8"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34857A4B"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Чорноморський ліцей № 3 </w:t>
            </w:r>
          </w:p>
        </w:tc>
        <w:tc>
          <w:tcPr>
            <w:tcW w:w="968" w:type="dxa"/>
            <w:tcBorders>
              <w:top w:val="nil"/>
              <w:left w:val="nil"/>
              <w:bottom w:val="single" w:sz="8" w:space="0" w:color="FFFFFF"/>
              <w:right w:val="single" w:sz="8" w:space="0" w:color="FFFFFF"/>
            </w:tcBorders>
            <w:shd w:val="clear" w:color="auto" w:fill="B1D2FB"/>
            <w:vAlign w:val="center"/>
          </w:tcPr>
          <w:p w14:paraId="7FB1528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4345,7</w:t>
            </w:r>
          </w:p>
        </w:tc>
        <w:tc>
          <w:tcPr>
            <w:tcW w:w="1921" w:type="dxa"/>
            <w:tcBorders>
              <w:top w:val="nil"/>
              <w:left w:val="nil"/>
              <w:bottom w:val="single" w:sz="8" w:space="0" w:color="FFFFFF"/>
              <w:right w:val="single" w:sz="8" w:space="0" w:color="FFFFFF"/>
            </w:tcBorders>
            <w:shd w:val="clear" w:color="auto" w:fill="B1D2FB"/>
            <w:vAlign w:val="center"/>
          </w:tcPr>
          <w:p w14:paraId="50B8099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централізована</w:t>
            </w:r>
          </w:p>
        </w:tc>
        <w:tc>
          <w:tcPr>
            <w:tcW w:w="3269" w:type="dxa"/>
            <w:tcBorders>
              <w:top w:val="nil"/>
              <w:left w:val="nil"/>
              <w:bottom w:val="single" w:sz="8" w:space="0" w:color="FFFFFF"/>
              <w:right w:val="single" w:sz="8" w:space="0" w:color="FFFFFF"/>
            </w:tcBorders>
            <w:shd w:val="clear" w:color="auto" w:fill="B1D2FB"/>
            <w:vAlign w:val="center"/>
          </w:tcPr>
          <w:p w14:paraId="3F54CC22" w14:textId="77777777" w:rsidR="008948FD" w:rsidRPr="00A47728" w:rsidRDefault="008948FD">
            <w:pPr>
              <w:spacing w:after="0" w:line="240" w:lineRule="auto"/>
              <w:jc w:val="center"/>
              <w:rPr>
                <w:color w:val="000000"/>
                <w:sz w:val="16"/>
                <w:szCs w:val="16"/>
              </w:rPr>
            </w:pPr>
          </w:p>
        </w:tc>
      </w:tr>
      <w:tr w:rsidR="008948FD" w:rsidRPr="00A47728" w14:paraId="3A35F63E"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225C237C"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43CA0BBC"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Чорноморський ліцей № 4 </w:t>
            </w:r>
          </w:p>
        </w:tc>
        <w:tc>
          <w:tcPr>
            <w:tcW w:w="968" w:type="dxa"/>
            <w:tcBorders>
              <w:top w:val="nil"/>
              <w:left w:val="nil"/>
              <w:bottom w:val="single" w:sz="8" w:space="0" w:color="FFFFFF"/>
              <w:right w:val="single" w:sz="8" w:space="0" w:color="FFFFFF"/>
            </w:tcBorders>
            <w:shd w:val="clear" w:color="auto" w:fill="B1D2FB"/>
            <w:vAlign w:val="center"/>
          </w:tcPr>
          <w:p w14:paraId="3931144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6022</w:t>
            </w:r>
          </w:p>
        </w:tc>
        <w:tc>
          <w:tcPr>
            <w:tcW w:w="1921" w:type="dxa"/>
            <w:tcBorders>
              <w:top w:val="nil"/>
              <w:left w:val="nil"/>
              <w:bottom w:val="single" w:sz="8" w:space="0" w:color="FFFFFF"/>
              <w:right w:val="single" w:sz="8" w:space="0" w:color="FFFFFF"/>
            </w:tcBorders>
            <w:shd w:val="clear" w:color="auto" w:fill="B1D2FB"/>
            <w:vAlign w:val="center"/>
          </w:tcPr>
          <w:p w14:paraId="2AE3874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централізована</w:t>
            </w:r>
          </w:p>
        </w:tc>
        <w:tc>
          <w:tcPr>
            <w:tcW w:w="3269" w:type="dxa"/>
            <w:tcBorders>
              <w:top w:val="nil"/>
              <w:left w:val="nil"/>
              <w:bottom w:val="single" w:sz="8" w:space="0" w:color="FFFFFF"/>
              <w:right w:val="single" w:sz="8" w:space="0" w:color="FFFFFF"/>
            </w:tcBorders>
            <w:shd w:val="clear" w:color="auto" w:fill="B1D2FB"/>
            <w:vAlign w:val="center"/>
          </w:tcPr>
          <w:p w14:paraId="75C8FA44" w14:textId="77777777" w:rsidR="008948FD" w:rsidRPr="00A47728" w:rsidRDefault="008948FD">
            <w:pPr>
              <w:spacing w:after="0" w:line="240" w:lineRule="auto"/>
              <w:jc w:val="center"/>
              <w:rPr>
                <w:color w:val="000000"/>
                <w:sz w:val="16"/>
                <w:szCs w:val="16"/>
              </w:rPr>
            </w:pPr>
          </w:p>
        </w:tc>
      </w:tr>
      <w:tr w:rsidR="008948FD" w:rsidRPr="00A47728" w14:paraId="70177C9C"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433485F6"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5103F540"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Чорноморський ліцей № 6 </w:t>
            </w:r>
          </w:p>
        </w:tc>
        <w:tc>
          <w:tcPr>
            <w:tcW w:w="968" w:type="dxa"/>
            <w:tcBorders>
              <w:top w:val="nil"/>
              <w:left w:val="nil"/>
              <w:bottom w:val="single" w:sz="8" w:space="0" w:color="FFFFFF"/>
              <w:right w:val="single" w:sz="8" w:space="0" w:color="FFFFFF"/>
            </w:tcBorders>
            <w:shd w:val="clear" w:color="auto" w:fill="B1D2FB"/>
            <w:vAlign w:val="center"/>
          </w:tcPr>
          <w:p w14:paraId="1FE46BA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6000,7</w:t>
            </w:r>
          </w:p>
        </w:tc>
        <w:tc>
          <w:tcPr>
            <w:tcW w:w="1921" w:type="dxa"/>
            <w:tcBorders>
              <w:top w:val="nil"/>
              <w:left w:val="nil"/>
              <w:bottom w:val="single" w:sz="8" w:space="0" w:color="FFFFFF"/>
              <w:right w:val="single" w:sz="8" w:space="0" w:color="FFFFFF"/>
            </w:tcBorders>
            <w:shd w:val="clear" w:color="auto" w:fill="B1D2FB"/>
            <w:vAlign w:val="center"/>
          </w:tcPr>
          <w:p w14:paraId="1902792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централізована</w:t>
            </w:r>
          </w:p>
        </w:tc>
        <w:tc>
          <w:tcPr>
            <w:tcW w:w="3269" w:type="dxa"/>
            <w:tcBorders>
              <w:top w:val="nil"/>
              <w:left w:val="nil"/>
              <w:bottom w:val="single" w:sz="8" w:space="0" w:color="FFFFFF"/>
              <w:right w:val="single" w:sz="8" w:space="0" w:color="FFFFFF"/>
            </w:tcBorders>
            <w:shd w:val="clear" w:color="auto" w:fill="B1D2FB"/>
            <w:vAlign w:val="center"/>
          </w:tcPr>
          <w:p w14:paraId="0EEE8957" w14:textId="77777777" w:rsidR="008948FD" w:rsidRPr="00A47728" w:rsidRDefault="008948FD">
            <w:pPr>
              <w:spacing w:after="0" w:line="240" w:lineRule="auto"/>
              <w:jc w:val="center"/>
              <w:rPr>
                <w:color w:val="000000"/>
                <w:sz w:val="16"/>
                <w:szCs w:val="16"/>
              </w:rPr>
            </w:pPr>
          </w:p>
        </w:tc>
      </w:tr>
      <w:tr w:rsidR="008948FD" w:rsidRPr="00A47728" w14:paraId="766ED863"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50145ABE"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37E9FE6B"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Чорноморський ліцей № 7 </w:t>
            </w:r>
          </w:p>
        </w:tc>
        <w:tc>
          <w:tcPr>
            <w:tcW w:w="968" w:type="dxa"/>
            <w:tcBorders>
              <w:top w:val="nil"/>
              <w:left w:val="nil"/>
              <w:bottom w:val="single" w:sz="8" w:space="0" w:color="FFFFFF"/>
              <w:right w:val="single" w:sz="8" w:space="0" w:color="FFFFFF"/>
            </w:tcBorders>
            <w:shd w:val="clear" w:color="auto" w:fill="B1D2FB"/>
            <w:vAlign w:val="center"/>
          </w:tcPr>
          <w:p w14:paraId="26D22F1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8899,6</w:t>
            </w:r>
          </w:p>
        </w:tc>
        <w:tc>
          <w:tcPr>
            <w:tcW w:w="1921" w:type="dxa"/>
            <w:tcBorders>
              <w:top w:val="nil"/>
              <w:left w:val="nil"/>
              <w:bottom w:val="single" w:sz="8" w:space="0" w:color="FFFFFF"/>
              <w:right w:val="single" w:sz="8" w:space="0" w:color="FFFFFF"/>
            </w:tcBorders>
            <w:shd w:val="clear" w:color="auto" w:fill="B1D2FB"/>
            <w:vAlign w:val="center"/>
          </w:tcPr>
          <w:p w14:paraId="6864F4C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централізована</w:t>
            </w:r>
          </w:p>
        </w:tc>
        <w:tc>
          <w:tcPr>
            <w:tcW w:w="3269" w:type="dxa"/>
            <w:tcBorders>
              <w:top w:val="nil"/>
              <w:left w:val="nil"/>
              <w:bottom w:val="single" w:sz="8" w:space="0" w:color="FFFFFF"/>
              <w:right w:val="single" w:sz="8" w:space="0" w:color="FFFFFF"/>
            </w:tcBorders>
            <w:shd w:val="clear" w:color="auto" w:fill="B1D2FB"/>
            <w:vAlign w:val="center"/>
          </w:tcPr>
          <w:p w14:paraId="04100A7C" w14:textId="77777777" w:rsidR="008948FD" w:rsidRPr="00A47728" w:rsidRDefault="008948FD">
            <w:pPr>
              <w:spacing w:after="0" w:line="240" w:lineRule="auto"/>
              <w:jc w:val="center"/>
              <w:rPr>
                <w:color w:val="000000"/>
                <w:sz w:val="16"/>
                <w:szCs w:val="16"/>
              </w:rPr>
            </w:pPr>
          </w:p>
        </w:tc>
      </w:tr>
      <w:tr w:rsidR="008948FD" w:rsidRPr="00A47728" w14:paraId="213529F5"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157047A7"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0F79848C"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Чорноморський академічний ліцей імені Тараса Шевченка </w:t>
            </w:r>
          </w:p>
        </w:tc>
        <w:tc>
          <w:tcPr>
            <w:tcW w:w="968" w:type="dxa"/>
            <w:tcBorders>
              <w:top w:val="nil"/>
              <w:left w:val="nil"/>
              <w:bottom w:val="single" w:sz="8" w:space="0" w:color="FFFFFF"/>
              <w:right w:val="single" w:sz="8" w:space="0" w:color="FFFFFF"/>
            </w:tcBorders>
            <w:shd w:val="clear" w:color="auto" w:fill="B1D2FB"/>
            <w:vAlign w:val="center"/>
          </w:tcPr>
          <w:p w14:paraId="43DEAF2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932</w:t>
            </w:r>
          </w:p>
        </w:tc>
        <w:tc>
          <w:tcPr>
            <w:tcW w:w="1921" w:type="dxa"/>
            <w:tcBorders>
              <w:top w:val="nil"/>
              <w:left w:val="nil"/>
              <w:bottom w:val="single" w:sz="8" w:space="0" w:color="FFFFFF"/>
              <w:right w:val="single" w:sz="8" w:space="0" w:color="FFFFFF"/>
            </w:tcBorders>
            <w:shd w:val="clear" w:color="auto" w:fill="B1D2FB"/>
            <w:vAlign w:val="center"/>
          </w:tcPr>
          <w:p w14:paraId="50F218C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централізована</w:t>
            </w:r>
          </w:p>
        </w:tc>
        <w:tc>
          <w:tcPr>
            <w:tcW w:w="3269" w:type="dxa"/>
            <w:tcBorders>
              <w:top w:val="nil"/>
              <w:left w:val="nil"/>
              <w:bottom w:val="single" w:sz="8" w:space="0" w:color="FFFFFF"/>
              <w:right w:val="single" w:sz="8" w:space="0" w:color="FFFFFF"/>
            </w:tcBorders>
            <w:shd w:val="clear" w:color="auto" w:fill="B1D2FB"/>
            <w:vAlign w:val="center"/>
          </w:tcPr>
          <w:p w14:paraId="72AE3BB3" w14:textId="77777777" w:rsidR="008948FD" w:rsidRPr="00A47728" w:rsidRDefault="008948FD">
            <w:pPr>
              <w:spacing w:after="0" w:line="240" w:lineRule="auto"/>
              <w:jc w:val="center"/>
              <w:rPr>
                <w:color w:val="000000"/>
                <w:sz w:val="16"/>
                <w:szCs w:val="16"/>
              </w:rPr>
            </w:pPr>
          </w:p>
        </w:tc>
      </w:tr>
      <w:tr w:rsidR="008948FD" w:rsidRPr="00A47728" w14:paraId="1EA080DF"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0F974D16"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3A74F77F"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Чорноморська спеціальна школа</w:t>
            </w:r>
          </w:p>
        </w:tc>
        <w:tc>
          <w:tcPr>
            <w:tcW w:w="968" w:type="dxa"/>
            <w:tcBorders>
              <w:top w:val="nil"/>
              <w:left w:val="nil"/>
              <w:bottom w:val="single" w:sz="8" w:space="0" w:color="FFFFFF"/>
              <w:right w:val="single" w:sz="8" w:space="0" w:color="FFFFFF"/>
            </w:tcBorders>
            <w:shd w:val="clear" w:color="auto" w:fill="B1D2FB"/>
            <w:vAlign w:val="center"/>
          </w:tcPr>
          <w:p w14:paraId="344786F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1190,22</w:t>
            </w:r>
          </w:p>
        </w:tc>
        <w:tc>
          <w:tcPr>
            <w:tcW w:w="1921" w:type="dxa"/>
            <w:tcBorders>
              <w:top w:val="nil"/>
              <w:left w:val="nil"/>
              <w:bottom w:val="single" w:sz="8" w:space="0" w:color="FFFFFF"/>
              <w:right w:val="single" w:sz="8" w:space="0" w:color="FFFFFF"/>
            </w:tcBorders>
            <w:shd w:val="clear" w:color="auto" w:fill="B1D2FB"/>
            <w:vAlign w:val="center"/>
          </w:tcPr>
          <w:p w14:paraId="3710DA8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1C9BC34F" w14:textId="77777777" w:rsidR="008948FD" w:rsidRPr="00A47728" w:rsidRDefault="008948FD">
            <w:pPr>
              <w:spacing w:after="0" w:line="240" w:lineRule="auto"/>
              <w:jc w:val="center"/>
              <w:rPr>
                <w:color w:val="000000"/>
                <w:sz w:val="16"/>
                <w:szCs w:val="16"/>
              </w:rPr>
            </w:pPr>
          </w:p>
        </w:tc>
      </w:tr>
      <w:tr w:rsidR="008948FD" w:rsidRPr="00A47728" w14:paraId="301B96FA"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0E7CB651" w14:textId="77777777" w:rsidR="008948FD" w:rsidRPr="00A47728" w:rsidRDefault="00E20703">
            <w:pPr>
              <w:spacing w:after="0" w:line="240" w:lineRule="auto"/>
              <w:rPr>
                <w:color w:val="000000"/>
                <w:sz w:val="16"/>
                <w:szCs w:val="16"/>
              </w:rPr>
            </w:pPr>
            <w:r w:rsidRPr="00A47728">
              <w:rPr>
                <w:sz w:val="16"/>
                <w:szCs w:val="16"/>
              </w:rPr>
              <w:t xml:space="preserve">сел. </w:t>
            </w:r>
            <w:r w:rsidRPr="00A47728">
              <w:rPr>
                <w:rFonts w:ascii="Century Gothic" w:eastAsia="Century Gothic" w:hAnsi="Century Gothic" w:cs="Century Gothic"/>
                <w:color w:val="000000"/>
                <w:sz w:val="16"/>
                <w:szCs w:val="16"/>
              </w:rPr>
              <w:t>Олександрівка</w:t>
            </w:r>
          </w:p>
        </w:tc>
        <w:tc>
          <w:tcPr>
            <w:tcW w:w="7255" w:type="dxa"/>
            <w:tcBorders>
              <w:top w:val="nil"/>
              <w:left w:val="nil"/>
              <w:bottom w:val="single" w:sz="8" w:space="0" w:color="FFFFFF"/>
              <w:right w:val="single" w:sz="8" w:space="0" w:color="FFFFFF"/>
            </w:tcBorders>
            <w:shd w:val="clear" w:color="auto" w:fill="B1D2FB"/>
            <w:vAlign w:val="center"/>
          </w:tcPr>
          <w:p w14:paraId="616B09F4"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Олександрівський заклад загальної середньої освіти </w:t>
            </w:r>
          </w:p>
        </w:tc>
        <w:tc>
          <w:tcPr>
            <w:tcW w:w="968" w:type="dxa"/>
            <w:tcBorders>
              <w:top w:val="nil"/>
              <w:left w:val="nil"/>
              <w:bottom w:val="single" w:sz="8" w:space="0" w:color="FFFFFF"/>
              <w:right w:val="single" w:sz="8" w:space="0" w:color="FFFFFF"/>
            </w:tcBorders>
            <w:shd w:val="clear" w:color="auto" w:fill="B1D2FB"/>
            <w:vAlign w:val="center"/>
          </w:tcPr>
          <w:p w14:paraId="6269CF3F"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6570,1</w:t>
            </w:r>
          </w:p>
        </w:tc>
        <w:tc>
          <w:tcPr>
            <w:tcW w:w="1921" w:type="dxa"/>
            <w:tcBorders>
              <w:top w:val="nil"/>
              <w:left w:val="nil"/>
              <w:bottom w:val="single" w:sz="8" w:space="0" w:color="FFFFFF"/>
              <w:right w:val="single" w:sz="8" w:space="0" w:color="FFFFFF"/>
            </w:tcBorders>
            <w:shd w:val="clear" w:color="auto" w:fill="B1D2FB"/>
            <w:vAlign w:val="center"/>
          </w:tcPr>
          <w:p w14:paraId="10409C8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власна автономна котельня</w:t>
            </w:r>
          </w:p>
        </w:tc>
        <w:tc>
          <w:tcPr>
            <w:tcW w:w="3269" w:type="dxa"/>
            <w:tcBorders>
              <w:top w:val="nil"/>
              <w:left w:val="nil"/>
              <w:bottom w:val="single" w:sz="8" w:space="0" w:color="FFFFFF"/>
              <w:right w:val="single" w:sz="8" w:space="0" w:color="FFFFFF"/>
            </w:tcBorders>
            <w:shd w:val="clear" w:color="auto" w:fill="B1D2FB"/>
            <w:vAlign w:val="center"/>
          </w:tcPr>
          <w:p w14:paraId="19C1851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газ</w:t>
            </w:r>
          </w:p>
        </w:tc>
      </w:tr>
      <w:tr w:rsidR="008948FD" w:rsidRPr="00A47728" w14:paraId="6B88DDC5"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2D7BC392" w14:textId="77777777" w:rsidR="008948FD" w:rsidRPr="00A47728" w:rsidRDefault="00E20703">
            <w:pPr>
              <w:spacing w:after="0" w:line="240" w:lineRule="auto"/>
              <w:rPr>
                <w:color w:val="000000"/>
                <w:sz w:val="16"/>
                <w:szCs w:val="16"/>
              </w:rPr>
            </w:pPr>
            <w:r w:rsidRPr="00A47728">
              <w:rPr>
                <w:sz w:val="16"/>
                <w:szCs w:val="16"/>
              </w:rPr>
              <w:t xml:space="preserve">с. </w:t>
            </w:r>
            <w:r w:rsidRPr="00A47728">
              <w:rPr>
                <w:rFonts w:ascii="Century Gothic" w:eastAsia="Century Gothic" w:hAnsi="Century Gothic" w:cs="Century Gothic"/>
                <w:color w:val="000000"/>
                <w:sz w:val="16"/>
                <w:szCs w:val="16"/>
              </w:rPr>
              <w:t>Малодолинське</w:t>
            </w:r>
          </w:p>
        </w:tc>
        <w:tc>
          <w:tcPr>
            <w:tcW w:w="7255" w:type="dxa"/>
            <w:tcBorders>
              <w:top w:val="nil"/>
              <w:left w:val="nil"/>
              <w:bottom w:val="single" w:sz="8" w:space="0" w:color="FFFFFF"/>
              <w:right w:val="single" w:sz="8" w:space="0" w:color="FFFFFF"/>
            </w:tcBorders>
            <w:shd w:val="clear" w:color="auto" w:fill="B1D2FB"/>
            <w:vAlign w:val="center"/>
          </w:tcPr>
          <w:p w14:paraId="000A8E36"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Малодолинський заклад загальної середньої освіти </w:t>
            </w:r>
          </w:p>
        </w:tc>
        <w:tc>
          <w:tcPr>
            <w:tcW w:w="968" w:type="dxa"/>
            <w:tcBorders>
              <w:top w:val="nil"/>
              <w:left w:val="nil"/>
              <w:bottom w:val="single" w:sz="8" w:space="0" w:color="FFFFFF"/>
              <w:right w:val="single" w:sz="8" w:space="0" w:color="FFFFFF"/>
            </w:tcBorders>
            <w:shd w:val="clear" w:color="auto" w:fill="B1D2FB"/>
            <w:vAlign w:val="center"/>
          </w:tcPr>
          <w:p w14:paraId="2FFE5CC0"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5057,7</w:t>
            </w:r>
          </w:p>
        </w:tc>
        <w:tc>
          <w:tcPr>
            <w:tcW w:w="1921" w:type="dxa"/>
            <w:tcBorders>
              <w:top w:val="nil"/>
              <w:left w:val="nil"/>
              <w:bottom w:val="single" w:sz="8" w:space="0" w:color="FFFFFF"/>
              <w:right w:val="single" w:sz="8" w:space="0" w:color="FFFFFF"/>
            </w:tcBorders>
            <w:shd w:val="clear" w:color="auto" w:fill="B1D2FB"/>
            <w:vAlign w:val="center"/>
          </w:tcPr>
          <w:p w14:paraId="4C38EEE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3F3190B2" w14:textId="77777777" w:rsidR="008948FD" w:rsidRPr="00A47728" w:rsidRDefault="008948FD">
            <w:pPr>
              <w:spacing w:after="0" w:line="240" w:lineRule="auto"/>
              <w:jc w:val="center"/>
              <w:rPr>
                <w:color w:val="000000"/>
                <w:sz w:val="16"/>
                <w:szCs w:val="16"/>
              </w:rPr>
            </w:pPr>
          </w:p>
        </w:tc>
      </w:tr>
      <w:tr w:rsidR="008948FD" w:rsidRPr="00A47728" w14:paraId="444D8124"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7CB0B7FD" w14:textId="77777777" w:rsidR="008948FD" w:rsidRPr="00A47728" w:rsidRDefault="00E20703">
            <w:pPr>
              <w:spacing w:after="0" w:line="240" w:lineRule="auto"/>
              <w:rPr>
                <w:color w:val="000000"/>
                <w:sz w:val="16"/>
                <w:szCs w:val="16"/>
              </w:rPr>
            </w:pPr>
            <w:r w:rsidRPr="00A47728">
              <w:rPr>
                <w:sz w:val="16"/>
                <w:szCs w:val="16"/>
              </w:rPr>
              <w:t xml:space="preserve">с. </w:t>
            </w:r>
            <w:r w:rsidRPr="00A47728">
              <w:rPr>
                <w:rFonts w:ascii="Century Gothic" w:eastAsia="Century Gothic" w:hAnsi="Century Gothic" w:cs="Century Gothic"/>
                <w:color w:val="000000"/>
                <w:sz w:val="16"/>
                <w:szCs w:val="16"/>
              </w:rPr>
              <w:t>Бурлача балка</w:t>
            </w:r>
          </w:p>
        </w:tc>
        <w:tc>
          <w:tcPr>
            <w:tcW w:w="7255" w:type="dxa"/>
            <w:tcBorders>
              <w:top w:val="nil"/>
              <w:left w:val="nil"/>
              <w:bottom w:val="single" w:sz="8" w:space="0" w:color="FFFFFF"/>
              <w:right w:val="single" w:sz="8" w:space="0" w:color="FFFFFF"/>
            </w:tcBorders>
            <w:shd w:val="clear" w:color="auto" w:fill="B1D2FB"/>
            <w:vAlign w:val="center"/>
          </w:tcPr>
          <w:p w14:paraId="228F54A1"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Бурлачобалківська гімназія </w:t>
            </w:r>
          </w:p>
        </w:tc>
        <w:tc>
          <w:tcPr>
            <w:tcW w:w="968" w:type="dxa"/>
            <w:tcBorders>
              <w:top w:val="nil"/>
              <w:left w:val="nil"/>
              <w:bottom w:val="single" w:sz="8" w:space="0" w:color="FFFFFF"/>
              <w:right w:val="single" w:sz="8" w:space="0" w:color="FFFFFF"/>
            </w:tcBorders>
            <w:shd w:val="clear" w:color="auto" w:fill="B1D2FB"/>
            <w:vAlign w:val="center"/>
          </w:tcPr>
          <w:p w14:paraId="6FAE77B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542,5</w:t>
            </w:r>
          </w:p>
        </w:tc>
        <w:tc>
          <w:tcPr>
            <w:tcW w:w="1921" w:type="dxa"/>
            <w:tcBorders>
              <w:top w:val="nil"/>
              <w:left w:val="nil"/>
              <w:bottom w:val="single" w:sz="8" w:space="0" w:color="FFFFFF"/>
              <w:right w:val="single" w:sz="8" w:space="0" w:color="FFFFFF"/>
            </w:tcBorders>
            <w:shd w:val="clear" w:color="auto" w:fill="B1D2FB"/>
            <w:vAlign w:val="center"/>
          </w:tcPr>
          <w:p w14:paraId="1334399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власна автономна котельня</w:t>
            </w:r>
          </w:p>
        </w:tc>
        <w:tc>
          <w:tcPr>
            <w:tcW w:w="3269" w:type="dxa"/>
            <w:tcBorders>
              <w:top w:val="nil"/>
              <w:left w:val="nil"/>
              <w:bottom w:val="single" w:sz="8" w:space="0" w:color="FFFFFF"/>
              <w:right w:val="single" w:sz="8" w:space="0" w:color="FFFFFF"/>
            </w:tcBorders>
            <w:shd w:val="clear" w:color="auto" w:fill="B1D2FB"/>
            <w:vAlign w:val="center"/>
          </w:tcPr>
          <w:p w14:paraId="55915A9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газ</w:t>
            </w:r>
          </w:p>
        </w:tc>
      </w:tr>
      <w:tr w:rsidR="008948FD" w:rsidRPr="00A47728" w14:paraId="3B363969" w14:textId="77777777" w:rsidTr="002F0E4F">
        <w:trPr>
          <w:trHeight w:val="20"/>
        </w:trPr>
        <w:tc>
          <w:tcPr>
            <w:tcW w:w="15367" w:type="dxa"/>
            <w:gridSpan w:val="5"/>
            <w:tcBorders>
              <w:top w:val="single" w:sz="8" w:space="0" w:color="FFFFFF"/>
              <w:left w:val="single" w:sz="8" w:space="0" w:color="FFFFFF"/>
              <w:bottom w:val="single" w:sz="8" w:space="0" w:color="FFFFFF"/>
              <w:right w:val="single" w:sz="8" w:space="0" w:color="FFFFFF"/>
            </w:tcBorders>
            <w:shd w:val="clear" w:color="auto" w:fill="B1D2FB"/>
            <w:vAlign w:val="center"/>
          </w:tcPr>
          <w:p w14:paraId="6C600895" w14:textId="77777777" w:rsidR="008948FD" w:rsidRPr="00A47728" w:rsidRDefault="00E20703">
            <w:pPr>
              <w:spacing w:after="0" w:line="240" w:lineRule="auto"/>
              <w:jc w:val="center"/>
              <w:rPr>
                <w:b/>
                <w:i/>
                <w:color w:val="000000"/>
                <w:sz w:val="16"/>
                <w:szCs w:val="16"/>
              </w:rPr>
            </w:pPr>
            <w:r w:rsidRPr="00A47728">
              <w:rPr>
                <w:rFonts w:ascii="Century Gothic" w:eastAsia="Century Gothic" w:hAnsi="Century Gothic" w:cs="Century Gothic"/>
                <w:b/>
                <w:i/>
                <w:color w:val="000000"/>
                <w:sz w:val="16"/>
                <w:szCs w:val="16"/>
              </w:rPr>
              <w:t>Дитячі садки</w:t>
            </w:r>
          </w:p>
        </w:tc>
      </w:tr>
      <w:tr w:rsidR="008948FD" w:rsidRPr="00A47728" w14:paraId="5923B699"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2A453F99"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3DA58AE0" w14:textId="6A7C2B5C"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Заклад дошкільної освіти (ясла-садок) № 2</w:t>
            </w:r>
          </w:p>
        </w:tc>
        <w:tc>
          <w:tcPr>
            <w:tcW w:w="968" w:type="dxa"/>
            <w:tcBorders>
              <w:top w:val="nil"/>
              <w:left w:val="nil"/>
              <w:bottom w:val="single" w:sz="8" w:space="0" w:color="FFFFFF"/>
              <w:right w:val="single" w:sz="8" w:space="0" w:color="FFFFFF"/>
            </w:tcBorders>
            <w:shd w:val="clear" w:color="auto" w:fill="B1D2FB"/>
            <w:vAlign w:val="center"/>
          </w:tcPr>
          <w:p w14:paraId="12CD995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1261,8</w:t>
            </w:r>
          </w:p>
        </w:tc>
        <w:tc>
          <w:tcPr>
            <w:tcW w:w="1921" w:type="dxa"/>
            <w:tcBorders>
              <w:top w:val="nil"/>
              <w:left w:val="nil"/>
              <w:bottom w:val="single" w:sz="8" w:space="0" w:color="FFFFFF"/>
              <w:right w:val="single" w:sz="8" w:space="0" w:color="FFFFFF"/>
            </w:tcBorders>
            <w:shd w:val="clear" w:color="auto" w:fill="B1D2FB"/>
            <w:vAlign w:val="center"/>
          </w:tcPr>
          <w:p w14:paraId="7480F3B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централізована</w:t>
            </w:r>
          </w:p>
        </w:tc>
        <w:tc>
          <w:tcPr>
            <w:tcW w:w="3269" w:type="dxa"/>
            <w:tcBorders>
              <w:top w:val="nil"/>
              <w:left w:val="nil"/>
              <w:bottom w:val="single" w:sz="8" w:space="0" w:color="FFFFFF"/>
              <w:right w:val="single" w:sz="8" w:space="0" w:color="FFFFFF"/>
            </w:tcBorders>
            <w:shd w:val="clear" w:color="auto" w:fill="B1D2FB"/>
            <w:vAlign w:val="center"/>
          </w:tcPr>
          <w:p w14:paraId="12120A59" w14:textId="77777777" w:rsidR="008948FD" w:rsidRPr="00A47728" w:rsidRDefault="008948FD">
            <w:pPr>
              <w:spacing w:after="0" w:line="240" w:lineRule="auto"/>
              <w:jc w:val="center"/>
              <w:rPr>
                <w:color w:val="000000"/>
                <w:sz w:val="16"/>
                <w:szCs w:val="16"/>
              </w:rPr>
            </w:pPr>
          </w:p>
        </w:tc>
      </w:tr>
      <w:tr w:rsidR="008948FD" w:rsidRPr="00A47728" w14:paraId="4E1E15B4"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4A20E33F"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6ABAD5A8" w14:textId="38985E49"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Заклад дошкільної освіти (ясла-садок) комбінованого типу № 3 </w:t>
            </w:r>
          </w:p>
        </w:tc>
        <w:tc>
          <w:tcPr>
            <w:tcW w:w="968" w:type="dxa"/>
            <w:tcBorders>
              <w:top w:val="nil"/>
              <w:left w:val="nil"/>
              <w:bottom w:val="single" w:sz="8" w:space="0" w:color="FFFFFF"/>
              <w:right w:val="single" w:sz="8" w:space="0" w:color="FFFFFF"/>
            </w:tcBorders>
            <w:shd w:val="clear" w:color="auto" w:fill="B1D2FB"/>
            <w:vAlign w:val="center"/>
          </w:tcPr>
          <w:p w14:paraId="1CA36BD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2750</w:t>
            </w:r>
          </w:p>
        </w:tc>
        <w:tc>
          <w:tcPr>
            <w:tcW w:w="1921" w:type="dxa"/>
            <w:tcBorders>
              <w:top w:val="nil"/>
              <w:left w:val="nil"/>
              <w:bottom w:val="single" w:sz="8" w:space="0" w:color="FFFFFF"/>
              <w:right w:val="single" w:sz="8" w:space="0" w:color="FFFFFF"/>
            </w:tcBorders>
            <w:shd w:val="clear" w:color="auto" w:fill="B1D2FB"/>
            <w:vAlign w:val="center"/>
          </w:tcPr>
          <w:p w14:paraId="446D00D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централізована</w:t>
            </w:r>
          </w:p>
        </w:tc>
        <w:tc>
          <w:tcPr>
            <w:tcW w:w="3269" w:type="dxa"/>
            <w:tcBorders>
              <w:top w:val="nil"/>
              <w:left w:val="nil"/>
              <w:bottom w:val="single" w:sz="8" w:space="0" w:color="FFFFFF"/>
              <w:right w:val="single" w:sz="8" w:space="0" w:color="FFFFFF"/>
            </w:tcBorders>
            <w:shd w:val="clear" w:color="auto" w:fill="B1D2FB"/>
            <w:vAlign w:val="center"/>
          </w:tcPr>
          <w:p w14:paraId="24C5AA2C" w14:textId="77777777" w:rsidR="008948FD" w:rsidRPr="00A47728" w:rsidRDefault="008948FD">
            <w:pPr>
              <w:spacing w:after="0" w:line="240" w:lineRule="auto"/>
              <w:jc w:val="center"/>
              <w:rPr>
                <w:color w:val="000000"/>
                <w:sz w:val="16"/>
                <w:szCs w:val="16"/>
              </w:rPr>
            </w:pPr>
          </w:p>
        </w:tc>
      </w:tr>
      <w:tr w:rsidR="008948FD" w:rsidRPr="00A47728" w14:paraId="243719F7"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73336B4F"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16A8BC80" w14:textId="4865E5A5"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Заклад дошкільної освіти (ясла-садок) комбінованого типу № 5 </w:t>
            </w:r>
          </w:p>
        </w:tc>
        <w:tc>
          <w:tcPr>
            <w:tcW w:w="968" w:type="dxa"/>
            <w:tcBorders>
              <w:top w:val="nil"/>
              <w:left w:val="nil"/>
              <w:bottom w:val="single" w:sz="8" w:space="0" w:color="FFFFFF"/>
              <w:right w:val="single" w:sz="8" w:space="0" w:color="FFFFFF"/>
            </w:tcBorders>
            <w:shd w:val="clear" w:color="auto" w:fill="B1D2FB"/>
            <w:vAlign w:val="center"/>
          </w:tcPr>
          <w:p w14:paraId="6254254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1789</w:t>
            </w:r>
          </w:p>
        </w:tc>
        <w:tc>
          <w:tcPr>
            <w:tcW w:w="1921" w:type="dxa"/>
            <w:tcBorders>
              <w:top w:val="nil"/>
              <w:left w:val="nil"/>
              <w:bottom w:val="single" w:sz="8" w:space="0" w:color="FFFFFF"/>
              <w:right w:val="single" w:sz="8" w:space="0" w:color="FFFFFF"/>
            </w:tcBorders>
            <w:shd w:val="clear" w:color="auto" w:fill="B1D2FB"/>
            <w:vAlign w:val="center"/>
          </w:tcPr>
          <w:p w14:paraId="5127307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централізована</w:t>
            </w:r>
          </w:p>
        </w:tc>
        <w:tc>
          <w:tcPr>
            <w:tcW w:w="3269" w:type="dxa"/>
            <w:tcBorders>
              <w:top w:val="nil"/>
              <w:left w:val="nil"/>
              <w:bottom w:val="single" w:sz="8" w:space="0" w:color="FFFFFF"/>
              <w:right w:val="single" w:sz="8" w:space="0" w:color="FFFFFF"/>
            </w:tcBorders>
            <w:shd w:val="clear" w:color="auto" w:fill="B1D2FB"/>
            <w:vAlign w:val="center"/>
          </w:tcPr>
          <w:p w14:paraId="677C3CD8" w14:textId="77777777" w:rsidR="008948FD" w:rsidRPr="00A47728" w:rsidRDefault="008948FD">
            <w:pPr>
              <w:spacing w:after="0" w:line="240" w:lineRule="auto"/>
              <w:jc w:val="center"/>
              <w:rPr>
                <w:color w:val="000000"/>
                <w:sz w:val="16"/>
                <w:szCs w:val="16"/>
              </w:rPr>
            </w:pPr>
          </w:p>
        </w:tc>
      </w:tr>
      <w:tr w:rsidR="008948FD" w:rsidRPr="00A47728" w14:paraId="12C33C79"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70EBD6FE"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22A3CC4E" w14:textId="0827BD9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Заклад дошкільної освіти (ясла-садок) №6 </w:t>
            </w:r>
          </w:p>
        </w:tc>
        <w:tc>
          <w:tcPr>
            <w:tcW w:w="968" w:type="dxa"/>
            <w:tcBorders>
              <w:top w:val="nil"/>
              <w:left w:val="nil"/>
              <w:bottom w:val="single" w:sz="8" w:space="0" w:color="FFFFFF"/>
              <w:right w:val="single" w:sz="8" w:space="0" w:color="FFFFFF"/>
            </w:tcBorders>
            <w:shd w:val="clear" w:color="auto" w:fill="B1D2FB"/>
            <w:vAlign w:val="center"/>
          </w:tcPr>
          <w:p w14:paraId="00E193E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1022</w:t>
            </w:r>
          </w:p>
        </w:tc>
        <w:tc>
          <w:tcPr>
            <w:tcW w:w="1921" w:type="dxa"/>
            <w:tcBorders>
              <w:top w:val="nil"/>
              <w:left w:val="nil"/>
              <w:bottom w:val="single" w:sz="8" w:space="0" w:color="FFFFFF"/>
              <w:right w:val="single" w:sz="8" w:space="0" w:color="FFFFFF"/>
            </w:tcBorders>
            <w:shd w:val="clear" w:color="auto" w:fill="B1D2FB"/>
            <w:vAlign w:val="center"/>
          </w:tcPr>
          <w:p w14:paraId="68F37D9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централізована</w:t>
            </w:r>
          </w:p>
        </w:tc>
        <w:tc>
          <w:tcPr>
            <w:tcW w:w="3269" w:type="dxa"/>
            <w:tcBorders>
              <w:top w:val="nil"/>
              <w:left w:val="nil"/>
              <w:bottom w:val="single" w:sz="8" w:space="0" w:color="FFFFFF"/>
              <w:right w:val="single" w:sz="8" w:space="0" w:color="FFFFFF"/>
            </w:tcBorders>
            <w:shd w:val="clear" w:color="auto" w:fill="B1D2FB"/>
            <w:vAlign w:val="center"/>
          </w:tcPr>
          <w:p w14:paraId="602551E2" w14:textId="77777777" w:rsidR="008948FD" w:rsidRPr="00A47728" w:rsidRDefault="008948FD">
            <w:pPr>
              <w:spacing w:after="0" w:line="240" w:lineRule="auto"/>
              <w:jc w:val="center"/>
              <w:rPr>
                <w:color w:val="000000"/>
                <w:sz w:val="16"/>
                <w:szCs w:val="16"/>
              </w:rPr>
            </w:pPr>
          </w:p>
        </w:tc>
      </w:tr>
      <w:tr w:rsidR="008948FD" w:rsidRPr="00A47728" w14:paraId="43910427"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66F39A9D"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2A7F5CC4" w14:textId="77A10ABE"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Заклад дошкільної освіти (ясла-садок) № 8 </w:t>
            </w:r>
          </w:p>
        </w:tc>
        <w:tc>
          <w:tcPr>
            <w:tcW w:w="968" w:type="dxa"/>
            <w:tcBorders>
              <w:top w:val="nil"/>
              <w:left w:val="nil"/>
              <w:bottom w:val="single" w:sz="8" w:space="0" w:color="FFFFFF"/>
              <w:right w:val="single" w:sz="8" w:space="0" w:color="FFFFFF"/>
            </w:tcBorders>
            <w:shd w:val="clear" w:color="auto" w:fill="B1D2FB"/>
            <w:vAlign w:val="center"/>
          </w:tcPr>
          <w:p w14:paraId="73169BF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2034</w:t>
            </w:r>
          </w:p>
        </w:tc>
        <w:tc>
          <w:tcPr>
            <w:tcW w:w="1921" w:type="dxa"/>
            <w:tcBorders>
              <w:top w:val="nil"/>
              <w:left w:val="nil"/>
              <w:bottom w:val="single" w:sz="8" w:space="0" w:color="FFFFFF"/>
              <w:right w:val="single" w:sz="8" w:space="0" w:color="FFFFFF"/>
            </w:tcBorders>
            <w:shd w:val="clear" w:color="auto" w:fill="B1D2FB"/>
            <w:vAlign w:val="center"/>
          </w:tcPr>
          <w:p w14:paraId="456A985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централізована</w:t>
            </w:r>
          </w:p>
        </w:tc>
        <w:tc>
          <w:tcPr>
            <w:tcW w:w="3269" w:type="dxa"/>
            <w:tcBorders>
              <w:top w:val="nil"/>
              <w:left w:val="nil"/>
              <w:bottom w:val="single" w:sz="8" w:space="0" w:color="FFFFFF"/>
              <w:right w:val="single" w:sz="8" w:space="0" w:color="FFFFFF"/>
            </w:tcBorders>
            <w:shd w:val="clear" w:color="auto" w:fill="B1D2FB"/>
            <w:vAlign w:val="center"/>
          </w:tcPr>
          <w:p w14:paraId="256234D1" w14:textId="77777777" w:rsidR="008948FD" w:rsidRPr="00A47728" w:rsidRDefault="008948FD">
            <w:pPr>
              <w:spacing w:after="0" w:line="240" w:lineRule="auto"/>
              <w:jc w:val="center"/>
              <w:rPr>
                <w:color w:val="000000"/>
                <w:sz w:val="16"/>
                <w:szCs w:val="16"/>
              </w:rPr>
            </w:pPr>
          </w:p>
        </w:tc>
      </w:tr>
      <w:tr w:rsidR="008948FD" w:rsidRPr="00A47728" w14:paraId="7D107A71"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2D5917EC"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4DF784B6" w14:textId="78260066"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Заклад дошкільної освіти (ясла-садок) комбінованого типу № 10 </w:t>
            </w:r>
          </w:p>
        </w:tc>
        <w:tc>
          <w:tcPr>
            <w:tcW w:w="968" w:type="dxa"/>
            <w:tcBorders>
              <w:top w:val="nil"/>
              <w:left w:val="nil"/>
              <w:bottom w:val="single" w:sz="8" w:space="0" w:color="FFFFFF"/>
              <w:right w:val="single" w:sz="8" w:space="0" w:color="FFFFFF"/>
            </w:tcBorders>
            <w:shd w:val="clear" w:color="auto" w:fill="B1D2FB"/>
            <w:vAlign w:val="center"/>
          </w:tcPr>
          <w:p w14:paraId="2BAB1B00"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2034</w:t>
            </w:r>
          </w:p>
        </w:tc>
        <w:tc>
          <w:tcPr>
            <w:tcW w:w="1921" w:type="dxa"/>
            <w:tcBorders>
              <w:top w:val="nil"/>
              <w:left w:val="nil"/>
              <w:bottom w:val="single" w:sz="8" w:space="0" w:color="FFFFFF"/>
              <w:right w:val="single" w:sz="8" w:space="0" w:color="FFFFFF"/>
            </w:tcBorders>
            <w:shd w:val="clear" w:color="auto" w:fill="B1D2FB"/>
            <w:vAlign w:val="center"/>
          </w:tcPr>
          <w:p w14:paraId="5E37A38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централізована</w:t>
            </w:r>
          </w:p>
        </w:tc>
        <w:tc>
          <w:tcPr>
            <w:tcW w:w="3269" w:type="dxa"/>
            <w:tcBorders>
              <w:top w:val="nil"/>
              <w:left w:val="nil"/>
              <w:bottom w:val="single" w:sz="8" w:space="0" w:color="FFFFFF"/>
              <w:right w:val="single" w:sz="8" w:space="0" w:color="FFFFFF"/>
            </w:tcBorders>
            <w:shd w:val="clear" w:color="auto" w:fill="B1D2FB"/>
            <w:vAlign w:val="center"/>
          </w:tcPr>
          <w:p w14:paraId="1788FAF6" w14:textId="77777777" w:rsidR="008948FD" w:rsidRPr="00A47728" w:rsidRDefault="008948FD">
            <w:pPr>
              <w:spacing w:after="0" w:line="240" w:lineRule="auto"/>
              <w:jc w:val="center"/>
              <w:rPr>
                <w:color w:val="000000"/>
                <w:sz w:val="16"/>
                <w:szCs w:val="16"/>
              </w:rPr>
            </w:pPr>
          </w:p>
        </w:tc>
      </w:tr>
      <w:tr w:rsidR="008948FD" w:rsidRPr="00A47728" w14:paraId="2969C7A4"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7C364166"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4877EC1A" w14:textId="64EA401D"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Заклад дошкільної освіти (ясла-садок) № 11 </w:t>
            </w:r>
          </w:p>
        </w:tc>
        <w:tc>
          <w:tcPr>
            <w:tcW w:w="968" w:type="dxa"/>
            <w:tcBorders>
              <w:top w:val="nil"/>
              <w:left w:val="nil"/>
              <w:bottom w:val="single" w:sz="8" w:space="0" w:color="FFFFFF"/>
              <w:right w:val="single" w:sz="8" w:space="0" w:color="FFFFFF"/>
            </w:tcBorders>
            <w:shd w:val="clear" w:color="auto" w:fill="B1D2FB"/>
            <w:vAlign w:val="center"/>
          </w:tcPr>
          <w:p w14:paraId="3BA979A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1802,4</w:t>
            </w:r>
          </w:p>
        </w:tc>
        <w:tc>
          <w:tcPr>
            <w:tcW w:w="1921" w:type="dxa"/>
            <w:tcBorders>
              <w:top w:val="nil"/>
              <w:left w:val="nil"/>
              <w:bottom w:val="single" w:sz="8" w:space="0" w:color="FFFFFF"/>
              <w:right w:val="single" w:sz="8" w:space="0" w:color="FFFFFF"/>
            </w:tcBorders>
            <w:shd w:val="clear" w:color="auto" w:fill="B1D2FB"/>
            <w:vAlign w:val="center"/>
          </w:tcPr>
          <w:p w14:paraId="6FAC340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централізована</w:t>
            </w:r>
          </w:p>
        </w:tc>
        <w:tc>
          <w:tcPr>
            <w:tcW w:w="3269" w:type="dxa"/>
            <w:tcBorders>
              <w:top w:val="nil"/>
              <w:left w:val="nil"/>
              <w:bottom w:val="single" w:sz="8" w:space="0" w:color="FFFFFF"/>
              <w:right w:val="single" w:sz="8" w:space="0" w:color="FFFFFF"/>
            </w:tcBorders>
            <w:shd w:val="clear" w:color="auto" w:fill="B1D2FB"/>
            <w:vAlign w:val="center"/>
          </w:tcPr>
          <w:p w14:paraId="3C552499" w14:textId="77777777" w:rsidR="008948FD" w:rsidRPr="00A47728" w:rsidRDefault="008948FD">
            <w:pPr>
              <w:spacing w:after="0" w:line="240" w:lineRule="auto"/>
              <w:jc w:val="center"/>
              <w:rPr>
                <w:color w:val="000000"/>
                <w:sz w:val="16"/>
                <w:szCs w:val="16"/>
              </w:rPr>
            </w:pPr>
          </w:p>
        </w:tc>
      </w:tr>
      <w:tr w:rsidR="008948FD" w:rsidRPr="00A47728" w14:paraId="5B270D2A"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5A1CB20C"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19E75D8A" w14:textId="09AA8A81"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Заклад дошкільної освіти (ясла-садок) № 12 </w:t>
            </w:r>
          </w:p>
        </w:tc>
        <w:tc>
          <w:tcPr>
            <w:tcW w:w="968" w:type="dxa"/>
            <w:tcBorders>
              <w:top w:val="nil"/>
              <w:left w:val="nil"/>
              <w:bottom w:val="single" w:sz="8" w:space="0" w:color="FFFFFF"/>
              <w:right w:val="single" w:sz="8" w:space="0" w:color="FFFFFF"/>
            </w:tcBorders>
            <w:shd w:val="clear" w:color="auto" w:fill="B1D2FB"/>
            <w:vAlign w:val="center"/>
          </w:tcPr>
          <w:p w14:paraId="5BFC2F2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2017,2</w:t>
            </w:r>
          </w:p>
        </w:tc>
        <w:tc>
          <w:tcPr>
            <w:tcW w:w="1921" w:type="dxa"/>
            <w:tcBorders>
              <w:top w:val="nil"/>
              <w:left w:val="nil"/>
              <w:bottom w:val="single" w:sz="8" w:space="0" w:color="FFFFFF"/>
              <w:right w:val="single" w:sz="8" w:space="0" w:color="FFFFFF"/>
            </w:tcBorders>
            <w:shd w:val="clear" w:color="auto" w:fill="B1D2FB"/>
            <w:vAlign w:val="center"/>
          </w:tcPr>
          <w:p w14:paraId="74AACC7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централізована</w:t>
            </w:r>
          </w:p>
        </w:tc>
        <w:tc>
          <w:tcPr>
            <w:tcW w:w="3269" w:type="dxa"/>
            <w:tcBorders>
              <w:top w:val="nil"/>
              <w:left w:val="nil"/>
              <w:bottom w:val="single" w:sz="8" w:space="0" w:color="FFFFFF"/>
              <w:right w:val="single" w:sz="8" w:space="0" w:color="FFFFFF"/>
            </w:tcBorders>
            <w:shd w:val="clear" w:color="auto" w:fill="B1D2FB"/>
            <w:vAlign w:val="center"/>
          </w:tcPr>
          <w:p w14:paraId="577268B0" w14:textId="77777777" w:rsidR="008948FD" w:rsidRPr="00A47728" w:rsidRDefault="008948FD">
            <w:pPr>
              <w:spacing w:after="0" w:line="240" w:lineRule="auto"/>
              <w:jc w:val="center"/>
              <w:rPr>
                <w:color w:val="000000"/>
                <w:sz w:val="16"/>
                <w:szCs w:val="16"/>
              </w:rPr>
            </w:pPr>
          </w:p>
        </w:tc>
      </w:tr>
      <w:tr w:rsidR="008948FD" w:rsidRPr="00A47728" w14:paraId="58C8FC4E"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0430ED50"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640CBC80" w14:textId="2D4A6B0B"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Заклад дошкільної освіти (ясла-садок) № 14</w:t>
            </w:r>
          </w:p>
        </w:tc>
        <w:tc>
          <w:tcPr>
            <w:tcW w:w="968" w:type="dxa"/>
            <w:tcBorders>
              <w:top w:val="nil"/>
              <w:left w:val="nil"/>
              <w:bottom w:val="single" w:sz="8" w:space="0" w:color="FFFFFF"/>
              <w:right w:val="single" w:sz="8" w:space="0" w:color="FFFFFF"/>
            </w:tcBorders>
            <w:shd w:val="clear" w:color="auto" w:fill="B1D2FB"/>
            <w:vAlign w:val="center"/>
          </w:tcPr>
          <w:p w14:paraId="57A85B4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2041,4</w:t>
            </w:r>
          </w:p>
        </w:tc>
        <w:tc>
          <w:tcPr>
            <w:tcW w:w="1921" w:type="dxa"/>
            <w:tcBorders>
              <w:top w:val="nil"/>
              <w:left w:val="nil"/>
              <w:bottom w:val="single" w:sz="8" w:space="0" w:color="FFFFFF"/>
              <w:right w:val="single" w:sz="8" w:space="0" w:color="FFFFFF"/>
            </w:tcBorders>
            <w:shd w:val="clear" w:color="auto" w:fill="B1D2FB"/>
            <w:vAlign w:val="center"/>
          </w:tcPr>
          <w:p w14:paraId="70C3B33F"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централізована</w:t>
            </w:r>
          </w:p>
        </w:tc>
        <w:tc>
          <w:tcPr>
            <w:tcW w:w="3269" w:type="dxa"/>
            <w:tcBorders>
              <w:top w:val="nil"/>
              <w:left w:val="nil"/>
              <w:bottom w:val="single" w:sz="8" w:space="0" w:color="FFFFFF"/>
              <w:right w:val="single" w:sz="8" w:space="0" w:color="FFFFFF"/>
            </w:tcBorders>
            <w:shd w:val="clear" w:color="auto" w:fill="B1D2FB"/>
            <w:vAlign w:val="center"/>
          </w:tcPr>
          <w:p w14:paraId="1EC07804" w14:textId="77777777" w:rsidR="008948FD" w:rsidRPr="00A47728" w:rsidRDefault="008948FD">
            <w:pPr>
              <w:spacing w:after="0" w:line="240" w:lineRule="auto"/>
              <w:jc w:val="center"/>
              <w:rPr>
                <w:color w:val="000000"/>
                <w:sz w:val="16"/>
                <w:szCs w:val="16"/>
              </w:rPr>
            </w:pPr>
          </w:p>
        </w:tc>
      </w:tr>
      <w:tr w:rsidR="008948FD" w:rsidRPr="00A47728" w14:paraId="2A62F3AE"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318427C9" w14:textId="77777777" w:rsidR="008948FD" w:rsidRPr="00A47728" w:rsidRDefault="00E20703">
            <w:pPr>
              <w:spacing w:after="0" w:line="240" w:lineRule="auto"/>
              <w:rPr>
                <w:color w:val="000000"/>
                <w:sz w:val="16"/>
                <w:szCs w:val="16"/>
              </w:rPr>
            </w:pPr>
            <w:r w:rsidRPr="00A47728">
              <w:rPr>
                <w:sz w:val="16"/>
                <w:szCs w:val="16"/>
              </w:rPr>
              <w:t xml:space="preserve">сел. </w:t>
            </w:r>
            <w:r w:rsidRPr="00A47728">
              <w:rPr>
                <w:rFonts w:ascii="Century Gothic" w:eastAsia="Century Gothic" w:hAnsi="Century Gothic" w:cs="Century Gothic"/>
                <w:color w:val="000000"/>
                <w:sz w:val="16"/>
                <w:szCs w:val="16"/>
              </w:rPr>
              <w:t>Олександрівка</w:t>
            </w:r>
          </w:p>
        </w:tc>
        <w:tc>
          <w:tcPr>
            <w:tcW w:w="7255" w:type="dxa"/>
            <w:tcBorders>
              <w:top w:val="nil"/>
              <w:left w:val="nil"/>
              <w:bottom w:val="single" w:sz="8" w:space="0" w:color="FFFFFF"/>
              <w:right w:val="single" w:sz="8" w:space="0" w:color="FFFFFF"/>
            </w:tcBorders>
            <w:shd w:val="clear" w:color="auto" w:fill="B1D2FB"/>
            <w:vAlign w:val="center"/>
          </w:tcPr>
          <w:p w14:paraId="35F70FA1" w14:textId="6AD213C2"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Заклад дошкільної освіти (ясла-садок) № 17</w:t>
            </w:r>
          </w:p>
        </w:tc>
        <w:tc>
          <w:tcPr>
            <w:tcW w:w="968" w:type="dxa"/>
            <w:tcBorders>
              <w:top w:val="nil"/>
              <w:left w:val="nil"/>
              <w:bottom w:val="single" w:sz="8" w:space="0" w:color="FFFFFF"/>
              <w:right w:val="single" w:sz="8" w:space="0" w:color="FFFFFF"/>
            </w:tcBorders>
            <w:shd w:val="clear" w:color="auto" w:fill="B1D2FB"/>
            <w:vAlign w:val="center"/>
          </w:tcPr>
          <w:p w14:paraId="621F638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200,7</w:t>
            </w:r>
          </w:p>
        </w:tc>
        <w:tc>
          <w:tcPr>
            <w:tcW w:w="1921" w:type="dxa"/>
            <w:tcBorders>
              <w:top w:val="nil"/>
              <w:left w:val="nil"/>
              <w:bottom w:val="single" w:sz="8" w:space="0" w:color="FFFFFF"/>
              <w:right w:val="single" w:sz="8" w:space="0" w:color="FFFFFF"/>
            </w:tcBorders>
            <w:shd w:val="clear" w:color="auto" w:fill="B1D2FB"/>
            <w:vAlign w:val="center"/>
          </w:tcPr>
          <w:p w14:paraId="6939722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власна автономна котельня</w:t>
            </w:r>
          </w:p>
        </w:tc>
        <w:tc>
          <w:tcPr>
            <w:tcW w:w="3269" w:type="dxa"/>
            <w:tcBorders>
              <w:top w:val="nil"/>
              <w:left w:val="nil"/>
              <w:bottom w:val="single" w:sz="8" w:space="0" w:color="FFFFFF"/>
              <w:right w:val="single" w:sz="8" w:space="0" w:color="FFFFFF"/>
            </w:tcBorders>
            <w:shd w:val="clear" w:color="auto" w:fill="B1D2FB"/>
            <w:vAlign w:val="center"/>
          </w:tcPr>
          <w:p w14:paraId="5BDC382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газ</w:t>
            </w:r>
          </w:p>
        </w:tc>
      </w:tr>
      <w:tr w:rsidR="008948FD" w:rsidRPr="00A47728" w14:paraId="4C82F46A"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312B26F0"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5F819F06" w14:textId="184CE9A6"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Заклад дошкільної освіти  (ясла-садок) № 20 </w:t>
            </w:r>
          </w:p>
        </w:tc>
        <w:tc>
          <w:tcPr>
            <w:tcW w:w="968" w:type="dxa"/>
            <w:tcBorders>
              <w:top w:val="nil"/>
              <w:left w:val="nil"/>
              <w:bottom w:val="single" w:sz="8" w:space="0" w:color="FFFFFF"/>
              <w:right w:val="single" w:sz="8" w:space="0" w:color="FFFFFF"/>
            </w:tcBorders>
            <w:shd w:val="clear" w:color="auto" w:fill="B1D2FB"/>
            <w:vAlign w:val="center"/>
          </w:tcPr>
          <w:p w14:paraId="0ABEA13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1479,3</w:t>
            </w:r>
          </w:p>
        </w:tc>
        <w:tc>
          <w:tcPr>
            <w:tcW w:w="1921" w:type="dxa"/>
            <w:tcBorders>
              <w:top w:val="nil"/>
              <w:left w:val="nil"/>
              <w:bottom w:val="single" w:sz="8" w:space="0" w:color="FFFFFF"/>
              <w:right w:val="single" w:sz="8" w:space="0" w:color="FFFFFF"/>
            </w:tcBorders>
            <w:shd w:val="clear" w:color="auto" w:fill="B1D2FB"/>
            <w:vAlign w:val="center"/>
          </w:tcPr>
          <w:p w14:paraId="4E3B945F"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централізована</w:t>
            </w:r>
          </w:p>
        </w:tc>
        <w:tc>
          <w:tcPr>
            <w:tcW w:w="3269" w:type="dxa"/>
            <w:tcBorders>
              <w:top w:val="nil"/>
              <w:left w:val="nil"/>
              <w:bottom w:val="single" w:sz="8" w:space="0" w:color="FFFFFF"/>
              <w:right w:val="single" w:sz="8" w:space="0" w:color="FFFFFF"/>
            </w:tcBorders>
            <w:shd w:val="clear" w:color="auto" w:fill="B1D2FB"/>
            <w:vAlign w:val="center"/>
          </w:tcPr>
          <w:p w14:paraId="5EB7CEBC" w14:textId="77777777" w:rsidR="008948FD" w:rsidRPr="00A47728" w:rsidRDefault="008948FD">
            <w:pPr>
              <w:spacing w:after="0" w:line="240" w:lineRule="auto"/>
              <w:jc w:val="center"/>
              <w:rPr>
                <w:color w:val="000000"/>
                <w:sz w:val="16"/>
                <w:szCs w:val="16"/>
              </w:rPr>
            </w:pPr>
          </w:p>
        </w:tc>
      </w:tr>
      <w:tr w:rsidR="008948FD" w:rsidRPr="00A47728" w14:paraId="035BA215"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56E7527C"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03543FEF" w14:textId="59AC35A2"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Заклад дошкільної освіти  (ясла-садок) № 21 </w:t>
            </w:r>
          </w:p>
        </w:tc>
        <w:tc>
          <w:tcPr>
            <w:tcW w:w="968" w:type="dxa"/>
            <w:tcBorders>
              <w:top w:val="nil"/>
              <w:left w:val="nil"/>
              <w:bottom w:val="single" w:sz="8" w:space="0" w:color="FFFFFF"/>
              <w:right w:val="single" w:sz="8" w:space="0" w:color="FFFFFF"/>
            </w:tcBorders>
            <w:shd w:val="clear" w:color="auto" w:fill="B1D2FB"/>
            <w:vAlign w:val="center"/>
          </w:tcPr>
          <w:p w14:paraId="522561F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1211,9</w:t>
            </w:r>
          </w:p>
        </w:tc>
        <w:tc>
          <w:tcPr>
            <w:tcW w:w="1921" w:type="dxa"/>
            <w:tcBorders>
              <w:top w:val="nil"/>
              <w:left w:val="nil"/>
              <w:bottom w:val="single" w:sz="8" w:space="0" w:color="FFFFFF"/>
              <w:right w:val="single" w:sz="8" w:space="0" w:color="FFFFFF"/>
            </w:tcBorders>
            <w:shd w:val="clear" w:color="auto" w:fill="B1D2FB"/>
            <w:vAlign w:val="center"/>
          </w:tcPr>
          <w:p w14:paraId="7F2CAFD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централізована</w:t>
            </w:r>
          </w:p>
        </w:tc>
        <w:tc>
          <w:tcPr>
            <w:tcW w:w="3269" w:type="dxa"/>
            <w:tcBorders>
              <w:top w:val="nil"/>
              <w:left w:val="nil"/>
              <w:bottom w:val="single" w:sz="8" w:space="0" w:color="FFFFFF"/>
              <w:right w:val="single" w:sz="8" w:space="0" w:color="FFFFFF"/>
            </w:tcBorders>
            <w:shd w:val="clear" w:color="auto" w:fill="B1D2FB"/>
            <w:vAlign w:val="center"/>
          </w:tcPr>
          <w:p w14:paraId="70623A18" w14:textId="77777777" w:rsidR="008948FD" w:rsidRPr="00A47728" w:rsidRDefault="008948FD">
            <w:pPr>
              <w:spacing w:after="0" w:line="240" w:lineRule="auto"/>
              <w:jc w:val="center"/>
              <w:rPr>
                <w:color w:val="000000"/>
                <w:sz w:val="16"/>
                <w:szCs w:val="16"/>
              </w:rPr>
            </w:pPr>
          </w:p>
        </w:tc>
      </w:tr>
      <w:tr w:rsidR="008948FD" w:rsidRPr="00A47728" w14:paraId="525E93DD"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6D65C0BD"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73A00CF1"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Дошкільний підрозділ компенсуючого типу</w:t>
            </w:r>
          </w:p>
        </w:tc>
        <w:tc>
          <w:tcPr>
            <w:tcW w:w="968" w:type="dxa"/>
            <w:tcBorders>
              <w:top w:val="nil"/>
              <w:left w:val="nil"/>
              <w:bottom w:val="single" w:sz="8" w:space="0" w:color="FFFFFF"/>
              <w:right w:val="single" w:sz="8" w:space="0" w:color="FFFFFF"/>
            </w:tcBorders>
            <w:shd w:val="clear" w:color="auto" w:fill="B1D2FB"/>
            <w:vAlign w:val="center"/>
          </w:tcPr>
          <w:p w14:paraId="5E1D642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793,48</w:t>
            </w:r>
          </w:p>
        </w:tc>
        <w:tc>
          <w:tcPr>
            <w:tcW w:w="1921" w:type="dxa"/>
            <w:tcBorders>
              <w:top w:val="nil"/>
              <w:left w:val="nil"/>
              <w:bottom w:val="single" w:sz="8" w:space="0" w:color="FFFFFF"/>
              <w:right w:val="single" w:sz="8" w:space="0" w:color="FFFFFF"/>
            </w:tcBorders>
            <w:shd w:val="clear" w:color="auto" w:fill="B1D2FB"/>
            <w:vAlign w:val="center"/>
          </w:tcPr>
          <w:p w14:paraId="2898D81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0AA761C6" w14:textId="77777777" w:rsidR="008948FD" w:rsidRPr="00A47728" w:rsidRDefault="008948FD">
            <w:pPr>
              <w:spacing w:after="0" w:line="240" w:lineRule="auto"/>
              <w:jc w:val="center"/>
              <w:rPr>
                <w:color w:val="000000"/>
                <w:sz w:val="16"/>
                <w:szCs w:val="16"/>
              </w:rPr>
            </w:pPr>
          </w:p>
        </w:tc>
      </w:tr>
      <w:tr w:rsidR="008948FD" w:rsidRPr="00A47728" w14:paraId="79D2FAFE" w14:textId="77777777" w:rsidTr="002F0E4F">
        <w:trPr>
          <w:trHeight w:val="20"/>
        </w:trPr>
        <w:tc>
          <w:tcPr>
            <w:tcW w:w="15367" w:type="dxa"/>
            <w:gridSpan w:val="5"/>
            <w:tcBorders>
              <w:top w:val="single" w:sz="8" w:space="0" w:color="FFFFFF"/>
              <w:left w:val="single" w:sz="8" w:space="0" w:color="FFFFFF"/>
              <w:bottom w:val="single" w:sz="8" w:space="0" w:color="FFFFFF"/>
              <w:right w:val="single" w:sz="8" w:space="0" w:color="FFFFFF"/>
            </w:tcBorders>
            <w:shd w:val="clear" w:color="auto" w:fill="B1D2FB"/>
            <w:vAlign w:val="center"/>
          </w:tcPr>
          <w:p w14:paraId="115B6233" w14:textId="77777777" w:rsidR="008948FD" w:rsidRPr="00A47728" w:rsidRDefault="00E20703">
            <w:pPr>
              <w:spacing w:after="0" w:line="240" w:lineRule="auto"/>
              <w:jc w:val="center"/>
              <w:rPr>
                <w:b/>
                <w:i/>
                <w:color w:val="000000"/>
                <w:sz w:val="16"/>
                <w:szCs w:val="16"/>
              </w:rPr>
            </w:pPr>
            <w:r w:rsidRPr="00A47728">
              <w:rPr>
                <w:rFonts w:ascii="Century Gothic" w:eastAsia="Century Gothic" w:hAnsi="Century Gothic" w:cs="Century Gothic"/>
                <w:b/>
                <w:i/>
                <w:color w:val="000000"/>
                <w:sz w:val="16"/>
                <w:szCs w:val="16"/>
              </w:rPr>
              <w:t>Адміністративні будівлі</w:t>
            </w:r>
          </w:p>
        </w:tc>
      </w:tr>
      <w:tr w:rsidR="008948FD" w:rsidRPr="00A47728" w14:paraId="181B0F66"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2DF3D284"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7DDFEFAF" w14:textId="77777777" w:rsidR="008948FD" w:rsidRPr="00A47728" w:rsidRDefault="00E20703">
            <w:pPr>
              <w:spacing w:after="0" w:line="240" w:lineRule="auto"/>
              <w:rPr>
                <w:color w:val="000000"/>
                <w:sz w:val="16"/>
                <w:szCs w:val="16"/>
              </w:rPr>
            </w:pPr>
            <w:r w:rsidRPr="00A47728">
              <w:rPr>
                <w:sz w:val="16"/>
                <w:szCs w:val="16"/>
              </w:rPr>
              <w:t xml:space="preserve">Управління </w:t>
            </w:r>
            <w:r w:rsidRPr="00A47728">
              <w:rPr>
                <w:rFonts w:ascii="Century Gothic" w:eastAsia="Century Gothic" w:hAnsi="Century Gothic" w:cs="Century Gothic"/>
                <w:color w:val="000000"/>
                <w:sz w:val="16"/>
                <w:szCs w:val="16"/>
              </w:rPr>
              <w:t xml:space="preserve">освіти </w:t>
            </w:r>
          </w:p>
        </w:tc>
        <w:tc>
          <w:tcPr>
            <w:tcW w:w="968" w:type="dxa"/>
            <w:tcBorders>
              <w:top w:val="nil"/>
              <w:left w:val="nil"/>
              <w:bottom w:val="single" w:sz="8" w:space="0" w:color="FFFFFF"/>
              <w:right w:val="single" w:sz="8" w:space="0" w:color="FFFFFF"/>
            </w:tcBorders>
            <w:shd w:val="clear" w:color="auto" w:fill="B1D2FB"/>
            <w:vAlign w:val="center"/>
          </w:tcPr>
          <w:p w14:paraId="12FB15B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519</w:t>
            </w:r>
          </w:p>
        </w:tc>
        <w:tc>
          <w:tcPr>
            <w:tcW w:w="1921" w:type="dxa"/>
            <w:tcBorders>
              <w:top w:val="nil"/>
              <w:left w:val="nil"/>
              <w:bottom w:val="single" w:sz="8" w:space="0" w:color="FFFFFF"/>
              <w:right w:val="single" w:sz="8" w:space="0" w:color="FFFFFF"/>
            </w:tcBorders>
            <w:shd w:val="clear" w:color="auto" w:fill="B1D2FB"/>
            <w:vAlign w:val="center"/>
          </w:tcPr>
          <w:p w14:paraId="457C10B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439A78DA" w14:textId="77777777" w:rsidR="008948FD" w:rsidRPr="00A47728" w:rsidRDefault="008948FD">
            <w:pPr>
              <w:spacing w:after="0" w:line="240" w:lineRule="auto"/>
              <w:jc w:val="center"/>
              <w:rPr>
                <w:color w:val="000000"/>
                <w:sz w:val="16"/>
                <w:szCs w:val="16"/>
              </w:rPr>
            </w:pPr>
          </w:p>
        </w:tc>
      </w:tr>
      <w:tr w:rsidR="008948FD" w:rsidRPr="00A47728" w14:paraId="4EFF71F5"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612A8B7A"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3835B5D7" w14:textId="5A659783" w:rsidR="008948FD" w:rsidRPr="00A47728" w:rsidRDefault="00613836">
            <w:pPr>
              <w:spacing w:after="0" w:line="240" w:lineRule="auto"/>
              <w:rPr>
                <w:color w:val="000000"/>
                <w:sz w:val="16"/>
                <w:szCs w:val="16"/>
              </w:rPr>
            </w:pPr>
            <w:r w:rsidRPr="00A47728">
              <w:rPr>
                <w:rFonts w:ascii="Century Gothic" w:eastAsia="Century Gothic" w:hAnsi="Century Gothic" w:cs="Century Gothic"/>
                <w:color w:val="000000"/>
                <w:sz w:val="16"/>
                <w:szCs w:val="16"/>
              </w:rPr>
              <w:t>Управління</w:t>
            </w:r>
            <w:r w:rsidR="00E20703" w:rsidRPr="00A47728">
              <w:rPr>
                <w:rFonts w:ascii="Century Gothic" w:eastAsia="Century Gothic" w:hAnsi="Century Gothic" w:cs="Century Gothic"/>
                <w:color w:val="000000"/>
                <w:sz w:val="16"/>
                <w:szCs w:val="16"/>
              </w:rPr>
              <w:t xml:space="preserve"> </w:t>
            </w:r>
            <w:r w:rsidRPr="00A47728">
              <w:rPr>
                <w:rFonts w:ascii="Century Gothic" w:eastAsia="Century Gothic" w:hAnsi="Century Gothic" w:cs="Century Gothic"/>
                <w:color w:val="000000"/>
                <w:sz w:val="16"/>
                <w:szCs w:val="16"/>
              </w:rPr>
              <w:t>соціальної</w:t>
            </w:r>
            <w:r w:rsidR="00E20703" w:rsidRPr="00A47728">
              <w:rPr>
                <w:rFonts w:ascii="Century Gothic" w:eastAsia="Century Gothic" w:hAnsi="Century Gothic" w:cs="Century Gothic"/>
                <w:color w:val="000000"/>
                <w:sz w:val="16"/>
                <w:szCs w:val="16"/>
              </w:rPr>
              <w:t xml:space="preserve"> </w:t>
            </w:r>
            <w:r w:rsidRPr="00A47728">
              <w:rPr>
                <w:rFonts w:ascii="Century Gothic" w:eastAsia="Century Gothic" w:hAnsi="Century Gothic" w:cs="Century Gothic"/>
                <w:color w:val="000000"/>
                <w:sz w:val="16"/>
                <w:szCs w:val="16"/>
              </w:rPr>
              <w:t>політики</w:t>
            </w:r>
            <w:r w:rsidR="00E20703" w:rsidRPr="00A47728">
              <w:rPr>
                <w:rFonts w:ascii="Century Gothic" w:eastAsia="Century Gothic" w:hAnsi="Century Gothic" w:cs="Century Gothic"/>
                <w:color w:val="000000"/>
                <w:sz w:val="16"/>
                <w:szCs w:val="16"/>
              </w:rPr>
              <w:t xml:space="preserve"> </w:t>
            </w:r>
          </w:p>
        </w:tc>
        <w:tc>
          <w:tcPr>
            <w:tcW w:w="968" w:type="dxa"/>
            <w:tcBorders>
              <w:top w:val="nil"/>
              <w:left w:val="nil"/>
              <w:bottom w:val="single" w:sz="8" w:space="0" w:color="FFFFFF"/>
              <w:right w:val="single" w:sz="8" w:space="0" w:color="FFFFFF"/>
            </w:tcBorders>
            <w:shd w:val="clear" w:color="auto" w:fill="B1D2FB"/>
            <w:vAlign w:val="center"/>
          </w:tcPr>
          <w:p w14:paraId="7F8DCFD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538</w:t>
            </w:r>
          </w:p>
        </w:tc>
        <w:tc>
          <w:tcPr>
            <w:tcW w:w="1921" w:type="dxa"/>
            <w:tcBorders>
              <w:top w:val="nil"/>
              <w:left w:val="nil"/>
              <w:bottom w:val="single" w:sz="8" w:space="0" w:color="FFFFFF"/>
              <w:right w:val="single" w:sz="8" w:space="0" w:color="FFFFFF"/>
            </w:tcBorders>
            <w:shd w:val="clear" w:color="auto" w:fill="B1D2FB"/>
            <w:vAlign w:val="center"/>
          </w:tcPr>
          <w:p w14:paraId="7E6C84E3" w14:textId="77777777" w:rsidR="008948FD" w:rsidRPr="00A47728" w:rsidRDefault="008948FD">
            <w:pPr>
              <w:spacing w:after="0" w:line="240" w:lineRule="auto"/>
              <w:jc w:val="center"/>
              <w:rPr>
                <w:color w:val="000000"/>
                <w:sz w:val="16"/>
                <w:szCs w:val="16"/>
              </w:rPr>
            </w:pPr>
          </w:p>
        </w:tc>
        <w:tc>
          <w:tcPr>
            <w:tcW w:w="3269" w:type="dxa"/>
            <w:tcBorders>
              <w:top w:val="nil"/>
              <w:left w:val="nil"/>
              <w:bottom w:val="single" w:sz="8" w:space="0" w:color="FFFFFF"/>
              <w:right w:val="single" w:sz="8" w:space="0" w:color="FFFFFF"/>
            </w:tcBorders>
            <w:shd w:val="clear" w:color="auto" w:fill="B1D2FB"/>
            <w:vAlign w:val="center"/>
          </w:tcPr>
          <w:p w14:paraId="2432E171" w14:textId="77777777" w:rsidR="008948FD" w:rsidRPr="00A47728" w:rsidRDefault="008948FD">
            <w:pPr>
              <w:spacing w:after="0" w:line="240" w:lineRule="auto"/>
              <w:jc w:val="center"/>
              <w:rPr>
                <w:color w:val="000000"/>
                <w:sz w:val="16"/>
                <w:szCs w:val="16"/>
              </w:rPr>
            </w:pPr>
          </w:p>
        </w:tc>
      </w:tr>
      <w:tr w:rsidR="008948FD" w:rsidRPr="00A47728" w14:paraId="5B74B26D"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38C3AFE7" w14:textId="77777777" w:rsidR="008948FD" w:rsidRPr="00A47728" w:rsidRDefault="00E20703">
            <w:pPr>
              <w:spacing w:after="0" w:line="240" w:lineRule="auto"/>
              <w:rPr>
                <w:color w:val="000000"/>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463FF9F9"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Центр професійного розвитку педагогічних працівників </w:t>
            </w:r>
          </w:p>
        </w:tc>
        <w:tc>
          <w:tcPr>
            <w:tcW w:w="968" w:type="dxa"/>
            <w:tcBorders>
              <w:top w:val="nil"/>
              <w:left w:val="nil"/>
              <w:bottom w:val="single" w:sz="8" w:space="0" w:color="FFFFFF"/>
              <w:right w:val="single" w:sz="8" w:space="0" w:color="FFFFFF"/>
            </w:tcBorders>
            <w:shd w:val="clear" w:color="auto" w:fill="B1D2FB"/>
            <w:vAlign w:val="center"/>
          </w:tcPr>
          <w:p w14:paraId="1F65A31F"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197,1</w:t>
            </w:r>
          </w:p>
        </w:tc>
        <w:tc>
          <w:tcPr>
            <w:tcW w:w="1921" w:type="dxa"/>
            <w:tcBorders>
              <w:top w:val="nil"/>
              <w:left w:val="nil"/>
              <w:bottom w:val="single" w:sz="8" w:space="0" w:color="FFFFFF"/>
              <w:right w:val="single" w:sz="8" w:space="0" w:color="FFFFFF"/>
            </w:tcBorders>
            <w:shd w:val="clear" w:color="auto" w:fill="B1D2FB"/>
            <w:vAlign w:val="center"/>
          </w:tcPr>
          <w:p w14:paraId="192F91B0"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50F4D3F8" w14:textId="77777777" w:rsidR="008948FD" w:rsidRPr="00A47728" w:rsidRDefault="008948FD">
            <w:pPr>
              <w:spacing w:after="0" w:line="240" w:lineRule="auto"/>
              <w:jc w:val="center"/>
              <w:rPr>
                <w:color w:val="000000"/>
                <w:sz w:val="16"/>
                <w:szCs w:val="16"/>
              </w:rPr>
            </w:pPr>
          </w:p>
        </w:tc>
      </w:tr>
      <w:tr w:rsidR="008948FD" w:rsidRPr="00A47728" w14:paraId="3B5FF908"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26EDD791"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0D739299"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Централізована бухгалтерія </w:t>
            </w:r>
            <w:r w:rsidRPr="00A47728">
              <w:rPr>
                <w:sz w:val="16"/>
                <w:szCs w:val="16"/>
              </w:rPr>
              <w:t>Управління</w:t>
            </w:r>
            <w:r w:rsidRPr="00A47728">
              <w:rPr>
                <w:rFonts w:ascii="Century Gothic" w:eastAsia="Century Gothic" w:hAnsi="Century Gothic" w:cs="Century Gothic"/>
                <w:color w:val="000000"/>
                <w:sz w:val="16"/>
                <w:szCs w:val="16"/>
              </w:rPr>
              <w:t xml:space="preserve"> освіти </w:t>
            </w:r>
          </w:p>
        </w:tc>
        <w:tc>
          <w:tcPr>
            <w:tcW w:w="968" w:type="dxa"/>
            <w:tcBorders>
              <w:top w:val="nil"/>
              <w:left w:val="nil"/>
              <w:bottom w:val="single" w:sz="8" w:space="0" w:color="FFFFFF"/>
              <w:right w:val="single" w:sz="8" w:space="0" w:color="FFFFFF"/>
            </w:tcBorders>
            <w:shd w:val="clear" w:color="auto" w:fill="B1D2FB"/>
            <w:vAlign w:val="center"/>
          </w:tcPr>
          <w:p w14:paraId="25CB9E8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259,7</w:t>
            </w:r>
          </w:p>
        </w:tc>
        <w:tc>
          <w:tcPr>
            <w:tcW w:w="1921" w:type="dxa"/>
            <w:tcBorders>
              <w:top w:val="nil"/>
              <w:left w:val="nil"/>
              <w:bottom w:val="single" w:sz="8" w:space="0" w:color="FFFFFF"/>
              <w:right w:val="single" w:sz="8" w:space="0" w:color="FFFFFF"/>
            </w:tcBorders>
            <w:shd w:val="clear" w:color="auto" w:fill="B1D2FB"/>
            <w:vAlign w:val="center"/>
          </w:tcPr>
          <w:p w14:paraId="0F8E25B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5B49DAE9" w14:textId="77777777" w:rsidR="008948FD" w:rsidRPr="00A47728" w:rsidRDefault="008948FD">
            <w:pPr>
              <w:spacing w:after="0" w:line="240" w:lineRule="auto"/>
              <w:jc w:val="center"/>
              <w:rPr>
                <w:color w:val="000000"/>
                <w:sz w:val="16"/>
                <w:szCs w:val="16"/>
              </w:rPr>
            </w:pPr>
          </w:p>
        </w:tc>
      </w:tr>
      <w:tr w:rsidR="008948FD" w:rsidRPr="00A47728" w14:paraId="2AF0AFD0"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6BE18052"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4504B084"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Комунальна установа "Інклюзивно-ресурсний центр" </w:t>
            </w:r>
          </w:p>
        </w:tc>
        <w:tc>
          <w:tcPr>
            <w:tcW w:w="968" w:type="dxa"/>
            <w:tcBorders>
              <w:top w:val="nil"/>
              <w:left w:val="nil"/>
              <w:bottom w:val="single" w:sz="8" w:space="0" w:color="FFFFFF"/>
              <w:right w:val="single" w:sz="8" w:space="0" w:color="FFFFFF"/>
            </w:tcBorders>
            <w:shd w:val="clear" w:color="auto" w:fill="B1D2FB"/>
            <w:vAlign w:val="center"/>
          </w:tcPr>
          <w:p w14:paraId="5FF492F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206,6</w:t>
            </w:r>
          </w:p>
        </w:tc>
        <w:tc>
          <w:tcPr>
            <w:tcW w:w="1921" w:type="dxa"/>
            <w:tcBorders>
              <w:top w:val="nil"/>
              <w:left w:val="nil"/>
              <w:bottom w:val="single" w:sz="8" w:space="0" w:color="FFFFFF"/>
              <w:right w:val="single" w:sz="8" w:space="0" w:color="FFFFFF"/>
            </w:tcBorders>
            <w:shd w:val="clear" w:color="auto" w:fill="B1D2FB"/>
            <w:vAlign w:val="center"/>
          </w:tcPr>
          <w:p w14:paraId="44B7E85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5E598282" w14:textId="77777777" w:rsidR="008948FD" w:rsidRPr="00A47728" w:rsidRDefault="008948FD">
            <w:pPr>
              <w:spacing w:after="0" w:line="240" w:lineRule="auto"/>
              <w:jc w:val="center"/>
              <w:rPr>
                <w:color w:val="000000"/>
                <w:sz w:val="16"/>
                <w:szCs w:val="16"/>
              </w:rPr>
            </w:pPr>
          </w:p>
        </w:tc>
      </w:tr>
      <w:tr w:rsidR="008948FD" w:rsidRPr="00A47728" w14:paraId="40B1BE92"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6E957854"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77363070"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КП фірма </w:t>
            </w:r>
            <w:r w:rsidRPr="00A47728">
              <w:rPr>
                <w:sz w:val="16"/>
                <w:szCs w:val="16"/>
              </w:rPr>
              <w:t>“</w:t>
            </w:r>
            <w:r w:rsidRPr="00A47728">
              <w:rPr>
                <w:rFonts w:ascii="Century Gothic" w:eastAsia="Century Gothic" w:hAnsi="Century Gothic" w:cs="Century Gothic"/>
                <w:color w:val="000000"/>
                <w:sz w:val="16"/>
                <w:szCs w:val="16"/>
              </w:rPr>
              <w:t>Райдуга</w:t>
            </w:r>
            <w:r w:rsidRPr="00A47728">
              <w:rPr>
                <w:sz w:val="16"/>
                <w:szCs w:val="16"/>
              </w:rPr>
              <w:t>”</w:t>
            </w:r>
          </w:p>
        </w:tc>
        <w:tc>
          <w:tcPr>
            <w:tcW w:w="968" w:type="dxa"/>
            <w:tcBorders>
              <w:top w:val="nil"/>
              <w:left w:val="nil"/>
              <w:bottom w:val="single" w:sz="8" w:space="0" w:color="FFFFFF"/>
              <w:right w:val="single" w:sz="8" w:space="0" w:color="FFFFFF"/>
            </w:tcBorders>
            <w:shd w:val="clear" w:color="auto" w:fill="B1D2FB"/>
            <w:vAlign w:val="center"/>
          </w:tcPr>
          <w:p w14:paraId="74ED37B0"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1534,1</w:t>
            </w:r>
          </w:p>
        </w:tc>
        <w:tc>
          <w:tcPr>
            <w:tcW w:w="1921" w:type="dxa"/>
            <w:tcBorders>
              <w:top w:val="nil"/>
              <w:left w:val="nil"/>
              <w:bottom w:val="single" w:sz="8" w:space="0" w:color="FFFFFF"/>
              <w:right w:val="single" w:sz="8" w:space="0" w:color="FFFFFF"/>
            </w:tcBorders>
            <w:shd w:val="clear" w:color="auto" w:fill="B1D2FB"/>
            <w:vAlign w:val="center"/>
          </w:tcPr>
          <w:p w14:paraId="4B7E56A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48CECD96" w14:textId="77777777" w:rsidR="008948FD" w:rsidRPr="00A47728" w:rsidRDefault="008948FD">
            <w:pPr>
              <w:spacing w:after="0" w:line="240" w:lineRule="auto"/>
              <w:jc w:val="center"/>
              <w:rPr>
                <w:color w:val="000000"/>
                <w:sz w:val="16"/>
                <w:szCs w:val="16"/>
              </w:rPr>
            </w:pPr>
          </w:p>
        </w:tc>
      </w:tr>
      <w:tr w:rsidR="008948FD" w:rsidRPr="00A47728" w14:paraId="0B532E88"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7DE8C106"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65420926"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Виконком Чорноморськ</w:t>
            </w:r>
            <w:r w:rsidRPr="00A47728">
              <w:rPr>
                <w:sz w:val="16"/>
                <w:szCs w:val="16"/>
              </w:rPr>
              <w:t>ої</w:t>
            </w:r>
            <w:r w:rsidRPr="00A47728">
              <w:rPr>
                <w:rFonts w:ascii="Century Gothic" w:eastAsia="Century Gothic" w:hAnsi="Century Gothic" w:cs="Century Gothic"/>
                <w:color w:val="000000"/>
                <w:sz w:val="16"/>
                <w:szCs w:val="16"/>
              </w:rPr>
              <w:t xml:space="preserve"> міськ</w:t>
            </w:r>
            <w:r w:rsidRPr="00A47728">
              <w:rPr>
                <w:sz w:val="16"/>
                <w:szCs w:val="16"/>
              </w:rPr>
              <w:t>ої</w:t>
            </w:r>
            <w:r w:rsidRPr="00A47728">
              <w:rPr>
                <w:rFonts w:ascii="Century Gothic" w:eastAsia="Century Gothic" w:hAnsi="Century Gothic" w:cs="Century Gothic"/>
                <w:color w:val="000000"/>
                <w:sz w:val="16"/>
                <w:szCs w:val="16"/>
              </w:rPr>
              <w:t xml:space="preserve"> рад</w:t>
            </w:r>
            <w:r w:rsidRPr="00A47728">
              <w:rPr>
                <w:sz w:val="16"/>
                <w:szCs w:val="16"/>
              </w:rPr>
              <w:t>и</w:t>
            </w:r>
            <w:r w:rsidRPr="00A47728">
              <w:rPr>
                <w:rFonts w:ascii="Century Gothic" w:eastAsia="Century Gothic" w:hAnsi="Century Gothic" w:cs="Century Gothic"/>
                <w:color w:val="000000"/>
                <w:sz w:val="16"/>
                <w:szCs w:val="16"/>
              </w:rPr>
              <w:t xml:space="preserve"> </w:t>
            </w:r>
          </w:p>
          <w:p w14:paraId="3165EE51" w14:textId="77777777" w:rsidR="008948FD" w:rsidRPr="00A47728" w:rsidRDefault="008948FD">
            <w:pPr>
              <w:spacing w:after="0" w:line="240" w:lineRule="auto"/>
              <w:rPr>
                <w:color w:val="000000"/>
                <w:sz w:val="16"/>
                <w:szCs w:val="16"/>
              </w:rPr>
            </w:pPr>
          </w:p>
        </w:tc>
        <w:tc>
          <w:tcPr>
            <w:tcW w:w="968" w:type="dxa"/>
            <w:tcBorders>
              <w:top w:val="nil"/>
              <w:left w:val="nil"/>
              <w:bottom w:val="single" w:sz="8" w:space="0" w:color="FFFFFF"/>
              <w:right w:val="single" w:sz="8" w:space="0" w:color="FFFFFF"/>
            </w:tcBorders>
            <w:shd w:val="clear" w:color="auto" w:fill="B1D2FB"/>
            <w:vAlign w:val="center"/>
          </w:tcPr>
          <w:p w14:paraId="2E74686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3 722,61</w:t>
            </w:r>
          </w:p>
        </w:tc>
        <w:tc>
          <w:tcPr>
            <w:tcW w:w="1921" w:type="dxa"/>
            <w:tcBorders>
              <w:top w:val="nil"/>
              <w:left w:val="nil"/>
              <w:bottom w:val="single" w:sz="8" w:space="0" w:color="FFFFFF"/>
              <w:right w:val="single" w:sz="8" w:space="0" w:color="FFFFFF"/>
            </w:tcBorders>
            <w:shd w:val="clear" w:color="auto" w:fill="B1D2FB"/>
            <w:vAlign w:val="center"/>
          </w:tcPr>
          <w:p w14:paraId="42D5FC2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2636471F" w14:textId="77777777" w:rsidR="008948FD" w:rsidRPr="00A47728" w:rsidRDefault="008948FD">
            <w:pPr>
              <w:spacing w:after="0" w:line="240" w:lineRule="auto"/>
              <w:jc w:val="center"/>
              <w:rPr>
                <w:color w:val="000000"/>
                <w:sz w:val="16"/>
                <w:szCs w:val="16"/>
              </w:rPr>
            </w:pPr>
          </w:p>
        </w:tc>
      </w:tr>
      <w:tr w:rsidR="008948FD" w:rsidRPr="00A47728" w14:paraId="7E1CB585" w14:textId="77777777" w:rsidTr="002F0E4F">
        <w:trPr>
          <w:trHeight w:val="20"/>
        </w:trPr>
        <w:tc>
          <w:tcPr>
            <w:tcW w:w="15367" w:type="dxa"/>
            <w:gridSpan w:val="5"/>
            <w:tcBorders>
              <w:top w:val="single" w:sz="8" w:space="0" w:color="FFFFFF"/>
              <w:left w:val="single" w:sz="8" w:space="0" w:color="FFFFFF"/>
              <w:bottom w:val="single" w:sz="8" w:space="0" w:color="FFFFFF"/>
              <w:right w:val="single" w:sz="8" w:space="0" w:color="FFFFFF"/>
            </w:tcBorders>
            <w:shd w:val="clear" w:color="auto" w:fill="B1D2FB"/>
            <w:vAlign w:val="center"/>
          </w:tcPr>
          <w:p w14:paraId="112CC8B6"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lastRenderedPageBreak/>
              <w:t>Заклади позашкільної освіти</w:t>
            </w:r>
          </w:p>
        </w:tc>
      </w:tr>
      <w:tr w:rsidR="008948FD" w:rsidRPr="00A47728" w14:paraId="3771F92D"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2E6CB37E"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1B2EAC23"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Центр позашкільної освіти</w:t>
            </w:r>
          </w:p>
        </w:tc>
        <w:tc>
          <w:tcPr>
            <w:tcW w:w="968" w:type="dxa"/>
            <w:tcBorders>
              <w:top w:val="nil"/>
              <w:left w:val="nil"/>
              <w:bottom w:val="single" w:sz="8" w:space="0" w:color="FFFFFF"/>
              <w:right w:val="single" w:sz="8" w:space="0" w:color="FFFFFF"/>
            </w:tcBorders>
            <w:shd w:val="clear" w:color="auto" w:fill="B1D2FB"/>
            <w:vAlign w:val="center"/>
          </w:tcPr>
          <w:p w14:paraId="688E798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582,9</w:t>
            </w:r>
          </w:p>
        </w:tc>
        <w:tc>
          <w:tcPr>
            <w:tcW w:w="1921" w:type="dxa"/>
            <w:tcBorders>
              <w:top w:val="nil"/>
              <w:left w:val="nil"/>
              <w:bottom w:val="single" w:sz="8" w:space="0" w:color="FFFFFF"/>
              <w:right w:val="single" w:sz="8" w:space="0" w:color="FFFFFF"/>
            </w:tcBorders>
            <w:shd w:val="clear" w:color="auto" w:fill="B1D2FB"/>
            <w:vAlign w:val="center"/>
          </w:tcPr>
          <w:p w14:paraId="3CD82BF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4C1AB3D6" w14:textId="77777777" w:rsidR="008948FD" w:rsidRPr="00A47728" w:rsidRDefault="008948FD">
            <w:pPr>
              <w:spacing w:after="0" w:line="240" w:lineRule="auto"/>
              <w:jc w:val="center"/>
              <w:rPr>
                <w:color w:val="000000"/>
                <w:sz w:val="16"/>
                <w:szCs w:val="16"/>
              </w:rPr>
            </w:pPr>
          </w:p>
        </w:tc>
      </w:tr>
      <w:tr w:rsidR="008948FD" w:rsidRPr="00A47728" w14:paraId="4CC36B3D" w14:textId="77777777" w:rsidTr="002F0E4F">
        <w:trPr>
          <w:trHeight w:val="20"/>
        </w:trPr>
        <w:tc>
          <w:tcPr>
            <w:tcW w:w="15367" w:type="dxa"/>
            <w:gridSpan w:val="5"/>
            <w:tcBorders>
              <w:top w:val="single" w:sz="8" w:space="0" w:color="FFFFFF"/>
              <w:left w:val="single" w:sz="8" w:space="0" w:color="FFFFFF"/>
              <w:bottom w:val="single" w:sz="8" w:space="0" w:color="FFFFFF"/>
              <w:right w:val="single" w:sz="8" w:space="0" w:color="FFFFFF"/>
            </w:tcBorders>
            <w:shd w:val="clear" w:color="auto" w:fill="B1D2FB"/>
            <w:vAlign w:val="center"/>
          </w:tcPr>
          <w:p w14:paraId="2A71046C"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Заклади охорони здоров’я</w:t>
            </w:r>
          </w:p>
        </w:tc>
      </w:tr>
      <w:tr w:rsidR="008948FD" w:rsidRPr="00A47728" w14:paraId="35701A49"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7FF5F25A"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195F55D1" w14:textId="693EA17E"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Комунальне некомерційне підприємство "Чорноморська лікарня"</w:t>
            </w:r>
            <w:r w:rsidR="002F0E4F">
              <w:rPr>
                <w:rFonts w:ascii="Century Gothic" w:eastAsia="Century Gothic" w:hAnsi="Century Gothic" w:cs="Century Gothic"/>
                <w:color w:val="000000"/>
                <w:sz w:val="16"/>
                <w:szCs w:val="16"/>
              </w:rPr>
              <w:t xml:space="preserve"> ЧМР</w:t>
            </w:r>
          </w:p>
        </w:tc>
        <w:tc>
          <w:tcPr>
            <w:tcW w:w="968" w:type="dxa"/>
            <w:tcBorders>
              <w:top w:val="nil"/>
              <w:left w:val="nil"/>
              <w:bottom w:val="single" w:sz="8" w:space="0" w:color="FFFFFF"/>
              <w:right w:val="single" w:sz="8" w:space="0" w:color="FFFFFF"/>
            </w:tcBorders>
            <w:shd w:val="clear" w:color="auto" w:fill="B1D2FB"/>
            <w:vAlign w:val="center"/>
          </w:tcPr>
          <w:p w14:paraId="796BF4C9" w14:textId="0215CFA3" w:rsidR="008948FD" w:rsidRPr="00A47728" w:rsidRDefault="006576BA">
            <w:pPr>
              <w:spacing w:after="0" w:line="240" w:lineRule="auto"/>
              <w:jc w:val="center"/>
              <w:rPr>
                <w:color w:val="000000"/>
                <w:sz w:val="16"/>
                <w:szCs w:val="16"/>
              </w:rPr>
            </w:pPr>
            <w:r w:rsidRPr="006576BA">
              <w:rPr>
                <w:color w:val="000000"/>
                <w:sz w:val="16"/>
                <w:szCs w:val="16"/>
              </w:rPr>
              <w:t>19339,6</w:t>
            </w:r>
          </w:p>
        </w:tc>
        <w:tc>
          <w:tcPr>
            <w:tcW w:w="1921" w:type="dxa"/>
            <w:tcBorders>
              <w:top w:val="nil"/>
              <w:left w:val="nil"/>
              <w:bottom w:val="single" w:sz="8" w:space="0" w:color="FFFFFF"/>
              <w:right w:val="single" w:sz="8" w:space="0" w:color="FFFFFF"/>
            </w:tcBorders>
            <w:shd w:val="clear" w:color="auto" w:fill="B1D2FB"/>
            <w:vAlign w:val="center"/>
          </w:tcPr>
          <w:p w14:paraId="3D9AB64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734EE9E6" w14:textId="77777777" w:rsidR="008948FD" w:rsidRPr="00A47728" w:rsidRDefault="008948FD">
            <w:pPr>
              <w:spacing w:after="0" w:line="240" w:lineRule="auto"/>
              <w:jc w:val="center"/>
              <w:rPr>
                <w:color w:val="000000"/>
                <w:sz w:val="16"/>
                <w:szCs w:val="16"/>
              </w:rPr>
            </w:pPr>
          </w:p>
        </w:tc>
      </w:tr>
      <w:tr w:rsidR="002F0E4F" w:rsidRPr="00A47728" w14:paraId="6E7F0B4B"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4302D0A0" w14:textId="3C758A2A" w:rsidR="002F0E4F" w:rsidRPr="00A47728" w:rsidRDefault="002F0E4F">
            <w:pPr>
              <w:spacing w:after="0" w:line="240" w:lineRule="auto"/>
              <w:rPr>
                <w:sz w:val="16"/>
                <w:szCs w:val="16"/>
              </w:rPr>
            </w:pPr>
            <w:r w:rsidRPr="002F0E4F">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5E0A6323" w14:textId="6D56F2B0" w:rsidR="002F0E4F" w:rsidRPr="00A47728" w:rsidRDefault="002F0E4F" w:rsidP="002F0E4F">
            <w:pPr>
              <w:spacing w:after="0" w:line="240" w:lineRule="auto"/>
              <w:rPr>
                <w:rFonts w:ascii="Century Gothic" w:eastAsia="Century Gothic" w:hAnsi="Century Gothic" w:cs="Century Gothic"/>
                <w:color w:val="000000"/>
                <w:sz w:val="16"/>
                <w:szCs w:val="16"/>
              </w:rPr>
            </w:pPr>
            <w:r w:rsidRPr="002F0E4F">
              <w:rPr>
                <w:rFonts w:ascii="Century Gothic" w:eastAsia="Century Gothic" w:hAnsi="Century Gothic" w:cs="Century Gothic"/>
                <w:color w:val="000000"/>
                <w:sz w:val="16"/>
                <w:szCs w:val="16"/>
              </w:rPr>
              <w:t>КНП «Чорноморський міський центр</w:t>
            </w:r>
            <w:r>
              <w:rPr>
                <w:rFonts w:ascii="Century Gothic" w:eastAsia="Century Gothic" w:hAnsi="Century Gothic" w:cs="Century Gothic"/>
                <w:color w:val="000000"/>
                <w:sz w:val="16"/>
                <w:szCs w:val="16"/>
              </w:rPr>
              <w:t xml:space="preserve"> </w:t>
            </w:r>
            <w:r w:rsidRPr="002F0E4F">
              <w:rPr>
                <w:rFonts w:ascii="Century Gothic" w:eastAsia="Century Gothic" w:hAnsi="Century Gothic" w:cs="Century Gothic"/>
                <w:color w:val="000000"/>
                <w:sz w:val="16"/>
                <w:szCs w:val="16"/>
              </w:rPr>
              <w:t>первинної медико-санітарної допомоги»</w:t>
            </w:r>
          </w:p>
        </w:tc>
        <w:tc>
          <w:tcPr>
            <w:tcW w:w="968" w:type="dxa"/>
            <w:tcBorders>
              <w:top w:val="nil"/>
              <w:left w:val="nil"/>
              <w:bottom w:val="single" w:sz="8" w:space="0" w:color="FFFFFF"/>
              <w:right w:val="single" w:sz="8" w:space="0" w:color="FFFFFF"/>
            </w:tcBorders>
            <w:shd w:val="clear" w:color="auto" w:fill="B1D2FB"/>
            <w:vAlign w:val="center"/>
          </w:tcPr>
          <w:p w14:paraId="4F8A2DD3" w14:textId="77777777" w:rsidR="002F0E4F" w:rsidRPr="00A47728" w:rsidRDefault="002F0E4F">
            <w:pPr>
              <w:spacing w:after="0" w:line="240" w:lineRule="auto"/>
              <w:jc w:val="center"/>
              <w:rPr>
                <w:color w:val="000000"/>
                <w:sz w:val="16"/>
                <w:szCs w:val="16"/>
              </w:rPr>
            </w:pPr>
          </w:p>
        </w:tc>
        <w:tc>
          <w:tcPr>
            <w:tcW w:w="1921" w:type="dxa"/>
            <w:tcBorders>
              <w:top w:val="nil"/>
              <w:left w:val="nil"/>
              <w:bottom w:val="single" w:sz="8" w:space="0" w:color="FFFFFF"/>
              <w:right w:val="single" w:sz="8" w:space="0" w:color="FFFFFF"/>
            </w:tcBorders>
            <w:shd w:val="clear" w:color="auto" w:fill="B1D2FB"/>
            <w:vAlign w:val="center"/>
          </w:tcPr>
          <w:p w14:paraId="030CD804" w14:textId="77777777" w:rsidR="002F0E4F" w:rsidRPr="00A47728" w:rsidRDefault="002F0E4F">
            <w:pPr>
              <w:spacing w:after="0" w:line="240" w:lineRule="auto"/>
              <w:jc w:val="center"/>
              <w:rPr>
                <w:rFonts w:ascii="Century Gothic" w:eastAsia="Century Gothic" w:hAnsi="Century Gothic" w:cs="Century Gothic"/>
                <w:color w:val="000000"/>
                <w:sz w:val="16"/>
                <w:szCs w:val="16"/>
              </w:rPr>
            </w:pPr>
          </w:p>
        </w:tc>
        <w:tc>
          <w:tcPr>
            <w:tcW w:w="3269" w:type="dxa"/>
            <w:tcBorders>
              <w:top w:val="nil"/>
              <w:left w:val="nil"/>
              <w:bottom w:val="single" w:sz="8" w:space="0" w:color="FFFFFF"/>
              <w:right w:val="single" w:sz="8" w:space="0" w:color="FFFFFF"/>
            </w:tcBorders>
            <w:shd w:val="clear" w:color="auto" w:fill="B1D2FB"/>
            <w:vAlign w:val="center"/>
          </w:tcPr>
          <w:p w14:paraId="1EC7B532" w14:textId="77777777" w:rsidR="002F0E4F" w:rsidRPr="00A47728" w:rsidRDefault="002F0E4F">
            <w:pPr>
              <w:spacing w:after="0" w:line="240" w:lineRule="auto"/>
              <w:jc w:val="center"/>
              <w:rPr>
                <w:color w:val="000000"/>
                <w:sz w:val="16"/>
                <w:szCs w:val="16"/>
              </w:rPr>
            </w:pPr>
          </w:p>
        </w:tc>
      </w:tr>
      <w:tr w:rsidR="002F0E4F" w:rsidRPr="00A47728" w14:paraId="2C5FBFA4"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6820D817" w14:textId="05A61486" w:rsidR="002F0E4F" w:rsidRPr="00A47728" w:rsidRDefault="002F0E4F">
            <w:pPr>
              <w:spacing w:after="0" w:line="240" w:lineRule="auto"/>
              <w:rPr>
                <w:sz w:val="16"/>
                <w:szCs w:val="16"/>
              </w:rPr>
            </w:pPr>
            <w:r w:rsidRPr="002F0E4F">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4F0EE1DE" w14:textId="66BCEC8E" w:rsidR="002F0E4F" w:rsidRPr="00A47728" w:rsidRDefault="006576BA" w:rsidP="006576BA">
            <w:pPr>
              <w:spacing w:after="0" w:line="240" w:lineRule="auto"/>
              <w:rPr>
                <w:rFonts w:ascii="Century Gothic" w:eastAsia="Century Gothic" w:hAnsi="Century Gothic" w:cs="Century Gothic"/>
                <w:color w:val="000000"/>
                <w:sz w:val="16"/>
                <w:szCs w:val="16"/>
              </w:rPr>
            </w:pPr>
            <w:r w:rsidRPr="006576BA">
              <w:rPr>
                <w:rFonts w:ascii="Century Gothic" w:eastAsia="Century Gothic" w:hAnsi="Century Gothic" w:cs="Century Gothic"/>
                <w:color w:val="000000"/>
                <w:sz w:val="16"/>
                <w:szCs w:val="16"/>
              </w:rPr>
              <w:t>К</w:t>
            </w:r>
            <w:r>
              <w:rPr>
                <w:rFonts w:ascii="Century Gothic" w:eastAsia="Century Gothic" w:hAnsi="Century Gothic" w:cs="Century Gothic"/>
                <w:color w:val="000000"/>
                <w:sz w:val="16"/>
                <w:szCs w:val="16"/>
              </w:rPr>
              <w:t>НП</w:t>
            </w:r>
            <w:r w:rsidRPr="006576BA">
              <w:rPr>
                <w:rFonts w:ascii="Century Gothic" w:eastAsia="Century Gothic" w:hAnsi="Century Gothic" w:cs="Century Gothic"/>
                <w:color w:val="000000"/>
                <w:sz w:val="16"/>
                <w:szCs w:val="16"/>
              </w:rPr>
              <w:t xml:space="preserve"> «Стоматологічна поліклініка м. Чорноморська»</w:t>
            </w:r>
          </w:p>
        </w:tc>
        <w:tc>
          <w:tcPr>
            <w:tcW w:w="968" w:type="dxa"/>
            <w:tcBorders>
              <w:top w:val="nil"/>
              <w:left w:val="nil"/>
              <w:bottom w:val="single" w:sz="8" w:space="0" w:color="FFFFFF"/>
              <w:right w:val="single" w:sz="8" w:space="0" w:color="FFFFFF"/>
            </w:tcBorders>
            <w:shd w:val="clear" w:color="auto" w:fill="B1D2FB"/>
            <w:vAlign w:val="center"/>
          </w:tcPr>
          <w:p w14:paraId="08FBD0A0" w14:textId="0C570101" w:rsidR="002F0E4F" w:rsidRPr="00A47728" w:rsidRDefault="00466D72">
            <w:pPr>
              <w:spacing w:after="0" w:line="240" w:lineRule="auto"/>
              <w:jc w:val="center"/>
              <w:rPr>
                <w:color w:val="000000"/>
                <w:sz w:val="16"/>
                <w:szCs w:val="16"/>
              </w:rPr>
            </w:pPr>
            <w:r>
              <w:rPr>
                <w:color w:val="000000"/>
                <w:sz w:val="16"/>
                <w:szCs w:val="16"/>
              </w:rPr>
              <w:t>502,3</w:t>
            </w:r>
          </w:p>
        </w:tc>
        <w:tc>
          <w:tcPr>
            <w:tcW w:w="1921" w:type="dxa"/>
            <w:tcBorders>
              <w:top w:val="nil"/>
              <w:left w:val="nil"/>
              <w:bottom w:val="single" w:sz="8" w:space="0" w:color="FFFFFF"/>
              <w:right w:val="single" w:sz="8" w:space="0" w:color="FFFFFF"/>
            </w:tcBorders>
            <w:shd w:val="clear" w:color="auto" w:fill="B1D2FB"/>
            <w:vAlign w:val="center"/>
          </w:tcPr>
          <w:p w14:paraId="3F7F4ED6" w14:textId="62F16AAC" w:rsidR="002F0E4F" w:rsidRPr="00A47728" w:rsidRDefault="00466D72">
            <w:pPr>
              <w:spacing w:after="0" w:line="240" w:lineRule="auto"/>
              <w:jc w:val="center"/>
              <w:rPr>
                <w:rFonts w:ascii="Century Gothic" w:eastAsia="Century Gothic" w:hAnsi="Century Gothic" w:cs="Century Gothic"/>
                <w:color w:val="000000"/>
                <w:sz w:val="16"/>
                <w:szCs w:val="16"/>
              </w:rPr>
            </w:pPr>
            <w:r w:rsidRPr="00466D72">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120030E0" w14:textId="77777777" w:rsidR="002F0E4F" w:rsidRPr="00A47728" w:rsidRDefault="002F0E4F">
            <w:pPr>
              <w:spacing w:after="0" w:line="240" w:lineRule="auto"/>
              <w:jc w:val="center"/>
              <w:rPr>
                <w:color w:val="000000"/>
                <w:sz w:val="16"/>
                <w:szCs w:val="16"/>
              </w:rPr>
            </w:pPr>
          </w:p>
        </w:tc>
      </w:tr>
      <w:tr w:rsidR="00466D72" w:rsidRPr="00A47728" w14:paraId="3ABA0377"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44206114" w14:textId="13AC08D6" w:rsidR="00466D72" w:rsidRPr="002F0E4F" w:rsidRDefault="00466D72">
            <w:pPr>
              <w:spacing w:after="0" w:line="240" w:lineRule="auto"/>
              <w:rPr>
                <w:sz w:val="16"/>
                <w:szCs w:val="16"/>
              </w:rPr>
            </w:pPr>
            <w:r w:rsidRPr="00466D72">
              <w:rPr>
                <w:sz w:val="16"/>
                <w:szCs w:val="16"/>
              </w:rPr>
              <w:t>сел. Олександрівка</w:t>
            </w:r>
          </w:p>
        </w:tc>
        <w:tc>
          <w:tcPr>
            <w:tcW w:w="7255" w:type="dxa"/>
            <w:tcBorders>
              <w:top w:val="nil"/>
              <w:left w:val="nil"/>
              <w:bottom w:val="single" w:sz="8" w:space="0" w:color="FFFFFF"/>
              <w:right w:val="single" w:sz="8" w:space="0" w:color="FFFFFF"/>
            </w:tcBorders>
            <w:shd w:val="clear" w:color="auto" w:fill="B1D2FB"/>
            <w:vAlign w:val="center"/>
          </w:tcPr>
          <w:p w14:paraId="29391F2C" w14:textId="4FB1DAE1" w:rsidR="00466D72" w:rsidRPr="006576BA" w:rsidRDefault="00466D72" w:rsidP="006576BA">
            <w:pPr>
              <w:spacing w:after="0" w:line="240" w:lineRule="auto"/>
              <w:rPr>
                <w:rFonts w:ascii="Century Gothic" w:eastAsia="Century Gothic" w:hAnsi="Century Gothic" w:cs="Century Gothic"/>
                <w:color w:val="000000"/>
                <w:sz w:val="16"/>
                <w:szCs w:val="16"/>
              </w:rPr>
            </w:pPr>
            <w:r w:rsidRPr="00466D72">
              <w:rPr>
                <w:rFonts w:ascii="Century Gothic" w:eastAsia="Century Gothic" w:hAnsi="Century Gothic" w:cs="Century Gothic"/>
                <w:color w:val="000000"/>
                <w:sz w:val="16"/>
                <w:szCs w:val="16"/>
              </w:rPr>
              <w:t>КНП "ЧМЦМСД"</w:t>
            </w:r>
            <w:r>
              <w:rPr>
                <w:rFonts w:ascii="Century Gothic" w:eastAsia="Century Gothic" w:hAnsi="Century Gothic" w:cs="Century Gothic"/>
                <w:color w:val="000000"/>
                <w:sz w:val="16"/>
                <w:szCs w:val="16"/>
              </w:rPr>
              <w:t xml:space="preserve"> </w:t>
            </w:r>
            <w:r w:rsidRPr="00466D72">
              <w:rPr>
                <w:rFonts w:ascii="Century Gothic" w:eastAsia="Century Gothic" w:hAnsi="Century Gothic" w:cs="Century Gothic"/>
                <w:color w:val="000000"/>
                <w:sz w:val="16"/>
                <w:szCs w:val="16"/>
              </w:rPr>
              <w:t xml:space="preserve">Чорноморської міської ради Одеського району Одеської області. </w:t>
            </w:r>
            <w:r w:rsidR="00C55577">
              <w:rPr>
                <w:rFonts w:ascii="Century Gothic" w:eastAsia="Century Gothic" w:hAnsi="Century Gothic" w:cs="Century Gothic"/>
                <w:color w:val="000000"/>
                <w:sz w:val="16"/>
                <w:szCs w:val="16"/>
              </w:rPr>
              <w:t>Амбулаторія</w:t>
            </w:r>
          </w:p>
        </w:tc>
        <w:tc>
          <w:tcPr>
            <w:tcW w:w="968" w:type="dxa"/>
            <w:tcBorders>
              <w:top w:val="nil"/>
              <w:left w:val="nil"/>
              <w:bottom w:val="single" w:sz="8" w:space="0" w:color="FFFFFF"/>
              <w:right w:val="single" w:sz="8" w:space="0" w:color="FFFFFF"/>
            </w:tcBorders>
            <w:shd w:val="clear" w:color="auto" w:fill="B1D2FB"/>
            <w:vAlign w:val="center"/>
          </w:tcPr>
          <w:p w14:paraId="0F6DABD6" w14:textId="3AF9CC15" w:rsidR="00466D72" w:rsidRDefault="00466D72">
            <w:pPr>
              <w:spacing w:after="0" w:line="240" w:lineRule="auto"/>
              <w:jc w:val="center"/>
              <w:rPr>
                <w:color w:val="000000"/>
                <w:sz w:val="16"/>
                <w:szCs w:val="16"/>
              </w:rPr>
            </w:pPr>
            <w:r>
              <w:rPr>
                <w:color w:val="000000"/>
                <w:sz w:val="16"/>
                <w:szCs w:val="16"/>
              </w:rPr>
              <w:t>983</w:t>
            </w:r>
          </w:p>
        </w:tc>
        <w:tc>
          <w:tcPr>
            <w:tcW w:w="1921" w:type="dxa"/>
            <w:tcBorders>
              <w:top w:val="nil"/>
              <w:left w:val="nil"/>
              <w:bottom w:val="single" w:sz="8" w:space="0" w:color="FFFFFF"/>
              <w:right w:val="single" w:sz="8" w:space="0" w:color="FFFFFF"/>
            </w:tcBorders>
            <w:shd w:val="clear" w:color="auto" w:fill="B1D2FB"/>
            <w:vAlign w:val="center"/>
          </w:tcPr>
          <w:p w14:paraId="7D65E3D7" w14:textId="769017BA" w:rsidR="00466D72" w:rsidRPr="00466D72" w:rsidRDefault="00FE3588">
            <w:pPr>
              <w:spacing w:after="0" w:line="240" w:lineRule="auto"/>
              <w:jc w:val="center"/>
              <w:rPr>
                <w:rFonts w:ascii="Century Gothic" w:eastAsia="Century Gothic" w:hAnsi="Century Gothic" w:cs="Century Gothic"/>
                <w:color w:val="000000"/>
                <w:sz w:val="16"/>
                <w:szCs w:val="16"/>
              </w:rPr>
            </w:pPr>
            <w:r>
              <w:rPr>
                <w:rFonts w:ascii="Century Gothic" w:eastAsia="Century Gothic" w:hAnsi="Century Gothic" w:cs="Century Gothic"/>
                <w:color w:val="000000"/>
                <w:sz w:val="16"/>
                <w:szCs w:val="16"/>
              </w:rPr>
              <w:t>автономне</w:t>
            </w:r>
          </w:p>
        </w:tc>
        <w:tc>
          <w:tcPr>
            <w:tcW w:w="3269" w:type="dxa"/>
            <w:tcBorders>
              <w:top w:val="nil"/>
              <w:left w:val="nil"/>
              <w:bottom w:val="single" w:sz="8" w:space="0" w:color="FFFFFF"/>
              <w:right w:val="single" w:sz="8" w:space="0" w:color="FFFFFF"/>
            </w:tcBorders>
            <w:shd w:val="clear" w:color="auto" w:fill="B1D2FB"/>
            <w:vAlign w:val="center"/>
          </w:tcPr>
          <w:p w14:paraId="48E2AAA9" w14:textId="6D639D5A" w:rsidR="00466D72" w:rsidRPr="00A47728" w:rsidRDefault="00FE3588">
            <w:pPr>
              <w:spacing w:after="0" w:line="240" w:lineRule="auto"/>
              <w:jc w:val="center"/>
              <w:rPr>
                <w:color w:val="000000"/>
                <w:sz w:val="16"/>
                <w:szCs w:val="16"/>
              </w:rPr>
            </w:pPr>
            <w:r>
              <w:rPr>
                <w:color w:val="000000"/>
                <w:sz w:val="16"/>
                <w:szCs w:val="16"/>
              </w:rPr>
              <w:t>газ</w:t>
            </w:r>
          </w:p>
        </w:tc>
      </w:tr>
      <w:tr w:rsidR="00466D72" w:rsidRPr="00A47728" w14:paraId="3EBD09D6"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646ACECE" w14:textId="3EF38374" w:rsidR="00466D72" w:rsidRPr="002F0E4F" w:rsidRDefault="00FE3588">
            <w:pPr>
              <w:spacing w:after="0" w:line="240" w:lineRule="auto"/>
              <w:rPr>
                <w:sz w:val="16"/>
                <w:szCs w:val="16"/>
              </w:rPr>
            </w:pPr>
            <w:r>
              <w:rPr>
                <w:sz w:val="16"/>
                <w:szCs w:val="16"/>
              </w:rPr>
              <w:t>с. Бурлача Балка</w:t>
            </w:r>
          </w:p>
        </w:tc>
        <w:tc>
          <w:tcPr>
            <w:tcW w:w="7255" w:type="dxa"/>
            <w:tcBorders>
              <w:top w:val="nil"/>
              <w:left w:val="nil"/>
              <w:bottom w:val="single" w:sz="8" w:space="0" w:color="FFFFFF"/>
              <w:right w:val="single" w:sz="8" w:space="0" w:color="FFFFFF"/>
            </w:tcBorders>
            <w:shd w:val="clear" w:color="auto" w:fill="B1D2FB"/>
            <w:vAlign w:val="center"/>
          </w:tcPr>
          <w:p w14:paraId="708CB2A3" w14:textId="3393E389" w:rsidR="00466D72" w:rsidRPr="006576BA" w:rsidRDefault="00FE3588" w:rsidP="006576BA">
            <w:pPr>
              <w:spacing w:after="0" w:line="240" w:lineRule="auto"/>
              <w:rPr>
                <w:rFonts w:ascii="Century Gothic" w:eastAsia="Century Gothic" w:hAnsi="Century Gothic" w:cs="Century Gothic"/>
                <w:color w:val="000000"/>
                <w:sz w:val="16"/>
                <w:szCs w:val="16"/>
              </w:rPr>
            </w:pPr>
            <w:r w:rsidRPr="00FE3588">
              <w:rPr>
                <w:rFonts w:ascii="Century Gothic" w:eastAsia="Century Gothic" w:hAnsi="Century Gothic" w:cs="Century Gothic"/>
                <w:color w:val="000000"/>
                <w:sz w:val="16"/>
                <w:szCs w:val="16"/>
              </w:rPr>
              <w:t xml:space="preserve">КНП "ЧМЦМСД" Чорноморської міської ради Одеського району Одеської області. </w:t>
            </w:r>
            <w:r w:rsidR="00C55577">
              <w:rPr>
                <w:rFonts w:ascii="Century Gothic" w:eastAsia="Century Gothic" w:hAnsi="Century Gothic" w:cs="Century Gothic"/>
                <w:color w:val="000000"/>
                <w:sz w:val="16"/>
                <w:szCs w:val="16"/>
              </w:rPr>
              <w:t>Амбулаторія</w:t>
            </w:r>
          </w:p>
        </w:tc>
        <w:tc>
          <w:tcPr>
            <w:tcW w:w="968" w:type="dxa"/>
            <w:tcBorders>
              <w:top w:val="nil"/>
              <w:left w:val="nil"/>
              <w:bottom w:val="single" w:sz="8" w:space="0" w:color="FFFFFF"/>
              <w:right w:val="single" w:sz="8" w:space="0" w:color="FFFFFF"/>
            </w:tcBorders>
            <w:shd w:val="clear" w:color="auto" w:fill="B1D2FB"/>
            <w:vAlign w:val="center"/>
          </w:tcPr>
          <w:p w14:paraId="60AE1671" w14:textId="3E37E6B5" w:rsidR="00466D72" w:rsidRDefault="00FE3588">
            <w:pPr>
              <w:spacing w:after="0" w:line="240" w:lineRule="auto"/>
              <w:jc w:val="center"/>
              <w:rPr>
                <w:color w:val="000000"/>
                <w:sz w:val="16"/>
                <w:szCs w:val="16"/>
              </w:rPr>
            </w:pPr>
            <w:r>
              <w:rPr>
                <w:color w:val="000000"/>
                <w:sz w:val="16"/>
                <w:szCs w:val="16"/>
              </w:rPr>
              <w:t>71,4</w:t>
            </w:r>
          </w:p>
        </w:tc>
        <w:tc>
          <w:tcPr>
            <w:tcW w:w="1921" w:type="dxa"/>
            <w:tcBorders>
              <w:top w:val="nil"/>
              <w:left w:val="nil"/>
              <w:bottom w:val="single" w:sz="8" w:space="0" w:color="FFFFFF"/>
              <w:right w:val="single" w:sz="8" w:space="0" w:color="FFFFFF"/>
            </w:tcBorders>
            <w:shd w:val="clear" w:color="auto" w:fill="B1D2FB"/>
            <w:vAlign w:val="center"/>
          </w:tcPr>
          <w:p w14:paraId="119FD761" w14:textId="66C8E8A2" w:rsidR="00466D72" w:rsidRPr="00466D72" w:rsidRDefault="00FE3588">
            <w:pPr>
              <w:spacing w:after="0" w:line="240" w:lineRule="auto"/>
              <w:jc w:val="center"/>
              <w:rPr>
                <w:rFonts w:ascii="Century Gothic" w:eastAsia="Century Gothic" w:hAnsi="Century Gothic" w:cs="Century Gothic"/>
                <w:color w:val="000000"/>
                <w:sz w:val="16"/>
                <w:szCs w:val="16"/>
              </w:rPr>
            </w:pPr>
            <w:r>
              <w:rPr>
                <w:rFonts w:ascii="Century Gothic" w:eastAsia="Century Gothic" w:hAnsi="Century Gothic" w:cs="Century Gothic"/>
                <w:color w:val="000000"/>
                <w:sz w:val="16"/>
                <w:szCs w:val="16"/>
              </w:rPr>
              <w:t>автономне</w:t>
            </w:r>
          </w:p>
        </w:tc>
        <w:tc>
          <w:tcPr>
            <w:tcW w:w="3269" w:type="dxa"/>
            <w:tcBorders>
              <w:top w:val="nil"/>
              <w:left w:val="nil"/>
              <w:bottom w:val="single" w:sz="8" w:space="0" w:color="FFFFFF"/>
              <w:right w:val="single" w:sz="8" w:space="0" w:color="FFFFFF"/>
            </w:tcBorders>
            <w:shd w:val="clear" w:color="auto" w:fill="B1D2FB"/>
            <w:vAlign w:val="center"/>
          </w:tcPr>
          <w:p w14:paraId="3C164E0D" w14:textId="32A395E5" w:rsidR="00466D72" w:rsidRPr="00A47728" w:rsidRDefault="00FE3588">
            <w:pPr>
              <w:spacing w:after="0" w:line="240" w:lineRule="auto"/>
              <w:jc w:val="center"/>
              <w:rPr>
                <w:color w:val="000000"/>
                <w:sz w:val="16"/>
                <w:szCs w:val="16"/>
              </w:rPr>
            </w:pPr>
            <w:r>
              <w:rPr>
                <w:color w:val="000000"/>
                <w:sz w:val="16"/>
                <w:szCs w:val="16"/>
              </w:rPr>
              <w:t>газ</w:t>
            </w:r>
          </w:p>
        </w:tc>
      </w:tr>
      <w:tr w:rsidR="008948FD" w:rsidRPr="00A47728" w14:paraId="17C6748C" w14:textId="77777777" w:rsidTr="002F0E4F">
        <w:trPr>
          <w:trHeight w:val="20"/>
        </w:trPr>
        <w:tc>
          <w:tcPr>
            <w:tcW w:w="15367" w:type="dxa"/>
            <w:gridSpan w:val="5"/>
            <w:tcBorders>
              <w:top w:val="single" w:sz="8" w:space="0" w:color="FFFFFF"/>
              <w:left w:val="single" w:sz="8" w:space="0" w:color="FFFFFF"/>
              <w:bottom w:val="single" w:sz="8" w:space="0" w:color="FFFFFF"/>
              <w:right w:val="single" w:sz="8" w:space="0" w:color="FFFFFF"/>
            </w:tcBorders>
            <w:shd w:val="clear" w:color="auto" w:fill="B1D2FB"/>
            <w:vAlign w:val="center"/>
          </w:tcPr>
          <w:p w14:paraId="28AD3491"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Заклади культури</w:t>
            </w:r>
          </w:p>
        </w:tc>
      </w:tr>
      <w:tr w:rsidR="008948FD" w:rsidRPr="00A47728" w14:paraId="116844F4"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3371D87B"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318AB44F"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Палац культури м. Чорноморська Одеського району Одеської області</w:t>
            </w:r>
          </w:p>
        </w:tc>
        <w:tc>
          <w:tcPr>
            <w:tcW w:w="968" w:type="dxa"/>
            <w:tcBorders>
              <w:top w:val="nil"/>
              <w:left w:val="nil"/>
              <w:bottom w:val="single" w:sz="8" w:space="0" w:color="FFFFFF"/>
              <w:right w:val="single" w:sz="8" w:space="0" w:color="FFFFFF"/>
            </w:tcBorders>
            <w:shd w:val="clear" w:color="auto" w:fill="B1D2FB"/>
            <w:vAlign w:val="center"/>
          </w:tcPr>
          <w:p w14:paraId="31341B6F"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1808,2</w:t>
            </w:r>
          </w:p>
        </w:tc>
        <w:tc>
          <w:tcPr>
            <w:tcW w:w="1921" w:type="dxa"/>
            <w:tcBorders>
              <w:top w:val="nil"/>
              <w:left w:val="nil"/>
              <w:bottom w:val="single" w:sz="8" w:space="0" w:color="FFFFFF"/>
              <w:right w:val="single" w:sz="8" w:space="0" w:color="FFFFFF"/>
            </w:tcBorders>
            <w:shd w:val="clear" w:color="auto" w:fill="B1D2FB"/>
            <w:vAlign w:val="center"/>
          </w:tcPr>
          <w:p w14:paraId="370D37E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власна автономна котельня</w:t>
            </w:r>
          </w:p>
        </w:tc>
        <w:tc>
          <w:tcPr>
            <w:tcW w:w="3269" w:type="dxa"/>
            <w:tcBorders>
              <w:top w:val="nil"/>
              <w:left w:val="nil"/>
              <w:bottom w:val="single" w:sz="8" w:space="0" w:color="FFFFFF"/>
              <w:right w:val="single" w:sz="8" w:space="0" w:color="FFFFFF"/>
            </w:tcBorders>
            <w:shd w:val="clear" w:color="auto" w:fill="B1D2FB"/>
            <w:vAlign w:val="center"/>
          </w:tcPr>
          <w:p w14:paraId="11269D2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газ</w:t>
            </w:r>
          </w:p>
        </w:tc>
      </w:tr>
      <w:tr w:rsidR="008948FD" w:rsidRPr="00A47728" w14:paraId="0729C7CD"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6829FF4F"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2E345C28" w14:textId="492D3B4B"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Музей образотворчих мистецтв ім. О.</w:t>
            </w:r>
            <w:r w:rsidR="0020114F">
              <w:rPr>
                <w:rFonts w:ascii="Century Gothic" w:eastAsia="Century Gothic" w:hAnsi="Century Gothic" w:cs="Century Gothic"/>
                <w:color w:val="000000"/>
                <w:sz w:val="16"/>
                <w:szCs w:val="16"/>
              </w:rPr>
              <w:t xml:space="preserve"> </w:t>
            </w:r>
            <w:r w:rsidRPr="00A47728">
              <w:rPr>
                <w:rFonts w:ascii="Century Gothic" w:eastAsia="Century Gothic" w:hAnsi="Century Gothic" w:cs="Century Gothic"/>
                <w:color w:val="000000"/>
                <w:sz w:val="16"/>
                <w:szCs w:val="16"/>
              </w:rPr>
              <w:t>Білого</w:t>
            </w:r>
          </w:p>
        </w:tc>
        <w:tc>
          <w:tcPr>
            <w:tcW w:w="968" w:type="dxa"/>
            <w:tcBorders>
              <w:top w:val="nil"/>
              <w:left w:val="nil"/>
              <w:bottom w:val="single" w:sz="8" w:space="0" w:color="FFFFFF"/>
              <w:right w:val="single" w:sz="8" w:space="0" w:color="FFFFFF"/>
            </w:tcBorders>
            <w:shd w:val="clear" w:color="auto" w:fill="B1D2FB"/>
            <w:vAlign w:val="center"/>
          </w:tcPr>
          <w:p w14:paraId="29C037EF"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668,9</w:t>
            </w:r>
          </w:p>
        </w:tc>
        <w:tc>
          <w:tcPr>
            <w:tcW w:w="1921" w:type="dxa"/>
            <w:tcBorders>
              <w:top w:val="nil"/>
              <w:left w:val="nil"/>
              <w:bottom w:val="single" w:sz="8" w:space="0" w:color="FFFFFF"/>
              <w:right w:val="single" w:sz="8" w:space="0" w:color="FFFFFF"/>
            </w:tcBorders>
            <w:shd w:val="clear" w:color="auto" w:fill="B1D2FB"/>
            <w:vAlign w:val="center"/>
          </w:tcPr>
          <w:p w14:paraId="4E2E97A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6C7CB49C" w14:textId="77777777" w:rsidR="008948FD" w:rsidRPr="00A47728" w:rsidRDefault="008948FD">
            <w:pPr>
              <w:spacing w:after="0" w:line="240" w:lineRule="auto"/>
              <w:jc w:val="center"/>
              <w:rPr>
                <w:color w:val="000000"/>
                <w:sz w:val="16"/>
                <w:szCs w:val="16"/>
              </w:rPr>
            </w:pPr>
          </w:p>
        </w:tc>
      </w:tr>
      <w:tr w:rsidR="008948FD" w:rsidRPr="00A47728" w14:paraId="68330DF5"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68E2B227"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5BD9623A" w14:textId="6CD8C141"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Центральна міська бібліотека ім. І.</w:t>
            </w:r>
            <w:r w:rsidR="00DB4922">
              <w:rPr>
                <w:rFonts w:ascii="Century Gothic" w:eastAsia="Century Gothic" w:hAnsi="Century Gothic" w:cs="Century Gothic"/>
                <w:color w:val="000000"/>
                <w:sz w:val="16"/>
                <w:szCs w:val="16"/>
              </w:rPr>
              <w:t xml:space="preserve"> </w:t>
            </w:r>
            <w:r w:rsidRPr="00A47728">
              <w:rPr>
                <w:rFonts w:ascii="Century Gothic" w:eastAsia="Century Gothic" w:hAnsi="Century Gothic" w:cs="Century Gothic"/>
                <w:color w:val="000000"/>
                <w:sz w:val="16"/>
                <w:szCs w:val="16"/>
              </w:rPr>
              <w:t>Рядченка</w:t>
            </w:r>
          </w:p>
        </w:tc>
        <w:tc>
          <w:tcPr>
            <w:tcW w:w="968" w:type="dxa"/>
            <w:tcBorders>
              <w:top w:val="nil"/>
              <w:left w:val="nil"/>
              <w:bottom w:val="single" w:sz="8" w:space="0" w:color="FFFFFF"/>
              <w:right w:val="single" w:sz="8" w:space="0" w:color="FFFFFF"/>
            </w:tcBorders>
            <w:shd w:val="clear" w:color="auto" w:fill="B1D2FB"/>
            <w:vAlign w:val="center"/>
          </w:tcPr>
          <w:p w14:paraId="3D9A1FA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1264,5</w:t>
            </w:r>
          </w:p>
        </w:tc>
        <w:tc>
          <w:tcPr>
            <w:tcW w:w="1921" w:type="dxa"/>
            <w:tcBorders>
              <w:top w:val="nil"/>
              <w:left w:val="nil"/>
              <w:bottom w:val="single" w:sz="8" w:space="0" w:color="FFFFFF"/>
              <w:right w:val="single" w:sz="8" w:space="0" w:color="FFFFFF"/>
            </w:tcBorders>
            <w:shd w:val="clear" w:color="auto" w:fill="B1D2FB"/>
            <w:vAlign w:val="center"/>
          </w:tcPr>
          <w:p w14:paraId="5CBD995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70B19877" w14:textId="77777777" w:rsidR="008948FD" w:rsidRPr="00A47728" w:rsidRDefault="008948FD">
            <w:pPr>
              <w:spacing w:after="0" w:line="240" w:lineRule="auto"/>
              <w:jc w:val="center"/>
              <w:rPr>
                <w:color w:val="000000"/>
                <w:sz w:val="16"/>
                <w:szCs w:val="16"/>
              </w:rPr>
            </w:pPr>
          </w:p>
        </w:tc>
      </w:tr>
      <w:tr w:rsidR="008948FD" w:rsidRPr="00A47728" w14:paraId="0B98B101" w14:textId="77777777" w:rsidTr="002F0E4F">
        <w:trPr>
          <w:trHeight w:val="20"/>
        </w:trPr>
        <w:tc>
          <w:tcPr>
            <w:tcW w:w="15367" w:type="dxa"/>
            <w:gridSpan w:val="5"/>
            <w:tcBorders>
              <w:top w:val="single" w:sz="8" w:space="0" w:color="FFFFFF"/>
              <w:left w:val="single" w:sz="8" w:space="0" w:color="FFFFFF"/>
              <w:bottom w:val="single" w:sz="8" w:space="0" w:color="FFFFFF"/>
              <w:right w:val="single" w:sz="8" w:space="0" w:color="FFFFFF"/>
            </w:tcBorders>
            <w:shd w:val="clear" w:color="auto" w:fill="B1D2FB"/>
            <w:vAlign w:val="center"/>
          </w:tcPr>
          <w:p w14:paraId="09AB4C3F"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Заклади фізичної культури</w:t>
            </w:r>
          </w:p>
        </w:tc>
      </w:tr>
      <w:tr w:rsidR="008948FD" w:rsidRPr="00A47728" w14:paraId="66BC81A9"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7BCB3BF7"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3EC8734F"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Дитячий стадіон "Шкільний" </w:t>
            </w:r>
          </w:p>
        </w:tc>
        <w:tc>
          <w:tcPr>
            <w:tcW w:w="968" w:type="dxa"/>
            <w:tcBorders>
              <w:top w:val="nil"/>
              <w:left w:val="nil"/>
              <w:bottom w:val="single" w:sz="8" w:space="0" w:color="FFFFFF"/>
              <w:right w:val="single" w:sz="8" w:space="0" w:color="FFFFFF"/>
            </w:tcBorders>
            <w:shd w:val="clear" w:color="auto" w:fill="B1D2FB"/>
            <w:vAlign w:val="center"/>
          </w:tcPr>
          <w:p w14:paraId="2AFC6BD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144,5</w:t>
            </w:r>
          </w:p>
        </w:tc>
        <w:tc>
          <w:tcPr>
            <w:tcW w:w="1921" w:type="dxa"/>
            <w:tcBorders>
              <w:top w:val="nil"/>
              <w:left w:val="nil"/>
              <w:bottom w:val="single" w:sz="8" w:space="0" w:color="FFFFFF"/>
              <w:right w:val="single" w:sz="8" w:space="0" w:color="FFFFFF"/>
            </w:tcBorders>
            <w:shd w:val="clear" w:color="auto" w:fill="B1D2FB"/>
            <w:vAlign w:val="center"/>
          </w:tcPr>
          <w:p w14:paraId="30C24EF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не має</w:t>
            </w:r>
          </w:p>
        </w:tc>
        <w:tc>
          <w:tcPr>
            <w:tcW w:w="3269" w:type="dxa"/>
            <w:tcBorders>
              <w:top w:val="nil"/>
              <w:left w:val="nil"/>
              <w:bottom w:val="single" w:sz="8" w:space="0" w:color="FFFFFF"/>
              <w:right w:val="single" w:sz="8" w:space="0" w:color="FFFFFF"/>
            </w:tcBorders>
            <w:shd w:val="clear" w:color="auto" w:fill="B1D2FB"/>
            <w:vAlign w:val="center"/>
          </w:tcPr>
          <w:p w14:paraId="295CC349" w14:textId="77777777" w:rsidR="008948FD" w:rsidRPr="00A47728" w:rsidRDefault="008948FD">
            <w:pPr>
              <w:spacing w:after="0" w:line="240" w:lineRule="auto"/>
              <w:jc w:val="center"/>
              <w:rPr>
                <w:color w:val="000000"/>
                <w:sz w:val="16"/>
                <w:szCs w:val="16"/>
              </w:rPr>
            </w:pPr>
          </w:p>
        </w:tc>
      </w:tr>
      <w:tr w:rsidR="008948FD" w:rsidRPr="00A47728" w14:paraId="3CDC08F8"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68C72ECC"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3C5B325C"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Дитячо - юнацька спортивна школа з шахів і шашок </w:t>
            </w:r>
          </w:p>
        </w:tc>
        <w:tc>
          <w:tcPr>
            <w:tcW w:w="968" w:type="dxa"/>
            <w:tcBorders>
              <w:top w:val="nil"/>
              <w:left w:val="nil"/>
              <w:bottom w:val="single" w:sz="8" w:space="0" w:color="FFFFFF"/>
              <w:right w:val="single" w:sz="8" w:space="0" w:color="FFFFFF"/>
            </w:tcBorders>
            <w:shd w:val="clear" w:color="auto" w:fill="B1D2FB"/>
            <w:vAlign w:val="center"/>
          </w:tcPr>
          <w:p w14:paraId="11A7BCA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86,6</w:t>
            </w:r>
          </w:p>
        </w:tc>
        <w:tc>
          <w:tcPr>
            <w:tcW w:w="1921" w:type="dxa"/>
            <w:tcBorders>
              <w:top w:val="nil"/>
              <w:left w:val="nil"/>
              <w:bottom w:val="single" w:sz="8" w:space="0" w:color="FFFFFF"/>
              <w:right w:val="single" w:sz="8" w:space="0" w:color="FFFFFF"/>
            </w:tcBorders>
            <w:shd w:val="clear" w:color="auto" w:fill="B1D2FB"/>
            <w:vAlign w:val="center"/>
          </w:tcPr>
          <w:p w14:paraId="6AFC31B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680C59C0" w14:textId="77777777" w:rsidR="008948FD" w:rsidRPr="00A47728" w:rsidRDefault="008948FD">
            <w:pPr>
              <w:spacing w:after="0" w:line="240" w:lineRule="auto"/>
              <w:jc w:val="center"/>
              <w:rPr>
                <w:color w:val="000000"/>
                <w:sz w:val="16"/>
                <w:szCs w:val="16"/>
              </w:rPr>
            </w:pPr>
          </w:p>
        </w:tc>
      </w:tr>
      <w:tr w:rsidR="008948FD" w:rsidRPr="00A47728" w14:paraId="0087C502"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6050F359"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1C9494B2"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Комплексна дитячо - юнацька спортивна школа </w:t>
            </w:r>
          </w:p>
        </w:tc>
        <w:tc>
          <w:tcPr>
            <w:tcW w:w="968" w:type="dxa"/>
            <w:tcBorders>
              <w:top w:val="nil"/>
              <w:left w:val="nil"/>
              <w:bottom w:val="single" w:sz="8" w:space="0" w:color="FFFFFF"/>
              <w:right w:val="single" w:sz="8" w:space="0" w:color="FFFFFF"/>
            </w:tcBorders>
            <w:shd w:val="clear" w:color="auto" w:fill="B1D2FB"/>
            <w:vAlign w:val="center"/>
          </w:tcPr>
          <w:p w14:paraId="0B1931B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1150,5</w:t>
            </w:r>
          </w:p>
        </w:tc>
        <w:tc>
          <w:tcPr>
            <w:tcW w:w="1921" w:type="dxa"/>
            <w:tcBorders>
              <w:top w:val="nil"/>
              <w:left w:val="nil"/>
              <w:bottom w:val="single" w:sz="8" w:space="0" w:color="FFFFFF"/>
              <w:right w:val="single" w:sz="8" w:space="0" w:color="FFFFFF"/>
            </w:tcBorders>
            <w:shd w:val="clear" w:color="auto" w:fill="B1D2FB"/>
            <w:vAlign w:val="center"/>
          </w:tcPr>
          <w:p w14:paraId="6094935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3EE55F5A" w14:textId="77777777" w:rsidR="008948FD" w:rsidRPr="00A47728" w:rsidRDefault="008948FD">
            <w:pPr>
              <w:spacing w:after="0" w:line="240" w:lineRule="auto"/>
              <w:jc w:val="center"/>
              <w:rPr>
                <w:color w:val="000000"/>
                <w:sz w:val="16"/>
                <w:szCs w:val="16"/>
              </w:rPr>
            </w:pPr>
          </w:p>
        </w:tc>
      </w:tr>
      <w:tr w:rsidR="008948FD" w:rsidRPr="00A47728" w14:paraId="7B48E59F"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739D91E0"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7EF22865"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Комунальне підприємство "Палац спорту "Юність" </w:t>
            </w:r>
          </w:p>
        </w:tc>
        <w:tc>
          <w:tcPr>
            <w:tcW w:w="968" w:type="dxa"/>
            <w:tcBorders>
              <w:top w:val="nil"/>
              <w:left w:val="nil"/>
              <w:bottom w:val="single" w:sz="8" w:space="0" w:color="FFFFFF"/>
              <w:right w:val="single" w:sz="8" w:space="0" w:color="FFFFFF"/>
            </w:tcBorders>
            <w:shd w:val="clear" w:color="auto" w:fill="B1D2FB"/>
            <w:vAlign w:val="center"/>
          </w:tcPr>
          <w:p w14:paraId="2B04B75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5607,85</w:t>
            </w:r>
          </w:p>
        </w:tc>
        <w:tc>
          <w:tcPr>
            <w:tcW w:w="1921" w:type="dxa"/>
            <w:tcBorders>
              <w:top w:val="nil"/>
              <w:left w:val="nil"/>
              <w:bottom w:val="single" w:sz="8" w:space="0" w:color="FFFFFF"/>
              <w:right w:val="single" w:sz="8" w:space="0" w:color="FFFFFF"/>
            </w:tcBorders>
            <w:shd w:val="clear" w:color="auto" w:fill="B1D2FB"/>
            <w:vAlign w:val="center"/>
          </w:tcPr>
          <w:p w14:paraId="6EFA0F7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0A305566" w14:textId="77777777" w:rsidR="008948FD" w:rsidRPr="00A47728" w:rsidRDefault="008948FD">
            <w:pPr>
              <w:spacing w:after="0" w:line="240" w:lineRule="auto"/>
              <w:jc w:val="center"/>
              <w:rPr>
                <w:color w:val="000000"/>
                <w:sz w:val="16"/>
                <w:szCs w:val="16"/>
              </w:rPr>
            </w:pPr>
          </w:p>
        </w:tc>
      </w:tr>
      <w:tr w:rsidR="008948FD" w:rsidRPr="00A47728" w14:paraId="63C490FF" w14:textId="77777777" w:rsidTr="002F0E4F">
        <w:trPr>
          <w:trHeight w:val="20"/>
        </w:trPr>
        <w:tc>
          <w:tcPr>
            <w:tcW w:w="15367" w:type="dxa"/>
            <w:gridSpan w:val="5"/>
            <w:tcBorders>
              <w:top w:val="single" w:sz="8" w:space="0" w:color="FFFFFF"/>
              <w:left w:val="single" w:sz="8" w:space="0" w:color="FFFFFF"/>
              <w:bottom w:val="single" w:sz="8" w:space="0" w:color="FFFFFF"/>
              <w:right w:val="single" w:sz="8" w:space="0" w:color="FFFFFF"/>
            </w:tcBorders>
            <w:shd w:val="clear" w:color="auto" w:fill="B1D2FB"/>
            <w:vAlign w:val="center"/>
          </w:tcPr>
          <w:p w14:paraId="369DEE1D"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Заклади, котрі фінансуються з державного, обласного або районного бюджет</w:t>
            </w:r>
            <w:r w:rsidRPr="00A47728">
              <w:rPr>
                <w:b/>
                <w:sz w:val="16"/>
                <w:szCs w:val="16"/>
              </w:rPr>
              <w:t>ів</w:t>
            </w:r>
          </w:p>
        </w:tc>
      </w:tr>
      <w:tr w:rsidR="008948FD" w:rsidRPr="00A47728" w14:paraId="2B6B496E"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06FB64E6"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755A925C"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Чорноморський морський коледж Одеського національного морського університету</w:t>
            </w:r>
          </w:p>
        </w:tc>
        <w:tc>
          <w:tcPr>
            <w:tcW w:w="968" w:type="dxa"/>
            <w:tcBorders>
              <w:top w:val="nil"/>
              <w:left w:val="nil"/>
              <w:bottom w:val="single" w:sz="8" w:space="0" w:color="FFFFFF"/>
              <w:right w:val="single" w:sz="8" w:space="0" w:color="FFFFFF"/>
            </w:tcBorders>
            <w:shd w:val="clear" w:color="auto" w:fill="B1D2FB"/>
            <w:vAlign w:val="center"/>
          </w:tcPr>
          <w:p w14:paraId="2EADC63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10 425</w:t>
            </w:r>
          </w:p>
        </w:tc>
        <w:tc>
          <w:tcPr>
            <w:tcW w:w="1921" w:type="dxa"/>
            <w:tcBorders>
              <w:top w:val="nil"/>
              <w:left w:val="nil"/>
              <w:bottom w:val="single" w:sz="8" w:space="0" w:color="FFFFFF"/>
              <w:right w:val="single" w:sz="8" w:space="0" w:color="FFFFFF"/>
            </w:tcBorders>
            <w:shd w:val="clear" w:color="auto" w:fill="B1D2FB"/>
            <w:vAlign w:val="center"/>
          </w:tcPr>
          <w:p w14:paraId="5B99E9F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3AB0CB12" w14:textId="77777777" w:rsidR="008948FD" w:rsidRPr="00A47728" w:rsidRDefault="008948FD">
            <w:pPr>
              <w:spacing w:after="0" w:line="240" w:lineRule="auto"/>
              <w:jc w:val="center"/>
              <w:rPr>
                <w:color w:val="000000"/>
                <w:sz w:val="16"/>
                <w:szCs w:val="16"/>
              </w:rPr>
            </w:pPr>
          </w:p>
        </w:tc>
      </w:tr>
      <w:tr w:rsidR="008948FD" w:rsidRPr="00A47728" w14:paraId="0BD5B0B5"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4DECDD46"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12F197E1"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Управління виконавчої дирекції фонду соціального страхування України в Одеській області</w:t>
            </w:r>
          </w:p>
        </w:tc>
        <w:tc>
          <w:tcPr>
            <w:tcW w:w="968" w:type="dxa"/>
            <w:tcBorders>
              <w:top w:val="nil"/>
              <w:left w:val="nil"/>
              <w:bottom w:val="single" w:sz="8" w:space="0" w:color="FFFFFF"/>
              <w:right w:val="single" w:sz="8" w:space="0" w:color="FFFFFF"/>
            </w:tcBorders>
            <w:shd w:val="clear" w:color="auto" w:fill="B1D2FB"/>
            <w:vAlign w:val="center"/>
          </w:tcPr>
          <w:p w14:paraId="595C573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73</w:t>
            </w:r>
          </w:p>
        </w:tc>
        <w:tc>
          <w:tcPr>
            <w:tcW w:w="1921" w:type="dxa"/>
            <w:tcBorders>
              <w:top w:val="nil"/>
              <w:left w:val="nil"/>
              <w:bottom w:val="single" w:sz="8" w:space="0" w:color="FFFFFF"/>
              <w:right w:val="single" w:sz="8" w:space="0" w:color="FFFFFF"/>
            </w:tcBorders>
            <w:shd w:val="clear" w:color="auto" w:fill="B1D2FB"/>
            <w:vAlign w:val="center"/>
          </w:tcPr>
          <w:p w14:paraId="468B004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5D972E3D" w14:textId="77777777" w:rsidR="008948FD" w:rsidRPr="00A47728" w:rsidRDefault="008948FD">
            <w:pPr>
              <w:spacing w:after="0" w:line="240" w:lineRule="auto"/>
              <w:jc w:val="center"/>
              <w:rPr>
                <w:color w:val="000000"/>
                <w:sz w:val="16"/>
                <w:szCs w:val="16"/>
              </w:rPr>
            </w:pPr>
          </w:p>
        </w:tc>
      </w:tr>
      <w:tr w:rsidR="008948FD" w:rsidRPr="00A47728" w14:paraId="52609573"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1FE8BB5D"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3E68ADAF" w14:textId="5720624B"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Головне управління </w:t>
            </w:r>
            <w:r w:rsidR="00613836">
              <w:rPr>
                <w:rFonts w:ascii="Century Gothic" w:eastAsia="Century Gothic" w:hAnsi="Century Gothic" w:cs="Century Gothic"/>
                <w:color w:val="000000"/>
                <w:sz w:val="16"/>
                <w:szCs w:val="16"/>
              </w:rPr>
              <w:t>ДСНС</w:t>
            </w:r>
            <w:r w:rsidRPr="00A47728">
              <w:rPr>
                <w:rFonts w:ascii="Century Gothic" w:eastAsia="Century Gothic" w:hAnsi="Century Gothic" w:cs="Century Gothic"/>
                <w:color w:val="000000"/>
                <w:sz w:val="16"/>
                <w:szCs w:val="16"/>
              </w:rPr>
              <w:t xml:space="preserve"> України в Одеській області</w:t>
            </w:r>
          </w:p>
        </w:tc>
        <w:tc>
          <w:tcPr>
            <w:tcW w:w="968" w:type="dxa"/>
            <w:tcBorders>
              <w:top w:val="nil"/>
              <w:left w:val="nil"/>
              <w:bottom w:val="single" w:sz="8" w:space="0" w:color="FFFFFF"/>
              <w:right w:val="single" w:sz="8" w:space="0" w:color="FFFFFF"/>
            </w:tcBorders>
            <w:shd w:val="clear" w:color="auto" w:fill="B1D2FB"/>
            <w:vAlign w:val="center"/>
          </w:tcPr>
          <w:p w14:paraId="50DBF6A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342</w:t>
            </w:r>
          </w:p>
        </w:tc>
        <w:tc>
          <w:tcPr>
            <w:tcW w:w="1921" w:type="dxa"/>
            <w:tcBorders>
              <w:top w:val="nil"/>
              <w:left w:val="nil"/>
              <w:bottom w:val="single" w:sz="8" w:space="0" w:color="FFFFFF"/>
              <w:right w:val="single" w:sz="8" w:space="0" w:color="FFFFFF"/>
            </w:tcBorders>
            <w:shd w:val="clear" w:color="auto" w:fill="B1D2FB"/>
            <w:vAlign w:val="center"/>
          </w:tcPr>
          <w:p w14:paraId="21933E7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28D0191F" w14:textId="77777777" w:rsidR="008948FD" w:rsidRPr="00A47728" w:rsidRDefault="008948FD">
            <w:pPr>
              <w:spacing w:after="0" w:line="240" w:lineRule="auto"/>
              <w:jc w:val="center"/>
              <w:rPr>
                <w:color w:val="000000"/>
                <w:sz w:val="16"/>
                <w:szCs w:val="16"/>
              </w:rPr>
            </w:pPr>
          </w:p>
        </w:tc>
      </w:tr>
      <w:tr w:rsidR="008948FD" w:rsidRPr="00A47728" w14:paraId="008E2192"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5E5238CA"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13597953" w14:textId="77777777" w:rsidR="008948FD" w:rsidRPr="00A47728" w:rsidRDefault="00E20703">
            <w:pPr>
              <w:spacing w:after="0" w:line="240" w:lineRule="auto"/>
              <w:rPr>
                <w:color w:val="000000"/>
                <w:sz w:val="16"/>
                <w:szCs w:val="16"/>
              </w:rPr>
            </w:pPr>
            <w:proofErr w:type="spellStart"/>
            <w:r w:rsidRPr="00A47728">
              <w:rPr>
                <w:rFonts w:ascii="Century Gothic" w:eastAsia="Century Gothic" w:hAnsi="Century Gothic" w:cs="Century Gothic"/>
                <w:color w:val="000000"/>
                <w:sz w:val="16"/>
                <w:szCs w:val="16"/>
              </w:rPr>
              <w:t>Квартирно</w:t>
            </w:r>
            <w:proofErr w:type="spellEnd"/>
            <w:r w:rsidRPr="00A47728">
              <w:rPr>
                <w:rFonts w:ascii="Century Gothic" w:eastAsia="Century Gothic" w:hAnsi="Century Gothic" w:cs="Century Gothic"/>
                <w:color w:val="000000"/>
                <w:sz w:val="16"/>
                <w:szCs w:val="16"/>
              </w:rPr>
              <w:t>-</w:t>
            </w:r>
            <w:r w:rsidRPr="00A47728">
              <w:rPr>
                <w:sz w:val="16"/>
                <w:szCs w:val="16"/>
              </w:rPr>
              <w:t>експлуатаційний</w:t>
            </w:r>
            <w:r w:rsidRPr="00A47728">
              <w:rPr>
                <w:rFonts w:ascii="Century Gothic" w:eastAsia="Century Gothic" w:hAnsi="Century Gothic" w:cs="Century Gothic"/>
                <w:color w:val="000000"/>
                <w:sz w:val="16"/>
                <w:szCs w:val="16"/>
              </w:rPr>
              <w:t xml:space="preserve"> відділ м. Одеси</w:t>
            </w:r>
          </w:p>
        </w:tc>
        <w:tc>
          <w:tcPr>
            <w:tcW w:w="968" w:type="dxa"/>
            <w:tcBorders>
              <w:top w:val="nil"/>
              <w:left w:val="nil"/>
              <w:bottom w:val="single" w:sz="8" w:space="0" w:color="FFFFFF"/>
              <w:right w:val="single" w:sz="8" w:space="0" w:color="FFFFFF"/>
            </w:tcBorders>
            <w:shd w:val="clear" w:color="auto" w:fill="B1D2FB"/>
            <w:vAlign w:val="center"/>
          </w:tcPr>
          <w:p w14:paraId="6A9013C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690</w:t>
            </w:r>
          </w:p>
        </w:tc>
        <w:tc>
          <w:tcPr>
            <w:tcW w:w="1921" w:type="dxa"/>
            <w:tcBorders>
              <w:top w:val="nil"/>
              <w:left w:val="nil"/>
              <w:bottom w:val="single" w:sz="8" w:space="0" w:color="FFFFFF"/>
              <w:right w:val="single" w:sz="8" w:space="0" w:color="FFFFFF"/>
            </w:tcBorders>
            <w:shd w:val="clear" w:color="auto" w:fill="B1D2FB"/>
            <w:vAlign w:val="center"/>
          </w:tcPr>
          <w:p w14:paraId="3452D29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6864DD64" w14:textId="77777777" w:rsidR="008948FD" w:rsidRPr="00A47728" w:rsidRDefault="008948FD">
            <w:pPr>
              <w:spacing w:after="0" w:line="240" w:lineRule="auto"/>
              <w:jc w:val="center"/>
              <w:rPr>
                <w:color w:val="000000"/>
                <w:sz w:val="16"/>
                <w:szCs w:val="16"/>
              </w:rPr>
            </w:pPr>
          </w:p>
        </w:tc>
      </w:tr>
      <w:tr w:rsidR="008948FD" w:rsidRPr="00A47728" w14:paraId="0391F76A"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67AA8227"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13500124"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Державна установа "Центр пробації"</w:t>
            </w:r>
          </w:p>
        </w:tc>
        <w:tc>
          <w:tcPr>
            <w:tcW w:w="968" w:type="dxa"/>
            <w:tcBorders>
              <w:top w:val="nil"/>
              <w:left w:val="nil"/>
              <w:bottom w:val="single" w:sz="8" w:space="0" w:color="FFFFFF"/>
              <w:right w:val="single" w:sz="8" w:space="0" w:color="FFFFFF"/>
            </w:tcBorders>
            <w:shd w:val="clear" w:color="auto" w:fill="B1D2FB"/>
            <w:vAlign w:val="center"/>
          </w:tcPr>
          <w:p w14:paraId="7F48816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105</w:t>
            </w:r>
          </w:p>
        </w:tc>
        <w:tc>
          <w:tcPr>
            <w:tcW w:w="1921" w:type="dxa"/>
            <w:tcBorders>
              <w:top w:val="nil"/>
              <w:left w:val="nil"/>
              <w:bottom w:val="single" w:sz="8" w:space="0" w:color="FFFFFF"/>
              <w:right w:val="single" w:sz="8" w:space="0" w:color="FFFFFF"/>
            </w:tcBorders>
            <w:shd w:val="clear" w:color="auto" w:fill="B1D2FB"/>
            <w:vAlign w:val="center"/>
          </w:tcPr>
          <w:p w14:paraId="1B98C5D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4EEA0A17" w14:textId="77777777" w:rsidR="008948FD" w:rsidRPr="00A47728" w:rsidRDefault="008948FD">
            <w:pPr>
              <w:spacing w:after="0" w:line="240" w:lineRule="auto"/>
              <w:jc w:val="center"/>
              <w:rPr>
                <w:color w:val="000000"/>
                <w:sz w:val="16"/>
                <w:szCs w:val="16"/>
              </w:rPr>
            </w:pPr>
          </w:p>
        </w:tc>
      </w:tr>
      <w:tr w:rsidR="008948FD" w:rsidRPr="00A47728" w14:paraId="518E3E33"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11CD55EF"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0D665CB0"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Південне міжрегіональне управління Міністерства юстиції (м. Одеса)</w:t>
            </w:r>
          </w:p>
        </w:tc>
        <w:tc>
          <w:tcPr>
            <w:tcW w:w="968" w:type="dxa"/>
            <w:tcBorders>
              <w:top w:val="nil"/>
              <w:left w:val="nil"/>
              <w:bottom w:val="single" w:sz="8" w:space="0" w:color="FFFFFF"/>
              <w:right w:val="single" w:sz="8" w:space="0" w:color="FFFFFF"/>
            </w:tcBorders>
            <w:shd w:val="clear" w:color="auto" w:fill="B1D2FB"/>
            <w:vAlign w:val="center"/>
          </w:tcPr>
          <w:p w14:paraId="2AFE7B8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328</w:t>
            </w:r>
          </w:p>
        </w:tc>
        <w:tc>
          <w:tcPr>
            <w:tcW w:w="1921" w:type="dxa"/>
            <w:tcBorders>
              <w:top w:val="nil"/>
              <w:left w:val="nil"/>
              <w:bottom w:val="single" w:sz="8" w:space="0" w:color="FFFFFF"/>
              <w:right w:val="single" w:sz="8" w:space="0" w:color="FFFFFF"/>
            </w:tcBorders>
            <w:shd w:val="clear" w:color="auto" w:fill="B1D2FB"/>
            <w:vAlign w:val="center"/>
          </w:tcPr>
          <w:p w14:paraId="7FD55DE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378056C9" w14:textId="77777777" w:rsidR="008948FD" w:rsidRPr="00A47728" w:rsidRDefault="008948FD">
            <w:pPr>
              <w:spacing w:after="0" w:line="240" w:lineRule="auto"/>
              <w:jc w:val="center"/>
              <w:rPr>
                <w:color w:val="000000"/>
                <w:sz w:val="16"/>
                <w:szCs w:val="16"/>
              </w:rPr>
            </w:pPr>
          </w:p>
        </w:tc>
      </w:tr>
      <w:tr w:rsidR="008948FD" w:rsidRPr="00A47728" w14:paraId="1D86B2DF"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58F51AEB"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4E1694E5" w14:textId="7734D150"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Управління </w:t>
            </w:r>
            <w:r w:rsidR="00613836">
              <w:rPr>
                <w:rFonts w:ascii="Century Gothic" w:eastAsia="Century Gothic" w:hAnsi="Century Gothic" w:cs="Century Gothic"/>
                <w:color w:val="000000"/>
                <w:sz w:val="16"/>
                <w:szCs w:val="16"/>
              </w:rPr>
              <w:t>С</w:t>
            </w:r>
            <w:r w:rsidRPr="00A47728">
              <w:rPr>
                <w:rFonts w:ascii="Century Gothic" w:eastAsia="Century Gothic" w:hAnsi="Century Gothic" w:cs="Century Gothic"/>
                <w:color w:val="000000"/>
                <w:sz w:val="16"/>
                <w:szCs w:val="16"/>
              </w:rPr>
              <w:t>лужби безпеки України в Одеській області</w:t>
            </w:r>
          </w:p>
        </w:tc>
        <w:tc>
          <w:tcPr>
            <w:tcW w:w="968" w:type="dxa"/>
            <w:tcBorders>
              <w:top w:val="nil"/>
              <w:left w:val="nil"/>
              <w:bottom w:val="single" w:sz="8" w:space="0" w:color="FFFFFF"/>
              <w:right w:val="single" w:sz="8" w:space="0" w:color="FFFFFF"/>
            </w:tcBorders>
            <w:shd w:val="clear" w:color="auto" w:fill="B1D2FB"/>
            <w:vAlign w:val="center"/>
          </w:tcPr>
          <w:p w14:paraId="535AE1C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280</w:t>
            </w:r>
          </w:p>
        </w:tc>
        <w:tc>
          <w:tcPr>
            <w:tcW w:w="1921" w:type="dxa"/>
            <w:tcBorders>
              <w:top w:val="nil"/>
              <w:left w:val="nil"/>
              <w:bottom w:val="single" w:sz="8" w:space="0" w:color="FFFFFF"/>
              <w:right w:val="single" w:sz="8" w:space="0" w:color="FFFFFF"/>
            </w:tcBorders>
            <w:shd w:val="clear" w:color="auto" w:fill="B1D2FB"/>
            <w:vAlign w:val="center"/>
          </w:tcPr>
          <w:p w14:paraId="60940E7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2AFBEB82" w14:textId="77777777" w:rsidR="008948FD" w:rsidRPr="00A47728" w:rsidRDefault="008948FD">
            <w:pPr>
              <w:spacing w:after="0" w:line="240" w:lineRule="auto"/>
              <w:jc w:val="center"/>
              <w:rPr>
                <w:color w:val="000000"/>
                <w:sz w:val="16"/>
                <w:szCs w:val="16"/>
              </w:rPr>
            </w:pPr>
          </w:p>
        </w:tc>
      </w:tr>
      <w:tr w:rsidR="008948FD" w:rsidRPr="00A47728" w14:paraId="67D16B6F"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5388C3EA"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40D0DCF9" w14:textId="215B03C4"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 xml:space="preserve">Головне управління </w:t>
            </w:r>
            <w:r w:rsidR="00613836">
              <w:rPr>
                <w:rFonts w:ascii="Century Gothic" w:eastAsia="Century Gothic" w:hAnsi="Century Gothic" w:cs="Century Gothic"/>
                <w:color w:val="000000"/>
                <w:sz w:val="16"/>
                <w:szCs w:val="16"/>
              </w:rPr>
              <w:t>Н</w:t>
            </w:r>
            <w:r w:rsidRPr="00A47728">
              <w:rPr>
                <w:rFonts w:ascii="Century Gothic" w:eastAsia="Century Gothic" w:hAnsi="Century Gothic" w:cs="Century Gothic"/>
                <w:color w:val="000000"/>
                <w:sz w:val="16"/>
                <w:szCs w:val="16"/>
              </w:rPr>
              <w:t xml:space="preserve">аціональної поліції </w:t>
            </w:r>
            <w:r w:rsidR="00613836">
              <w:rPr>
                <w:rFonts w:ascii="Century Gothic" w:eastAsia="Century Gothic" w:hAnsi="Century Gothic" w:cs="Century Gothic"/>
                <w:color w:val="000000"/>
                <w:sz w:val="16"/>
                <w:szCs w:val="16"/>
              </w:rPr>
              <w:t xml:space="preserve">України </w:t>
            </w:r>
            <w:r w:rsidRPr="00A47728">
              <w:rPr>
                <w:rFonts w:ascii="Century Gothic" w:eastAsia="Century Gothic" w:hAnsi="Century Gothic" w:cs="Century Gothic"/>
                <w:color w:val="000000"/>
                <w:sz w:val="16"/>
                <w:szCs w:val="16"/>
              </w:rPr>
              <w:t xml:space="preserve">в </w:t>
            </w:r>
            <w:r w:rsidR="00613836" w:rsidRPr="00A47728">
              <w:rPr>
                <w:rFonts w:ascii="Century Gothic" w:eastAsia="Century Gothic" w:hAnsi="Century Gothic" w:cs="Century Gothic"/>
                <w:color w:val="000000"/>
                <w:sz w:val="16"/>
                <w:szCs w:val="16"/>
              </w:rPr>
              <w:t>Одеській</w:t>
            </w:r>
            <w:r w:rsidRPr="00A47728">
              <w:rPr>
                <w:rFonts w:ascii="Century Gothic" w:eastAsia="Century Gothic" w:hAnsi="Century Gothic" w:cs="Century Gothic"/>
                <w:color w:val="000000"/>
                <w:sz w:val="16"/>
                <w:szCs w:val="16"/>
              </w:rPr>
              <w:t xml:space="preserve"> </w:t>
            </w:r>
            <w:r w:rsidR="00613836" w:rsidRPr="00A47728">
              <w:rPr>
                <w:rFonts w:ascii="Century Gothic" w:eastAsia="Century Gothic" w:hAnsi="Century Gothic" w:cs="Century Gothic"/>
                <w:color w:val="000000"/>
                <w:sz w:val="16"/>
                <w:szCs w:val="16"/>
              </w:rPr>
              <w:t>області</w:t>
            </w:r>
          </w:p>
        </w:tc>
        <w:tc>
          <w:tcPr>
            <w:tcW w:w="968" w:type="dxa"/>
            <w:tcBorders>
              <w:top w:val="nil"/>
              <w:left w:val="nil"/>
              <w:bottom w:val="single" w:sz="8" w:space="0" w:color="FFFFFF"/>
              <w:right w:val="single" w:sz="8" w:space="0" w:color="FFFFFF"/>
            </w:tcBorders>
            <w:shd w:val="clear" w:color="auto" w:fill="B1D2FB"/>
            <w:vAlign w:val="center"/>
          </w:tcPr>
          <w:p w14:paraId="27BA04B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2 263</w:t>
            </w:r>
          </w:p>
        </w:tc>
        <w:tc>
          <w:tcPr>
            <w:tcW w:w="1921" w:type="dxa"/>
            <w:tcBorders>
              <w:top w:val="nil"/>
              <w:left w:val="nil"/>
              <w:bottom w:val="single" w:sz="8" w:space="0" w:color="FFFFFF"/>
              <w:right w:val="single" w:sz="8" w:space="0" w:color="FFFFFF"/>
            </w:tcBorders>
            <w:shd w:val="clear" w:color="auto" w:fill="B1D2FB"/>
            <w:vAlign w:val="center"/>
          </w:tcPr>
          <w:p w14:paraId="2652B1A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4D76F63D" w14:textId="77777777" w:rsidR="008948FD" w:rsidRPr="00A47728" w:rsidRDefault="008948FD">
            <w:pPr>
              <w:spacing w:after="0" w:line="240" w:lineRule="auto"/>
              <w:jc w:val="center"/>
              <w:rPr>
                <w:color w:val="000000"/>
                <w:sz w:val="16"/>
                <w:szCs w:val="16"/>
              </w:rPr>
            </w:pPr>
          </w:p>
        </w:tc>
      </w:tr>
      <w:tr w:rsidR="008948FD" w:rsidRPr="00A47728" w14:paraId="40B7A410"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68136307"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4ACAFE5A"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Територіальне управління Державної судової адміністрації України в Одеській області</w:t>
            </w:r>
          </w:p>
        </w:tc>
        <w:tc>
          <w:tcPr>
            <w:tcW w:w="968" w:type="dxa"/>
            <w:tcBorders>
              <w:top w:val="nil"/>
              <w:left w:val="nil"/>
              <w:bottom w:val="single" w:sz="8" w:space="0" w:color="FFFFFF"/>
              <w:right w:val="single" w:sz="8" w:space="0" w:color="FFFFFF"/>
            </w:tcBorders>
            <w:shd w:val="clear" w:color="auto" w:fill="B1D2FB"/>
            <w:vAlign w:val="center"/>
          </w:tcPr>
          <w:p w14:paraId="688C915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532</w:t>
            </w:r>
          </w:p>
        </w:tc>
        <w:tc>
          <w:tcPr>
            <w:tcW w:w="1921" w:type="dxa"/>
            <w:tcBorders>
              <w:top w:val="nil"/>
              <w:left w:val="nil"/>
              <w:bottom w:val="single" w:sz="8" w:space="0" w:color="FFFFFF"/>
              <w:right w:val="single" w:sz="8" w:space="0" w:color="FFFFFF"/>
            </w:tcBorders>
            <w:shd w:val="clear" w:color="auto" w:fill="B1D2FB"/>
            <w:vAlign w:val="center"/>
          </w:tcPr>
          <w:p w14:paraId="73B1B8B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0407F7BC" w14:textId="77777777" w:rsidR="008948FD" w:rsidRPr="00A47728" w:rsidRDefault="008948FD">
            <w:pPr>
              <w:spacing w:after="0" w:line="240" w:lineRule="auto"/>
              <w:jc w:val="center"/>
              <w:rPr>
                <w:color w:val="000000"/>
                <w:sz w:val="16"/>
                <w:szCs w:val="16"/>
              </w:rPr>
            </w:pPr>
          </w:p>
        </w:tc>
      </w:tr>
      <w:tr w:rsidR="008948FD" w:rsidRPr="00A47728" w14:paraId="7A6FF89A"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601DDF90"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75168AC6"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Головне Управління Державної міграційної служби України в Одеській області</w:t>
            </w:r>
          </w:p>
        </w:tc>
        <w:tc>
          <w:tcPr>
            <w:tcW w:w="968" w:type="dxa"/>
            <w:tcBorders>
              <w:top w:val="nil"/>
              <w:left w:val="nil"/>
              <w:bottom w:val="single" w:sz="8" w:space="0" w:color="FFFFFF"/>
              <w:right w:val="single" w:sz="8" w:space="0" w:color="FFFFFF"/>
            </w:tcBorders>
            <w:shd w:val="clear" w:color="auto" w:fill="B1D2FB"/>
            <w:vAlign w:val="center"/>
          </w:tcPr>
          <w:p w14:paraId="7CD6CA9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74</w:t>
            </w:r>
          </w:p>
        </w:tc>
        <w:tc>
          <w:tcPr>
            <w:tcW w:w="1921" w:type="dxa"/>
            <w:tcBorders>
              <w:top w:val="nil"/>
              <w:left w:val="nil"/>
              <w:bottom w:val="single" w:sz="8" w:space="0" w:color="FFFFFF"/>
              <w:right w:val="single" w:sz="8" w:space="0" w:color="FFFFFF"/>
            </w:tcBorders>
            <w:shd w:val="clear" w:color="auto" w:fill="B1D2FB"/>
            <w:vAlign w:val="center"/>
          </w:tcPr>
          <w:p w14:paraId="5727A61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271C0EC9" w14:textId="77777777" w:rsidR="008948FD" w:rsidRPr="00A47728" w:rsidRDefault="008948FD">
            <w:pPr>
              <w:spacing w:after="0" w:line="240" w:lineRule="auto"/>
              <w:jc w:val="center"/>
              <w:rPr>
                <w:color w:val="000000"/>
                <w:sz w:val="16"/>
                <w:szCs w:val="16"/>
              </w:rPr>
            </w:pPr>
          </w:p>
        </w:tc>
      </w:tr>
      <w:tr w:rsidR="008948FD" w:rsidRPr="00A47728" w14:paraId="70B13C3A"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34A12601"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253BCA28" w14:textId="49CC3DF8"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Прокуратура Одеської області (</w:t>
            </w:r>
            <w:r w:rsidR="00B902CC">
              <w:rPr>
                <w:rFonts w:ascii="Century Gothic" w:eastAsia="Century Gothic" w:hAnsi="Century Gothic" w:cs="Century Gothic"/>
                <w:color w:val="000000"/>
                <w:sz w:val="16"/>
                <w:szCs w:val="16"/>
              </w:rPr>
              <w:t>Чорноморська окружна прокуратура</w:t>
            </w:r>
            <w:r w:rsidRPr="00A47728">
              <w:rPr>
                <w:rFonts w:ascii="Century Gothic" w:eastAsia="Century Gothic" w:hAnsi="Century Gothic" w:cs="Century Gothic"/>
                <w:color w:val="000000"/>
                <w:sz w:val="16"/>
                <w:szCs w:val="16"/>
              </w:rPr>
              <w:t>)</w:t>
            </w:r>
          </w:p>
        </w:tc>
        <w:tc>
          <w:tcPr>
            <w:tcW w:w="968" w:type="dxa"/>
            <w:tcBorders>
              <w:top w:val="nil"/>
              <w:left w:val="nil"/>
              <w:bottom w:val="single" w:sz="8" w:space="0" w:color="FFFFFF"/>
              <w:right w:val="single" w:sz="8" w:space="0" w:color="FFFFFF"/>
            </w:tcBorders>
            <w:shd w:val="clear" w:color="auto" w:fill="B1D2FB"/>
            <w:vAlign w:val="center"/>
          </w:tcPr>
          <w:p w14:paraId="01C7398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417</w:t>
            </w:r>
          </w:p>
        </w:tc>
        <w:tc>
          <w:tcPr>
            <w:tcW w:w="1921" w:type="dxa"/>
            <w:tcBorders>
              <w:top w:val="nil"/>
              <w:left w:val="nil"/>
              <w:bottom w:val="single" w:sz="8" w:space="0" w:color="FFFFFF"/>
              <w:right w:val="single" w:sz="8" w:space="0" w:color="FFFFFF"/>
            </w:tcBorders>
            <w:shd w:val="clear" w:color="auto" w:fill="B1D2FB"/>
            <w:vAlign w:val="center"/>
          </w:tcPr>
          <w:p w14:paraId="52F7819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7C33F7AA" w14:textId="77777777" w:rsidR="008948FD" w:rsidRPr="00A47728" w:rsidRDefault="008948FD">
            <w:pPr>
              <w:spacing w:after="0" w:line="240" w:lineRule="auto"/>
              <w:jc w:val="center"/>
              <w:rPr>
                <w:color w:val="000000"/>
                <w:sz w:val="16"/>
                <w:szCs w:val="16"/>
              </w:rPr>
            </w:pPr>
          </w:p>
        </w:tc>
      </w:tr>
      <w:tr w:rsidR="008948FD" w:rsidRPr="00A47728" w14:paraId="5D74BA9E" w14:textId="77777777" w:rsidTr="002F0E4F">
        <w:trPr>
          <w:trHeight w:val="20"/>
        </w:trPr>
        <w:tc>
          <w:tcPr>
            <w:tcW w:w="1954" w:type="dxa"/>
            <w:tcBorders>
              <w:top w:val="nil"/>
              <w:left w:val="single" w:sz="8" w:space="0" w:color="FFFFFF"/>
              <w:bottom w:val="single" w:sz="8" w:space="0" w:color="FFFFFF"/>
              <w:right w:val="single" w:sz="8" w:space="0" w:color="FFFFFF"/>
            </w:tcBorders>
            <w:shd w:val="clear" w:color="auto" w:fill="B1D2FB"/>
            <w:vAlign w:val="center"/>
          </w:tcPr>
          <w:p w14:paraId="5A60667E" w14:textId="77777777" w:rsidR="008948FD" w:rsidRPr="00A47728" w:rsidRDefault="00E20703">
            <w:pPr>
              <w:spacing w:after="0" w:line="240" w:lineRule="auto"/>
              <w:rPr>
                <w:sz w:val="16"/>
                <w:szCs w:val="16"/>
              </w:rPr>
            </w:pPr>
            <w:r w:rsidRPr="00A47728">
              <w:rPr>
                <w:sz w:val="16"/>
                <w:szCs w:val="16"/>
              </w:rPr>
              <w:t>м. Чорноморськ</w:t>
            </w:r>
          </w:p>
        </w:tc>
        <w:tc>
          <w:tcPr>
            <w:tcW w:w="7255" w:type="dxa"/>
            <w:tcBorders>
              <w:top w:val="nil"/>
              <w:left w:val="nil"/>
              <w:bottom w:val="single" w:sz="8" w:space="0" w:color="FFFFFF"/>
              <w:right w:val="single" w:sz="8" w:space="0" w:color="FFFFFF"/>
            </w:tcBorders>
            <w:shd w:val="clear" w:color="auto" w:fill="B1D2FB"/>
            <w:vAlign w:val="center"/>
          </w:tcPr>
          <w:p w14:paraId="3F48DF7E"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Головний сервісний центр МВС; Регіональний сервісний центр ГСЦ МВС в Одеській області (філія ГСЦ МВС)</w:t>
            </w:r>
          </w:p>
        </w:tc>
        <w:tc>
          <w:tcPr>
            <w:tcW w:w="968" w:type="dxa"/>
            <w:tcBorders>
              <w:top w:val="nil"/>
              <w:left w:val="nil"/>
              <w:bottom w:val="single" w:sz="8" w:space="0" w:color="FFFFFF"/>
              <w:right w:val="single" w:sz="8" w:space="0" w:color="FFFFFF"/>
            </w:tcBorders>
            <w:shd w:val="clear" w:color="auto" w:fill="B1D2FB"/>
            <w:vAlign w:val="center"/>
          </w:tcPr>
          <w:p w14:paraId="69B2B7F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243</w:t>
            </w:r>
          </w:p>
        </w:tc>
        <w:tc>
          <w:tcPr>
            <w:tcW w:w="1921" w:type="dxa"/>
            <w:tcBorders>
              <w:top w:val="nil"/>
              <w:left w:val="nil"/>
              <w:bottom w:val="single" w:sz="8" w:space="0" w:color="FFFFFF"/>
              <w:right w:val="single" w:sz="8" w:space="0" w:color="FFFFFF"/>
            </w:tcBorders>
            <w:shd w:val="clear" w:color="auto" w:fill="B1D2FB"/>
            <w:vAlign w:val="center"/>
          </w:tcPr>
          <w:p w14:paraId="08478A3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централізоване</w:t>
            </w:r>
          </w:p>
        </w:tc>
        <w:tc>
          <w:tcPr>
            <w:tcW w:w="3269" w:type="dxa"/>
            <w:tcBorders>
              <w:top w:val="nil"/>
              <w:left w:val="nil"/>
              <w:bottom w:val="single" w:sz="8" w:space="0" w:color="FFFFFF"/>
              <w:right w:val="single" w:sz="8" w:space="0" w:color="FFFFFF"/>
            </w:tcBorders>
            <w:shd w:val="clear" w:color="auto" w:fill="B1D2FB"/>
            <w:vAlign w:val="center"/>
          </w:tcPr>
          <w:p w14:paraId="3B8E4EE0" w14:textId="77777777" w:rsidR="008948FD" w:rsidRPr="00A47728" w:rsidRDefault="008948FD">
            <w:pPr>
              <w:spacing w:after="0" w:line="240" w:lineRule="auto"/>
              <w:jc w:val="center"/>
              <w:rPr>
                <w:color w:val="000000"/>
                <w:sz w:val="16"/>
                <w:szCs w:val="16"/>
              </w:rPr>
            </w:pPr>
          </w:p>
        </w:tc>
      </w:tr>
    </w:tbl>
    <w:p w14:paraId="62283808" w14:textId="77777777" w:rsidR="008948FD" w:rsidRPr="00A47728" w:rsidRDefault="008948FD">
      <w:pPr>
        <w:spacing w:after="0" w:line="276" w:lineRule="auto"/>
        <w:jc w:val="center"/>
        <w:rPr>
          <w:sz w:val="20"/>
          <w:szCs w:val="20"/>
        </w:rPr>
        <w:sectPr w:rsidR="008948FD" w:rsidRPr="00A47728">
          <w:pgSz w:w="16838" w:h="11906" w:orient="landscape"/>
          <w:pgMar w:top="851" w:right="851" w:bottom="1418" w:left="851" w:header="709" w:footer="709" w:gutter="0"/>
          <w:cols w:space="720"/>
        </w:sectPr>
      </w:pPr>
    </w:p>
    <w:p w14:paraId="3BFA75AE" w14:textId="77777777" w:rsidR="008948FD" w:rsidRPr="00A47728" w:rsidRDefault="00E20703">
      <w:pPr>
        <w:spacing w:after="0" w:line="276" w:lineRule="auto"/>
        <w:jc w:val="right"/>
        <w:rPr>
          <w:sz w:val="20"/>
          <w:szCs w:val="20"/>
        </w:rPr>
      </w:pPr>
      <w:r w:rsidRPr="00A47728">
        <w:rPr>
          <w:rFonts w:ascii="Century Gothic" w:eastAsia="Century Gothic" w:hAnsi="Century Gothic" w:cs="Century Gothic"/>
          <w:sz w:val="20"/>
          <w:szCs w:val="20"/>
        </w:rPr>
        <w:lastRenderedPageBreak/>
        <w:t>Таблиця 2.13</w:t>
      </w:r>
    </w:p>
    <w:p w14:paraId="128167D6" w14:textId="77777777" w:rsidR="008948FD" w:rsidRPr="00A47728" w:rsidRDefault="00E20703">
      <w:pPr>
        <w:spacing w:after="0" w:line="276" w:lineRule="auto"/>
        <w:ind w:firstLine="567"/>
        <w:jc w:val="center"/>
        <w:rPr>
          <w:sz w:val="20"/>
          <w:szCs w:val="20"/>
        </w:rPr>
      </w:pPr>
      <w:r w:rsidRPr="00A47728">
        <w:rPr>
          <w:rFonts w:ascii="Century Gothic" w:eastAsia="Century Gothic" w:hAnsi="Century Gothic" w:cs="Century Gothic"/>
          <w:sz w:val="20"/>
          <w:szCs w:val="20"/>
        </w:rPr>
        <w:t xml:space="preserve">Обсяги споживання енергоресурсів загалом по всім бюджетним будівлям </w:t>
      </w:r>
    </w:p>
    <w:p w14:paraId="09792522" w14:textId="77777777" w:rsidR="008948FD" w:rsidRPr="00A47728" w:rsidRDefault="00E20703">
      <w:pPr>
        <w:spacing w:after="0" w:line="276" w:lineRule="auto"/>
        <w:ind w:firstLine="567"/>
        <w:jc w:val="center"/>
        <w:rPr>
          <w:sz w:val="20"/>
          <w:szCs w:val="20"/>
        </w:rPr>
      </w:pPr>
      <w:r w:rsidRPr="00A47728">
        <w:rPr>
          <w:rFonts w:ascii="Century Gothic" w:eastAsia="Century Gothic" w:hAnsi="Century Gothic" w:cs="Century Gothic"/>
          <w:sz w:val="20"/>
          <w:szCs w:val="20"/>
        </w:rPr>
        <w:t xml:space="preserve">за період 2017–2022 </w:t>
      </w:r>
      <w:proofErr w:type="spellStart"/>
      <w:r w:rsidRPr="00A47728">
        <w:rPr>
          <w:rFonts w:ascii="Century Gothic" w:eastAsia="Century Gothic" w:hAnsi="Century Gothic" w:cs="Century Gothic"/>
          <w:sz w:val="20"/>
          <w:szCs w:val="20"/>
        </w:rPr>
        <w:t>р.р</w:t>
      </w:r>
      <w:proofErr w:type="spellEnd"/>
      <w:r w:rsidRPr="00A47728">
        <w:rPr>
          <w:rFonts w:ascii="Century Gothic" w:eastAsia="Century Gothic" w:hAnsi="Century Gothic" w:cs="Century Gothic"/>
          <w:sz w:val="20"/>
          <w:szCs w:val="20"/>
        </w:rPr>
        <w:t>.</w:t>
      </w:r>
    </w:p>
    <w:tbl>
      <w:tblPr>
        <w:tblW w:w="9627"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052F61" w:themeFill="accent1"/>
        <w:tblLayout w:type="fixed"/>
        <w:tblLook w:val="0620" w:firstRow="1" w:lastRow="0" w:firstColumn="0" w:lastColumn="0" w:noHBand="1" w:noVBand="1"/>
      </w:tblPr>
      <w:tblGrid>
        <w:gridCol w:w="2718"/>
        <w:gridCol w:w="958"/>
        <w:gridCol w:w="991"/>
        <w:gridCol w:w="992"/>
        <w:gridCol w:w="992"/>
        <w:gridCol w:w="992"/>
        <w:gridCol w:w="992"/>
        <w:gridCol w:w="992"/>
      </w:tblGrid>
      <w:tr w:rsidR="008948FD" w:rsidRPr="00A47728" w14:paraId="2CAEB1CF" w14:textId="77777777" w:rsidTr="004E0D36">
        <w:trPr>
          <w:trHeight w:val="25"/>
        </w:trPr>
        <w:tc>
          <w:tcPr>
            <w:tcW w:w="2718" w:type="dxa"/>
            <w:vMerge w:val="restart"/>
            <w:tcBorders>
              <w:top w:val="nil"/>
              <w:left w:val="nil"/>
              <w:bottom w:val="nil"/>
              <w:right w:val="nil"/>
            </w:tcBorders>
            <w:shd w:val="clear" w:color="auto" w:fill="052F61" w:themeFill="accent1"/>
            <w:vAlign w:val="center"/>
          </w:tcPr>
          <w:p w14:paraId="07923929" w14:textId="77777777" w:rsidR="008948FD" w:rsidRPr="00005735" w:rsidRDefault="00E20703" w:rsidP="004E0D36">
            <w:pPr>
              <w:spacing w:after="0"/>
              <w:jc w:val="center"/>
              <w:rPr>
                <w:b/>
                <w:bCs/>
                <w:color w:val="FFFFFF" w:themeColor="background1"/>
                <w:sz w:val="16"/>
                <w:szCs w:val="16"/>
              </w:rPr>
            </w:pPr>
            <w:r w:rsidRPr="00005735">
              <w:rPr>
                <w:rFonts w:ascii="Century Gothic" w:eastAsia="Century Gothic" w:hAnsi="Century Gothic" w:cs="Century Gothic"/>
                <w:b/>
                <w:bCs/>
                <w:color w:val="FFFFFF" w:themeColor="background1"/>
                <w:sz w:val="16"/>
                <w:szCs w:val="16"/>
              </w:rPr>
              <w:t>Найменування</w:t>
            </w:r>
          </w:p>
        </w:tc>
        <w:tc>
          <w:tcPr>
            <w:tcW w:w="958" w:type="dxa"/>
            <w:vMerge w:val="restart"/>
            <w:tcBorders>
              <w:top w:val="nil"/>
              <w:left w:val="nil"/>
              <w:bottom w:val="nil"/>
              <w:right w:val="nil"/>
            </w:tcBorders>
            <w:shd w:val="clear" w:color="auto" w:fill="052F61" w:themeFill="accent1"/>
            <w:vAlign w:val="center"/>
          </w:tcPr>
          <w:p w14:paraId="0FA78907" w14:textId="77777777" w:rsidR="008948FD" w:rsidRPr="00005735" w:rsidRDefault="00E20703" w:rsidP="004E0D36">
            <w:pPr>
              <w:spacing w:after="0"/>
              <w:jc w:val="center"/>
              <w:rPr>
                <w:b/>
                <w:bCs/>
                <w:color w:val="FFFFFF" w:themeColor="background1"/>
                <w:sz w:val="16"/>
                <w:szCs w:val="16"/>
              </w:rPr>
            </w:pPr>
            <w:r w:rsidRPr="00005735">
              <w:rPr>
                <w:rFonts w:ascii="Century Gothic" w:eastAsia="Century Gothic" w:hAnsi="Century Gothic" w:cs="Century Gothic"/>
                <w:b/>
                <w:bCs/>
                <w:color w:val="FFFFFF" w:themeColor="background1"/>
                <w:sz w:val="16"/>
                <w:szCs w:val="16"/>
              </w:rPr>
              <w:t xml:space="preserve">Од. </w:t>
            </w:r>
            <w:proofErr w:type="spellStart"/>
            <w:r w:rsidRPr="00005735">
              <w:rPr>
                <w:rFonts w:ascii="Century Gothic" w:eastAsia="Century Gothic" w:hAnsi="Century Gothic" w:cs="Century Gothic"/>
                <w:b/>
                <w:bCs/>
                <w:color w:val="FFFFFF" w:themeColor="background1"/>
                <w:sz w:val="16"/>
                <w:szCs w:val="16"/>
              </w:rPr>
              <w:t>вим</w:t>
            </w:r>
            <w:proofErr w:type="spellEnd"/>
            <w:r w:rsidRPr="00005735">
              <w:rPr>
                <w:rFonts w:ascii="Century Gothic" w:eastAsia="Century Gothic" w:hAnsi="Century Gothic" w:cs="Century Gothic"/>
                <w:b/>
                <w:bCs/>
                <w:color w:val="FFFFFF" w:themeColor="background1"/>
                <w:sz w:val="16"/>
                <w:szCs w:val="16"/>
              </w:rPr>
              <w:t>.</w:t>
            </w:r>
          </w:p>
        </w:tc>
        <w:tc>
          <w:tcPr>
            <w:tcW w:w="5951" w:type="dxa"/>
            <w:gridSpan w:val="6"/>
            <w:tcBorders>
              <w:top w:val="nil"/>
              <w:left w:val="nil"/>
              <w:bottom w:val="nil"/>
              <w:right w:val="nil"/>
            </w:tcBorders>
            <w:shd w:val="clear" w:color="auto" w:fill="052F61" w:themeFill="accent1"/>
            <w:vAlign w:val="center"/>
          </w:tcPr>
          <w:p w14:paraId="29408EB0" w14:textId="77777777" w:rsidR="008948FD" w:rsidRPr="00005735" w:rsidRDefault="00E20703" w:rsidP="004E0D36">
            <w:pPr>
              <w:spacing w:after="0"/>
              <w:jc w:val="center"/>
              <w:rPr>
                <w:b/>
                <w:bCs/>
                <w:color w:val="FFFFFF" w:themeColor="background1"/>
                <w:sz w:val="16"/>
                <w:szCs w:val="16"/>
              </w:rPr>
            </w:pPr>
            <w:r w:rsidRPr="00005735">
              <w:rPr>
                <w:rFonts w:ascii="Century Gothic" w:eastAsia="Century Gothic" w:hAnsi="Century Gothic" w:cs="Century Gothic"/>
                <w:b/>
                <w:bCs/>
                <w:color w:val="FFFFFF" w:themeColor="background1"/>
                <w:sz w:val="16"/>
                <w:szCs w:val="16"/>
              </w:rPr>
              <w:t>Роки</w:t>
            </w:r>
          </w:p>
        </w:tc>
      </w:tr>
      <w:tr w:rsidR="008948FD" w:rsidRPr="00A47728" w14:paraId="553572C1" w14:textId="77777777" w:rsidTr="00870E00">
        <w:trPr>
          <w:trHeight w:val="25"/>
        </w:trPr>
        <w:tc>
          <w:tcPr>
            <w:tcW w:w="2718" w:type="dxa"/>
            <w:vMerge/>
            <w:tcBorders>
              <w:top w:val="nil"/>
              <w:left w:val="nil"/>
              <w:bottom w:val="single" w:sz="8" w:space="0" w:color="FFFFFF" w:themeColor="background1"/>
              <w:right w:val="nil"/>
            </w:tcBorders>
            <w:shd w:val="clear" w:color="auto" w:fill="052F61" w:themeFill="accent1"/>
            <w:vAlign w:val="center"/>
          </w:tcPr>
          <w:p w14:paraId="44E80AB2" w14:textId="77777777" w:rsidR="008948FD" w:rsidRPr="00005735" w:rsidRDefault="008948FD" w:rsidP="004E0D36">
            <w:pPr>
              <w:widowControl w:val="0"/>
              <w:pBdr>
                <w:top w:val="nil"/>
                <w:left w:val="nil"/>
                <w:bottom w:val="nil"/>
                <w:right w:val="nil"/>
                <w:between w:val="nil"/>
              </w:pBdr>
              <w:spacing w:after="0" w:line="276" w:lineRule="auto"/>
              <w:jc w:val="center"/>
              <w:rPr>
                <w:b/>
                <w:bCs/>
                <w:color w:val="FFFFFF" w:themeColor="background1"/>
                <w:sz w:val="16"/>
                <w:szCs w:val="16"/>
              </w:rPr>
            </w:pPr>
          </w:p>
        </w:tc>
        <w:tc>
          <w:tcPr>
            <w:tcW w:w="958" w:type="dxa"/>
            <w:vMerge/>
            <w:tcBorders>
              <w:top w:val="nil"/>
              <w:left w:val="nil"/>
              <w:bottom w:val="single" w:sz="8" w:space="0" w:color="FFFFFF" w:themeColor="background1"/>
              <w:right w:val="nil"/>
            </w:tcBorders>
            <w:shd w:val="clear" w:color="auto" w:fill="052F61" w:themeFill="accent1"/>
            <w:vAlign w:val="center"/>
          </w:tcPr>
          <w:p w14:paraId="14EF26DC" w14:textId="77777777" w:rsidR="008948FD" w:rsidRPr="00005735" w:rsidRDefault="008948FD" w:rsidP="004E0D36">
            <w:pPr>
              <w:widowControl w:val="0"/>
              <w:pBdr>
                <w:top w:val="nil"/>
                <w:left w:val="nil"/>
                <w:bottom w:val="nil"/>
                <w:right w:val="nil"/>
                <w:between w:val="nil"/>
              </w:pBdr>
              <w:spacing w:after="0" w:line="276" w:lineRule="auto"/>
              <w:jc w:val="center"/>
              <w:rPr>
                <w:b/>
                <w:bCs/>
                <w:color w:val="FFFFFF" w:themeColor="background1"/>
                <w:sz w:val="16"/>
                <w:szCs w:val="16"/>
              </w:rPr>
            </w:pPr>
          </w:p>
        </w:tc>
        <w:tc>
          <w:tcPr>
            <w:tcW w:w="991" w:type="dxa"/>
            <w:tcBorders>
              <w:top w:val="nil"/>
              <w:left w:val="nil"/>
              <w:bottom w:val="single" w:sz="8" w:space="0" w:color="FFFFFF" w:themeColor="background1"/>
              <w:right w:val="nil"/>
            </w:tcBorders>
            <w:shd w:val="clear" w:color="auto" w:fill="052F61" w:themeFill="accent1"/>
            <w:vAlign w:val="center"/>
          </w:tcPr>
          <w:p w14:paraId="35B27162" w14:textId="77777777" w:rsidR="008948FD" w:rsidRPr="00005735" w:rsidRDefault="00E20703" w:rsidP="004E0D36">
            <w:pPr>
              <w:spacing w:after="0"/>
              <w:jc w:val="center"/>
              <w:rPr>
                <w:b/>
                <w:bCs/>
                <w:color w:val="FFFFFF" w:themeColor="background1"/>
                <w:sz w:val="16"/>
                <w:szCs w:val="16"/>
              </w:rPr>
            </w:pPr>
            <w:r w:rsidRPr="00005735">
              <w:rPr>
                <w:rFonts w:ascii="Century Gothic" w:eastAsia="Century Gothic" w:hAnsi="Century Gothic" w:cs="Century Gothic"/>
                <w:b/>
                <w:bCs/>
                <w:color w:val="FFFFFF" w:themeColor="background1"/>
                <w:sz w:val="16"/>
                <w:szCs w:val="16"/>
              </w:rPr>
              <w:t>2017</w:t>
            </w:r>
          </w:p>
        </w:tc>
        <w:tc>
          <w:tcPr>
            <w:tcW w:w="992" w:type="dxa"/>
            <w:tcBorders>
              <w:top w:val="nil"/>
              <w:left w:val="nil"/>
              <w:bottom w:val="single" w:sz="8" w:space="0" w:color="FFFFFF" w:themeColor="background1"/>
              <w:right w:val="nil"/>
            </w:tcBorders>
            <w:shd w:val="clear" w:color="auto" w:fill="052F61" w:themeFill="accent1"/>
            <w:vAlign w:val="center"/>
          </w:tcPr>
          <w:p w14:paraId="19B47D91" w14:textId="77777777" w:rsidR="008948FD" w:rsidRPr="00005735" w:rsidRDefault="00E20703" w:rsidP="004E0D36">
            <w:pPr>
              <w:spacing w:after="0"/>
              <w:jc w:val="center"/>
              <w:rPr>
                <w:b/>
                <w:bCs/>
                <w:color w:val="FFFFFF" w:themeColor="background1"/>
                <w:sz w:val="16"/>
                <w:szCs w:val="16"/>
              </w:rPr>
            </w:pPr>
            <w:r w:rsidRPr="00005735">
              <w:rPr>
                <w:rFonts w:ascii="Century Gothic" w:eastAsia="Century Gothic" w:hAnsi="Century Gothic" w:cs="Century Gothic"/>
                <w:b/>
                <w:bCs/>
                <w:color w:val="FFFFFF" w:themeColor="background1"/>
                <w:sz w:val="16"/>
                <w:szCs w:val="16"/>
              </w:rPr>
              <w:t>2018</w:t>
            </w:r>
          </w:p>
        </w:tc>
        <w:tc>
          <w:tcPr>
            <w:tcW w:w="992" w:type="dxa"/>
            <w:tcBorders>
              <w:top w:val="nil"/>
              <w:left w:val="nil"/>
              <w:bottom w:val="single" w:sz="8" w:space="0" w:color="FFFFFF" w:themeColor="background1"/>
              <w:right w:val="nil"/>
            </w:tcBorders>
            <w:shd w:val="clear" w:color="auto" w:fill="052F61" w:themeFill="accent1"/>
            <w:vAlign w:val="center"/>
          </w:tcPr>
          <w:p w14:paraId="3C41E9A9" w14:textId="77777777" w:rsidR="008948FD" w:rsidRPr="00005735" w:rsidRDefault="00E20703" w:rsidP="004E0D36">
            <w:pPr>
              <w:spacing w:after="0"/>
              <w:jc w:val="center"/>
              <w:rPr>
                <w:b/>
                <w:bCs/>
                <w:color w:val="FFFFFF" w:themeColor="background1"/>
                <w:sz w:val="16"/>
                <w:szCs w:val="16"/>
              </w:rPr>
            </w:pPr>
            <w:r w:rsidRPr="00005735">
              <w:rPr>
                <w:rFonts w:ascii="Century Gothic" w:eastAsia="Century Gothic" w:hAnsi="Century Gothic" w:cs="Century Gothic"/>
                <w:b/>
                <w:bCs/>
                <w:color w:val="FFFFFF" w:themeColor="background1"/>
                <w:sz w:val="16"/>
                <w:szCs w:val="16"/>
              </w:rPr>
              <w:t>2019</w:t>
            </w:r>
          </w:p>
        </w:tc>
        <w:tc>
          <w:tcPr>
            <w:tcW w:w="992" w:type="dxa"/>
            <w:tcBorders>
              <w:top w:val="nil"/>
              <w:left w:val="nil"/>
              <w:bottom w:val="single" w:sz="8" w:space="0" w:color="FFFFFF" w:themeColor="background1"/>
              <w:right w:val="nil"/>
            </w:tcBorders>
            <w:shd w:val="clear" w:color="auto" w:fill="052F61" w:themeFill="accent1"/>
            <w:vAlign w:val="center"/>
          </w:tcPr>
          <w:p w14:paraId="47ADC4E5" w14:textId="77777777" w:rsidR="008948FD" w:rsidRPr="00005735" w:rsidRDefault="00E20703" w:rsidP="004E0D36">
            <w:pPr>
              <w:spacing w:after="0"/>
              <w:jc w:val="center"/>
              <w:rPr>
                <w:b/>
                <w:bCs/>
                <w:color w:val="FFFFFF" w:themeColor="background1"/>
                <w:sz w:val="16"/>
                <w:szCs w:val="16"/>
              </w:rPr>
            </w:pPr>
            <w:r w:rsidRPr="00005735">
              <w:rPr>
                <w:rFonts w:ascii="Century Gothic" w:eastAsia="Century Gothic" w:hAnsi="Century Gothic" w:cs="Century Gothic"/>
                <w:b/>
                <w:bCs/>
                <w:color w:val="FFFFFF" w:themeColor="background1"/>
                <w:sz w:val="16"/>
                <w:szCs w:val="16"/>
              </w:rPr>
              <w:t>2020</w:t>
            </w:r>
          </w:p>
        </w:tc>
        <w:tc>
          <w:tcPr>
            <w:tcW w:w="992" w:type="dxa"/>
            <w:tcBorders>
              <w:top w:val="nil"/>
              <w:left w:val="nil"/>
              <w:bottom w:val="single" w:sz="8" w:space="0" w:color="FFFFFF" w:themeColor="background1"/>
              <w:right w:val="nil"/>
            </w:tcBorders>
            <w:shd w:val="clear" w:color="auto" w:fill="052F61" w:themeFill="accent1"/>
            <w:vAlign w:val="center"/>
          </w:tcPr>
          <w:p w14:paraId="7067707C" w14:textId="77777777" w:rsidR="008948FD" w:rsidRPr="00005735" w:rsidRDefault="00E20703" w:rsidP="004E0D36">
            <w:pPr>
              <w:spacing w:after="0"/>
              <w:jc w:val="center"/>
              <w:rPr>
                <w:b/>
                <w:bCs/>
                <w:color w:val="FFFFFF" w:themeColor="background1"/>
                <w:sz w:val="16"/>
                <w:szCs w:val="16"/>
              </w:rPr>
            </w:pPr>
            <w:r w:rsidRPr="00005735">
              <w:rPr>
                <w:rFonts w:ascii="Century Gothic" w:eastAsia="Century Gothic" w:hAnsi="Century Gothic" w:cs="Century Gothic"/>
                <w:b/>
                <w:bCs/>
                <w:color w:val="FFFFFF" w:themeColor="background1"/>
                <w:sz w:val="16"/>
                <w:szCs w:val="16"/>
              </w:rPr>
              <w:t>2021</w:t>
            </w:r>
          </w:p>
        </w:tc>
        <w:tc>
          <w:tcPr>
            <w:tcW w:w="992" w:type="dxa"/>
            <w:tcBorders>
              <w:top w:val="nil"/>
              <w:left w:val="nil"/>
              <w:bottom w:val="single" w:sz="8" w:space="0" w:color="FFFFFF" w:themeColor="background1"/>
              <w:right w:val="nil"/>
            </w:tcBorders>
            <w:shd w:val="clear" w:color="auto" w:fill="052F61" w:themeFill="accent1"/>
            <w:vAlign w:val="center"/>
          </w:tcPr>
          <w:p w14:paraId="4B534972" w14:textId="77777777" w:rsidR="008948FD" w:rsidRPr="00005735" w:rsidRDefault="00E20703" w:rsidP="004E0D36">
            <w:pPr>
              <w:spacing w:after="0"/>
              <w:jc w:val="center"/>
              <w:rPr>
                <w:b/>
                <w:bCs/>
                <w:color w:val="FFFFFF" w:themeColor="background1"/>
                <w:sz w:val="16"/>
                <w:szCs w:val="16"/>
              </w:rPr>
            </w:pPr>
            <w:r w:rsidRPr="00005735">
              <w:rPr>
                <w:rFonts w:ascii="Century Gothic" w:eastAsia="Century Gothic" w:hAnsi="Century Gothic" w:cs="Century Gothic"/>
                <w:b/>
                <w:bCs/>
                <w:color w:val="FFFFFF" w:themeColor="background1"/>
                <w:sz w:val="16"/>
                <w:szCs w:val="16"/>
              </w:rPr>
              <w:t>2022</w:t>
            </w:r>
          </w:p>
        </w:tc>
      </w:tr>
      <w:tr w:rsidR="004E0D36" w:rsidRPr="00A47728" w14:paraId="5FFEC743" w14:textId="77777777" w:rsidTr="00870E00">
        <w:trPr>
          <w:trHeight w:val="25"/>
        </w:trPr>
        <w:tc>
          <w:tcPr>
            <w:tcW w:w="2718" w:type="dxa"/>
            <w:tcBorders>
              <w:top w:val="single" w:sz="8" w:space="0" w:color="FFFFFF" w:themeColor="background1"/>
            </w:tcBorders>
            <w:shd w:val="clear" w:color="auto" w:fill="B1D2FB" w:themeFill="accent1" w:themeFillTint="33"/>
          </w:tcPr>
          <w:p w14:paraId="7E8035DE" w14:textId="77777777" w:rsidR="008948FD" w:rsidRPr="00A47728" w:rsidRDefault="00E20703" w:rsidP="004E0D36">
            <w:pPr>
              <w:spacing w:after="0"/>
              <w:rPr>
                <w:color w:val="000000"/>
                <w:sz w:val="16"/>
                <w:szCs w:val="16"/>
              </w:rPr>
            </w:pPr>
            <w:r w:rsidRPr="00A47728">
              <w:rPr>
                <w:rFonts w:ascii="Century Gothic" w:eastAsia="Century Gothic" w:hAnsi="Century Gothic" w:cs="Century Gothic"/>
                <w:color w:val="000000"/>
                <w:sz w:val="16"/>
                <w:szCs w:val="16"/>
              </w:rPr>
              <w:t>Електроенергія</w:t>
            </w:r>
          </w:p>
        </w:tc>
        <w:tc>
          <w:tcPr>
            <w:tcW w:w="958" w:type="dxa"/>
            <w:tcBorders>
              <w:top w:val="single" w:sz="8" w:space="0" w:color="FFFFFF" w:themeColor="background1"/>
            </w:tcBorders>
            <w:shd w:val="clear" w:color="auto" w:fill="B1D2FB" w:themeFill="accent1" w:themeFillTint="33"/>
          </w:tcPr>
          <w:p w14:paraId="179F8B19"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МВт*год</w:t>
            </w:r>
          </w:p>
        </w:tc>
        <w:tc>
          <w:tcPr>
            <w:tcW w:w="991" w:type="dxa"/>
            <w:tcBorders>
              <w:top w:val="single" w:sz="8" w:space="0" w:color="FFFFFF" w:themeColor="background1"/>
            </w:tcBorders>
            <w:shd w:val="clear" w:color="auto" w:fill="B1D2FB" w:themeFill="accent1" w:themeFillTint="33"/>
          </w:tcPr>
          <w:p w14:paraId="5EA804E3"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20 170,71</w:t>
            </w:r>
          </w:p>
        </w:tc>
        <w:tc>
          <w:tcPr>
            <w:tcW w:w="992" w:type="dxa"/>
            <w:tcBorders>
              <w:top w:val="single" w:sz="8" w:space="0" w:color="FFFFFF" w:themeColor="background1"/>
            </w:tcBorders>
            <w:shd w:val="clear" w:color="auto" w:fill="B1D2FB" w:themeFill="accent1" w:themeFillTint="33"/>
          </w:tcPr>
          <w:p w14:paraId="6ED06B41"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19 971,00</w:t>
            </w:r>
          </w:p>
        </w:tc>
        <w:tc>
          <w:tcPr>
            <w:tcW w:w="992" w:type="dxa"/>
            <w:tcBorders>
              <w:top w:val="single" w:sz="8" w:space="0" w:color="FFFFFF" w:themeColor="background1"/>
            </w:tcBorders>
            <w:shd w:val="clear" w:color="auto" w:fill="B1D2FB" w:themeFill="accent1" w:themeFillTint="33"/>
          </w:tcPr>
          <w:p w14:paraId="4CAF80F1"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19 773,26</w:t>
            </w:r>
          </w:p>
        </w:tc>
        <w:tc>
          <w:tcPr>
            <w:tcW w:w="992" w:type="dxa"/>
            <w:tcBorders>
              <w:top w:val="single" w:sz="8" w:space="0" w:color="FFFFFF" w:themeColor="background1"/>
            </w:tcBorders>
            <w:shd w:val="clear" w:color="auto" w:fill="B1D2FB" w:themeFill="accent1" w:themeFillTint="33"/>
          </w:tcPr>
          <w:p w14:paraId="03F27FC9"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16 377,50</w:t>
            </w:r>
          </w:p>
        </w:tc>
        <w:tc>
          <w:tcPr>
            <w:tcW w:w="992" w:type="dxa"/>
            <w:tcBorders>
              <w:top w:val="single" w:sz="8" w:space="0" w:color="FFFFFF" w:themeColor="background1"/>
            </w:tcBorders>
            <w:shd w:val="clear" w:color="auto" w:fill="B1D2FB" w:themeFill="accent1" w:themeFillTint="33"/>
          </w:tcPr>
          <w:p w14:paraId="091CFA85"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15 558,63</w:t>
            </w:r>
          </w:p>
        </w:tc>
        <w:tc>
          <w:tcPr>
            <w:tcW w:w="992" w:type="dxa"/>
            <w:tcBorders>
              <w:top w:val="single" w:sz="8" w:space="0" w:color="FFFFFF" w:themeColor="background1"/>
            </w:tcBorders>
            <w:shd w:val="clear" w:color="auto" w:fill="B1D2FB" w:themeFill="accent1" w:themeFillTint="33"/>
          </w:tcPr>
          <w:p w14:paraId="37C37225"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13 028,49</w:t>
            </w:r>
          </w:p>
        </w:tc>
      </w:tr>
      <w:tr w:rsidR="004E0D36" w:rsidRPr="00A47728" w14:paraId="41D5D3F7" w14:textId="77777777" w:rsidTr="00D8408F">
        <w:trPr>
          <w:trHeight w:val="25"/>
        </w:trPr>
        <w:tc>
          <w:tcPr>
            <w:tcW w:w="2718" w:type="dxa"/>
            <w:shd w:val="clear" w:color="auto" w:fill="B1D2FB" w:themeFill="accent1" w:themeFillTint="33"/>
          </w:tcPr>
          <w:p w14:paraId="4C2F3CAA" w14:textId="77777777" w:rsidR="008948FD" w:rsidRPr="00A47728" w:rsidRDefault="00E20703" w:rsidP="004E0D36">
            <w:pPr>
              <w:spacing w:after="0"/>
              <w:rPr>
                <w:color w:val="000000"/>
                <w:sz w:val="16"/>
                <w:szCs w:val="16"/>
              </w:rPr>
            </w:pPr>
            <w:r w:rsidRPr="00A47728">
              <w:rPr>
                <w:rFonts w:ascii="Century Gothic" w:eastAsia="Century Gothic" w:hAnsi="Century Gothic" w:cs="Century Gothic"/>
                <w:color w:val="000000"/>
                <w:sz w:val="16"/>
                <w:szCs w:val="16"/>
              </w:rPr>
              <w:t>Теплова енергія на опалення</w:t>
            </w:r>
          </w:p>
        </w:tc>
        <w:tc>
          <w:tcPr>
            <w:tcW w:w="958" w:type="dxa"/>
            <w:shd w:val="clear" w:color="auto" w:fill="B1D2FB" w:themeFill="accent1" w:themeFillTint="33"/>
          </w:tcPr>
          <w:p w14:paraId="4B37321B" w14:textId="77777777" w:rsidR="008948FD" w:rsidRPr="00A47728" w:rsidRDefault="00E20703" w:rsidP="004E0D36">
            <w:pPr>
              <w:spacing w:after="0"/>
              <w:jc w:val="center"/>
              <w:rPr>
                <w:color w:val="000000"/>
                <w:sz w:val="16"/>
                <w:szCs w:val="16"/>
              </w:rPr>
            </w:pPr>
            <w:proofErr w:type="spellStart"/>
            <w:r w:rsidRPr="00A47728">
              <w:rPr>
                <w:rFonts w:ascii="Century Gothic" w:eastAsia="Century Gothic" w:hAnsi="Century Gothic" w:cs="Century Gothic"/>
                <w:color w:val="000000"/>
                <w:sz w:val="16"/>
                <w:szCs w:val="16"/>
              </w:rPr>
              <w:t>Гкал</w:t>
            </w:r>
            <w:proofErr w:type="spellEnd"/>
          </w:p>
        </w:tc>
        <w:tc>
          <w:tcPr>
            <w:tcW w:w="991" w:type="dxa"/>
            <w:shd w:val="clear" w:color="auto" w:fill="B1D2FB" w:themeFill="accent1" w:themeFillTint="33"/>
          </w:tcPr>
          <w:p w14:paraId="1F8A0250"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10 372,00</w:t>
            </w:r>
          </w:p>
        </w:tc>
        <w:tc>
          <w:tcPr>
            <w:tcW w:w="992" w:type="dxa"/>
            <w:shd w:val="clear" w:color="auto" w:fill="B1D2FB" w:themeFill="accent1" w:themeFillTint="33"/>
          </w:tcPr>
          <w:p w14:paraId="0C877C00"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10 744,00</w:t>
            </w:r>
          </w:p>
        </w:tc>
        <w:tc>
          <w:tcPr>
            <w:tcW w:w="992" w:type="dxa"/>
            <w:shd w:val="clear" w:color="auto" w:fill="B1D2FB" w:themeFill="accent1" w:themeFillTint="33"/>
          </w:tcPr>
          <w:p w14:paraId="44ACC3AC"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8 470,00</w:t>
            </w:r>
          </w:p>
        </w:tc>
        <w:tc>
          <w:tcPr>
            <w:tcW w:w="992" w:type="dxa"/>
            <w:shd w:val="clear" w:color="auto" w:fill="B1D2FB" w:themeFill="accent1" w:themeFillTint="33"/>
          </w:tcPr>
          <w:p w14:paraId="32DB75C0"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7 344,00</w:t>
            </w:r>
          </w:p>
        </w:tc>
        <w:tc>
          <w:tcPr>
            <w:tcW w:w="992" w:type="dxa"/>
            <w:shd w:val="clear" w:color="auto" w:fill="B1D2FB" w:themeFill="accent1" w:themeFillTint="33"/>
          </w:tcPr>
          <w:p w14:paraId="28411F8B"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8 760,00</w:t>
            </w:r>
          </w:p>
        </w:tc>
        <w:tc>
          <w:tcPr>
            <w:tcW w:w="992" w:type="dxa"/>
            <w:shd w:val="clear" w:color="auto" w:fill="B1D2FB" w:themeFill="accent1" w:themeFillTint="33"/>
          </w:tcPr>
          <w:p w14:paraId="6563D456"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6 753,00</w:t>
            </w:r>
          </w:p>
        </w:tc>
      </w:tr>
      <w:tr w:rsidR="004E0D36" w:rsidRPr="00A47728" w14:paraId="59CA130C" w14:textId="77777777" w:rsidTr="00D8408F">
        <w:trPr>
          <w:trHeight w:val="25"/>
        </w:trPr>
        <w:tc>
          <w:tcPr>
            <w:tcW w:w="2718" w:type="dxa"/>
            <w:shd w:val="clear" w:color="auto" w:fill="B1D2FB" w:themeFill="accent1" w:themeFillTint="33"/>
          </w:tcPr>
          <w:p w14:paraId="433173B6" w14:textId="77777777" w:rsidR="008948FD" w:rsidRPr="00A47728" w:rsidRDefault="00E20703" w:rsidP="004E0D36">
            <w:pPr>
              <w:spacing w:after="0"/>
              <w:rPr>
                <w:color w:val="000000"/>
                <w:sz w:val="16"/>
                <w:szCs w:val="16"/>
                <w:highlight w:val="yellow"/>
              </w:rPr>
            </w:pPr>
            <w:r w:rsidRPr="00A47728">
              <w:rPr>
                <w:rFonts w:ascii="Century Gothic" w:eastAsia="Century Gothic" w:hAnsi="Century Gothic" w:cs="Century Gothic"/>
                <w:color w:val="000000"/>
                <w:sz w:val="16"/>
                <w:szCs w:val="16"/>
              </w:rPr>
              <w:t>Природний газ</w:t>
            </w:r>
          </w:p>
        </w:tc>
        <w:tc>
          <w:tcPr>
            <w:tcW w:w="958" w:type="dxa"/>
            <w:shd w:val="clear" w:color="auto" w:fill="B1D2FB" w:themeFill="accent1" w:themeFillTint="33"/>
          </w:tcPr>
          <w:p w14:paraId="5B30E3CF"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тис.м</w:t>
            </w:r>
            <w:r w:rsidRPr="00A47728">
              <w:rPr>
                <w:rFonts w:ascii="Century Gothic" w:eastAsia="Century Gothic" w:hAnsi="Century Gothic" w:cs="Century Gothic"/>
                <w:color w:val="000000"/>
                <w:sz w:val="16"/>
                <w:szCs w:val="16"/>
                <w:vertAlign w:val="superscript"/>
              </w:rPr>
              <w:t>3</w:t>
            </w:r>
          </w:p>
        </w:tc>
        <w:tc>
          <w:tcPr>
            <w:tcW w:w="991" w:type="dxa"/>
            <w:shd w:val="clear" w:color="auto" w:fill="B1D2FB" w:themeFill="accent1" w:themeFillTint="33"/>
          </w:tcPr>
          <w:p w14:paraId="7DA05C1B"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347,45</w:t>
            </w:r>
          </w:p>
        </w:tc>
        <w:tc>
          <w:tcPr>
            <w:tcW w:w="992" w:type="dxa"/>
            <w:shd w:val="clear" w:color="auto" w:fill="B1D2FB" w:themeFill="accent1" w:themeFillTint="33"/>
          </w:tcPr>
          <w:p w14:paraId="0BFA64D5"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343,42</w:t>
            </w:r>
          </w:p>
        </w:tc>
        <w:tc>
          <w:tcPr>
            <w:tcW w:w="992" w:type="dxa"/>
            <w:shd w:val="clear" w:color="auto" w:fill="B1D2FB" w:themeFill="accent1" w:themeFillTint="33"/>
          </w:tcPr>
          <w:p w14:paraId="1FFAFDF2"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270,24</w:t>
            </w:r>
          </w:p>
        </w:tc>
        <w:tc>
          <w:tcPr>
            <w:tcW w:w="992" w:type="dxa"/>
            <w:shd w:val="clear" w:color="auto" w:fill="B1D2FB" w:themeFill="accent1" w:themeFillTint="33"/>
          </w:tcPr>
          <w:p w14:paraId="7AECFA16"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224,35</w:t>
            </w:r>
          </w:p>
        </w:tc>
        <w:tc>
          <w:tcPr>
            <w:tcW w:w="992" w:type="dxa"/>
            <w:shd w:val="clear" w:color="auto" w:fill="B1D2FB" w:themeFill="accent1" w:themeFillTint="33"/>
          </w:tcPr>
          <w:p w14:paraId="704321A3"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223,05</w:t>
            </w:r>
          </w:p>
        </w:tc>
        <w:tc>
          <w:tcPr>
            <w:tcW w:w="992" w:type="dxa"/>
            <w:shd w:val="clear" w:color="auto" w:fill="B1D2FB" w:themeFill="accent1" w:themeFillTint="33"/>
          </w:tcPr>
          <w:p w14:paraId="5A6E6FF6"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168,05</w:t>
            </w:r>
          </w:p>
        </w:tc>
      </w:tr>
      <w:tr w:rsidR="004E0D36" w:rsidRPr="00A47728" w14:paraId="78F88E76" w14:textId="77777777" w:rsidTr="00D8408F">
        <w:trPr>
          <w:trHeight w:val="25"/>
        </w:trPr>
        <w:tc>
          <w:tcPr>
            <w:tcW w:w="2718" w:type="dxa"/>
            <w:shd w:val="clear" w:color="auto" w:fill="B1D2FB" w:themeFill="accent1" w:themeFillTint="33"/>
          </w:tcPr>
          <w:p w14:paraId="384995AB" w14:textId="77777777" w:rsidR="008948FD" w:rsidRPr="00A47728" w:rsidRDefault="00E20703" w:rsidP="004E0D36">
            <w:pPr>
              <w:spacing w:after="0"/>
              <w:rPr>
                <w:color w:val="000000"/>
                <w:sz w:val="16"/>
                <w:szCs w:val="16"/>
              </w:rPr>
            </w:pPr>
            <w:r w:rsidRPr="00A47728">
              <w:rPr>
                <w:rFonts w:ascii="Century Gothic" w:eastAsia="Century Gothic" w:hAnsi="Century Gothic" w:cs="Century Gothic"/>
                <w:color w:val="000000"/>
                <w:sz w:val="16"/>
                <w:szCs w:val="16"/>
              </w:rPr>
              <w:t>Водопостачання</w:t>
            </w:r>
          </w:p>
        </w:tc>
        <w:tc>
          <w:tcPr>
            <w:tcW w:w="958" w:type="dxa"/>
            <w:shd w:val="clear" w:color="auto" w:fill="B1D2FB" w:themeFill="accent1" w:themeFillTint="33"/>
          </w:tcPr>
          <w:p w14:paraId="79FF8095"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тис.м</w:t>
            </w:r>
            <w:r w:rsidRPr="00A47728">
              <w:rPr>
                <w:rFonts w:ascii="Century Gothic" w:eastAsia="Century Gothic" w:hAnsi="Century Gothic" w:cs="Century Gothic"/>
                <w:color w:val="000000"/>
                <w:sz w:val="16"/>
                <w:szCs w:val="16"/>
                <w:vertAlign w:val="superscript"/>
              </w:rPr>
              <w:t>3</w:t>
            </w:r>
          </w:p>
        </w:tc>
        <w:tc>
          <w:tcPr>
            <w:tcW w:w="991" w:type="dxa"/>
            <w:shd w:val="clear" w:color="auto" w:fill="B1D2FB" w:themeFill="accent1" w:themeFillTint="33"/>
          </w:tcPr>
          <w:p w14:paraId="59F4CE8F"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122,54</w:t>
            </w:r>
          </w:p>
        </w:tc>
        <w:tc>
          <w:tcPr>
            <w:tcW w:w="992" w:type="dxa"/>
            <w:shd w:val="clear" w:color="auto" w:fill="B1D2FB" w:themeFill="accent1" w:themeFillTint="33"/>
          </w:tcPr>
          <w:p w14:paraId="1FA53CA9"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128,81</w:t>
            </w:r>
          </w:p>
        </w:tc>
        <w:tc>
          <w:tcPr>
            <w:tcW w:w="992" w:type="dxa"/>
            <w:shd w:val="clear" w:color="auto" w:fill="B1D2FB" w:themeFill="accent1" w:themeFillTint="33"/>
          </w:tcPr>
          <w:p w14:paraId="2114EAC6"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130,73</w:t>
            </w:r>
          </w:p>
        </w:tc>
        <w:tc>
          <w:tcPr>
            <w:tcW w:w="992" w:type="dxa"/>
            <w:shd w:val="clear" w:color="auto" w:fill="B1D2FB" w:themeFill="accent1" w:themeFillTint="33"/>
          </w:tcPr>
          <w:p w14:paraId="3A7F7D6E"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75,04</w:t>
            </w:r>
          </w:p>
        </w:tc>
        <w:tc>
          <w:tcPr>
            <w:tcW w:w="992" w:type="dxa"/>
            <w:shd w:val="clear" w:color="auto" w:fill="B1D2FB" w:themeFill="accent1" w:themeFillTint="33"/>
          </w:tcPr>
          <w:p w14:paraId="47FBB416"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81,38</w:t>
            </w:r>
          </w:p>
        </w:tc>
        <w:tc>
          <w:tcPr>
            <w:tcW w:w="992" w:type="dxa"/>
            <w:shd w:val="clear" w:color="auto" w:fill="B1D2FB" w:themeFill="accent1" w:themeFillTint="33"/>
          </w:tcPr>
          <w:p w14:paraId="1E3882A4"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48,80</w:t>
            </w:r>
          </w:p>
        </w:tc>
      </w:tr>
      <w:tr w:rsidR="004E0D36" w:rsidRPr="00A47728" w14:paraId="616A5198" w14:textId="77777777" w:rsidTr="00D8408F">
        <w:trPr>
          <w:trHeight w:val="25"/>
        </w:trPr>
        <w:tc>
          <w:tcPr>
            <w:tcW w:w="2718" w:type="dxa"/>
            <w:shd w:val="clear" w:color="auto" w:fill="B1D2FB" w:themeFill="accent1" w:themeFillTint="33"/>
          </w:tcPr>
          <w:p w14:paraId="727E509B" w14:textId="77777777" w:rsidR="008948FD" w:rsidRPr="00A47728" w:rsidRDefault="00E20703" w:rsidP="004E0D36">
            <w:pPr>
              <w:spacing w:after="0"/>
              <w:rPr>
                <w:color w:val="000000"/>
                <w:sz w:val="16"/>
                <w:szCs w:val="16"/>
              </w:rPr>
            </w:pPr>
            <w:r w:rsidRPr="00A47728">
              <w:rPr>
                <w:rFonts w:ascii="Century Gothic" w:eastAsia="Century Gothic" w:hAnsi="Century Gothic" w:cs="Century Gothic"/>
                <w:color w:val="000000"/>
                <w:sz w:val="16"/>
                <w:szCs w:val="16"/>
              </w:rPr>
              <w:t>Водовідведення</w:t>
            </w:r>
          </w:p>
        </w:tc>
        <w:tc>
          <w:tcPr>
            <w:tcW w:w="958" w:type="dxa"/>
            <w:shd w:val="clear" w:color="auto" w:fill="B1D2FB" w:themeFill="accent1" w:themeFillTint="33"/>
          </w:tcPr>
          <w:p w14:paraId="72E7415E"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тис.м</w:t>
            </w:r>
            <w:r w:rsidRPr="00A47728">
              <w:rPr>
                <w:rFonts w:ascii="Century Gothic" w:eastAsia="Century Gothic" w:hAnsi="Century Gothic" w:cs="Century Gothic"/>
                <w:color w:val="000000"/>
                <w:sz w:val="16"/>
                <w:szCs w:val="16"/>
                <w:vertAlign w:val="superscript"/>
              </w:rPr>
              <w:t>3</w:t>
            </w:r>
          </w:p>
        </w:tc>
        <w:tc>
          <w:tcPr>
            <w:tcW w:w="991" w:type="dxa"/>
            <w:shd w:val="clear" w:color="auto" w:fill="B1D2FB" w:themeFill="accent1" w:themeFillTint="33"/>
          </w:tcPr>
          <w:p w14:paraId="2CC3A51E"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108,87</w:t>
            </w:r>
          </w:p>
        </w:tc>
        <w:tc>
          <w:tcPr>
            <w:tcW w:w="992" w:type="dxa"/>
            <w:shd w:val="clear" w:color="auto" w:fill="B1D2FB" w:themeFill="accent1" w:themeFillTint="33"/>
          </w:tcPr>
          <w:p w14:paraId="68A22E03"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112,98</w:t>
            </w:r>
          </w:p>
        </w:tc>
        <w:tc>
          <w:tcPr>
            <w:tcW w:w="992" w:type="dxa"/>
            <w:shd w:val="clear" w:color="auto" w:fill="B1D2FB" w:themeFill="accent1" w:themeFillTint="33"/>
          </w:tcPr>
          <w:p w14:paraId="30CC192F"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115,23</w:t>
            </w:r>
          </w:p>
        </w:tc>
        <w:tc>
          <w:tcPr>
            <w:tcW w:w="992" w:type="dxa"/>
            <w:shd w:val="clear" w:color="auto" w:fill="B1D2FB" w:themeFill="accent1" w:themeFillTint="33"/>
          </w:tcPr>
          <w:p w14:paraId="20EEEFBA"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68,58</w:t>
            </w:r>
          </w:p>
        </w:tc>
        <w:tc>
          <w:tcPr>
            <w:tcW w:w="992" w:type="dxa"/>
            <w:shd w:val="clear" w:color="auto" w:fill="B1D2FB" w:themeFill="accent1" w:themeFillTint="33"/>
          </w:tcPr>
          <w:p w14:paraId="096F6946"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72,07</w:t>
            </w:r>
          </w:p>
        </w:tc>
        <w:tc>
          <w:tcPr>
            <w:tcW w:w="992" w:type="dxa"/>
            <w:shd w:val="clear" w:color="auto" w:fill="B1D2FB" w:themeFill="accent1" w:themeFillTint="33"/>
          </w:tcPr>
          <w:p w14:paraId="12264679" w14:textId="77777777" w:rsidR="008948FD" w:rsidRPr="00A47728" w:rsidRDefault="00E20703" w:rsidP="004E0D36">
            <w:pPr>
              <w:spacing w:after="0"/>
              <w:jc w:val="center"/>
              <w:rPr>
                <w:color w:val="000000"/>
                <w:sz w:val="16"/>
                <w:szCs w:val="16"/>
              </w:rPr>
            </w:pPr>
            <w:r w:rsidRPr="00A47728">
              <w:rPr>
                <w:rFonts w:ascii="Century Gothic" w:eastAsia="Century Gothic" w:hAnsi="Century Gothic" w:cs="Century Gothic"/>
                <w:color w:val="000000"/>
                <w:sz w:val="16"/>
                <w:szCs w:val="16"/>
              </w:rPr>
              <w:t>37,51</w:t>
            </w:r>
          </w:p>
        </w:tc>
      </w:tr>
    </w:tbl>
    <w:p w14:paraId="46C9128E" w14:textId="77777777" w:rsidR="008948FD" w:rsidRPr="00A47728" w:rsidRDefault="008948FD">
      <w:pPr>
        <w:spacing w:after="0" w:line="276" w:lineRule="auto"/>
        <w:ind w:firstLine="567"/>
        <w:jc w:val="center"/>
        <w:rPr>
          <w:sz w:val="20"/>
          <w:szCs w:val="20"/>
        </w:rPr>
        <w:sectPr w:rsidR="008948FD" w:rsidRPr="00A47728">
          <w:pgSz w:w="11906" w:h="16838"/>
          <w:pgMar w:top="851" w:right="851" w:bottom="851" w:left="1418" w:header="708" w:footer="708" w:gutter="0"/>
          <w:cols w:space="720"/>
        </w:sectPr>
      </w:pPr>
    </w:p>
    <w:p w14:paraId="2AD99F5D" w14:textId="77777777" w:rsidR="008948FD" w:rsidRPr="00A47728" w:rsidRDefault="00E20703">
      <w:pPr>
        <w:tabs>
          <w:tab w:val="left" w:pos="5384"/>
        </w:tabs>
        <w:spacing w:after="0" w:line="276" w:lineRule="auto"/>
        <w:rPr>
          <w:sz w:val="28"/>
          <w:szCs w:val="28"/>
        </w:rPr>
      </w:pPr>
      <w:r w:rsidRPr="00A47728">
        <w:rPr>
          <w:noProof/>
          <w:sz w:val="28"/>
          <w:szCs w:val="28"/>
        </w:rPr>
        <w:drawing>
          <wp:inline distT="0" distB="0" distL="0" distR="0" wp14:anchorId="5A0293AB" wp14:editId="11915FED">
            <wp:extent cx="2880995" cy="2005853"/>
            <wp:effectExtent l="0" t="0" r="14605" b="13970"/>
            <wp:docPr id="2144209757" name="Діаграма 21442097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9C37B16" w14:textId="11AB4986" w:rsidR="008948FD" w:rsidRPr="00A47728" w:rsidRDefault="00E51B17" w:rsidP="00975B2D">
      <w:pPr>
        <w:spacing w:after="20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2.17. Обсяги споживання теплової енергії на опалення, </w:t>
      </w:r>
      <w:proofErr w:type="spellStart"/>
      <w:r w:rsidR="00E20703" w:rsidRPr="00A47728">
        <w:rPr>
          <w:rFonts w:ascii="Century Gothic" w:eastAsia="Century Gothic" w:hAnsi="Century Gothic" w:cs="Century Gothic"/>
          <w:sz w:val="20"/>
          <w:szCs w:val="20"/>
        </w:rPr>
        <w:t>Гкал</w:t>
      </w:r>
      <w:proofErr w:type="spellEnd"/>
      <w:r w:rsidR="00E20703" w:rsidRPr="00A47728">
        <w:rPr>
          <w:rFonts w:ascii="Century Gothic" w:eastAsia="Century Gothic" w:hAnsi="Century Gothic" w:cs="Century Gothic"/>
          <w:sz w:val="20"/>
          <w:szCs w:val="20"/>
        </w:rPr>
        <w:t>.</w:t>
      </w:r>
    </w:p>
    <w:p w14:paraId="5B56060F" w14:textId="77777777" w:rsidR="008948FD" w:rsidRPr="00A47728" w:rsidRDefault="00E20703">
      <w:pPr>
        <w:spacing w:after="0" w:line="276" w:lineRule="auto"/>
        <w:ind w:left="-284"/>
        <w:rPr>
          <w:sz w:val="28"/>
          <w:szCs w:val="28"/>
        </w:rPr>
      </w:pPr>
      <w:r w:rsidRPr="00A47728">
        <w:rPr>
          <w:noProof/>
          <w:sz w:val="28"/>
          <w:szCs w:val="28"/>
        </w:rPr>
        <w:drawing>
          <wp:inline distT="0" distB="0" distL="0" distR="0" wp14:anchorId="6E57A768" wp14:editId="03657DD9">
            <wp:extent cx="3061335" cy="2127250"/>
            <wp:effectExtent l="0" t="0" r="5715" b="6350"/>
            <wp:docPr id="2144209758" name="Діаграма 21442097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E334C16" w14:textId="22DB3D5D" w:rsidR="008948FD" w:rsidRPr="00A47728" w:rsidRDefault="00E51B17">
      <w:pPr>
        <w:spacing w:after="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2.18. Обсяги споживання електроенергії, МВт*год.</w:t>
      </w:r>
    </w:p>
    <w:p w14:paraId="60FAAB47" w14:textId="77777777" w:rsidR="008948FD" w:rsidRPr="00A47728" w:rsidRDefault="00E20703">
      <w:pPr>
        <w:spacing w:after="0" w:line="276" w:lineRule="auto"/>
        <w:rPr>
          <w:sz w:val="28"/>
          <w:szCs w:val="28"/>
        </w:rPr>
      </w:pPr>
      <w:r w:rsidRPr="00A47728">
        <w:rPr>
          <w:noProof/>
          <w:sz w:val="28"/>
          <w:szCs w:val="28"/>
        </w:rPr>
        <w:drawing>
          <wp:inline distT="0" distB="0" distL="0" distR="0" wp14:anchorId="22CD4C5F" wp14:editId="73013B4D">
            <wp:extent cx="3015615" cy="2126876"/>
            <wp:effectExtent l="0" t="0" r="13335" b="6985"/>
            <wp:docPr id="2144209759" name="Діаграма 21442097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B89A0FB" w14:textId="286F11FE" w:rsidR="008948FD" w:rsidRPr="00A47728" w:rsidRDefault="00E51B17">
      <w:pPr>
        <w:spacing w:after="200" w:line="276" w:lineRule="auto"/>
        <w:jc w:val="center"/>
        <w:rPr>
          <w:sz w:val="20"/>
          <w:szCs w:val="20"/>
          <w:vertAlign w:val="superscript"/>
        </w:rPr>
      </w:pPr>
      <w:r>
        <w:rPr>
          <w:sz w:val="20"/>
          <w:szCs w:val="20"/>
        </w:rPr>
        <w:t>Рис.</w:t>
      </w:r>
      <w:r w:rsidR="00E20703" w:rsidRPr="00A47728">
        <w:rPr>
          <w:rFonts w:ascii="Century Gothic" w:eastAsia="Century Gothic" w:hAnsi="Century Gothic" w:cs="Century Gothic"/>
          <w:sz w:val="20"/>
          <w:szCs w:val="20"/>
        </w:rPr>
        <w:t xml:space="preserve"> 2.19. Обсяги споживання води, тис.м</w:t>
      </w:r>
      <w:r w:rsidR="00E20703" w:rsidRPr="00A47728">
        <w:rPr>
          <w:rFonts w:ascii="Century Gothic" w:eastAsia="Century Gothic" w:hAnsi="Century Gothic" w:cs="Century Gothic"/>
          <w:sz w:val="20"/>
          <w:szCs w:val="20"/>
          <w:vertAlign w:val="superscript"/>
        </w:rPr>
        <w:t>3</w:t>
      </w:r>
    </w:p>
    <w:p w14:paraId="39F17D06" w14:textId="77777777" w:rsidR="008948FD" w:rsidRPr="00A47728" w:rsidRDefault="00E20703">
      <w:pPr>
        <w:spacing w:after="0" w:line="276" w:lineRule="auto"/>
        <w:rPr>
          <w:sz w:val="28"/>
          <w:szCs w:val="28"/>
        </w:rPr>
      </w:pPr>
      <w:r w:rsidRPr="00A47728">
        <w:rPr>
          <w:noProof/>
          <w:sz w:val="28"/>
          <w:szCs w:val="28"/>
        </w:rPr>
        <w:drawing>
          <wp:inline distT="0" distB="0" distL="0" distR="0" wp14:anchorId="0D014C3B" wp14:editId="5A26674E">
            <wp:extent cx="2806700" cy="2301688"/>
            <wp:effectExtent l="0" t="0" r="0" b="3810"/>
            <wp:docPr id="2144209760" name="Діаграма 21442097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0561FBB" w14:textId="75A3AC85" w:rsidR="008948FD" w:rsidRPr="00A47728" w:rsidRDefault="00E51B17">
      <w:pPr>
        <w:spacing w:after="0" w:line="276" w:lineRule="auto"/>
        <w:jc w:val="center"/>
        <w:rPr>
          <w:sz w:val="20"/>
          <w:szCs w:val="20"/>
          <w:vertAlign w:val="superscript"/>
        </w:rPr>
        <w:sectPr w:rsidR="008948FD" w:rsidRPr="00A47728">
          <w:type w:val="continuous"/>
          <w:pgSz w:w="11906" w:h="16838"/>
          <w:pgMar w:top="851" w:right="851" w:bottom="851" w:left="1418" w:header="708" w:footer="708" w:gutter="0"/>
          <w:cols w:num="2" w:space="720" w:equalWidth="0">
            <w:col w:w="4464" w:space="708"/>
            <w:col w:w="4464" w:space="0"/>
          </w:cols>
        </w:sectPr>
      </w:pPr>
      <w:r>
        <w:rPr>
          <w:sz w:val="20"/>
          <w:szCs w:val="20"/>
        </w:rPr>
        <w:t>Рис.</w:t>
      </w:r>
      <w:r w:rsidR="00E20703" w:rsidRPr="00A47728">
        <w:rPr>
          <w:rFonts w:ascii="Century Gothic" w:eastAsia="Century Gothic" w:hAnsi="Century Gothic" w:cs="Century Gothic"/>
          <w:sz w:val="20"/>
          <w:szCs w:val="20"/>
        </w:rPr>
        <w:t xml:space="preserve"> 2.20. Обсяги споживання газу, тис.м</w:t>
      </w:r>
      <w:r w:rsidR="00E20703" w:rsidRPr="00A47728">
        <w:rPr>
          <w:rFonts w:ascii="Century Gothic" w:eastAsia="Century Gothic" w:hAnsi="Century Gothic" w:cs="Century Gothic"/>
          <w:sz w:val="20"/>
          <w:szCs w:val="20"/>
          <w:vertAlign w:val="superscript"/>
        </w:rPr>
        <w:t>3</w:t>
      </w:r>
    </w:p>
    <w:p w14:paraId="030C0687" w14:textId="77777777" w:rsidR="008948FD" w:rsidRPr="00A47728" w:rsidRDefault="00E20703" w:rsidP="00D8408F">
      <w:pPr>
        <w:pBdr>
          <w:top w:val="single" w:sz="6" w:space="2" w:color="052F61"/>
        </w:pBdr>
        <w:spacing w:before="300" w:after="200" w:line="276" w:lineRule="auto"/>
        <w:outlineLvl w:val="2"/>
        <w:rPr>
          <w:b/>
          <w:color w:val="021730"/>
        </w:rPr>
        <w:sectPr w:rsidR="008948FD" w:rsidRPr="00A47728">
          <w:type w:val="continuous"/>
          <w:pgSz w:w="11906" w:h="16838"/>
          <w:pgMar w:top="851" w:right="851" w:bottom="851" w:left="1418" w:header="709" w:footer="709" w:gutter="0"/>
          <w:cols w:space="720"/>
        </w:sectPr>
      </w:pPr>
      <w:bookmarkStart w:id="33" w:name="_Toc181184365"/>
      <w:r w:rsidRPr="00A47728">
        <w:rPr>
          <w:rFonts w:ascii="Century Gothic" w:eastAsia="Century Gothic" w:hAnsi="Century Gothic" w:cs="Century Gothic"/>
          <w:b/>
          <w:color w:val="021730"/>
        </w:rPr>
        <w:t>2.2.2. Вуличне освітлення</w:t>
      </w:r>
      <w:bookmarkEnd w:id="33"/>
    </w:p>
    <w:p w14:paraId="7F63285B" w14:textId="77777777" w:rsidR="008948FD" w:rsidRPr="00A47728" w:rsidRDefault="00E20703">
      <w:pPr>
        <w:spacing w:after="0" w:line="276" w:lineRule="auto"/>
        <w:jc w:val="both"/>
        <w:rPr>
          <w:sz w:val="20"/>
          <w:szCs w:val="20"/>
        </w:rPr>
      </w:pPr>
      <w:r w:rsidRPr="00A47728">
        <w:rPr>
          <w:rFonts w:ascii="Century Gothic" w:eastAsia="Century Gothic" w:hAnsi="Century Gothic" w:cs="Century Gothic"/>
          <w:sz w:val="20"/>
          <w:szCs w:val="20"/>
        </w:rPr>
        <w:t xml:space="preserve">Загальна кількість </w:t>
      </w:r>
      <w:proofErr w:type="spellStart"/>
      <w:r w:rsidRPr="00A47728">
        <w:rPr>
          <w:rFonts w:ascii="Century Gothic" w:eastAsia="Century Gothic" w:hAnsi="Century Gothic" w:cs="Century Gothic"/>
          <w:sz w:val="20"/>
          <w:szCs w:val="20"/>
        </w:rPr>
        <w:t>світлоточок</w:t>
      </w:r>
      <w:proofErr w:type="spellEnd"/>
      <w:r w:rsidRPr="00A47728">
        <w:rPr>
          <w:rFonts w:ascii="Century Gothic" w:eastAsia="Century Gothic" w:hAnsi="Century Gothic" w:cs="Century Gothic"/>
          <w:sz w:val="20"/>
          <w:szCs w:val="20"/>
        </w:rPr>
        <w:t xml:space="preserve"> на території Чорноморської МТГ становить 6572 шт. Споживання електроенергії на вуличне освітлення становить 1 984,44 МВт за 2021 рік.</w:t>
      </w:r>
    </w:p>
    <w:p w14:paraId="1A1025EF" w14:textId="77777777" w:rsidR="008948FD" w:rsidRPr="00A47728" w:rsidRDefault="008948FD">
      <w:pPr>
        <w:spacing w:after="0" w:line="276" w:lineRule="auto"/>
        <w:jc w:val="both"/>
        <w:rPr>
          <w:sz w:val="20"/>
          <w:szCs w:val="20"/>
        </w:rPr>
      </w:pPr>
    </w:p>
    <w:tbl>
      <w:tblPr>
        <w:tblW w:w="4464"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00" w:firstRow="0" w:lastRow="0" w:firstColumn="0" w:lastColumn="0" w:noHBand="1" w:noVBand="1"/>
      </w:tblPr>
      <w:tblGrid>
        <w:gridCol w:w="1942"/>
        <w:gridCol w:w="2522"/>
      </w:tblGrid>
      <w:tr w:rsidR="008948FD" w:rsidRPr="00A47728" w14:paraId="126AA93D" w14:textId="77777777" w:rsidTr="00870E00">
        <w:trPr>
          <w:trHeight w:val="21"/>
        </w:trPr>
        <w:tc>
          <w:tcPr>
            <w:tcW w:w="1942" w:type="dxa"/>
            <w:tcBorders>
              <w:top w:val="nil"/>
              <w:left w:val="nil"/>
              <w:bottom w:val="single" w:sz="8" w:space="0" w:color="FFFFFF" w:themeColor="background1"/>
              <w:right w:val="nil"/>
            </w:tcBorders>
            <w:shd w:val="clear" w:color="auto" w:fill="052F61" w:themeFill="accent1"/>
            <w:vAlign w:val="center"/>
          </w:tcPr>
          <w:p w14:paraId="788BF140" w14:textId="77777777" w:rsidR="008948FD" w:rsidRPr="004E0D36" w:rsidRDefault="00E20703" w:rsidP="004E0D36">
            <w:pPr>
              <w:tabs>
                <w:tab w:val="left" w:pos="0"/>
              </w:tabs>
              <w:spacing w:after="0" w:line="276" w:lineRule="auto"/>
              <w:jc w:val="center"/>
              <w:rPr>
                <w:b/>
                <w:bCs/>
                <w:sz w:val="16"/>
                <w:szCs w:val="16"/>
              </w:rPr>
            </w:pPr>
            <w:r w:rsidRPr="004E0D36">
              <w:rPr>
                <w:rFonts w:ascii="Century Gothic" w:eastAsia="Century Gothic" w:hAnsi="Century Gothic" w:cs="Century Gothic"/>
                <w:b/>
                <w:bCs/>
                <w:sz w:val="16"/>
                <w:szCs w:val="16"/>
              </w:rPr>
              <w:t>Назва населеного пункту</w:t>
            </w:r>
          </w:p>
        </w:tc>
        <w:tc>
          <w:tcPr>
            <w:tcW w:w="2522" w:type="dxa"/>
            <w:tcBorders>
              <w:top w:val="nil"/>
              <w:left w:val="nil"/>
              <w:bottom w:val="single" w:sz="8" w:space="0" w:color="FFFFFF" w:themeColor="background1"/>
              <w:right w:val="nil"/>
            </w:tcBorders>
            <w:shd w:val="clear" w:color="auto" w:fill="052F61" w:themeFill="accent1"/>
          </w:tcPr>
          <w:p w14:paraId="2BB323A1" w14:textId="77777777" w:rsidR="008948FD" w:rsidRPr="004E0D36" w:rsidRDefault="00E20703" w:rsidP="004E0D36">
            <w:pPr>
              <w:tabs>
                <w:tab w:val="left" w:pos="0"/>
              </w:tabs>
              <w:spacing w:after="0" w:line="276" w:lineRule="auto"/>
              <w:jc w:val="center"/>
              <w:rPr>
                <w:b/>
                <w:bCs/>
                <w:sz w:val="16"/>
                <w:szCs w:val="16"/>
              </w:rPr>
            </w:pPr>
            <w:r w:rsidRPr="004E0D36">
              <w:rPr>
                <w:rFonts w:ascii="Century Gothic" w:eastAsia="Century Gothic" w:hAnsi="Century Gothic" w:cs="Century Gothic"/>
                <w:b/>
                <w:bCs/>
                <w:sz w:val="16"/>
                <w:szCs w:val="16"/>
              </w:rPr>
              <w:t xml:space="preserve">Загальна кількість діючих </w:t>
            </w:r>
            <w:proofErr w:type="spellStart"/>
            <w:r w:rsidRPr="004E0D36">
              <w:rPr>
                <w:rFonts w:ascii="Century Gothic" w:eastAsia="Century Gothic" w:hAnsi="Century Gothic" w:cs="Century Gothic"/>
                <w:b/>
                <w:bCs/>
                <w:sz w:val="16"/>
                <w:szCs w:val="16"/>
              </w:rPr>
              <w:t>світлоточок</w:t>
            </w:r>
            <w:proofErr w:type="spellEnd"/>
            <w:r w:rsidRPr="004E0D36">
              <w:rPr>
                <w:rFonts w:ascii="Century Gothic" w:eastAsia="Century Gothic" w:hAnsi="Century Gothic" w:cs="Century Gothic"/>
                <w:b/>
                <w:bCs/>
                <w:sz w:val="16"/>
                <w:szCs w:val="16"/>
              </w:rPr>
              <w:t xml:space="preserve"> (шт.)</w:t>
            </w:r>
          </w:p>
        </w:tc>
      </w:tr>
      <w:tr w:rsidR="008948FD" w:rsidRPr="00A47728" w14:paraId="40D67C58" w14:textId="77777777" w:rsidTr="00870E00">
        <w:trPr>
          <w:trHeight w:val="21"/>
        </w:trPr>
        <w:tc>
          <w:tcPr>
            <w:tcW w:w="1942" w:type="dxa"/>
            <w:tcBorders>
              <w:top w:val="single" w:sz="8" w:space="0" w:color="FFFFFF" w:themeColor="background1"/>
            </w:tcBorders>
            <w:shd w:val="clear" w:color="auto" w:fill="B1D2FB" w:themeFill="accent1" w:themeFillTint="33"/>
          </w:tcPr>
          <w:p w14:paraId="20EB4328" w14:textId="77777777" w:rsidR="008948FD" w:rsidRPr="00A47728" w:rsidRDefault="00E20703" w:rsidP="004E0D36">
            <w:pPr>
              <w:tabs>
                <w:tab w:val="left" w:pos="0"/>
              </w:tabs>
              <w:spacing w:after="0" w:line="276" w:lineRule="auto"/>
              <w:rPr>
                <w:b/>
                <w:sz w:val="16"/>
                <w:szCs w:val="16"/>
              </w:rPr>
            </w:pPr>
            <w:r w:rsidRPr="00A47728">
              <w:rPr>
                <w:sz w:val="16"/>
                <w:szCs w:val="16"/>
              </w:rPr>
              <w:t>м. Чорноморськ</w:t>
            </w:r>
          </w:p>
        </w:tc>
        <w:tc>
          <w:tcPr>
            <w:tcW w:w="2522" w:type="dxa"/>
            <w:tcBorders>
              <w:top w:val="single" w:sz="8" w:space="0" w:color="FFFFFF" w:themeColor="background1"/>
            </w:tcBorders>
            <w:shd w:val="clear" w:color="auto" w:fill="B1D2FB" w:themeFill="accent1" w:themeFillTint="33"/>
          </w:tcPr>
          <w:p w14:paraId="7C7C1FA2" w14:textId="77777777" w:rsidR="008948FD" w:rsidRPr="00A47728" w:rsidRDefault="00E20703" w:rsidP="004E0D36">
            <w:pPr>
              <w:tabs>
                <w:tab w:val="left" w:pos="0"/>
              </w:tabs>
              <w:spacing w:after="0" w:line="276" w:lineRule="auto"/>
              <w:jc w:val="center"/>
              <w:rPr>
                <w:sz w:val="16"/>
                <w:szCs w:val="16"/>
              </w:rPr>
            </w:pPr>
            <w:r w:rsidRPr="00A47728">
              <w:rPr>
                <w:sz w:val="16"/>
                <w:szCs w:val="16"/>
              </w:rPr>
              <w:t>4354</w:t>
            </w:r>
          </w:p>
        </w:tc>
      </w:tr>
      <w:tr w:rsidR="008948FD" w:rsidRPr="00A47728" w14:paraId="4C3588EB" w14:textId="77777777" w:rsidTr="004E0D36">
        <w:trPr>
          <w:trHeight w:val="21"/>
        </w:trPr>
        <w:tc>
          <w:tcPr>
            <w:tcW w:w="1942" w:type="dxa"/>
            <w:shd w:val="clear" w:color="auto" w:fill="B1D2FB" w:themeFill="accent1" w:themeFillTint="33"/>
          </w:tcPr>
          <w:p w14:paraId="7F6D046C" w14:textId="77777777" w:rsidR="008948FD" w:rsidRPr="00A47728" w:rsidRDefault="00E20703" w:rsidP="004E0D36">
            <w:pPr>
              <w:tabs>
                <w:tab w:val="left" w:pos="0"/>
              </w:tabs>
              <w:spacing w:after="0" w:line="276" w:lineRule="auto"/>
              <w:rPr>
                <w:sz w:val="16"/>
                <w:szCs w:val="16"/>
              </w:rPr>
            </w:pPr>
            <w:r w:rsidRPr="00A47728">
              <w:rPr>
                <w:sz w:val="16"/>
                <w:szCs w:val="16"/>
              </w:rPr>
              <w:t>сел. Олександрівка</w:t>
            </w:r>
          </w:p>
        </w:tc>
        <w:tc>
          <w:tcPr>
            <w:tcW w:w="2522" w:type="dxa"/>
            <w:shd w:val="clear" w:color="auto" w:fill="B1D2FB" w:themeFill="accent1" w:themeFillTint="33"/>
          </w:tcPr>
          <w:p w14:paraId="144F95E1" w14:textId="77777777" w:rsidR="008948FD" w:rsidRPr="00A47728" w:rsidRDefault="00E20703" w:rsidP="004E0D36">
            <w:pPr>
              <w:tabs>
                <w:tab w:val="left" w:pos="0"/>
              </w:tabs>
              <w:spacing w:after="0" w:line="276" w:lineRule="auto"/>
              <w:jc w:val="center"/>
              <w:rPr>
                <w:sz w:val="16"/>
                <w:szCs w:val="16"/>
              </w:rPr>
            </w:pPr>
            <w:r w:rsidRPr="00A47728">
              <w:rPr>
                <w:sz w:val="16"/>
                <w:szCs w:val="16"/>
              </w:rPr>
              <w:t>1147</w:t>
            </w:r>
          </w:p>
        </w:tc>
      </w:tr>
      <w:tr w:rsidR="008948FD" w:rsidRPr="00A47728" w14:paraId="3CFB27C1" w14:textId="77777777" w:rsidTr="004E0D36">
        <w:trPr>
          <w:trHeight w:val="21"/>
        </w:trPr>
        <w:tc>
          <w:tcPr>
            <w:tcW w:w="1942" w:type="dxa"/>
            <w:shd w:val="clear" w:color="auto" w:fill="B1D2FB" w:themeFill="accent1" w:themeFillTint="33"/>
          </w:tcPr>
          <w:p w14:paraId="3CD27158" w14:textId="77777777" w:rsidR="008948FD" w:rsidRPr="00A47728" w:rsidRDefault="00E20703" w:rsidP="004E0D36">
            <w:pPr>
              <w:tabs>
                <w:tab w:val="left" w:pos="0"/>
              </w:tabs>
              <w:spacing w:after="0" w:line="276" w:lineRule="auto"/>
              <w:rPr>
                <w:sz w:val="16"/>
                <w:szCs w:val="16"/>
              </w:rPr>
            </w:pPr>
            <w:r w:rsidRPr="00A47728">
              <w:rPr>
                <w:sz w:val="16"/>
                <w:szCs w:val="16"/>
              </w:rPr>
              <w:t>с. Малодолинське</w:t>
            </w:r>
          </w:p>
        </w:tc>
        <w:tc>
          <w:tcPr>
            <w:tcW w:w="2522" w:type="dxa"/>
            <w:shd w:val="clear" w:color="auto" w:fill="B1D2FB" w:themeFill="accent1" w:themeFillTint="33"/>
          </w:tcPr>
          <w:p w14:paraId="70530BDE" w14:textId="77777777" w:rsidR="008948FD" w:rsidRPr="00A47728" w:rsidRDefault="00E20703" w:rsidP="004E0D36">
            <w:pPr>
              <w:tabs>
                <w:tab w:val="left" w:pos="0"/>
              </w:tabs>
              <w:spacing w:after="0" w:line="276" w:lineRule="auto"/>
              <w:jc w:val="center"/>
              <w:rPr>
                <w:sz w:val="16"/>
                <w:szCs w:val="16"/>
              </w:rPr>
            </w:pPr>
            <w:r w:rsidRPr="00A47728">
              <w:rPr>
                <w:sz w:val="16"/>
                <w:szCs w:val="16"/>
              </w:rPr>
              <w:t>790</w:t>
            </w:r>
          </w:p>
        </w:tc>
      </w:tr>
      <w:tr w:rsidR="008948FD" w:rsidRPr="00A47728" w14:paraId="23FC62D3" w14:textId="77777777" w:rsidTr="004E0D36">
        <w:trPr>
          <w:trHeight w:val="21"/>
        </w:trPr>
        <w:tc>
          <w:tcPr>
            <w:tcW w:w="1942" w:type="dxa"/>
            <w:shd w:val="clear" w:color="auto" w:fill="B1D2FB" w:themeFill="accent1" w:themeFillTint="33"/>
          </w:tcPr>
          <w:p w14:paraId="0A30E45E" w14:textId="77777777" w:rsidR="008948FD" w:rsidRPr="00A47728" w:rsidRDefault="00E20703" w:rsidP="004E0D36">
            <w:pPr>
              <w:tabs>
                <w:tab w:val="left" w:pos="0"/>
              </w:tabs>
              <w:spacing w:after="0" w:line="276" w:lineRule="auto"/>
              <w:rPr>
                <w:sz w:val="16"/>
                <w:szCs w:val="16"/>
              </w:rPr>
            </w:pPr>
            <w:r w:rsidRPr="00A47728">
              <w:rPr>
                <w:sz w:val="16"/>
                <w:szCs w:val="16"/>
              </w:rPr>
              <w:t>с. Бурлача Балка</w:t>
            </w:r>
          </w:p>
        </w:tc>
        <w:tc>
          <w:tcPr>
            <w:tcW w:w="2522" w:type="dxa"/>
            <w:shd w:val="clear" w:color="auto" w:fill="B1D2FB" w:themeFill="accent1" w:themeFillTint="33"/>
          </w:tcPr>
          <w:p w14:paraId="10B5A80B" w14:textId="77777777" w:rsidR="008948FD" w:rsidRPr="00A47728" w:rsidRDefault="00E20703" w:rsidP="004E0D36">
            <w:pPr>
              <w:tabs>
                <w:tab w:val="left" w:pos="0"/>
              </w:tabs>
              <w:spacing w:after="0" w:line="276" w:lineRule="auto"/>
              <w:jc w:val="center"/>
              <w:rPr>
                <w:sz w:val="16"/>
                <w:szCs w:val="16"/>
              </w:rPr>
            </w:pPr>
            <w:r w:rsidRPr="00A47728">
              <w:rPr>
                <w:sz w:val="16"/>
                <w:szCs w:val="16"/>
              </w:rPr>
              <w:t>281</w:t>
            </w:r>
          </w:p>
        </w:tc>
      </w:tr>
    </w:tbl>
    <w:p w14:paraId="2467EE4E" w14:textId="77777777" w:rsidR="008948FD" w:rsidRPr="00A47728" w:rsidRDefault="00E20703">
      <w:pPr>
        <w:spacing w:before="200" w:after="0" w:line="276" w:lineRule="auto"/>
        <w:ind w:firstLine="708"/>
        <w:jc w:val="right"/>
        <w:rPr>
          <w:sz w:val="20"/>
          <w:szCs w:val="20"/>
        </w:rPr>
      </w:pPr>
      <w:r w:rsidRPr="00A47728">
        <w:rPr>
          <w:rFonts w:ascii="Century Gothic" w:eastAsia="Century Gothic" w:hAnsi="Century Gothic" w:cs="Century Gothic"/>
          <w:sz w:val="20"/>
          <w:szCs w:val="20"/>
        </w:rPr>
        <w:t>Таблиця 2.14</w:t>
      </w:r>
    </w:p>
    <w:p w14:paraId="422DDBE9"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Споживання електроенергії на вуличне освітлення, МВт*год</w:t>
      </w:r>
    </w:p>
    <w:tbl>
      <w:tblPr>
        <w:tblW w:w="4946" w:type="dxa"/>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052F61" w:themeFill="accent1"/>
        <w:tblLayout w:type="fixed"/>
        <w:tblLook w:val="0620" w:firstRow="1" w:lastRow="0" w:firstColumn="0" w:lastColumn="0" w:noHBand="1" w:noVBand="1"/>
      </w:tblPr>
      <w:tblGrid>
        <w:gridCol w:w="846"/>
        <w:gridCol w:w="847"/>
        <w:gridCol w:w="847"/>
        <w:gridCol w:w="847"/>
        <w:gridCol w:w="847"/>
        <w:gridCol w:w="712"/>
      </w:tblGrid>
      <w:tr w:rsidR="00870E00" w:rsidRPr="00A47728" w14:paraId="1605C26B" w14:textId="77777777" w:rsidTr="00870E00">
        <w:trPr>
          <w:trHeight w:val="99"/>
          <w:jc w:val="center"/>
        </w:trPr>
        <w:tc>
          <w:tcPr>
            <w:tcW w:w="4946" w:type="dxa"/>
            <w:gridSpan w:val="6"/>
            <w:shd w:val="clear" w:color="auto" w:fill="052F61" w:themeFill="accent1"/>
            <w:vAlign w:val="center"/>
          </w:tcPr>
          <w:p w14:paraId="4786B620" w14:textId="036392DF" w:rsidR="00870E00" w:rsidRPr="00870E00" w:rsidRDefault="00870E00" w:rsidP="00870E00">
            <w:pPr>
              <w:spacing w:after="0"/>
              <w:jc w:val="center"/>
              <w:rPr>
                <w:b/>
                <w:bCs/>
                <w:sz w:val="16"/>
                <w:szCs w:val="16"/>
              </w:rPr>
            </w:pPr>
            <w:r w:rsidRPr="00870E00">
              <w:rPr>
                <w:rFonts w:ascii="Century Gothic" w:eastAsia="Century Gothic" w:hAnsi="Century Gothic" w:cs="Century Gothic"/>
                <w:b/>
                <w:bCs/>
                <w:sz w:val="16"/>
                <w:szCs w:val="16"/>
              </w:rPr>
              <w:t>Роки</w:t>
            </w:r>
          </w:p>
        </w:tc>
      </w:tr>
      <w:tr w:rsidR="008948FD" w:rsidRPr="00A47728" w14:paraId="64714E0B" w14:textId="77777777" w:rsidTr="00870E00">
        <w:trPr>
          <w:trHeight w:val="46"/>
          <w:jc w:val="center"/>
        </w:trPr>
        <w:tc>
          <w:tcPr>
            <w:tcW w:w="846" w:type="dxa"/>
            <w:shd w:val="clear" w:color="auto" w:fill="B1D2FB" w:themeFill="accent1" w:themeFillTint="33"/>
          </w:tcPr>
          <w:p w14:paraId="76003FB6" w14:textId="77777777" w:rsidR="008948FD" w:rsidRPr="00A47728" w:rsidRDefault="00E20703" w:rsidP="00870E00">
            <w:pPr>
              <w:spacing w:after="0"/>
              <w:jc w:val="center"/>
              <w:rPr>
                <w:color w:val="000000"/>
                <w:sz w:val="16"/>
                <w:szCs w:val="16"/>
              </w:rPr>
            </w:pPr>
            <w:r w:rsidRPr="00A47728">
              <w:rPr>
                <w:rFonts w:ascii="Century Gothic" w:eastAsia="Century Gothic" w:hAnsi="Century Gothic" w:cs="Century Gothic"/>
                <w:color w:val="000000"/>
                <w:sz w:val="16"/>
                <w:szCs w:val="16"/>
              </w:rPr>
              <w:t>2017</w:t>
            </w:r>
          </w:p>
        </w:tc>
        <w:tc>
          <w:tcPr>
            <w:tcW w:w="847" w:type="dxa"/>
            <w:shd w:val="clear" w:color="auto" w:fill="B1D2FB" w:themeFill="accent1" w:themeFillTint="33"/>
          </w:tcPr>
          <w:p w14:paraId="029915D8" w14:textId="77777777" w:rsidR="008948FD" w:rsidRPr="00A47728" w:rsidRDefault="00E20703" w:rsidP="00870E00">
            <w:pPr>
              <w:spacing w:after="0"/>
              <w:jc w:val="center"/>
              <w:rPr>
                <w:color w:val="000000"/>
                <w:sz w:val="16"/>
                <w:szCs w:val="16"/>
              </w:rPr>
            </w:pPr>
            <w:r w:rsidRPr="00A47728">
              <w:rPr>
                <w:rFonts w:ascii="Century Gothic" w:eastAsia="Century Gothic" w:hAnsi="Century Gothic" w:cs="Century Gothic"/>
                <w:color w:val="000000"/>
                <w:sz w:val="16"/>
                <w:szCs w:val="16"/>
              </w:rPr>
              <w:t>2018</w:t>
            </w:r>
          </w:p>
        </w:tc>
        <w:tc>
          <w:tcPr>
            <w:tcW w:w="847" w:type="dxa"/>
            <w:shd w:val="clear" w:color="auto" w:fill="B1D2FB" w:themeFill="accent1" w:themeFillTint="33"/>
          </w:tcPr>
          <w:p w14:paraId="45E7A229" w14:textId="77777777" w:rsidR="008948FD" w:rsidRPr="00A47728" w:rsidRDefault="00E20703" w:rsidP="00870E00">
            <w:pPr>
              <w:spacing w:after="0"/>
              <w:jc w:val="center"/>
              <w:rPr>
                <w:color w:val="000000"/>
                <w:sz w:val="16"/>
                <w:szCs w:val="16"/>
              </w:rPr>
            </w:pPr>
            <w:r w:rsidRPr="00A47728">
              <w:rPr>
                <w:rFonts w:ascii="Century Gothic" w:eastAsia="Century Gothic" w:hAnsi="Century Gothic" w:cs="Century Gothic"/>
                <w:color w:val="000000"/>
                <w:sz w:val="16"/>
                <w:szCs w:val="16"/>
              </w:rPr>
              <w:t>2019</w:t>
            </w:r>
          </w:p>
        </w:tc>
        <w:tc>
          <w:tcPr>
            <w:tcW w:w="847" w:type="dxa"/>
            <w:shd w:val="clear" w:color="auto" w:fill="B1D2FB" w:themeFill="accent1" w:themeFillTint="33"/>
          </w:tcPr>
          <w:p w14:paraId="6244DC8E" w14:textId="77777777" w:rsidR="008948FD" w:rsidRPr="00A47728" w:rsidRDefault="00E20703" w:rsidP="00870E00">
            <w:pPr>
              <w:spacing w:after="0"/>
              <w:jc w:val="center"/>
              <w:rPr>
                <w:color w:val="000000"/>
                <w:sz w:val="16"/>
                <w:szCs w:val="16"/>
              </w:rPr>
            </w:pPr>
            <w:r w:rsidRPr="00A47728">
              <w:rPr>
                <w:rFonts w:ascii="Century Gothic" w:eastAsia="Century Gothic" w:hAnsi="Century Gothic" w:cs="Century Gothic"/>
                <w:color w:val="000000"/>
                <w:sz w:val="16"/>
                <w:szCs w:val="16"/>
              </w:rPr>
              <w:t>2020</w:t>
            </w:r>
          </w:p>
        </w:tc>
        <w:tc>
          <w:tcPr>
            <w:tcW w:w="847" w:type="dxa"/>
            <w:shd w:val="clear" w:color="auto" w:fill="B1D2FB" w:themeFill="accent1" w:themeFillTint="33"/>
          </w:tcPr>
          <w:p w14:paraId="06CE2661" w14:textId="77777777" w:rsidR="008948FD" w:rsidRPr="00A47728" w:rsidRDefault="00E20703" w:rsidP="00870E00">
            <w:pPr>
              <w:spacing w:after="0"/>
              <w:jc w:val="center"/>
              <w:rPr>
                <w:color w:val="000000"/>
                <w:sz w:val="16"/>
                <w:szCs w:val="16"/>
              </w:rPr>
            </w:pPr>
            <w:r w:rsidRPr="00A47728">
              <w:rPr>
                <w:rFonts w:ascii="Century Gothic" w:eastAsia="Century Gothic" w:hAnsi="Century Gothic" w:cs="Century Gothic"/>
                <w:color w:val="000000"/>
                <w:sz w:val="16"/>
                <w:szCs w:val="16"/>
              </w:rPr>
              <w:t>2021</w:t>
            </w:r>
          </w:p>
        </w:tc>
        <w:tc>
          <w:tcPr>
            <w:tcW w:w="712" w:type="dxa"/>
            <w:shd w:val="clear" w:color="auto" w:fill="B1D2FB" w:themeFill="accent1" w:themeFillTint="33"/>
          </w:tcPr>
          <w:p w14:paraId="2DA31535" w14:textId="77777777" w:rsidR="008948FD" w:rsidRPr="00A47728" w:rsidRDefault="00E20703" w:rsidP="00870E00">
            <w:pPr>
              <w:spacing w:after="0"/>
              <w:jc w:val="center"/>
              <w:rPr>
                <w:color w:val="000000"/>
                <w:sz w:val="16"/>
                <w:szCs w:val="16"/>
              </w:rPr>
            </w:pPr>
            <w:r w:rsidRPr="00A47728">
              <w:rPr>
                <w:rFonts w:ascii="Century Gothic" w:eastAsia="Century Gothic" w:hAnsi="Century Gothic" w:cs="Century Gothic"/>
                <w:color w:val="000000"/>
                <w:sz w:val="16"/>
                <w:szCs w:val="16"/>
              </w:rPr>
              <w:t>2022</w:t>
            </w:r>
          </w:p>
        </w:tc>
      </w:tr>
      <w:tr w:rsidR="008948FD" w:rsidRPr="00A47728" w14:paraId="449868FE" w14:textId="77777777" w:rsidTr="00870E00">
        <w:trPr>
          <w:trHeight w:val="46"/>
          <w:jc w:val="center"/>
        </w:trPr>
        <w:tc>
          <w:tcPr>
            <w:tcW w:w="846" w:type="dxa"/>
            <w:shd w:val="clear" w:color="auto" w:fill="B1D2FB" w:themeFill="accent1" w:themeFillTint="33"/>
          </w:tcPr>
          <w:p w14:paraId="69CBFA3F" w14:textId="77777777" w:rsidR="008948FD" w:rsidRPr="00A47728" w:rsidRDefault="00E20703" w:rsidP="00870E00">
            <w:pPr>
              <w:spacing w:after="0"/>
              <w:jc w:val="center"/>
              <w:rPr>
                <w:color w:val="000000"/>
                <w:sz w:val="16"/>
                <w:szCs w:val="16"/>
              </w:rPr>
            </w:pPr>
            <w:r w:rsidRPr="00A47728">
              <w:rPr>
                <w:rFonts w:ascii="Century Gothic" w:eastAsia="Century Gothic" w:hAnsi="Century Gothic" w:cs="Century Gothic"/>
                <w:color w:val="000000"/>
                <w:sz w:val="16"/>
                <w:szCs w:val="16"/>
              </w:rPr>
              <w:t>1 849,07</w:t>
            </w:r>
          </w:p>
        </w:tc>
        <w:tc>
          <w:tcPr>
            <w:tcW w:w="847" w:type="dxa"/>
            <w:shd w:val="clear" w:color="auto" w:fill="B1D2FB" w:themeFill="accent1" w:themeFillTint="33"/>
          </w:tcPr>
          <w:p w14:paraId="514C4590" w14:textId="77777777" w:rsidR="008948FD" w:rsidRPr="00A47728" w:rsidRDefault="00E20703" w:rsidP="00870E00">
            <w:pPr>
              <w:spacing w:after="0"/>
              <w:jc w:val="center"/>
              <w:rPr>
                <w:color w:val="000000"/>
                <w:sz w:val="16"/>
                <w:szCs w:val="16"/>
              </w:rPr>
            </w:pPr>
            <w:r w:rsidRPr="00A47728">
              <w:rPr>
                <w:rFonts w:ascii="Century Gothic" w:eastAsia="Century Gothic" w:hAnsi="Century Gothic" w:cs="Century Gothic"/>
                <w:color w:val="000000"/>
                <w:sz w:val="16"/>
                <w:szCs w:val="16"/>
              </w:rPr>
              <w:t>1 967,66</w:t>
            </w:r>
          </w:p>
        </w:tc>
        <w:tc>
          <w:tcPr>
            <w:tcW w:w="847" w:type="dxa"/>
            <w:shd w:val="clear" w:color="auto" w:fill="B1D2FB" w:themeFill="accent1" w:themeFillTint="33"/>
          </w:tcPr>
          <w:p w14:paraId="761576C2" w14:textId="77777777" w:rsidR="008948FD" w:rsidRPr="00A47728" w:rsidRDefault="00E20703" w:rsidP="00870E00">
            <w:pPr>
              <w:spacing w:after="0"/>
              <w:jc w:val="center"/>
              <w:rPr>
                <w:color w:val="000000"/>
                <w:sz w:val="16"/>
                <w:szCs w:val="16"/>
              </w:rPr>
            </w:pPr>
            <w:r w:rsidRPr="00A47728">
              <w:rPr>
                <w:rFonts w:ascii="Century Gothic" w:eastAsia="Century Gothic" w:hAnsi="Century Gothic" w:cs="Century Gothic"/>
                <w:color w:val="000000"/>
                <w:sz w:val="16"/>
                <w:szCs w:val="16"/>
              </w:rPr>
              <w:t>1 981,41</w:t>
            </w:r>
          </w:p>
        </w:tc>
        <w:tc>
          <w:tcPr>
            <w:tcW w:w="847" w:type="dxa"/>
            <w:shd w:val="clear" w:color="auto" w:fill="B1D2FB" w:themeFill="accent1" w:themeFillTint="33"/>
          </w:tcPr>
          <w:p w14:paraId="3079DB53" w14:textId="77777777" w:rsidR="008948FD" w:rsidRPr="00A47728" w:rsidRDefault="00E20703" w:rsidP="00870E00">
            <w:pPr>
              <w:spacing w:after="0"/>
              <w:jc w:val="center"/>
              <w:rPr>
                <w:color w:val="000000"/>
                <w:sz w:val="16"/>
                <w:szCs w:val="16"/>
              </w:rPr>
            </w:pPr>
            <w:r w:rsidRPr="00A47728">
              <w:rPr>
                <w:rFonts w:ascii="Century Gothic" w:eastAsia="Century Gothic" w:hAnsi="Century Gothic" w:cs="Century Gothic"/>
                <w:color w:val="000000"/>
                <w:sz w:val="16"/>
                <w:szCs w:val="16"/>
              </w:rPr>
              <w:t>1 905,08</w:t>
            </w:r>
          </w:p>
        </w:tc>
        <w:tc>
          <w:tcPr>
            <w:tcW w:w="847" w:type="dxa"/>
            <w:shd w:val="clear" w:color="auto" w:fill="B1D2FB" w:themeFill="accent1" w:themeFillTint="33"/>
          </w:tcPr>
          <w:p w14:paraId="4DDFD9E4" w14:textId="77777777" w:rsidR="008948FD" w:rsidRPr="00A47728" w:rsidRDefault="00E20703" w:rsidP="00870E00">
            <w:pPr>
              <w:spacing w:after="0"/>
              <w:jc w:val="center"/>
              <w:rPr>
                <w:color w:val="000000"/>
                <w:sz w:val="16"/>
                <w:szCs w:val="16"/>
              </w:rPr>
            </w:pPr>
            <w:r w:rsidRPr="00A47728">
              <w:rPr>
                <w:rFonts w:ascii="Century Gothic" w:eastAsia="Century Gothic" w:hAnsi="Century Gothic" w:cs="Century Gothic"/>
                <w:color w:val="000000"/>
                <w:sz w:val="16"/>
                <w:szCs w:val="16"/>
              </w:rPr>
              <w:t>1 984,44</w:t>
            </w:r>
          </w:p>
        </w:tc>
        <w:tc>
          <w:tcPr>
            <w:tcW w:w="712" w:type="dxa"/>
            <w:shd w:val="clear" w:color="auto" w:fill="B1D2FB" w:themeFill="accent1" w:themeFillTint="33"/>
          </w:tcPr>
          <w:p w14:paraId="1FB6D865" w14:textId="77777777" w:rsidR="008948FD" w:rsidRPr="00A47728" w:rsidRDefault="00E20703" w:rsidP="00870E00">
            <w:pPr>
              <w:spacing w:after="0"/>
              <w:jc w:val="center"/>
              <w:rPr>
                <w:color w:val="000000"/>
                <w:sz w:val="16"/>
                <w:szCs w:val="16"/>
              </w:rPr>
            </w:pPr>
            <w:r w:rsidRPr="00A47728">
              <w:rPr>
                <w:rFonts w:ascii="Century Gothic" w:eastAsia="Century Gothic" w:hAnsi="Century Gothic" w:cs="Century Gothic"/>
                <w:color w:val="000000"/>
                <w:sz w:val="16"/>
                <w:szCs w:val="16"/>
              </w:rPr>
              <w:t>563,25</w:t>
            </w:r>
          </w:p>
        </w:tc>
      </w:tr>
    </w:tbl>
    <w:p w14:paraId="2600AAFF" w14:textId="77777777" w:rsidR="008948FD" w:rsidRPr="00A47728" w:rsidRDefault="00E20703">
      <w:pPr>
        <w:spacing w:before="200" w:after="0" w:line="240" w:lineRule="auto"/>
        <w:jc w:val="center"/>
        <w:rPr>
          <w:color w:val="000000"/>
          <w:sz w:val="16"/>
          <w:szCs w:val="16"/>
        </w:rPr>
      </w:pPr>
      <w:r w:rsidRPr="00A47728">
        <w:rPr>
          <w:noProof/>
          <w:color w:val="000000"/>
          <w:sz w:val="16"/>
          <w:szCs w:val="16"/>
        </w:rPr>
        <w:lastRenderedPageBreak/>
        <w:drawing>
          <wp:inline distT="0" distB="0" distL="0" distR="0" wp14:anchorId="03FE660D" wp14:editId="519DC535">
            <wp:extent cx="2866390" cy="2079321"/>
            <wp:effectExtent l="0" t="0" r="0" b="0"/>
            <wp:docPr id="2144209761" name="Діаграма 21442097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2ACC07F" w14:textId="77777777" w:rsidR="008948FD" w:rsidRPr="00A47728" w:rsidRDefault="00E20703">
      <w:pPr>
        <w:spacing w:after="200" w:line="276" w:lineRule="auto"/>
        <w:jc w:val="center"/>
        <w:rPr>
          <w:sz w:val="20"/>
          <w:szCs w:val="20"/>
        </w:rPr>
      </w:pPr>
      <w:r w:rsidRPr="00A47728">
        <w:rPr>
          <w:rFonts w:ascii="Century Gothic" w:eastAsia="Century Gothic" w:hAnsi="Century Gothic" w:cs="Century Gothic"/>
          <w:sz w:val="20"/>
          <w:szCs w:val="20"/>
        </w:rPr>
        <w:t>Рис. 2.21 Динаміка споживання електроенергії на вуличне освітлення, МВт*год</w:t>
      </w:r>
    </w:p>
    <w:p w14:paraId="38618308" w14:textId="77777777" w:rsidR="008948FD" w:rsidRPr="00A47728" w:rsidRDefault="00E20703">
      <w:pPr>
        <w:spacing w:after="0" w:line="276" w:lineRule="auto"/>
        <w:rPr>
          <w:sz w:val="20"/>
          <w:szCs w:val="20"/>
        </w:rPr>
      </w:pPr>
      <w:r w:rsidRPr="00A47728">
        <w:rPr>
          <w:noProof/>
          <w:sz w:val="20"/>
          <w:szCs w:val="20"/>
        </w:rPr>
        <w:drawing>
          <wp:inline distT="0" distB="0" distL="0" distR="0" wp14:anchorId="2CA35CD8" wp14:editId="122D951A">
            <wp:extent cx="2839720" cy="2078990"/>
            <wp:effectExtent l="0" t="0" r="0" b="0"/>
            <wp:docPr id="2144209762" name="Діаграма 21442097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FEC9AE9" w14:textId="5EDE1999" w:rsidR="008948FD" w:rsidRPr="00A47728" w:rsidRDefault="00E51B17">
      <w:pPr>
        <w:spacing w:after="0" w:line="276" w:lineRule="auto"/>
        <w:jc w:val="center"/>
        <w:rPr>
          <w:b/>
          <w:color w:val="021730"/>
        </w:rPr>
        <w:sectPr w:rsidR="008948FD" w:rsidRPr="00A47728">
          <w:type w:val="continuous"/>
          <w:pgSz w:w="11906" w:h="16838"/>
          <w:pgMar w:top="851" w:right="851" w:bottom="851" w:left="1418" w:header="709" w:footer="709" w:gutter="0"/>
          <w:cols w:num="2" w:space="720" w:equalWidth="0">
            <w:col w:w="4464" w:space="708"/>
            <w:col w:w="4464" w:space="0"/>
          </w:cols>
        </w:sectPr>
      </w:pPr>
      <w:r>
        <w:rPr>
          <w:sz w:val="20"/>
          <w:szCs w:val="20"/>
        </w:rPr>
        <w:t>Рис.</w:t>
      </w:r>
      <w:r w:rsidR="00E20703" w:rsidRPr="00A47728">
        <w:rPr>
          <w:rFonts w:ascii="Century Gothic" w:eastAsia="Century Gothic" w:hAnsi="Century Gothic" w:cs="Century Gothic"/>
          <w:sz w:val="20"/>
          <w:szCs w:val="20"/>
        </w:rPr>
        <w:t xml:space="preserve"> 2.22. Структура приладів зовнішнього освітлення</w:t>
      </w:r>
    </w:p>
    <w:p w14:paraId="02FF8E53" w14:textId="77777777" w:rsidR="008948FD" w:rsidRPr="00A47728" w:rsidRDefault="00E20703" w:rsidP="00C04472">
      <w:pPr>
        <w:pBdr>
          <w:top w:val="single" w:sz="6" w:space="2" w:color="052F61"/>
        </w:pBdr>
        <w:spacing w:before="300" w:after="200" w:line="276" w:lineRule="auto"/>
        <w:outlineLvl w:val="2"/>
        <w:rPr>
          <w:b/>
          <w:color w:val="021730"/>
        </w:rPr>
        <w:sectPr w:rsidR="008948FD" w:rsidRPr="00A47728">
          <w:type w:val="continuous"/>
          <w:pgSz w:w="11906" w:h="16838"/>
          <w:pgMar w:top="851" w:right="851" w:bottom="851" w:left="1418" w:header="709" w:footer="709" w:gutter="0"/>
          <w:cols w:space="720"/>
        </w:sectPr>
      </w:pPr>
      <w:bookmarkStart w:id="34" w:name="_Toc181184366"/>
      <w:r w:rsidRPr="00A47728">
        <w:rPr>
          <w:rFonts w:ascii="Century Gothic" w:eastAsia="Century Gothic" w:hAnsi="Century Gothic" w:cs="Century Gothic"/>
          <w:b/>
          <w:color w:val="021730"/>
        </w:rPr>
        <w:t>2.2.3. Третинний сектор (сфера обслуговування)</w:t>
      </w:r>
      <w:bookmarkEnd w:id="34"/>
    </w:p>
    <w:p w14:paraId="296AAAD8" w14:textId="77777777" w:rsidR="008948FD" w:rsidRPr="00A47728" w:rsidRDefault="00E20703">
      <w:pPr>
        <w:spacing w:after="0" w:line="276" w:lineRule="auto"/>
        <w:jc w:val="right"/>
        <w:rPr>
          <w:sz w:val="20"/>
          <w:szCs w:val="20"/>
        </w:rPr>
      </w:pPr>
      <w:r w:rsidRPr="00A47728">
        <w:rPr>
          <w:rFonts w:ascii="Century Gothic" w:eastAsia="Century Gothic" w:hAnsi="Century Gothic" w:cs="Century Gothic"/>
          <w:sz w:val="20"/>
          <w:szCs w:val="20"/>
        </w:rPr>
        <w:t>Таблиця 2.15</w:t>
      </w:r>
    </w:p>
    <w:p w14:paraId="7C28D657"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Споживання ПЕР третинним сектором (сфера обслуговування)</w:t>
      </w:r>
    </w:p>
    <w:tbl>
      <w:tblPr>
        <w:tblW w:w="9733"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620" w:firstRow="1" w:lastRow="0" w:firstColumn="0" w:lastColumn="0" w:noHBand="1" w:noVBand="1"/>
      </w:tblPr>
      <w:tblGrid>
        <w:gridCol w:w="2750"/>
        <w:gridCol w:w="971"/>
        <w:gridCol w:w="1002"/>
        <w:gridCol w:w="1002"/>
        <w:gridCol w:w="1002"/>
        <w:gridCol w:w="1002"/>
        <w:gridCol w:w="1002"/>
        <w:gridCol w:w="1002"/>
      </w:tblGrid>
      <w:tr w:rsidR="008948FD" w:rsidRPr="00A47728" w14:paraId="42D774DC" w14:textId="77777777" w:rsidTr="00C04472">
        <w:trPr>
          <w:trHeight w:val="39"/>
        </w:trPr>
        <w:tc>
          <w:tcPr>
            <w:tcW w:w="2750" w:type="dxa"/>
            <w:vMerge w:val="restart"/>
            <w:tcBorders>
              <w:top w:val="nil"/>
              <w:left w:val="nil"/>
              <w:bottom w:val="nil"/>
              <w:right w:val="nil"/>
            </w:tcBorders>
            <w:shd w:val="clear" w:color="auto" w:fill="052F61" w:themeFill="accent1"/>
            <w:vAlign w:val="center"/>
          </w:tcPr>
          <w:p w14:paraId="45B3B873" w14:textId="77777777" w:rsidR="008948FD" w:rsidRPr="00C04472" w:rsidRDefault="00E20703" w:rsidP="00C04472">
            <w:pPr>
              <w:spacing w:after="0"/>
              <w:jc w:val="center"/>
              <w:rPr>
                <w:b/>
                <w:bCs/>
                <w:color w:val="FFFFFF" w:themeColor="background1"/>
                <w:sz w:val="16"/>
                <w:szCs w:val="16"/>
              </w:rPr>
            </w:pPr>
            <w:r w:rsidRPr="00C04472">
              <w:rPr>
                <w:rFonts w:ascii="Century Gothic" w:eastAsia="Century Gothic" w:hAnsi="Century Gothic" w:cs="Century Gothic"/>
                <w:b/>
                <w:bCs/>
                <w:color w:val="FFFFFF" w:themeColor="background1"/>
                <w:sz w:val="16"/>
                <w:szCs w:val="16"/>
              </w:rPr>
              <w:t>Найменування</w:t>
            </w:r>
          </w:p>
        </w:tc>
        <w:tc>
          <w:tcPr>
            <w:tcW w:w="971" w:type="dxa"/>
            <w:vMerge w:val="restart"/>
            <w:tcBorders>
              <w:top w:val="nil"/>
              <w:left w:val="nil"/>
              <w:bottom w:val="nil"/>
              <w:right w:val="nil"/>
            </w:tcBorders>
            <w:shd w:val="clear" w:color="auto" w:fill="052F61" w:themeFill="accent1"/>
            <w:vAlign w:val="center"/>
          </w:tcPr>
          <w:p w14:paraId="1AB7DC89" w14:textId="77777777" w:rsidR="008948FD" w:rsidRPr="00C04472" w:rsidRDefault="00E20703" w:rsidP="00C04472">
            <w:pPr>
              <w:spacing w:after="0"/>
              <w:jc w:val="center"/>
              <w:rPr>
                <w:b/>
                <w:bCs/>
                <w:color w:val="FFFFFF" w:themeColor="background1"/>
                <w:sz w:val="16"/>
                <w:szCs w:val="16"/>
              </w:rPr>
            </w:pPr>
            <w:r w:rsidRPr="00C04472">
              <w:rPr>
                <w:rFonts w:ascii="Century Gothic" w:eastAsia="Century Gothic" w:hAnsi="Century Gothic" w:cs="Century Gothic"/>
                <w:b/>
                <w:bCs/>
                <w:color w:val="FFFFFF" w:themeColor="background1"/>
                <w:sz w:val="16"/>
                <w:szCs w:val="16"/>
              </w:rPr>
              <w:t xml:space="preserve">Од. </w:t>
            </w:r>
            <w:proofErr w:type="spellStart"/>
            <w:r w:rsidRPr="00C04472">
              <w:rPr>
                <w:rFonts w:ascii="Century Gothic" w:eastAsia="Century Gothic" w:hAnsi="Century Gothic" w:cs="Century Gothic"/>
                <w:b/>
                <w:bCs/>
                <w:color w:val="FFFFFF" w:themeColor="background1"/>
                <w:sz w:val="16"/>
                <w:szCs w:val="16"/>
              </w:rPr>
              <w:t>вим</w:t>
            </w:r>
            <w:proofErr w:type="spellEnd"/>
            <w:r w:rsidRPr="00C04472">
              <w:rPr>
                <w:rFonts w:ascii="Century Gothic" w:eastAsia="Century Gothic" w:hAnsi="Century Gothic" w:cs="Century Gothic"/>
                <w:b/>
                <w:bCs/>
                <w:color w:val="FFFFFF" w:themeColor="background1"/>
                <w:sz w:val="16"/>
                <w:szCs w:val="16"/>
              </w:rPr>
              <w:t>.</w:t>
            </w:r>
          </w:p>
        </w:tc>
        <w:tc>
          <w:tcPr>
            <w:tcW w:w="6012" w:type="dxa"/>
            <w:gridSpan w:val="6"/>
            <w:tcBorders>
              <w:top w:val="nil"/>
              <w:left w:val="nil"/>
              <w:bottom w:val="nil"/>
              <w:right w:val="nil"/>
            </w:tcBorders>
            <w:shd w:val="clear" w:color="auto" w:fill="052F61" w:themeFill="accent1"/>
            <w:vAlign w:val="center"/>
          </w:tcPr>
          <w:p w14:paraId="1A94358F" w14:textId="77777777" w:rsidR="008948FD" w:rsidRPr="00C04472" w:rsidRDefault="00E20703" w:rsidP="00C04472">
            <w:pPr>
              <w:spacing w:after="0"/>
              <w:jc w:val="center"/>
              <w:rPr>
                <w:b/>
                <w:bCs/>
                <w:color w:val="FFFFFF" w:themeColor="background1"/>
                <w:sz w:val="16"/>
                <w:szCs w:val="16"/>
              </w:rPr>
            </w:pPr>
            <w:r w:rsidRPr="00C04472">
              <w:rPr>
                <w:rFonts w:ascii="Century Gothic" w:eastAsia="Century Gothic" w:hAnsi="Century Gothic" w:cs="Century Gothic"/>
                <w:b/>
                <w:bCs/>
                <w:color w:val="FFFFFF" w:themeColor="background1"/>
                <w:sz w:val="16"/>
                <w:szCs w:val="16"/>
              </w:rPr>
              <w:t>Роки</w:t>
            </w:r>
          </w:p>
        </w:tc>
      </w:tr>
      <w:tr w:rsidR="008948FD" w:rsidRPr="00A47728" w14:paraId="7A655896" w14:textId="77777777" w:rsidTr="00C04472">
        <w:trPr>
          <w:trHeight w:val="39"/>
        </w:trPr>
        <w:tc>
          <w:tcPr>
            <w:tcW w:w="2750" w:type="dxa"/>
            <w:vMerge/>
            <w:tcBorders>
              <w:top w:val="nil"/>
              <w:left w:val="nil"/>
              <w:bottom w:val="single" w:sz="8" w:space="0" w:color="FFFFFF" w:themeColor="background1"/>
              <w:right w:val="nil"/>
            </w:tcBorders>
            <w:shd w:val="clear" w:color="auto" w:fill="052F61" w:themeFill="accent1"/>
            <w:vAlign w:val="center"/>
          </w:tcPr>
          <w:p w14:paraId="5EAAE174" w14:textId="77777777" w:rsidR="008948FD" w:rsidRPr="00C04472" w:rsidRDefault="008948FD" w:rsidP="00C04472">
            <w:pPr>
              <w:widowControl w:val="0"/>
              <w:pBdr>
                <w:top w:val="nil"/>
                <w:left w:val="nil"/>
                <w:bottom w:val="nil"/>
                <w:right w:val="nil"/>
                <w:between w:val="nil"/>
              </w:pBdr>
              <w:spacing w:after="0" w:line="276" w:lineRule="auto"/>
              <w:rPr>
                <w:b/>
                <w:bCs/>
                <w:color w:val="FFFFFF" w:themeColor="background1"/>
                <w:sz w:val="16"/>
                <w:szCs w:val="16"/>
              </w:rPr>
            </w:pPr>
          </w:p>
        </w:tc>
        <w:tc>
          <w:tcPr>
            <w:tcW w:w="971" w:type="dxa"/>
            <w:vMerge/>
            <w:tcBorders>
              <w:top w:val="nil"/>
              <w:left w:val="nil"/>
              <w:bottom w:val="single" w:sz="8" w:space="0" w:color="FFFFFF" w:themeColor="background1"/>
              <w:right w:val="nil"/>
            </w:tcBorders>
            <w:shd w:val="clear" w:color="auto" w:fill="052F61" w:themeFill="accent1"/>
            <w:vAlign w:val="center"/>
          </w:tcPr>
          <w:p w14:paraId="5C980E8F" w14:textId="77777777" w:rsidR="008948FD" w:rsidRPr="00C04472" w:rsidRDefault="008948FD" w:rsidP="00C04472">
            <w:pPr>
              <w:widowControl w:val="0"/>
              <w:pBdr>
                <w:top w:val="nil"/>
                <w:left w:val="nil"/>
                <w:bottom w:val="nil"/>
                <w:right w:val="nil"/>
                <w:between w:val="nil"/>
              </w:pBdr>
              <w:spacing w:after="0" w:line="276" w:lineRule="auto"/>
              <w:rPr>
                <w:b/>
                <w:bCs/>
                <w:color w:val="FFFFFF" w:themeColor="background1"/>
                <w:sz w:val="16"/>
                <w:szCs w:val="16"/>
              </w:rPr>
            </w:pPr>
          </w:p>
        </w:tc>
        <w:tc>
          <w:tcPr>
            <w:tcW w:w="1002" w:type="dxa"/>
            <w:tcBorders>
              <w:top w:val="nil"/>
              <w:left w:val="nil"/>
              <w:bottom w:val="single" w:sz="8" w:space="0" w:color="FFFFFF" w:themeColor="background1"/>
              <w:right w:val="nil"/>
            </w:tcBorders>
            <w:shd w:val="clear" w:color="auto" w:fill="052F61" w:themeFill="accent1"/>
            <w:vAlign w:val="center"/>
          </w:tcPr>
          <w:p w14:paraId="5073619C" w14:textId="77777777" w:rsidR="008948FD" w:rsidRPr="00C04472" w:rsidRDefault="00E20703" w:rsidP="00C04472">
            <w:pPr>
              <w:spacing w:after="0"/>
              <w:jc w:val="center"/>
              <w:rPr>
                <w:b/>
                <w:bCs/>
                <w:color w:val="FFFFFF" w:themeColor="background1"/>
                <w:sz w:val="16"/>
                <w:szCs w:val="16"/>
              </w:rPr>
            </w:pPr>
            <w:r w:rsidRPr="00C04472">
              <w:rPr>
                <w:rFonts w:ascii="Century Gothic" w:eastAsia="Century Gothic" w:hAnsi="Century Gothic" w:cs="Century Gothic"/>
                <w:b/>
                <w:bCs/>
                <w:color w:val="FFFFFF" w:themeColor="background1"/>
                <w:sz w:val="16"/>
                <w:szCs w:val="16"/>
              </w:rPr>
              <w:t>2017</w:t>
            </w:r>
          </w:p>
        </w:tc>
        <w:tc>
          <w:tcPr>
            <w:tcW w:w="1002" w:type="dxa"/>
            <w:tcBorders>
              <w:top w:val="nil"/>
              <w:left w:val="nil"/>
              <w:bottom w:val="single" w:sz="8" w:space="0" w:color="FFFFFF" w:themeColor="background1"/>
              <w:right w:val="nil"/>
            </w:tcBorders>
            <w:shd w:val="clear" w:color="auto" w:fill="052F61" w:themeFill="accent1"/>
            <w:vAlign w:val="center"/>
          </w:tcPr>
          <w:p w14:paraId="75747975" w14:textId="77777777" w:rsidR="008948FD" w:rsidRPr="00C04472" w:rsidRDefault="00E20703" w:rsidP="00C04472">
            <w:pPr>
              <w:spacing w:after="0"/>
              <w:jc w:val="center"/>
              <w:rPr>
                <w:b/>
                <w:bCs/>
                <w:color w:val="FFFFFF" w:themeColor="background1"/>
                <w:sz w:val="16"/>
                <w:szCs w:val="16"/>
              </w:rPr>
            </w:pPr>
            <w:r w:rsidRPr="00C04472">
              <w:rPr>
                <w:rFonts w:ascii="Century Gothic" w:eastAsia="Century Gothic" w:hAnsi="Century Gothic" w:cs="Century Gothic"/>
                <w:b/>
                <w:bCs/>
                <w:color w:val="FFFFFF" w:themeColor="background1"/>
                <w:sz w:val="16"/>
                <w:szCs w:val="16"/>
              </w:rPr>
              <w:t>2018</w:t>
            </w:r>
          </w:p>
        </w:tc>
        <w:tc>
          <w:tcPr>
            <w:tcW w:w="1002" w:type="dxa"/>
            <w:tcBorders>
              <w:top w:val="nil"/>
              <w:left w:val="nil"/>
              <w:bottom w:val="single" w:sz="8" w:space="0" w:color="FFFFFF" w:themeColor="background1"/>
              <w:right w:val="nil"/>
            </w:tcBorders>
            <w:shd w:val="clear" w:color="auto" w:fill="052F61" w:themeFill="accent1"/>
            <w:vAlign w:val="center"/>
          </w:tcPr>
          <w:p w14:paraId="10646AE7" w14:textId="77777777" w:rsidR="008948FD" w:rsidRPr="00C04472" w:rsidRDefault="00E20703" w:rsidP="00C04472">
            <w:pPr>
              <w:spacing w:after="0"/>
              <w:jc w:val="center"/>
              <w:rPr>
                <w:b/>
                <w:bCs/>
                <w:color w:val="FFFFFF" w:themeColor="background1"/>
                <w:sz w:val="16"/>
                <w:szCs w:val="16"/>
              </w:rPr>
            </w:pPr>
            <w:r w:rsidRPr="00C04472">
              <w:rPr>
                <w:rFonts w:ascii="Century Gothic" w:eastAsia="Century Gothic" w:hAnsi="Century Gothic" w:cs="Century Gothic"/>
                <w:b/>
                <w:bCs/>
                <w:color w:val="FFFFFF" w:themeColor="background1"/>
                <w:sz w:val="16"/>
                <w:szCs w:val="16"/>
              </w:rPr>
              <w:t>2019</w:t>
            </w:r>
          </w:p>
        </w:tc>
        <w:tc>
          <w:tcPr>
            <w:tcW w:w="1002" w:type="dxa"/>
            <w:tcBorders>
              <w:top w:val="nil"/>
              <w:left w:val="nil"/>
              <w:bottom w:val="single" w:sz="8" w:space="0" w:color="FFFFFF" w:themeColor="background1"/>
              <w:right w:val="nil"/>
            </w:tcBorders>
            <w:shd w:val="clear" w:color="auto" w:fill="052F61" w:themeFill="accent1"/>
            <w:vAlign w:val="center"/>
          </w:tcPr>
          <w:p w14:paraId="7765DAE2" w14:textId="77777777" w:rsidR="008948FD" w:rsidRPr="00C04472" w:rsidRDefault="00E20703" w:rsidP="00C04472">
            <w:pPr>
              <w:spacing w:after="0"/>
              <w:jc w:val="center"/>
              <w:rPr>
                <w:b/>
                <w:bCs/>
                <w:color w:val="FFFFFF" w:themeColor="background1"/>
                <w:sz w:val="16"/>
                <w:szCs w:val="16"/>
              </w:rPr>
            </w:pPr>
            <w:r w:rsidRPr="00C04472">
              <w:rPr>
                <w:rFonts w:ascii="Century Gothic" w:eastAsia="Century Gothic" w:hAnsi="Century Gothic" w:cs="Century Gothic"/>
                <w:b/>
                <w:bCs/>
                <w:color w:val="FFFFFF" w:themeColor="background1"/>
                <w:sz w:val="16"/>
                <w:szCs w:val="16"/>
              </w:rPr>
              <w:t>2020</w:t>
            </w:r>
          </w:p>
        </w:tc>
        <w:tc>
          <w:tcPr>
            <w:tcW w:w="1002" w:type="dxa"/>
            <w:tcBorders>
              <w:top w:val="nil"/>
              <w:left w:val="nil"/>
              <w:bottom w:val="single" w:sz="8" w:space="0" w:color="FFFFFF" w:themeColor="background1"/>
              <w:right w:val="nil"/>
            </w:tcBorders>
            <w:shd w:val="clear" w:color="auto" w:fill="052F61" w:themeFill="accent1"/>
            <w:vAlign w:val="center"/>
          </w:tcPr>
          <w:p w14:paraId="198B0E6F" w14:textId="77777777" w:rsidR="008948FD" w:rsidRPr="00C04472" w:rsidRDefault="00E20703" w:rsidP="00C04472">
            <w:pPr>
              <w:spacing w:after="0"/>
              <w:jc w:val="center"/>
              <w:rPr>
                <w:b/>
                <w:bCs/>
                <w:color w:val="FFFFFF" w:themeColor="background1"/>
                <w:sz w:val="16"/>
                <w:szCs w:val="16"/>
              </w:rPr>
            </w:pPr>
            <w:r w:rsidRPr="00C04472">
              <w:rPr>
                <w:rFonts w:ascii="Century Gothic" w:eastAsia="Century Gothic" w:hAnsi="Century Gothic" w:cs="Century Gothic"/>
                <w:b/>
                <w:bCs/>
                <w:color w:val="FFFFFF" w:themeColor="background1"/>
                <w:sz w:val="16"/>
                <w:szCs w:val="16"/>
              </w:rPr>
              <w:t>2021</w:t>
            </w:r>
          </w:p>
        </w:tc>
        <w:tc>
          <w:tcPr>
            <w:tcW w:w="1002" w:type="dxa"/>
            <w:tcBorders>
              <w:top w:val="nil"/>
              <w:left w:val="nil"/>
              <w:bottom w:val="single" w:sz="8" w:space="0" w:color="FFFFFF" w:themeColor="background1"/>
              <w:right w:val="nil"/>
            </w:tcBorders>
            <w:shd w:val="clear" w:color="auto" w:fill="052F61" w:themeFill="accent1"/>
            <w:vAlign w:val="center"/>
          </w:tcPr>
          <w:p w14:paraId="06B57565" w14:textId="77777777" w:rsidR="008948FD" w:rsidRPr="00C04472" w:rsidRDefault="00E20703" w:rsidP="00C04472">
            <w:pPr>
              <w:spacing w:after="0"/>
              <w:jc w:val="center"/>
              <w:rPr>
                <w:b/>
                <w:bCs/>
                <w:color w:val="FFFFFF" w:themeColor="background1"/>
                <w:sz w:val="16"/>
                <w:szCs w:val="16"/>
              </w:rPr>
            </w:pPr>
            <w:r w:rsidRPr="00C04472">
              <w:rPr>
                <w:rFonts w:ascii="Century Gothic" w:eastAsia="Century Gothic" w:hAnsi="Century Gothic" w:cs="Century Gothic"/>
                <w:b/>
                <w:bCs/>
                <w:color w:val="FFFFFF" w:themeColor="background1"/>
                <w:sz w:val="16"/>
                <w:szCs w:val="16"/>
              </w:rPr>
              <w:t>2022</w:t>
            </w:r>
          </w:p>
        </w:tc>
      </w:tr>
      <w:tr w:rsidR="008948FD" w:rsidRPr="00A47728" w14:paraId="3C7035A7" w14:textId="77777777" w:rsidTr="00C04472">
        <w:trPr>
          <w:trHeight w:val="39"/>
        </w:trPr>
        <w:tc>
          <w:tcPr>
            <w:tcW w:w="2750" w:type="dxa"/>
            <w:tcBorders>
              <w:top w:val="single" w:sz="8" w:space="0" w:color="FFFFFF" w:themeColor="background1"/>
            </w:tcBorders>
            <w:shd w:val="clear" w:color="auto" w:fill="B1D2FB" w:themeFill="accent1" w:themeFillTint="33"/>
            <w:vAlign w:val="center"/>
          </w:tcPr>
          <w:p w14:paraId="1D047BD7" w14:textId="77777777" w:rsidR="008948FD" w:rsidRPr="00A47728" w:rsidRDefault="00E20703" w:rsidP="00C04472">
            <w:pPr>
              <w:spacing w:after="0"/>
              <w:rPr>
                <w:color w:val="000000"/>
                <w:sz w:val="16"/>
                <w:szCs w:val="16"/>
              </w:rPr>
            </w:pPr>
            <w:r w:rsidRPr="00A47728">
              <w:rPr>
                <w:rFonts w:ascii="Century Gothic" w:eastAsia="Century Gothic" w:hAnsi="Century Gothic" w:cs="Century Gothic"/>
                <w:color w:val="000000"/>
                <w:sz w:val="16"/>
                <w:szCs w:val="16"/>
              </w:rPr>
              <w:t>Електроенергія</w:t>
            </w:r>
          </w:p>
        </w:tc>
        <w:tc>
          <w:tcPr>
            <w:tcW w:w="971" w:type="dxa"/>
            <w:tcBorders>
              <w:top w:val="single" w:sz="8" w:space="0" w:color="FFFFFF" w:themeColor="background1"/>
            </w:tcBorders>
            <w:shd w:val="clear" w:color="auto" w:fill="B1D2FB" w:themeFill="accent1" w:themeFillTint="33"/>
            <w:vAlign w:val="center"/>
          </w:tcPr>
          <w:p w14:paraId="500F98A2"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МВт*год</w:t>
            </w:r>
          </w:p>
        </w:tc>
        <w:tc>
          <w:tcPr>
            <w:tcW w:w="1002" w:type="dxa"/>
            <w:tcBorders>
              <w:top w:val="single" w:sz="8" w:space="0" w:color="FFFFFF" w:themeColor="background1"/>
            </w:tcBorders>
            <w:shd w:val="clear" w:color="auto" w:fill="B1D2FB" w:themeFill="accent1" w:themeFillTint="33"/>
            <w:vAlign w:val="center"/>
          </w:tcPr>
          <w:p w14:paraId="015F5B2B"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46 671,32</w:t>
            </w:r>
          </w:p>
        </w:tc>
        <w:tc>
          <w:tcPr>
            <w:tcW w:w="1002" w:type="dxa"/>
            <w:tcBorders>
              <w:top w:val="single" w:sz="8" w:space="0" w:color="FFFFFF" w:themeColor="background1"/>
            </w:tcBorders>
            <w:shd w:val="clear" w:color="auto" w:fill="B1D2FB" w:themeFill="accent1" w:themeFillTint="33"/>
            <w:vAlign w:val="center"/>
          </w:tcPr>
          <w:p w14:paraId="42392BB4"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47 623,80</w:t>
            </w:r>
          </w:p>
        </w:tc>
        <w:tc>
          <w:tcPr>
            <w:tcW w:w="1002" w:type="dxa"/>
            <w:tcBorders>
              <w:top w:val="single" w:sz="8" w:space="0" w:color="FFFFFF" w:themeColor="background1"/>
            </w:tcBorders>
            <w:shd w:val="clear" w:color="auto" w:fill="B1D2FB" w:themeFill="accent1" w:themeFillTint="33"/>
            <w:vAlign w:val="center"/>
          </w:tcPr>
          <w:p w14:paraId="264E833E"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47 152,28</w:t>
            </w:r>
          </w:p>
        </w:tc>
        <w:tc>
          <w:tcPr>
            <w:tcW w:w="1002" w:type="dxa"/>
            <w:tcBorders>
              <w:top w:val="single" w:sz="8" w:space="0" w:color="FFFFFF" w:themeColor="background1"/>
            </w:tcBorders>
            <w:shd w:val="clear" w:color="auto" w:fill="B1D2FB" w:themeFill="accent1" w:themeFillTint="33"/>
            <w:vAlign w:val="center"/>
          </w:tcPr>
          <w:p w14:paraId="2D0DA137"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47 154,46</w:t>
            </w:r>
          </w:p>
        </w:tc>
        <w:tc>
          <w:tcPr>
            <w:tcW w:w="1002" w:type="dxa"/>
            <w:tcBorders>
              <w:top w:val="single" w:sz="8" w:space="0" w:color="FFFFFF" w:themeColor="background1"/>
            </w:tcBorders>
            <w:shd w:val="clear" w:color="auto" w:fill="B1D2FB" w:themeFill="accent1" w:themeFillTint="33"/>
            <w:vAlign w:val="center"/>
          </w:tcPr>
          <w:p w14:paraId="7EEE7D97"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44 325,19</w:t>
            </w:r>
          </w:p>
        </w:tc>
        <w:tc>
          <w:tcPr>
            <w:tcW w:w="1002" w:type="dxa"/>
            <w:tcBorders>
              <w:top w:val="single" w:sz="8" w:space="0" w:color="FFFFFF" w:themeColor="background1"/>
            </w:tcBorders>
            <w:shd w:val="clear" w:color="auto" w:fill="B1D2FB" w:themeFill="accent1" w:themeFillTint="33"/>
            <w:vAlign w:val="center"/>
          </w:tcPr>
          <w:p w14:paraId="1E54F60E"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36 212,88</w:t>
            </w:r>
          </w:p>
        </w:tc>
      </w:tr>
      <w:tr w:rsidR="008948FD" w:rsidRPr="00A47728" w14:paraId="556AD359" w14:textId="77777777" w:rsidTr="00C04472">
        <w:trPr>
          <w:trHeight w:val="39"/>
        </w:trPr>
        <w:tc>
          <w:tcPr>
            <w:tcW w:w="2750" w:type="dxa"/>
            <w:shd w:val="clear" w:color="auto" w:fill="B1D2FB" w:themeFill="accent1" w:themeFillTint="33"/>
            <w:vAlign w:val="center"/>
          </w:tcPr>
          <w:p w14:paraId="37C714D8" w14:textId="77777777" w:rsidR="008948FD" w:rsidRPr="00A47728" w:rsidRDefault="00E20703" w:rsidP="00C04472">
            <w:pPr>
              <w:spacing w:after="0"/>
              <w:rPr>
                <w:color w:val="000000"/>
                <w:sz w:val="16"/>
                <w:szCs w:val="16"/>
              </w:rPr>
            </w:pPr>
            <w:r w:rsidRPr="00A47728">
              <w:rPr>
                <w:rFonts w:ascii="Century Gothic" w:eastAsia="Century Gothic" w:hAnsi="Century Gothic" w:cs="Century Gothic"/>
                <w:color w:val="000000"/>
                <w:sz w:val="16"/>
                <w:szCs w:val="16"/>
              </w:rPr>
              <w:t>Теплова енергія на опалення</w:t>
            </w:r>
          </w:p>
        </w:tc>
        <w:tc>
          <w:tcPr>
            <w:tcW w:w="971" w:type="dxa"/>
            <w:shd w:val="clear" w:color="auto" w:fill="B1D2FB" w:themeFill="accent1" w:themeFillTint="33"/>
            <w:vAlign w:val="center"/>
          </w:tcPr>
          <w:p w14:paraId="6B777FC1" w14:textId="77777777" w:rsidR="008948FD" w:rsidRPr="00A47728" w:rsidRDefault="00E20703" w:rsidP="00C04472">
            <w:pPr>
              <w:spacing w:after="0"/>
              <w:jc w:val="center"/>
              <w:rPr>
                <w:color w:val="000000"/>
                <w:sz w:val="16"/>
                <w:szCs w:val="16"/>
              </w:rPr>
            </w:pPr>
            <w:proofErr w:type="spellStart"/>
            <w:r w:rsidRPr="00A47728">
              <w:rPr>
                <w:rFonts w:ascii="Century Gothic" w:eastAsia="Century Gothic" w:hAnsi="Century Gothic" w:cs="Century Gothic"/>
                <w:color w:val="000000"/>
                <w:sz w:val="16"/>
                <w:szCs w:val="16"/>
              </w:rPr>
              <w:t>Гкал</w:t>
            </w:r>
            <w:proofErr w:type="spellEnd"/>
          </w:p>
        </w:tc>
        <w:tc>
          <w:tcPr>
            <w:tcW w:w="1002" w:type="dxa"/>
            <w:shd w:val="clear" w:color="auto" w:fill="B1D2FB" w:themeFill="accent1" w:themeFillTint="33"/>
            <w:vAlign w:val="center"/>
          </w:tcPr>
          <w:p w14:paraId="626CEE6C"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3 825,00</w:t>
            </w:r>
          </w:p>
        </w:tc>
        <w:tc>
          <w:tcPr>
            <w:tcW w:w="1002" w:type="dxa"/>
            <w:shd w:val="clear" w:color="auto" w:fill="B1D2FB" w:themeFill="accent1" w:themeFillTint="33"/>
            <w:vAlign w:val="center"/>
          </w:tcPr>
          <w:p w14:paraId="080380E0"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4 146,00</w:t>
            </w:r>
          </w:p>
        </w:tc>
        <w:tc>
          <w:tcPr>
            <w:tcW w:w="1002" w:type="dxa"/>
            <w:shd w:val="clear" w:color="auto" w:fill="B1D2FB" w:themeFill="accent1" w:themeFillTint="33"/>
            <w:vAlign w:val="center"/>
          </w:tcPr>
          <w:p w14:paraId="0973CA79"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4 181,00</w:t>
            </w:r>
          </w:p>
        </w:tc>
        <w:tc>
          <w:tcPr>
            <w:tcW w:w="1002" w:type="dxa"/>
            <w:shd w:val="clear" w:color="auto" w:fill="B1D2FB" w:themeFill="accent1" w:themeFillTint="33"/>
            <w:vAlign w:val="center"/>
          </w:tcPr>
          <w:p w14:paraId="3A2B472B"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5 705,00</w:t>
            </w:r>
          </w:p>
        </w:tc>
        <w:tc>
          <w:tcPr>
            <w:tcW w:w="1002" w:type="dxa"/>
            <w:shd w:val="clear" w:color="auto" w:fill="B1D2FB" w:themeFill="accent1" w:themeFillTint="33"/>
            <w:vAlign w:val="center"/>
          </w:tcPr>
          <w:p w14:paraId="295613D7"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5 189,00</w:t>
            </w:r>
          </w:p>
        </w:tc>
        <w:tc>
          <w:tcPr>
            <w:tcW w:w="1002" w:type="dxa"/>
            <w:shd w:val="clear" w:color="auto" w:fill="B1D2FB" w:themeFill="accent1" w:themeFillTint="33"/>
            <w:vAlign w:val="center"/>
          </w:tcPr>
          <w:p w14:paraId="6643E310"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2 518,00</w:t>
            </w:r>
          </w:p>
        </w:tc>
      </w:tr>
      <w:tr w:rsidR="008948FD" w:rsidRPr="00A47728" w14:paraId="6AF0964C" w14:textId="77777777" w:rsidTr="00C04472">
        <w:trPr>
          <w:trHeight w:val="39"/>
        </w:trPr>
        <w:tc>
          <w:tcPr>
            <w:tcW w:w="2750" w:type="dxa"/>
            <w:shd w:val="clear" w:color="auto" w:fill="B1D2FB" w:themeFill="accent1" w:themeFillTint="33"/>
            <w:vAlign w:val="center"/>
          </w:tcPr>
          <w:p w14:paraId="7E3AE4CE" w14:textId="77777777" w:rsidR="008948FD" w:rsidRPr="00A47728" w:rsidRDefault="00E20703" w:rsidP="00C04472">
            <w:pPr>
              <w:spacing w:after="0"/>
              <w:rPr>
                <w:color w:val="000000"/>
                <w:sz w:val="16"/>
                <w:szCs w:val="16"/>
              </w:rPr>
            </w:pPr>
            <w:r w:rsidRPr="00A47728">
              <w:rPr>
                <w:rFonts w:ascii="Century Gothic" w:eastAsia="Century Gothic" w:hAnsi="Century Gothic" w:cs="Century Gothic"/>
                <w:color w:val="000000"/>
                <w:sz w:val="16"/>
                <w:szCs w:val="16"/>
              </w:rPr>
              <w:t>Природний газ</w:t>
            </w:r>
          </w:p>
        </w:tc>
        <w:tc>
          <w:tcPr>
            <w:tcW w:w="971" w:type="dxa"/>
            <w:shd w:val="clear" w:color="auto" w:fill="B1D2FB" w:themeFill="accent1" w:themeFillTint="33"/>
            <w:vAlign w:val="center"/>
          </w:tcPr>
          <w:p w14:paraId="3468AD1F"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тис.м</w:t>
            </w:r>
            <w:r w:rsidRPr="00A47728">
              <w:rPr>
                <w:rFonts w:ascii="Century Gothic" w:eastAsia="Century Gothic" w:hAnsi="Century Gothic" w:cs="Century Gothic"/>
                <w:color w:val="000000"/>
                <w:sz w:val="16"/>
                <w:szCs w:val="16"/>
                <w:vertAlign w:val="superscript"/>
              </w:rPr>
              <w:t>3</w:t>
            </w:r>
          </w:p>
        </w:tc>
        <w:tc>
          <w:tcPr>
            <w:tcW w:w="1002" w:type="dxa"/>
            <w:shd w:val="clear" w:color="auto" w:fill="B1D2FB" w:themeFill="accent1" w:themeFillTint="33"/>
            <w:vAlign w:val="center"/>
          </w:tcPr>
          <w:p w14:paraId="2EC64286"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2 144,20</w:t>
            </w:r>
          </w:p>
        </w:tc>
        <w:tc>
          <w:tcPr>
            <w:tcW w:w="1002" w:type="dxa"/>
            <w:shd w:val="clear" w:color="auto" w:fill="B1D2FB" w:themeFill="accent1" w:themeFillTint="33"/>
            <w:vAlign w:val="center"/>
          </w:tcPr>
          <w:p w14:paraId="06F2D45E"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2 349,07</w:t>
            </w:r>
          </w:p>
        </w:tc>
        <w:tc>
          <w:tcPr>
            <w:tcW w:w="1002" w:type="dxa"/>
            <w:shd w:val="clear" w:color="auto" w:fill="B1D2FB" w:themeFill="accent1" w:themeFillTint="33"/>
            <w:vAlign w:val="center"/>
          </w:tcPr>
          <w:p w14:paraId="2CC9CAC7"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2 002,00</w:t>
            </w:r>
          </w:p>
        </w:tc>
        <w:tc>
          <w:tcPr>
            <w:tcW w:w="1002" w:type="dxa"/>
            <w:shd w:val="clear" w:color="auto" w:fill="B1D2FB" w:themeFill="accent1" w:themeFillTint="33"/>
            <w:vAlign w:val="center"/>
          </w:tcPr>
          <w:p w14:paraId="547509B6"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1 910,37</w:t>
            </w:r>
          </w:p>
        </w:tc>
        <w:tc>
          <w:tcPr>
            <w:tcW w:w="1002" w:type="dxa"/>
            <w:shd w:val="clear" w:color="auto" w:fill="B1D2FB" w:themeFill="accent1" w:themeFillTint="33"/>
            <w:vAlign w:val="center"/>
          </w:tcPr>
          <w:p w14:paraId="290267A8"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2 334,95</w:t>
            </w:r>
          </w:p>
        </w:tc>
        <w:tc>
          <w:tcPr>
            <w:tcW w:w="1002" w:type="dxa"/>
            <w:shd w:val="clear" w:color="auto" w:fill="B1D2FB" w:themeFill="accent1" w:themeFillTint="33"/>
            <w:vAlign w:val="center"/>
          </w:tcPr>
          <w:p w14:paraId="5C4F5805"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1 495,83</w:t>
            </w:r>
          </w:p>
        </w:tc>
      </w:tr>
      <w:tr w:rsidR="008948FD" w:rsidRPr="00A47728" w14:paraId="538A78EC" w14:textId="77777777" w:rsidTr="00C04472">
        <w:trPr>
          <w:trHeight w:val="39"/>
        </w:trPr>
        <w:tc>
          <w:tcPr>
            <w:tcW w:w="2750" w:type="dxa"/>
            <w:shd w:val="clear" w:color="auto" w:fill="B1D2FB" w:themeFill="accent1" w:themeFillTint="33"/>
            <w:vAlign w:val="center"/>
          </w:tcPr>
          <w:p w14:paraId="2AC2E3B0" w14:textId="77777777" w:rsidR="008948FD" w:rsidRPr="00A47728" w:rsidRDefault="00E20703" w:rsidP="00C04472">
            <w:pPr>
              <w:spacing w:after="0"/>
              <w:rPr>
                <w:color w:val="000000"/>
                <w:sz w:val="16"/>
                <w:szCs w:val="16"/>
              </w:rPr>
            </w:pPr>
            <w:r w:rsidRPr="00A47728">
              <w:rPr>
                <w:rFonts w:ascii="Century Gothic" w:eastAsia="Century Gothic" w:hAnsi="Century Gothic" w:cs="Century Gothic"/>
                <w:color w:val="000000"/>
                <w:sz w:val="16"/>
                <w:szCs w:val="16"/>
              </w:rPr>
              <w:t>Водопостачання</w:t>
            </w:r>
          </w:p>
        </w:tc>
        <w:tc>
          <w:tcPr>
            <w:tcW w:w="971" w:type="dxa"/>
            <w:shd w:val="clear" w:color="auto" w:fill="B1D2FB" w:themeFill="accent1" w:themeFillTint="33"/>
            <w:vAlign w:val="center"/>
          </w:tcPr>
          <w:p w14:paraId="11A59701"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тис.м</w:t>
            </w:r>
            <w:r w:rsidRPr="00A47728">
              <w:rPr>
                <w:rFonts w:ascii="Century Gothic" w:eastAsia="Century Gothic" w:hAnsi="Century Gothic" w:cs="Century Gothic"/>
                <w:color w:val="000000"/>
                <w:sz w:val="16"/>
                <w:szCs w:val="16"/>
                <w:vertAlign w:val="superscript"/>
              </w:rPr>
              <w:t>3</w:t>
            </w:r>
          </w:p>
        </w:tc>
        <w:tc>
          <w:tcPr>
            <w:tcW w:w="1002" w:type="dxa"/>
            <w:shd w:val="clear" w:color="auto" w:fill="B1D2FB" w:themeFill="accent1" w:themeFillTint="33"/>
            <w:vAlign w:val="center"/>
          </w:tcPr>
          <w:p w14:paraId="189EC075"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367,97</w:t>
            </w:r>
          </w:p>
        </w:tc>
        <w:tc>
          <w:tcPr>
            <w:tcW w:w="1002" w:type="dxa"/>
            <w:shd w:val="clear" w:color="auto" w:fill="B1D2FB" w:themeFill="accent1" w:themeFillTint="33"/>
            <w:vAlign w:val="center"/>
          </w:tcPr>
          <w:p w14:paraId="1D49F9BC"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467,36</w:t>
            </w:r>
          </w:p>
        </w:tc>
        <w:tc>
          <w:tcPr>
            <w:tcW w:w="1002" w:type="dxa"/>
            <w:shd w:val="clear" w:color="auto" w:fill="B1D2FB" w:themeFill="accent1" w:themeFillTint="33"/>
            <w:vAlign w:val="center"/>
          </w:tcPr>
          <w:p w14:paraId="39FE61BC"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528,19</w:t>
            </w:r>
          </w:p>
        </w:tc>
        <w:tc>
          <w:tcPr>
            <w:tcW w:w="1002" w:type="dxa"/>
            <w:shd w:val="clear" w:color="auto" w:fill="B1D2FB" w:themeFill="accent1" w:themeFillTint="33"/>
            <w:vAlign w:val="center"/>
          </w:tcPr>
          <w:p w14:paraId="6EF84B3A"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436,53</w:t>
            </w:r>
          </w:p>
        </w:tc>
        <w:tc>
          <w:tcPr>
            <w:tcW w:w="1002" w:type="dxa"/>
            <w:shd w:val="clear" w:color="auto" w:fill="B1D2FB" w:themeFill="accent1" w:themeFillTint="33"/>
            <w:vAlign w:val="center"/>
          </w:tcPr>
          <w:p w14:paraId="466AD96B"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430,04</w:t>
            </w:r>
          </w:p>
        </w:tc>
        <w:tc>
          <w:tcPr>
            <w:tcW w:w="1002" w:type="dxa"/>
            <w:shd w:val="clear" w:color="auto" w:fill="B1D2FB" w:themeFill="accent1" w:themeFillTint="33"/>
            <w:vAlign w:val="center"/>
          </w:tcPr>
          <w:p w14:paraId="0C23C6B3"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167,92</w:t>
            </w:r>
          </w:p>
        </w:tc>
      </w:tr>
      <w:tr w:rsidR="008948FD" w:rsidRPr="00A47728" w14:paraId="06E2382D" w14:textId="77777777" w:rsidTr="00C04472">
        <w:trPr>
          <w:trHeight w:val="39"/>
        </w:trPr>
        <w:tc>
          <w:tcPr>
            <w:tcW w:w="2750" w:type="dxa"/>
            <w:shd w:val="clear" w:color="auto" w:fill="B1D2FB" w:themeFill="accent1" w:themeFillTint="33"/>
            <w:vAlign w:val="center"/>
          </w:tcPr>
          <w:p w14:paraId="024DE2E9" w14:textId="77777777" w:rsidR="008948FD" w:rsidRPr="00A47728" w:rsidRDefault="00E20703" w:rsidP="00C04472">
            <w:pPr>
              <w:spacing w:after="0"/>
              <w:rPr>
                <w:color w:val="000000"/>
                <w:sz w:val="16"/>
                <w:szCs w:val="16"/>
              </w:rPr>
            </w:pPr>
            <w:r w:rsidRPr="00A47728">
              <w:rPr>
                <w:rFonts w:ascii="Century Gothic" w:eastAsia="Century Gothic" w:hAnsi="Century Gothic" w:cs="Century Gothic"/>
                <w:color w:val="000000"/>
                <w:sz w:val="16"/>
                <w:szCs w:val="16"/>
              </w:rPr>
              <w:t>Водовідведення</w:t>
            </w:r>
          </w:p>
        </w:tc>
        <w:tc>
          <w:tcPr>
            <w:tcW w:w="971" w:type="dxa"/>
            <w:shd w:val="clear" w:color="auto" w:fill="B1D2FB" w:themeFill="accent1" w:themeFillTint="33"/>
            <w:vAlign w:val="center"/>
          </w:tcPr>
          <w:p w14:paraId="0106AAB6"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тис.м</w:t>
            </w:r>
            <w:r w:rsidRPr="00A47728">
              <w:rPr>
                <w:rFonts w:ascii="Century Gothic" w:eastAsia="Century Gothic" w:hAnsi="Century Gothic" w:cs="Century Gothic"/>
                <w:color w:val="000000"/>
                <w:sz w:val="16"/>
                <w:szCs w:val="16"/>
                <w:vertAlign w:val="superscript"/>
              </w:rPr>
              <w:t>3</w:t>
            </w:r>
          </w:p>
        </w:tc>
        <w:tc>
          <w:tcPr>
            <w:tcW w:w="1002" w:type="dxa"/>
            <w:shd w:val="clear" w:color="auto" w:fill="B1D2FB" w:themeFill="accent1" w:themeFillTint="33"/>
            <w:vAlign w:val="center"/>
          </w:tcPr>
          <w:p w14:paraId="77CFC615"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496,78</w:t>
            </w:r>
          </w:p>
        </w:tc>
        <w:tc>
          <w:tcPr>
            <w:tcW w:w="1002" w:type="dxa"/>
            <w:shd w:val="clear" w:color="auto" w:fill="B1D2FB" w:themeFill="accent1" w:themeFillTint="33"/>
            <w:vAlign w:val="center"/>
          </w:tcPr>
          <w:p w14:paraId="78EF0CC7"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477,07</w:t>
            </w:r>
          </w:p>
        </w:tc>
        <w:tc>
          <w:tcPr>
            <w:tcW w:w="1002" w:type="dxa"/>
            <w:shd w:val="clear" w:color="auto" w:fill="B1D2FB" w:themeFill="accent1" w:themeFillTint="33"/>
            <w:vAlign w:val="center"/>
          </w:tcPr>
          <w:p w14:paraId="05CA36BE"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472,76</w:t>
            </w:r>
          </w:p>
        </w:tc>
        <w:tc>
          <w:tcPr>
            <w:tcW w:w="1002" w:type="dxa"/>
            <w:shd w:val="clear" w:color="auto" w:fill="B1D2FB" w:themeFill="accent1" w:themeFillTint="33"/>
            <w:vAlign w:val="center"/>
          </w:tcPr>
          <w:p w14:paraId="39A2C1A9"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453,56</w:t>
            </w:r>
          </w:p>
        </w:tc>
        <w:tc>
          <w:tcPr>
            <w:tcW w:w="1002" w:type="dxa"/>
            <w:shd w:val="clear" w:color="auto" w:fill="B1D2FB" w:themeFill="accent1" w:themeFillTint="33"/>
            <w:vAlign w:val="center"/>
          </w:tcPr>
          <w:p w14:paraId="33EC316F"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359,49</w:t>
            </w:r>
          </w:p>
        </w:tc>
        <w:tc>
          <w:tcPr>
            <w:tcW w:w="1002" w:type="dxa"/>
            <w:shd w:val="clear" w:color="auto" w:fill="B1D2FB" w:themeFill="accent1" w:themeFillTint="33"/>
            <w:vAlign w:val="center"/>
          </w:tcPr>
          <w:p w14:paraId="07313C48" w14:textId="77777777" w:rsidR="008948FD" w:rsidRPr="00A47728" w:rsidRDefault="00E20703" w:rsidP="00C04472">
            <w:pPr>
              <w:spacing w:after="0"/>
              <w:jc w:val="center"/>
              <w:rPr>
                <w:color w:val="000000"/>
                <w:sz w:val="16"/>
                <w:szCs w:val="16"/>
              </w:rPr>
            </w:pPr>
            <w:r w:rsidRPr="00A47728">
              <w:rPr>
                <w:rFonts w:ascii="Century Gothic" w:eastAsia="Century Gothic" w:hAnsi="Century Gothic" w:cs="Century Gothic"/>
                <w:color w:val="000000"/>
                <w:sz w:val="16"/>
                <w:szCs w:val="16"/>
              </w:rPr>
              <w:t>135,89</w:t>
            </w:r>
          </w:p>
        </w:tc>
      </w:tr>
    </w:tbl>
    <w:p w14:paraId="2F91DBA8" w14:textId="77777777" w:rsidR="008948FD" w:rsidRPr="00A47728" w:rsidRDefault="008948FD">
      <w:pPr>
        <w:spacing w:after="0" w:line="276" w:lineRule="auto"/>
        <w:jc w:val="center"/>
        <w:rPr>
          <w:sz w:val="20"/>
          <w:szCs w:val="20"/>
        </w:rPr>
        <w:sectPr w:rsidR="008948FD" w:rsidRPr="00A47728">
          <w:type w:val="continuous"/>
          <w:pgSz w:w="11906" w:h="16838"/>
          <w:pgMar w:top="851" w:right="851" w:bottom="851" w:left="1418" w:header="709" w:footer="709" w:gutter="0"/>
          <w:cols w:space="720"/>
        </w:sectPr>
      </w:pPr>
    </w:p>
    <w:p w14:paraId="09A4968C" w14:textId="77777777" w:rsidR="008948FD" w:rsidRPr="00A47728" w:rsidRDefault="00E20703">
      <w:pPr>
        <w:spacing w:after="0" w:line="276" w:lineRule="auto"/>
        <w:jc w:val="center"/>
        <w:rPr>
          <w:sz w:val="20"/>
          <w:szCs w:val="20"/>
        </w:rPr>
      </w:pPr>
      <w:r w:rsidRPr="00A47728">
        <w:rPr>
          <w:noProof/>
          <w:sz w:val="20"/>
          <w:szCs w:val="20"/>
        </w:rPr>
        <w:drawing>
          <wp:inline distT="0" distB="0" distL="0" distR="0" wp14:anchorId="79BDB69F" wp14:editId="7E13EA18">
            <wp:extent cx="2924175" cy="1853852"/>
            <wp:effectExtent l="0" t="0" r="0" b="0"/>
            <wp:docPr id="2144209763" name="Діаграма 21442097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A303C86" w14:textId="66A19D2F" w:rsidR="008948FD" w:rsidRPr="00A47728" w:rsidRDefault="00E51B17">
      <w:pPr>
        <w:spacing w:after="200" w:line="276" w:lineRule="auto"/>
        <w:jc w:val="center"/>
        <w:rPr>
          <w:color w:val="000000"/>
          <w:sz w:val="20"/>
          <w:szCs w:val="20"/>
        </w:rPr>
      </w:pPr>
      <w:r>
        <w:rPr>
          <w:sz w:val="20"/>
          <w:szCs w:val="20"/>
        </w:rPr>
        <w:t>Рис.</w:t>
      </w:r>
      <w:r w:rsidR="00E20703" w:rsidRPr="00A47728">
        <w:rPr>
          <w:rFonts w:ascii="Century Gothic" w:eastAsia="Century Gothic" w:hAnsi="Century Gothic" w:cs="Century Gothic"/>
          <w:sz w:val="20"/>
          <w:szCs w:val="20"/>
        </w:rPr>
        <w:t xml:space="preserve"> 2.23. Споживання електроенергії,</w:t>
      </w:r>
      <w:r w:rsidR="00E20703" w:rsidRPr="00A47728">
        <w:rPr>
          <w:rFonts w:ascii="Century Gothic" w:eastAsia="Century Gothic" w:hAnsi="Century Gothic" w:cs="Century Gothic"/>
          <w:color w:val="000000"/>
          <w:sz w:val="20"/>
          <w:szCs w:val="20"/>
        </w:rPr>
        <w:t xml:space="preserve"> МВт.*год</w:t>
      </w:r>
    </w:p>
    <w:p w14:paraId="778E94FA" w14:textId="77777777" w:rsidR="008948FD" w:rsidRPr="00A47728" w:rsidRDefault="00E20703">
      <w:pPr>
        <w:spacing w:after="0" w:line="276" w:lineRule="auto"/>
        <w:ind w:left="-142"/>
        <w:jc w:val="center"/>
        <w:rPr>
          <w:sz w:val="28"/>
          <w:szCs w:val="28"/>
        </w:rPr>
      </w:pPr>
      <w:r w:rsidRPr="00A47728">
        <w:rPr>
          <w:noProof/>
          <w:sz w:val="28"/>
          <w:szCs w:val="28"/>
        </w:rPr>
        <w:drawing>
          <wp:inline distT="0" distB="0" distL="0" distR="0" wp14:anchorId="5D089021" wp14:editId="35D5EFAF">
            <wp:extent cx="2930525" cy="1851025"/>
            <wp:effectExtent l="0" t="0" r="3175" b="0"/>
            <wp:docPr id="2144209764" name="Діаграма 21442097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3F632C8" w14:textId="70118487" w:rsidR="008948FD" w:rsidRPr="00A47728" w:rsidRDefault="00E51B17">
      <w:pPr>
        <w:spacing w:after="0" w:line="276" w:lineRule="auto"/>
        <w:ind w:left="-142"/>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2.24. Споживання теплової енергії,  </w:t>
      </w:r>
      <w:proofErr w:type="spellStart"/>
      <w:r w:rsidR="00E20703" w:rsidRPr="00A47728">
        <w:rPr>
          <w:rFonts w:ascii="Century Gothic" w:eastAsia="Century Gothic" w:hAnsi="Century Gothic" w:cs="Century Gothic"/>
          <w:sz w:val="20"/>
          <w:szCs w:val="20"/>
        </w:rPr>
        <w:t>Гкал</w:t>
      </w:r>
      <w:proofErr w:type="spellEnd"/>
    </w:p>
    <w:p w14:paraId="0706F528" w14:textId="77777777" w:rsidR="008948FD" w:rsidRPr="00A47728" w:rsidRDefault="00E20703">
      <w:pPr>
        <w:spacing w:after="0" w:line="276" w:lineRule="auto"/>
        <w:rPr>
          <w:sz w:val="28"/>
          <w:szCs w:val="28"/>
        </w:rPr>
      </w:pPr>
      <w:r w:rsidRPr="00A47728">
        <w:rPr>
          <w:noProof/>
          <w:sz w:val="28"/>
          <w:szCs w:val="28"/>
        </w:rPr>
        <w:drawing>
          <wp:inline distT="0" distB="0" distL="0" distR="0" wp14:anchorId="6671BBC9" wp14:editId="558091B0">
            <wp:extent cx="2806700" cy="1774825"/>
            <wp:effectExtent l="0" t="0" r="0" b="0"/>
            <wp:docPr id="2144209745" name="Діаграма 21442097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0F7B27C" w14:textId="4BBDC577" w:rsidR="008948FD" w:rsidRPr="00A47728" w:rsidRDefault="00E51B17">
      <w:pPr>
        <w:spacing w:after="0" w:line="276" w:lineRule="auto"/>
        <w:jc w:val="center"/>
        <w:rPr>
          <w:sz w:val="20"/>
          <w:szCs w:val="20"/>
          <w:vertAlign w:val="superscript"/>
        </w:rPr>
      </w:pPr>
      <w:r>
        <w:rPr>
          <w:sz w:val="20"/>
          <w:szCs w:val="20"/>
        </w:rPr>
        <w:t>Рис.</w:t>
      </w:r>
      <w:r w:rsidR="00E20703" w:rsidRPr="00A47728">
        <w:rPr>
          <w:rFonts w:ascii="Century Gothic" w:eastAsia="Century Gothic" w:hAnsi="Century Gothic" w:cs="Century Gothic"/>
          <w:sz w:val="20"/>
          <w:szCs w:val="20"/>
        </w:rPr>
        <w:t xml:space="preserve"> 2.25. Обсяги споживання газу, тис.м</w:t>
      </w:r>
      <w:r w:rsidR="00E20703" w:rsidRPr="00A47728">
        <w:rPr>
          <w:rFonts w:ascii="Century Gothic" w:eastAsia="Century Gothic" w:hAnsi="Century Gothic" w:cs="Century Gothic"/>
          <w:sz w:val="20"/>
          <w:szCs w:val="20"/>
          <w:vertAlign w:val="superscript"/>
        </w:rPr>
        <w:t>3</w:t>
      </w:r>
    </w:p>
    <w:p w14:paraId="2987064E" w14:textId="77777777" w:rsidR="008948FD" w:rsidRPr="00A47728" w:rsidRDefault="008948FD">
      <w:pPr>
        <w:spacing w:after="0" w:line="276" w:lineRule="auto"/>
        <w:ind w:left="-142"/>
        <w:jc w:val="center"/>
        <w:rPr>
          <w:sz w:val="28"/>
          <w:szCs w:val="28"/>
        </w:rPr>
      </w:pPr>
    </w:p>
    <w:p w14:paraId="3C09AE36" w14:textId="77777777" w:rsidR="008948FD" w:rsidRPr="00A47728" w:rsidRDefault="00E20703">
      <w:pPr>
        <w:spacing w:after="0" w:line="276" w:lineRule="auto"/>
        <w:jc w:val="center"/>
        <w:rPr>
          <w:sz w:val="28"/>
          <w:szCs w:val="28"/>
        </w:rPr>
      </w:pPr>
      <w:r w:rsidRPr="00A47728">
        <w:rPr>
          <w:noProof/>
          <w:sz w:val="28"/>
          <w:szCs w:val="28"/>
        </w:rPr>
        <w:drawing>
          <wp:inline distT="0" distB="0" distL="0" distR="0" wp14:anchorId="4702E870" wp14:editId="0DE22C47">
            <wp:extent cx="2844800" cy="1831975"/>
            <wp:effectExtent l="0" t="0" r="12700" b="15875"/>
            <wp:docPr id="2144209746" name="Діаграма 21442097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A6D1938" w14:textId="11CAB6C4" w:rsidR="008948FD" w:rsidRPr="00A47728" w:rsidRDefault="00E51B17">
      <w:pPr>
        <w:spacing w:after="0" w:line="276" w:lineRule="auto"/>
        <w:ind w:left="-142"/>
        <w:jc w:val="center"/>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Pr>
          <w:sz w:val="20"/>
          <w:szCs w:val="20"/>
        </w:rPr>
        <w:t>Рис.</w:t>
      </w:r>
      <w:r w:rsidR="00E20703" w:rsidRPr="00A47728">
        <w:rPr>
          <w:rFonts w:ascii="Century Gothic" w:eastAsia="Century Gothic" w:hAnsi="Century Gothic" w:cs="Century Gothic"/>
          <w:sz w:val="20"/>
          <w:szCs w:val="20"/>
        </w:rPr>
        <w:t xml:space="preserve"> 2.26. Споживання холодної води та водовідведення, тис. м</w:t>
      </w:r>
      <w:r w:rsidR="00E20703" w:rsidRPr="00A47728">
        <w:rPr>
          <w:rFonts w:ascii="Century Gothic" w:eastAsia="Century Gothic" w:hAnsi="Century Gothic" w:cs="Century Gothic"/>
          <w:sz w:val="20"/>
          <w:szCs w:val="20"/>
          <w:vertAlign w:val="superscript"/>
        </w:rPr>
        <w:t>3</w:t>
      </w:r>
    </w:p>
    <w:p w14:paraId="266D5DC0" w14:textId="77777777" w:rsidR="008948FD" w:rsidRPr="00A47728" w:rsidRDefault="00E20703" w:rsidP="00C04472">
      <w:pPr>
        <w:pBdr>
          <w:top w:val="single" w:sz="6" w:space="2" w:color="052F61"/>
        </w:pBdr>
        <w:spacing w:before="300" w:after="200" w:line="276" w:lineRule="auto"/>
        <w:outlineLvl w:val="2"/>
        <w:rPr>
          <w:b/>
          <w:color w:val="021730"/>
        </w:rPr>
        <w:sectPr w:rsidR="008948FD" w:rsidRPr="00A47728">
          <w:type w:val="continuous"/>
          <w:pgSz w:w="11906" w:h="16838"/>
          <w:pgMar w:top="851" w:right="851" w:bottom="851" w:left="1418" w:header="709" w:footer="709" w:gutter="0"/>
          <w:cols w:space="720"/>
        </w:sectPr>
      </w:pPr>
      <w:bookmarkStart w:id="35" w:name="_Toc181184367"/>
      <w:r w:rsidRPr="00A47728">
        <w:rPr>
          <w:rFonts w:ascii="Century Gothic" w:eastAsia="Century Gothic" w:hAnsi="Century Gothic" w:cs="Century Gothic"/>
          <w:b/>
          <w:color w:val="021730"/>
        </w:rPr>
        <w:lastRenderedPageBreak/>
        <w:t>2.2.4. Житловий сектор</w:t>
      </w:r>
      <w:bookmarkEnd w:id="35"/>
    </w:p>
    <w:p w14:paraId="4CB25183" w14:textId="77777777" w:rsidR="008948FD" w:rsidRPr="00A47728" w:rsidRDefault="00E20703">
      <w:pPr>
        <w:spacing w:before="200" w:after="200" w:line="276" w:lineRule="auto"/>
        <w:jc w:val="both"/>
        <w:rPr>
          <w:color w:val="000000"/>
          <w:sz w:val="20"/>
          <w:szCs w:val="20"/>
        </w:rPr>
      </w:pPr>
      <w:r w:rsidRPr="00A47728">
        <w:rPr>
          <w:rFonts w:ascii="Century Gothic" w:eastAsia="Century Gothic" w:hAnsi="Century Gothic" w:cs="Century Gothic"/>
          <w:color w:val="000000"/>
          <w:sz w:val="20"/>
          <w:szCs w:val="20"/>
        </w:rPr>
        <w:t>На території Чорноморської МТГ налічується 3824 житлових будинків комунальної, приватної та спільної власності, з них багатоквартирні житлові будинки</w:t>
      </w:r>
      <w:r w:rsidRPr="00A47728">
        <w:rPr>
          <w:sz w:val="20"/>
          <w:szCs w:val="20"/>
        </w:rPr>
        <w:t xml:space="preserve"> - </w:t>
      </w:r>
      <w:r w:rsidRPr="00A47728">
        <w:rPr>
          <w:rFonts w:ascii="Century Gothic" w:eastAsia="Century Gothic" w:hAnsi="Century Gothic" w:cs="Century Gothic"/>
          <w:color w:val="000000"/>
          <w:sz w:val="20"/>
          <w:szCs w:val="20"/>
        </w:rPr>
        <w:t xml:space="preserve">281 од. </w:t>
      </w:r>
      <w:r w:rsidRPr="00A47728">
        <w:rPr>
          <w:sz w:val="20"/>
          <w:szCs w:val="20"/>
        </w:rPr>
        <w:t xml:space="preserve">з яких </w:t>
      </w:r>
      <w:r w:rsidRPr="00A47728">
        <w:rPr>
          <w:rFonts w:ascii="Century Gothic" w:eastAsia="Century Gothic" w:hAnsi="Century Gothic" w:cs="Century Gothic"/>
          <w:color w:val="000000"/>
          <w:sz w:val="20"/>
          <w:szCs w:val="20"/>
        </w:rPr>
        <w:t>комунальн</w:t>
      </w:r>
      <w:r w:rsidRPr="00A47728">
        <w:rPr>
          <w:sz w:val="20"/>
          <w:szCs w:val="20"/>
        </w:rPr>
        <w:t>і</w:t>
      </w:r>
      <w:r w:rsidRPr="00A47728">
        <w:rPr>
          <w:rFonts w:ascii="Century Gothic" w:eastAsia="Century Gothic" w:hAnsi="Century Gothic" w:cs="Century Gothic"/>
          <w:color w:val="000000"/>
          <w:sz w:val="20"/>
          <w:szCs w:val="20"/>
        </w:rPr>
        <w:t xml:space="preserve"> – 196 буд.,</w:t>
      </w:r>
      <w:r w:rsidRPr="00A47728">
        <w:rPr>
          <w:sz w:val="20"/>
          <w:szCs w:val="20"/>
        </w:rPr>
        <w:t xml:space="preserve"> (</w:t>
      </w:r>
      <w:r w:rsidRPr="00A47728">
        <w:rPr>
          <w:rFonts w:ascii="Century Gothic" w:eastAsia="Century Gothic" w:hAnsi="Century Gothic" w:cs="Century Gothic"/>
          <w:color w:val="000000"/>
          <w:sz w:val="20"/>
          <w:szCs w:val="20"/>
        </w:rPr>
        <w:t>керуються КП «МУЖГ» ЧМР), 3 буд.- комунальної власності, приватний сектор – 3528 буд., ОСББ – 46 буд., ЖБК – 13 буд., відомч</w:t>
      </w:r>
      <w:r w:rsidRPr="00A47728">
        <w:rPr>
          <w:sz w:val="20"/>
          <w:szCs w:val="20"/>
        </w:rPr>
        <w:t>і</w:t>
      </w:r>
      <w:r w:rsidRPr="00A47728">
        <w:rPr>
          <w:rFonts w:ascii="Century Gothic" w:eastAsia="Century Gothic" w:hAnsi="Century Gothic" w:cs="Century Gothic"/>
          <w:color w:val="000000"/>
          <w:sz w:val="20"/>
          <w:szCs w:val="20"/>
        </w:rPr>
        <w:t xml:space="preserve"> – 7 буд., управляючі компанії – 24 буд., гуртожит</w:t>
      </w:r>
      <w:r w:rsidRPr="00A47728">
        <w:rPr>
          <w:sz w:val="20"/>
          <w:szCs w:val="20"/>
        </w:rPr>
        <w:t>ків</w:t>
      </w:r>
      <w:r w:rsidRPr="00A47728">
        <w:rPr>
          <w:rFonts w:ascii="Century Gothic" w:eastAsia="Century Gothic" w:hAnsi="Century Gothic" w:cs="Century Gothic"/>
          <w:color w:val="000000"/>
          <w:sz w:val="20"/>
          <w:szCs w:val="20"/>
        </w:rPr>
        <w:t xml:space="preserve">  – 10 буд.</w:t>
      </w:r>
    </w:p>
    <w:p w14:paraId="6FEDE25B" w14:textId="4205DF68" w:rsidR="008948FD" w:rsidRPr="00A47728" w:rsidRDefault="00E20703">
      <w:pPr>
        <w:spacing w:before="200" w:after="200" w:line="276" w:lineRule="auto"/>
        <w:jc w:val="both"/>
        <w:rPr>
          <w:color w:val="000000"/>
          <w:sz w:val="20"/>
          <w:szCs w:val="20"/>
        </w:rPr>
      </w:pPr>
      <w:r w:rsidRPr="00A47728">
        <w:rPr>
          <w:sz w:val="20"/>
          <w:szCs w:val="20"/>
        </w:rPr>
        <w:t>Оснащені</w:t>
      </w:r>
      <w:r w:rsidRPr="00A47728">
        <w:rPr>
          <w:rFonts w:ascii="Century Gothic" w:eastAsia="Century Gothic" w:hAnsi="Century Gothic" w:cs="Century Gothic"/>
          <w:color w:val="000000"/>
          <w:sz w:val="20"/>
          <w:szCs w:val="20"/>
        </w:rPr>
        <w:t xml:space="preserve">  системами централізованого холодного водопостачання і водовідведення - 92,3 % житлових будинків; системами централізованого водопостачання - 90,0 % житлових будинків; системами централізованого опалення - 92,0 % житлових будинків.</w:t>
      </w:r>
    </w:p>
    <w:p w14:paraId="1411C01C" w14:textId="77777777" w:rsidR="008948FD" w:rsidRPr="00A47728" w:rsidRDefault="00E20703">
      <w:pPr>
        <w:spacing w:after="0" w:line="276" w:lineRule="auto"/>
        <w:ind w:firstLine="708"/>
        <w:jc w:val="right"/>
        <w:rPr>
          <w:sz w:val="20"/>
          <w:szCs w:val="20"/>
        </w:rPr>
      </w:pPr>
      <w:r w:rsidRPr="00A47728">
        <w:rPr>
          <w:rFonts w:ascii="Century Gothic" w:eastAsia="Century Gothic" w:hAnsi="Century Gothic" w:cs="Century Gothic"/>
          <w:sz w:val="20"/>
          <w:szCs w:val="20"/>
        </w:rPr>
        <w:t>Таблиця 2.16</w:t>
      </w:r>
    </w:p>
    <w:p w14:paraId="0803C02D"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Структура житлового фонду міста за формами власності</w:t>
      </w:r>
    </w:p>
    <w:tbl>
      <w:tblPr>
        <w:tblW w:w="4454"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052F61" w:themeFill="accent1"/>
        <w:tblLayout w:type="fixed"/>
        <w:tblLook w:val="0620" w:firstRow="1" w:lastRow="0" w:firstColumn="0" w:lastColumn="0" w:noHBand="1" w:noVBand="1"/>
      </w:tblPr>
      <w:tblGrid>
        <w:gridCol w:w="394"/>
        <w:gridCol w:w="2720"/>
        <w:gridCol w:w="1340"/>
      </w:tblGrid>
      <w:tr w:rsidR="008948FD" w:rsidRPr="00A47728" w14:paraId="509EBC90" w14:textId="77777777" w:rsidTr="007B48FC">
        <w:trPr>
          <w:trHeight w:val="45"/>
        </w:trPr>
        <w:tc>
          <w:tcPr>
            <w:tcW w:w="394" w:type="dxa"/>
            <w:tcBorders>
              <w:top w:val="nil"/>
              <w:left w:val="nil"/>
              <w:bottom w:val="single" w:sz="8" w:space="0" w:color="FFFFFF" w:themeColor="background1"/>
              <w:right w:val="nil"/>
            </w:tcBorders>
            <w:shd w:val="clear" w:color="auto" w:fill="052F61" w:themeFill="accent1"/>
            <w:vAlign w:val="center"/>
          </w:tcPr>
          <w:p w14:paraId="12F03533" w14:textId="77777777" w:rsidR="008948FD" w:rsidRPr="0083270B" w:rsidRDefault="00E20703" w:rsidP="0083270B">
            <w:pPr>
              <w:spacing w:after="0"/>
              <w:jc w:val="center"/>
              <w:rPr>
                <w:b/>
                <w:bCs/>
                <w:sz w:val="16"/>
                <w:szCs w:val="16"/>
              </w:rPr>
            </w:pPr>
            <w:r w:rsidRPr="0083270B">
              <w:rPr>
                <w:rFonts w:ascii="Century Gothic" w:eastAsia="Century Gothic" w:hAnsi="Century Gothic" w:cs="Century Gothic"/>
                <w:b/>
                <w:bCs/>
                <w:sz w:val="16"/>
                <w:szCs w:val="16"/>
              </w:rPr>
              <w:t>№</w:t>
            </w:r>
          </w:p>
        </w:tc>
        <w:tc>
          <w:tcPr>
            <w:tcW w:w="2720" w:type="dxa"/>
            <w:tcBorders>
              <w:top w:val="nil"/>
              <w:left w:val="nil"/>
              <w:bottom w:val="single" w:sz="8" w:space="0" w:color="FFFFFF" w:themeColor="background1"/>
              <w:right w:val="nil"/>
            </w:tcBorders>
            <w:shd w:val="clear" w:color="auto" w:fill="052F61" w:themeFill="accent1"/>
            <w:vAlign w:val="center"/>
          </w:tcPr>
          <w:p w14:paraId="24359782" w14:textId="77777777" w:rsidR="008948FD" w:rsidRPr="0083270B" w:rsidRDefault="00E20703" w:rsidP="0083270B">
            <w:pPr>
              <w:spacing w:after="0"/>
              <w:jc w:val="center"/>
              <w:rPr>
                <w:b/>
                <w:bCs/>
                <w:sz w:val="16"/>
                <w:szCs w:val="16"/>
              </w:rPr>
            </w:pPr>
            <w:r w:rsidRPr="0083270B">
              <w:rPr>
                <w:rFonts w:ascii="Century Gothic" w:eastAsia="Century Gothic" w:hAnsi="Century Gothic" w:cs="Century Gothic"/>
                <w:b/>
                <w:bCs/>
                <w:sz w:val="16"/>
                <w:szCs w:val="16"/>
              </w:rPr>
              <w:t>Форма власності житлового фонду</w:t>
            </w:r>
          </w:p>
        </w:tc>
        <w:tc>
          <w:tcPr>
            <w:tcW w:w="1340" w:type="dxa"/>
            <w:tcBorders>
              <w:top w:val="nil"/>
              <w:left w:val="nil"/>
              <w:bottom w:val="single" w:sz="8" w:space="0" w:color="FFFFFF" w:themeColor="background1"/>
              <w:right w:val="nil"/>
            </w:tcBorders>
            <w:shd w:val="clear" w:color="auto" w:fill="052F61" w:themeFill="accent1"/>
            <w:vAlign w:val="center"/>
          </w:tcPr>
          <w:p w14:paraId="37020F9F" w14:textId="77777777" w:rsidR="008948FD" w:rsidRPr="0083270B" w:rsidRDefault="00E20703" w:rsidP="0083270B">
            <w:pPr>
              <w:spacing w:after="0"/>
              <w:jc w:val="center"/>
              <w:rPr>
                <w:b/>
                <w:bCs/>
                <w:sz w:val="16"/>
                <w:szCs w:val="16"/>
              </w:rPr>
            </w:pPr>
            <w:r w:rsidRPr="0083270B">
              <w:rPr>
                <w:rFonts w:ascii="Century Gothic" w:eastAsia="Century Gothic" w:hAnsi="Century Gothic" w:cs="Century Gothic"/>
                <w:b/>
                <w:bCs/>
                <w:sz w:val="16"/>
                <w:szCs w:val="16"/>
              </w:rPr>
              <w:t xml:space="preserve">Кількість </w:t>
            </w:r>
          </w:p>
          <w:p w14:paraId="651E25D8" w14:textId="77777777" w:rsidR="008948FD" w:rsidRPr="0083270B" w:rsidRDefault="00E20703" w:rsidP="0083270B">
            <w:pPr>
              <w:spacing w:after="0"/>
              <w:jc w:val="center"/>
              <w:rPr>
                <w:b/>
                <w:bCs/>
                <w:sz w:val="16"/>
                <w:szCs w:val="16"/>
              </w:rPr>
            </w:pPr>
            <w:r w:rsidRPr="0083270B">
              <w:rPr>
                <w:rFonts w:ascii="Century Gothic" w:eastAsia="Century Gothic" w:hAnsi="Century Gothic" w:cs="Century Gothic"/>
                <w:b/>
                <w:bCs/>
                <w:sz w:val="16"/>
                <w:szCs w:val="16"/>
              </w:rPr>
              <w:t>будинків, од</w:t>
            </w:r>
          </w:p>
        </w:tc>
      </w:tr>
      <w:tr w:rsidR="008948FD" w:rsidRPr="00A47728" w14:paraId="28D946C5" w14:textId="77777777" w:rsidTr="007B48FC">
        <w:trPr>
          <w:trHeight w:val="20"/>
        </w:trPr>
        <w:tc>
          <w:tcPr>
            <w:tcW w:w="394" w:type="dxa"/>
            <w:tcBorders>
              <w:top w:val="single" w:sz="8" w:space="0" w:color="FFFFFF" w:themeColor="background1"/>
              <w:bottom w:val="single" w:sz="8" w:space="0" w:color="FFFFFF" w:themeColor="background1"/>
            </w:tcBorders>
            <w:shd w:val="clear" w:color="auto" w:fill="B1D2FB" w:themeFill="accent1" w:themeFillTint="33"/>
            <w:vAlign w:val="center"/>
          </w:tcPr>
          <w:p w14:paraId="74B4CC22"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 </w:t>
            </w:r>
          </w:p>
        </w:tc>
        <w:tc>
          <w:tcPr>
            <w:tcW w:w="2720" w:type="dxa"/>
            <w:tcBorders>
              <w:top w:val="single" w:sz="8" w:space="0" w:color="FFFFFF" w:themeColor="background1"/>
              <w:bottom w:val="single" w:sz="8" w:space="0" w:color="FFFFFF" w:themeColor="background1"/>
            </w:tcBorders>
            <w:shd w:val="clear" w:color="auto" w:fill="B1D2FB" w:themeFill="accent1" w:themeFillTint="33"/>
            <w:vAlign w:val="center"/>
          </w:tcPr>
          <w:p w14:paraId="57081CCD" w14:textId="77777777" w:rsidR="008948FD" w:rsidRPr="00A47728" w:rsidRDefault="00E20703" w:rsidP="0083270B">
            <w:pPr>
              <w:spacing w:after="0"/>
              <w:rPr>
                <w:b/>
                <w:color w:val="000000"/>
                <w:sz w:val="16"/>
                <w:szCs w:val="16"/>
                <w:highlight w:val="yellow"/>
              </w:rPr>
            </w:pPr>
            <w:r w:rsidRPr="00A47728">
              <w:rPr>
                <w:rFonts w:ascii="Century Gothic" w:eastAsia="Century Gothic" w:hAnsi="Century Gothic" w:cs="Century Gothic"/>
                <w:b/>
                <w:color w:val="000000"/>
                <w:sz w:val="16"/>
                <w:szCs w:val="16"/>
              </w:rPr>
              <w:t>Житловий фонд міста, в т. ч.:</w:t>
            </w:r>
          </w:p>
        </w:tc>
        <w:tc>
          <w:tcPr>
            <w:tcW w:w="1340" w:type="dxa"/>
            <w:tcBorders>
              <w:top w:val="single" w:sz="8" w:space="0" w:color="FFFFFF" w:themeColor="background1"/>
              <w:bottom w:val="single" w:sz="8" w:space="0" w:color="FFFFFF" w:themeColor="background1"/>
            </w:tcBorders>
            <w:shd w:val="clear" w:color="auto" w:fill="B1D2FB" w:themeFill="accent1" w:themeFillTint="33"/>
            <w:vAlign w:val="center"/>
          </w:tcPr>
          <w:p w14:paraId="6D45C667" w14:textId="77777777" w:rsidR="008948FD" w:rsidRPr="00A47728" w:rsidRDefault="00E20703" w:rsidP="0083270B">
            <w:pPr>
              <w:spacing w:after="0"/>
              <w:jc w:val="center"/>
              <w:rPr>
                <w:b/>
                <w:sz w:val="16"/>
                <w:szCs w:val="16"/>
                <w:highlight w:val="yellow"/>
              </w:rPr>
            </w:pPr>
            <w:r w:rsidRPr="00A47728">
              <w:rPr>
                <w:rFonts w:ascii="Century Gothic" w:eastAsia="Century Gothic" w:hAnsi="Century Gothic" w:cs="Century Gothic"/>
                <w:b/>
                <w:color w:val="000000"/>
                <w:sz w:val="16"/>
                <w:szCs w:val="16"/>
              </w:rPr>
              <w:t>3824</w:t>
            </w:r>
          </w:p>
        </w:tc>
      </w:tr>
      <w:tr w:rsidR="008948FD" w:rsidRPr="00A47728" w14:paraId="7ACCBF71" w14:textId="77777777" w:rsidTr="007B48FC">
        <w:trPr>
          <w:trHeight w:val="20"/>
        </w:trPr>
        <w:tc>
          <w:tcPr>
            <w:tcW w:w="3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27CB607"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1</w:t>
            </w:r>
          </w:p>
        </w:tc>
        <w:tc>
          <w:tcPr>
            <w:tcW w:w="27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756008CD" w14:textId="65659BF4" w:rsidR="008948FD" w:rsidRPr="00A47728" w:rsidRDefault="00E20703" w:rsidP="0083270B">
            <w:pPr>
              <w:spacing w:after="0"/>
              <w:rPr>
                <w:color w:val="000000"/>
                <w:sz w:val="16"/>
                <w:szCs w:val="16"/>
                <w:highlight w:val="yellow"/>
              </w:rPr>
            </w:pPr>
            <w:r w:rsidRPr="00A47728">
              <w:rPr>
                <w:rFonts w:ascii="Century Gothic" w:eastAsia="Century Gothic" w:hAnsi="Century Gothic" w:cs="Century Gothic"/>
                <w:color w:val="000000"/>
                <w:sz w:val="16"/>
                <w:szCs w:val="16"/>
              </w:rPr>
              <w:t>Комунальн</w:t>
            </w:r>
            <w:r w:rsidR="00623A86">
              <w:rPr>
                <w:rFonts w:ascii="Century Gothic" w:eastAsia="Century Gothic" w:hAnsi="Century Gothic" w:cs="Century Gothic"/>
                <w:color w:val="000000"/>
                <w:sz w:val="16"/>
                <w:szCs w:val="16"/>
              </w:rPr>
              <w:t xml:space="preserve">а </w:t>
            </w:r>
            <w:r w:rsidRPr="00A47728">
              <w:rPr>
                <w:rFonts w:ascii="Century Gothic" w:eastAsia="Century Gothic" w:hAnsi="Century Gothic" w:cs="Century Gothic"/>
                <w:color w:val="000000"/>
                <w:sz w:val="16"/>
                <w:szCs w:val="16"/>
              </w:rPr>
              <w:t>власн</w:t>
            </w:r>
            <w:r w:rsidR="00FC0C8C">
              <w:rPr>
                <w:rFonts w:ascii="Century Gothic" w:eastAsia="Century Gothic" w:hAnsi="Century Gothic" w:cs="Century Gothic"/>
                <w:color w:val="000000"/>
                <w:sz w:val="16"/>
                <w:szCs w:val="16"/>
              </w:rPr>
              <w:t>і</w:t>
            </w:r>
            <w:r w:rsidRPr="00A47728">
              <w:rPr>
                <w:rFonts w:ascii="Century Gothic" w:eastAsia="Century Gothic" w:hAnsi="Century Gothic" w:cs="Century Gothic"/>
                <w:color w:val="000000"/>
                <w:sz w:val="16"/>
                <w:szCs w:val="16"/>
              </w:rPr>
              <w:t>ст</w:t>
            </w:r>
            <w:r w:rsidR="00623A86">
              <w:rPr>
                <w:rFonts w:ascii="Century Gothic" w:eastAsia="Century Gothic" w:hAnsi="Century Gothic" w:cs="Century Gothic"/>
                <w:color w:val="000000"/>
                <w:sz w:val="16"/>
                <w:szCs w:val="16"/>
              </w:rPr>
              <w:t>ь</w:t>
            </w:r>
          </w:p>
        </w:tc>
        <w:tc>
          <w:tcPr>
            <w:tcW w:w="13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003E8DA6"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196</w:t>
            </w:r>
          </w:p>
        </w:tc>
      </w:tr>
      <w:tr w:rsidR="008948FD" w:rsidRPr="00A47728" w14:paraId="1DE5A175" w14:textId="77777777" w:rsidTr="007B48FC">
        <w:trPr>
          <w:trHeight w:val="20"/>
        </w:trPr>
        <w:tc>
          <w:tcPr>
            <w:tcW w:w="3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1BD93D5A"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2</w:t>
            </w:r>
          </w:p>
        </w:tc>
        <w:tc>
          <w:tcPr>
            <w:tcW w:w="27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78136BC0" w14:textId="77777777" w:rsidR="008948FD" w:rsidRPr="00A47728" w:rsidRDefault="00E20703" w:rsidP="0083270B">
            <w:pPr>
              <w:spacing w:after="0"/>
              <w:rPr>
                <w:color w:val="000000"/>
                <w:sz w:val="16"/>
                <w:szCs w:val="16"/>
                <w:highlight w:val="yellow"/>
              </w:rPr>
            </w:pPr>
            <w:r w:rsidRPr="00A47728">
              <w:rPr>
                <w:rFonts w:ascii="Century Gothic" w:eastAsia="Century Gothic" w:hAnsi="Century Gothic" w:cs="Century Gothic"/>
                <w:color w:val="000000"/>
                <w:sz w:val="16"/>
                <w:szCs w:val="16"/>
              </w:rPr>
              <w:t>ЖБК</w:t>
            </w:r>
          </w:p>
        </w:tc>
        <w:tc>
          <w:tcPr>
            <w:tcW w:w="13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1C199E96"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13</w:t>
            </w:r>
          </w:p>
        </w:tc>
      </w:tr>
      <w:tr w:rsidR="008948FD" w:rsidRPr="00A47728" w14:paraId="4B625296" w14:textId="77777777" w:rsidTr="007B48FC">
        <w:trPr>
          <w:trHeight w:val="20"/>
        </w:trPr>
        <w:tc>
          <w:tcPr>
            <w:tcW w:w="3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0D6FCB7E"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3</w:t>
            </w:r>
          </w:p>
        </w:tc>
        <w:tc>
          <w:tcPr>
            <w:tcW w:w="27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14DE46EA" w14:textId="77777777" w:rsidR="008948FD" w:rsidRPr="00A47728" w:rsidRDefault="00E20703" w:rsidP="0083270B">
            <w:pPr>
              <w:spacing w:after="0"/>
              <w:rPr>
                <w:color w:val="000000"/>
                <w:sz w:val="16"/>
                <w:szCs w:val="16"/>
                <w:highlight w:val="yellow"/>
              </w:rPr>
            </w:pPr>
            <w:r w:rsidRPr="00A47728">
              <w:rPr>
                <w:rFonts w:ascii="Century Gothic" w:eastAsia="Century Gothic" w:hAnsi="Century Gothic" w:cs="Century Gothic"/>
                <w:color w:val="000000"/>
                <w:sz w:val="16"/>
                <w:szCs w:val="16"/>
              </w:rPr>
              <w:t>ОСББ</w:t>
            </w:r>
          </w:p>
        </w:tc>
        <w:tc>
          <w:tcPr>
            <w:tcW w:w="13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2E5343F1"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46</w:t>
            </w:r>
          </w:p>
        </w:tc>
      </w:tr>
      <w:tr w:rsidR="008948FD" w:rsidRPr="00A47728" w14:paraId="0ACFA701" w14:textId="77777777" w:rsidTr="007B48FC">
        <w:trPr>
          <w:trHeight w:val="20"/>
        </w:trPr>
        <w:tc>
          <w:tcPr>
            <w:tcW w:w="3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16071CC3"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4</w:t>
            </w:r>
          </w:p>
        </w:tc>
        <w:tc>
          <w:tcPr>
            <w:tcW w:w="27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29E71745" w14:textId="77777777" w:rsidR="008948FD" w:rsidRPr="00A47728" w:rsidRDefault="00E20703" w:rsidP="0083270B">
            <w:pPr>
              <w:spacing w:after="0"/>
              <w:rPr>
                <w:color w:val="000000"/>
                <w:sz w:val="16"/>
                <w:szCs w:val="16"/>
                <w:highlight w:val="yellow"/>
              </w:rPr>
            </w:pPr>
            <w:r w:rsidRPr="00A47728">
              <w:rPr>
                <w:rFonts w:ascii="Century Gothic" w:eastAsia="Century Gothic" w:hAnsi="Century Gothic" w:cs="Century Gothic"/>
                <w:color w:val="000000"/>
                <w:sz w:val="16"/>
                <w:szCs w:val="16"/>
              </w:rPr>
              <w:t>Приватний сектор</w:t>
            </w:r>
          </w:p>
        </w:tc>
        <w:tc>
          <w:tcPr>
            <w:tcW w:w="13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21746EE9"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3528</w:t>
            </w:r>
          </w:p>
        </w:tc>
      </w:tr>
      <w:tr w:rsidR="008948FD" w:rsidRPr="00A47728" w14:paraId="7A18B5FD" w14:textId="77777777" w:rsidTr="007B48FC">
        <w:trPr>
          <w:trHeight w:val="64"/>
        </w:trPr>
        <w:tc>
          <w:tcPr>
            <w:tcW w:w="3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5B469A58"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5</w:t>
            </w:r>
          </w:p>
        </w:tc>
        <w:tc>
          <w:tcPr>
            <w:tcW w:w="27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E9BF8A9" w14:textId="437DA9D7" w:rsidR="008948FD" w:rsidRPr="00A47728" w:rsidRDefault="00E20703" w:rsidP="0083270B">
            <w:pPr>
              <w:spacing w:after="0"/>
              <w:rPr>
                <w:color w:val="000000"/>
                <w:sz w:val="16"/>
                <w:szCs w:val="16"/>
                <w:highlight w:val="yellow"/>
              </w:rPr>
            </w:pPr>
            <w:r w:rsidRPr="00A47728">
              <w:rPr>
                <w:rFonts w:ascii="Century Gothic" w:eastAsia="Century Gothic" w:hAnsi="Century Gothic" w:cs="Century Gothic"/>
                <w:color w:val="000000"/>
                <w:sz w:val="16"/>
                <w:szCs w:val="16"/>
              </w:rPr>
              <w:t>Відомчий</w:t>
            </w:r>
            <w:r w:rsidR="00623A86">
              <w:rPr>
                <w:rFonts w:ascii="Century Gothic" w:eastAsia="Century Gothic" w:hAnsi="Century Gothic" w:cs="Century Gothic"/>
                <w:color w:val="000000"/>
                <w:sz w:val="16"/>
                <w:szCs w:val="16"/>
              </w:rPr>
              <w:t xml:space="preserve"> сектор</w:t>
            </w:r>
          </w:p>
        </w:tc>
        <w:tc>
          <w:tcPr>
            <w:tcW w:w="13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009F4B4F"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7</w:t>
            </w:r>
          </w:p>
        </w:tc>
      </w:tr>
      <w:tr w:rsidR="008948FD" w:rsidRPr="00A47728" w14:paraId="7125FC22" w14:textId="77777777" w:rsidTr="007B48FC">
        <w:trPr>
          <w:trHeight w:val="20"/>
        </w:trPr>
        <w:tc>
          <w:tcPr>
            <w:tcW w:w="3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210AB621"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6</w:t>
            </w:r>
          </w:p>
        </w:tc>
        <w:tc>
          <w:tcPr>
            <w:tcW w:w="27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2F9E1BC" w14:textId="77777777" w:rsidR="008948FD" w:rsidRPr="00A47728" w:rsidRDefault="00E20703" w:rsidP="0083270B">
            <w:pPr>
              <w:spacing w:after="0"/>
              <w:rPr>
                <w:color w:val="000000"/>
                <w:sz w:val="16"/>
                <w:szCs w:val="16"/>
                <w:highlight w:val="yellow"/>
              </w:rPr>
            </w:pPr>
            <w:r w:rsidRPr="00A47728">
              <w:rPr>
                <w:rFonts w:ascii="Century Gothic" w:eastAsia="Century Gothic" w:hAnsi="Century Gothic" w:cs="Century Gothic"/>
                <w:color w:val="000000"/>
                <w:sz w:val="16"/>
                <w:szCs w:val="16"/>
              </w:rPr>
              <w:t>Управляючі компанії</w:t>
            </w:r>
          </w:p>
        </w:tc>
        <w:tc>
          <w:tcPr>
            <w:tcW w:w="13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755C9A8"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24</w:t>
            </w:r>
          </w:p>
        </w:tc>
      </w:tr>
      <w:tr w:rsidR="008948FD" w:rsidRPr="00A47728" w14:paraId="329A0D45" w14:textId="77777777" w:rsidTr="007B48FC">
        <w:trPr>
          <w:trHeight w:val="20"/>
        </w:trPr>
        <w:tc>
          <w:tcPr>
            <w:tcW w:w="3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594696D7"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7</w:t>
            </w:r>
          </w:p>
        </w:tc>
        <w:tc>
          <w:tcPr>
            <w:tcW w:w="27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0415A4EE" w14:textId="77777777" w:rsidR="008948FD" w:rsidRPr="00A47728" w:rsidRDefault="00E20703" w:rsidP="0083270B">
            <w:pPr>
              <w:spacing w:after="0"/>
              <w:jc w:val="both"/>
              <w:rPr>
                <w:color w:val="000000"/>
                <w:sz w:val="16"/>
                <w:szCs w:val="16"/>
              </w:rPr>
            </w:pPr>
            <w:r w:rsidRPr="00A47728">
              <w:rPr>
                <w:rFonts w:ascii="Century Gothic" w:eastAsia="Century Gothic" w:hAnsi="Century Gothic" w:cs="Century Gothic"/>
                <w:color w:val="000000"/>
                <w:sz w:val="16"/>
                <w:szCs w:val="16"/>
              </w:rPr>
              <w:t>Гуртожитки</w:t>
            </w:r>
          </w:p>
        </w:tc>
        <w:tc>
          <w:tcPr>
            <w:tcW w:w="13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4D64E460"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10</w:t>
            </w:r>
          </w:p>
        </w:tc>
      </w:tr>
    </w:tbl>
    <w:p w14:paraId="5AFBD41A" w14:textId="77777777" w:rsidR="008948FD" w:rsidRPr="00A47728" w:rsidRDefault="00E20703">
      <w:pPr>
        <w:spacing w:after="0" w:line="276" w:lineRule="auto"/>
        <w:rPr>
          <w:sz w:val="20"/>
          <w:szCs w:val="20"/>
        </w:rPr>
      </w:pPr>
      <w:r w:rsidRPr="00A47728">
        <w:rPr>
          <w:noProof/>
          <w:sz w:val="20"/>
          <w:szCs w:val="20"/>
        </w:rPr>
        <w:drawing>
          <wp:inline distT="0" distB="0" distL="0" distR="0" wp14:anchorId="58E015F5" wp14:editId="7E089622">
            <wp:extent cx="2839720" cy="2027555"/>
            <wp:effectExtent l="0" t="0" r="17780" b="10795"/>
            <wp:docPr id="2144209747" name="Діаграма 214420974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35D1DD8" w14:textId="2194210B" w:rsidR="008948FD" w:rsidRPr="00A47728" w:rsidRDefault="00E51B17" w:rsidP="002B525E">
      <w:pPr>
        <w:spacing w:after="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2.27. Структура житлового фонду міста за формами власності (без приватного сектору)</w:t>
      </w:r>
    </w:p>
    <w:p w14:paraId="564EE220" w14:textId="77777777" w:rsidR="008948FD" w:rsidRPr="00A47728" w:rsidRDefault="00E20703">
      <w:pPr>
        <w:spacing w:before="200" w:after="0" w:line="240" w:lineRule="auto"/>
        <w:jc w:val="center"/>
        <w:rPr>
          <w:color w:val="000000"/>
          <w:sz w:val="16"/>
          <w:szCs w:val="16"/>
        </w:rPr>
      </w:pPr>
      <w:r w:rsidRPr="00A47728">
        <w:rPr>
          <w:noProof/>
          <w:color w:val="000000"/>
          <w:sz w:val="16"/>
          <w:szCs w:val="16"/>
        </w:rPr>
        <w:drawing>
          <wp:inline distT="0" distB="0" distL="0" distR="0" wp14:anchorId="3A05BCE2" wp14:editId="092BFB41">
            <wp:extent cx="2866390" cy="2819400"/>
            <wp:effectExtent l="0" t="0" r="0" b="0"/>
            <wp:docPr id="2144209748" name="Діаграма 21442097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B45CCCE" w14:textId="77777777" w:rsidR="008948FD" w:rsidRPr="00A47728" w:rsidRDefault="00E20703">
      <w:pPr>
        <w:spacing w:after="200" w:line="276" w:lineRule="auto"/>
        <w:jc w:val="center"/>
        <w:rPr>
          <w:sz w:val="20"/>
          <w:szCs w:val="20"/>
        </w:rPr>
      </w:pPr>
      <w:r w:rsidRPr="00A47728">
        <w:rPr>
          <w:rFonts w:ascii="Century Gothic" w:eastAsia="Century Gothic" w:hAnsi="Century Gothic" w:cs="Century Gothic"/>
          <w:sz w:val="20"/>
          <w:szCs w:val="20"/>
        </w:rPr>
        <w:t>Рис. 2.28. Поверховість багатоквартирних будівель у Чорноморській МТГ</w:t>
      </w:r>
    </w:p>
    <w:p w14:paraId="2FCEB2E2" w14:textId="77777777" w:rsidR="008948FD" w:rsidRPr="00A47728" w:rsidRDefault="00E20703">
      <w:pPr>
        <w:spacing w:before="200" w:after="0" w:line="240" w:lineRule="auto"/>
        <w:jc w:val="center"/>
        <w:rPr>
          <w:color w:val="000000"/>
          <w:sz w:val="16"/>
          <w:szCs w:val="16"/>
        </w:rPr>
      </w:pPr>
      <w:r w:rsidRPr="00A47728">
        <w:rPr>
          <w:noProof/>
          <w:color w:val="000000"/>
          <w:sz w:val="16"/>
          <w:szCs w:val="16"/>
        </w:rPr>
        <w:drawing>
          <wp:inline distT="0" distB="0" distL="0" distR="0" wp14:anchorId="77529539" wp14:editId="363396C8">
            <wp:extent cx="2866390" cy="3625795"/>
            <wp:effectExtent l="0" t="0" r="0" b="0"/>
            <wp:docPr id="2144209749" name="Діаграма 21442097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7B15CD9" w14:textId="69B4ABF0" w:rsidR="008948FD" w:rsidRPr="00A47728" w:rsidRDefault="00E51B17">
      <w:pPr>
        <w:spacing w:after="20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2.29. Інформація про будинки по роках будівницт</w:t>
      </w:r>
      <w:r w:rsidR="00E20703" w:rsidRPr="00A47728">
        <w:rPr>
          <w:sz w:val="20"/>
          <w:szCs w:val="20"/>
        </w:rPr>
        <w:t xml:space="preserve">ва </w:t>
      </w:r>
    </w:p>
    <w:p w14:paraId="7274065B" w14:textId="77777777" w:rsidR="008948FD" w:rsidRDefault="008948FD">
      <w:pPr>
        <w:spacing w:after="200" w:line="276" w:lineRule="auto"/>
        <w:jc w:val="center"/>
        <w:rPr>
          <w:sz w:val="20"/>
          <w:szCs w:val="20"/>
        </w:rPr>
      </w:pPr>
    </w:p>
    <w:p w14:paraId="1FF867BC" w14:textId="77777777" w:rsidR="0083270B" w:rsidRDefault="0083270B">
      <w:pPr>
        <w:spacing w:after="200" w:line="276" w:lineRule="auto"/>
        <w:jc w:val="center"/>
        <w:rPr>
          <w:sz w:val="20"/>
          <w:szCs w:val="20"/>
        </w:rPr>
      </w:pPr>
    </w:p>
    <w:p w14:paraId="62061608" w14:textId="77777777" w:rsidR="0083270B" w:rsidRDefault="0083270B">
      <w:pPr>
        <w:spacing w:after="200" w:line="276" w:lineRule="auto"/>
        <w:jc w:val="center"/>
        <w:rPr>
          <w:sz w:val="20"/>
          <w:szCs w:val="20"/>
        </w:rPr>
      </w:pPr>
    </w:p>
    <w:p w14:paraId="644A9078" w14:textId="77777777" w:rsidR="0083270B" w:rsidRPr="00A47728" w:rsidRDefault="0083270B">
      <w:pPr>
        <w:spacing w:after="200" w:line="276" w:lineRule="auto"/>
        <w:jc w:val="center"/>
        <w:rPr>
          <w:sz w:val="20"/>
          <w:szCs w:val="20"/>
        </w:rPr>
      </w:pPr>
    </w:p>
    <w:p w14:paraId="700C4B4D" w14:textId="77777777" w:rsidR="0083270B" w:rsidRDefault="0083270B">
      <w:pPr>
        <w:spacing w:after="200" w:line="276" w:lineRule="auto"/>
        <w:jc w:val="center"/>
        <w:rPr>
          <w:rFonts w:ascii="Century Gothic" w:eastAsia="Century Gothic" w:hAnsi="Century Gothic" w:cs="Century Gothic"/>
          <w:sz w:val="20"/>
          <w:szCs w:val="20"/>
        </w:rPr>
        <w:sectPr w:rsidR="0083270B">
          <w:type w:val="continuous"/>
          <w:pgSz w:w="11906" w:h="16838"/>
          <w:pgMar w:top="851" w:right="851" w:bottom="851" w:left="1418" w:header="709" w:footer="709" w:gutter="0"/>
          <w:cols w:num="2" w:space="720" w:equalWidth="0">
            <w:col w:w="4464" w:space="708"/>
            <w:col w:w="4464" w:space="0"/>
          </w:cols>
        </w:sectPr>
      </w:pPr>
    </w:p>
    <w:p w14:paraId="7A126624" w14:textId="77777777" w:rsidR="008948FD" w:rsidRPr="00A47728" w:rsidRDefault="00E20703" w:rsidP="0083270B">
      <w:pPr>
        <w:spacing w:after="0" w:line="276" w:lineRule="auto"/>
        <w:jc w:val="right"/>
        <w:rPr>
          <w:sz w:val="20"/>
          <w:szCs w:val="20"/>
        </w:rPr>
      </w:pPr>
      <w:r w:rsidRPr="00A47728">
        <w:rPr>
          <w:rFonts w:ascii="Century Gothic" w:eastAsia="Century Gothic" w:hAnsi="Century Gothic" w:cs="Century Gothic"/>
          <w:sz w:val="20"/>
          <w:szCs w:val="20"/>
        </w:rPr>
        <w:lastRenderedPageBreak/>
        <w:t>Таблиця 2.17</w:t>
      </w:r>
    </w:p>
    <w:p w14:paraId="2EE57E85" w14:textId="77777777" w:rsidR="008948FD" w:rsidRPr="00A47728" w:rsidRDefault="00E20703">
      <w:pPr>
        <w:spacing w:after="0" w:line="276" w:lineRule="auto"/>
        <w:ind w:firstLine="708"/>
        <w:jc w:val="center"/>
        <w:rPr>
          <w:sz w:val="20"/>
          <w:szCs w:val="20"/>
        </w:rPr>
      </w:pPr>
      <w:r w:rsidRPr="00A47728">
        <w:rPr>
          <w:rFonts w:ascii="Century Gothic" w:eastAsia="Century Gothic" w:hAnsi="Century Gothic" w:cs="Century Gothic"/>
          <w:sz w:val="20"/>
          <w:szCs w:val="20"/>
        </w:rPr>
        <w:t>Споживання ПЕР житловим фондом міста (населення)</w:t>
      </w:r>
    </w:p>
    <w:tbl>
      <w:tblPr>
        <w:tblW w:w="966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052F61" w:themeFill="accent1"/>
        <w:tblLayout w:type="fixed"/>
        <w:tblLook w:val="0620" w:firstRow="1" w:lastRow="0" w:firstColumn="0" w:lastColumn="0" w:noHBand="1" w:noVBand="1"/>
      </w:tblPr>
      <w:tblGrid>
        <w:gridCol w:w="2579"/>
        <w:gridCol w:w="910"/>
        <w:gridCol w:w="1030"/>
        <w:gridCol w:w="1030"/>
        <w:gridCol w:w="1030"/>
        <w:gridCol w:w="1030"/>
        <w:gridCol w:w="1030"/>
        <w:gridCol w:w="1030"/>
      </w:tblGrid>
      <w:tr w:rsidR="008948FD" w:rsidRPr="00A47728" w14:paraId="6D93E607" w14:textId="77777777" w:rsidTr="0083270B">
        <w:trPr>
          <w:trHeight w:val="313"/>
        </w:trPr>
        <w:tc>
          <w:tcPr>
            <w:tcW w:w="2579" w:type="dxa"/>
            <w:vMerge w:val="restart"/>
            <w:tcBorders>
              <w:top w:val="nil"/>
              <w:left w:val="nil"/>
              <w:bottom w:val="nil"/>
              <w:right w:val="nil"/>
            </w:tcBorders>
            <w:shd w:val="clear" w:color="auto" w:fill="052F61" w:themeFill="accent1"/>
            <w:vAlign w:val="center"/>
          </w:tcPr>
          <w:p w14:paraId="35338F81" w14:textId="77777777" w:rsidR="008948FD" w:rsidRPr="0083270B" w:rsidRDefault="00E20703" w:rsidP="0083270B">
            <w:pPr>
              <w:spacing w:after="0"/>
              <w:jc w:val="center"/>
              <w:rPr>
                <w:b/>
                <w:bCs/>
                <w:color w:val="FFFFFF" w:themeColor="background1"/>
                <w:sz w:val="16"/>
                <w:szCs w:val="16"/>
              </w:rPr>
            </w:pPr>
            <w:r w:rsidRPr="0083270B">
              <w:rPr>
                <w:rFonts w:ascii="Century Gothic" w:eastAsia="Century Gothic" w:hAnsi="Century Gothic" w:cs="Century Gothic"/>
                <w:b/>
                <w:bCs/>
                <w:color w:val="FFFFFF" w:themeColor="background1"/>
                <w:sz w:val="16"/>
                <w:szCs w:val="16"/>
              </w:rPr>
              <w:t>Найменування</w:t>
            </w:r>
          </w:p>
        </w:tc>
        <w:tc>
          <w:tcPr>
            <w:tcW w:w="910" w:type="dxa"/>
            <w:vMerge w:val="restart"/>
            <w:tcBorders>
              <w:top w:val="nil"/>
              <w:left w:val="nil"/>
              <w:bottom w:val="nil"/>
              <w:right w:val="nil"/>
            </w:tcBorders>
            <w:shd w:val="clear" w:color="auto" w:fill="052F61" w:themeFill="accent1"/>
            <w:vAlign w:val="center"/>
          </w:tcPr>
          <w:p w14:paraId="161523E1" w14:textId="77777777" w:rsidR="008948FD" w:rsidRPr="0083270B" w:rsidRDefault="00E20703" w:rsidP="0083270B">
            <w:pPr>
              <w:spacing w:after="0"/>
              <w:jc w:val="center"/>
              <w:rPr>
                <w:b/>
                <w:bCs/>
                <w:color w:val="FFFFFF" w:themeColor="background1"/>
                <w:sz w:val="16"/>
                <w:szCs w:val="16"/>
              </w:rPr>
            </w:pPr>
            <w:r w:rsidRPr="0083270B">
              <w:rPr>
                <w:rFonts w:ascii="Century Gothic" w:eastAsia="Century Gothic" w:hAnsi="Century Gothic" w:cs="Century Gothic"/>
                <w:b/>
                <w:bCs/>
                <w:color w:val="FFFFFF" w:themeColor="background1"/>
                <w:sz w:val="16"/>
                <w:szCs w:val="16"/>
              </w:rPr>
              <w:t xml:space="preserve">Од. </w:t>
            </w:r>
            <w:proofErr w:type="spellStart"/>
            <w:r w:rsidRPr="0083270B">
              <w:rPr>
                <w:rFonts w:ascii="Century Gothic" w:eastAsia="Century Gothic" w:hAnsi="Century Gothic" w:cs="Century Gothic"/>
                <w:b/>
                <w:bCs/>
                <w:color w:val="FFFFFF" w:themeColor="background1"/>
                <w:sz w:val="16"/>
                <w:szCs w:val="16"/>
              </w:rPr>
              <w:t>вим</w:t>
            </w:r>
            <w:proofErr w:type="spellEnd"/>
            <w:r w:rsidRPr="0083270B">
              <w:rPr>
                <w:rFonts w:ascii="Century Gothic" w:eastAsia="Century Gothic" w:hAnsi="Century Gothic" w:cs="Century Gothic"/>
                <w:b/>
                <w:bCs/>
                <w:color w:val="FFFFFF" w:themeColor="background1"/>
                <w:sz w:val="16"/>
                <w:szCs w:val="16"/>
              </w:rPr>
              <w:t>.</w:t>
            </w:r>
          </w:p>
        </w:tc>
        <w:tc>
          <w:tcPr>
            <w:tcW w:w="6180" w:type="dxa"/>
            <w:gridSpan w:val="6"/>
            <w:tcBorders>
              <w:top w:val="nil"/>
              <w:left w:val="nil"/>
              <w:bottom w:val="nil"/>
              <w:right w:val="nil"/>
            </w:tcBorders>
            <w:shd w:val="clear" w:color="auto" w:fill="052F61" w:themeFill="accent1"/>
            <w:vAlign w:val="center"/>
          </w:tcPr>
          <w:p w14:paraId="440E2450" w14:textId="77777777" w:rsidR="008948FD" w:rsidRPr="0083270B" w:rsidRDefault="00E20703" w:rsidP="0083270B">
            <w:pPr>
              <w:spacing w:after="0"/>
              <w:jc w:val="center"/>
              <w:rPr>
                <w:b/>
                <w:bCs/>
                <w:color w:val="FFFFFF" w:themeColor="background1"/>
                <w:sz w:val="16"/>
                <w:szCs w:val="16"/>
              </w:rPr>
            </w:pPr>
            <w:r w:rsidRPr="0083270B">
              <w:rPr>
                <w:rFonts w:ascii="Century Gothic" w:eastAsia="Century Gothic" w:hAnsi="Century Gothic" w:cs="Century Gothic"/>
                <w:b/>
                <w:bCs/>
                <w:color w:val="FFFFFF" w:themeColor="background1"/>
                <w:sz w:val="16"/>
                <w:szCs w:val="16"/>
              </w:rPr>
              <w:t>Роки</w:t>
            </w:r>
          </w:p>
        </w:tc>
      </w:tr>
      <w:tr w:rsidR="008948FD" w:rsidRPr="00A47728" w14:paraId="673EF17D" w14:textId="77777777" w:rsidTr="0083270B">
        <w:trPr>
          <w:trHeight w:val="30"/>
        </w:trPr>
        <w:tc>
          <w:tcPr>
            <w:tcW w:w="2579" w:type="dxa"/>
            <w:vMerge/>
            <w:tcBorders>
              <w:top w:val="nil"/>
              <w:left w:val="nil"/>
              <w:bottom w:val="single" w:sz="8" w:space="0" w:color="FFFFFF" w:themeColor="background1"/>
              <w:right w:val="nil"/>
            </w:tcBorders>
            <w:shd w:val="clear" w:color="auto" w:fill="052F61" w:themeFill="accent1"/>
            <w:vAlign w:val="center"/>
          </w:tcPr>
          <w:p w14:paraId="5DEC99FF" w14:textId="77777777" w:rsidR="008948FD" w:rsidRPr="0083270B" w:rsidRDefault="008948FD" w:rsidP="0083270B">
            <w:pPr>
              <w:widowControl w:val="0"/>
              <w:pBdr>
                <w:top w:val="nil"/>
                <w:left w:val="nil"/>
                <w:bottom w:val="nil"/>
                <w:right w:val="nil"/>
                <w:between w:val="nil"/>
              </w:pBdr>
              <w:spacing w:after="0" w:line="276" w:lineRule="auto"/>
              <w:jc w:val="center"/>
              <w:rPr>
                <w:b/>
                <w:bCs/>
                <w:color w:val="FFFFFF" w:themeColor="background1"/>
                <w:sz w:val="16"/>
                <w:szCs w:val="16"/>
              </w:rPr>
            </w:pPr>
          </w:p>
        </w:tc>
        <w:tc>
          <w:tcPr>
            <w:tcW w:w="910" w:type="dxa"/>
            <w:vMerge/>
            <w:tcBorders>
              <w:top w:val="nil"/>
              <w:left w:val="nil"/>
              <w:bottom w:val="single" w:sz="8" w:space="0" w:color="FFFFFF" w:themeColor="background1"/>
              <w:right w:val="nil"/>
            </w:tcBorders>
            <w:shd w:val="clear" w:color="auto" w:fill="052F61" w:themeFill="accent1"/>
            <w:vAlign w:val="center"/>
          </w:tcPr>
          <w:p w14:paraId="58DCA46D" w14:textId="77777777" w:rsidR="008948FD" w:rsidRPr="0083270B" w:rsidRDefault="008948FD" w:rsidP="0083270B">
            <w:pPr>
              <w:widowControl w:val="0"/>
              <w:pBdr>
                <w:top w:val="nil"/>
                <w:left w:val="nil"/>
                <w:bottom w:val="nil"/>
                <w:right w:val="nil"/>
                <w:between w:val="nil"/>
              </w:pBdr>
              <w:spacing w:after="0" w:line="276" w:lineRule="auto"/>
              <w:jc w:val="center"/>
              <w:rPr>
                <w:b/>
                <w:bCs/>
                <w:color w:val="FFFFFF" w:themeColor="background1"/>
                <w:sz w:val="16"/>
                <w:szCs w:val="16"/>
              </w:rPr>
            </w:pPr>
          </w:p>
        </w:tc>
        <w:tc>
          <w:tcPr>
            <w:tcW w:w="1030" w:type="dxa"/>
            <w:tcBorders>
              <w:top w:val="nil"/>
              <w:left w:val="nil"/>
              <w:bottom w:val="single" w:sz="8" w:space="0" w:color="FFFFFF" w:themeColor="background1"/>
              <w:right w:val="nil"/>
            </w:tcBorders>
            <w:shd w:val="clear" w:color="auto" w:fill="052F61" w:themeFill="accent1"/>
            <w:vAlign w:val="center"/>
          </w:tcPr>
          <w:p w14:paraId="239CCCCE" w14:textId="77777777" w:rsidR="008948FD" w:rsidRPr="0083270B" w:rsidRDefault="00E20703" w:rsidP="0083270B">
            <w:pPr>
              <w:spacing w:after="0"/>
              <w:jc w:val="center"/>
              <w:rPr>
                <w:b/>
                <w:bCs/>
                <w:color w:val="FFFFFF" w:themeColor="background1"/>
                <w:sz w:val="16"/>
                <w:szCs w:val="16"/>
              </w:rPr>
            </w:pPr>
            <w:r w:rsidRPr="0083270B">
              <w:rPr>
                <w:rFonts w:ascii="Century Gothic" w:eastAsia="Century Gothic" w:hAnsi="Century Gothic" w:cs="Century Gothic"/>
                <w:b/>
                <w:bCs/>
                <w:color w:val="FFFFFF" w:themeColor="background1"/>
                <w:sz w:val="16"/>
                <w:szCs w:val="16"/>
              </w:rPr>
              <w:t>2017</w:t>
            </w:r>
          </w:p>
        </w:tc>
        <w:tc>
          <w:tcPr>
            <w:tcW w:w="1030" w:type="dxa"/>
            <w:tcBorders>
              <w:top w:val="nil"/>
              <w:left w:val="nil"/>
              <w:bottom w:val="single" w:sz="8" w:space="0" w:color="FFFFFF" w:themeColor="background1"/>
              <w:right w:val="nil"/>
            </w:tcBorders>
            <w:shd w:val="clear" w:color="auto" w:fill="052F61" w:themeFill="accent1"/>
            <w:vAlign w:val="center"/>
          </w:tcPr>
          <w:p w14:paraId="5169C131" w14:textId="77777777" w:rsidR="008948FD" w:rsidRPr="0083270B" w:rsidRDefault="00E20703" w:rsidP="0083270B">
            <w:pPr>
              <w:spacing w:after="0"/>
              <w:jc w:val="center"/>
              <w:rPr>
                <w:b/>
                <w:bCs/>
                <w:color w:val="FFFFFF" w:themeColor="background1"/>
                <w:sz w:val="16"/>
                <w:szCs w:val="16"/>
              </w:rPr>
            </w:pPr>
            <w:r w:rsidRPr="0083270B">
              <w:rPr>
                <w:rFonts w:ascii="Century Gothic" w:eastAsia="Century Gothic" w:hAnsi="Century Gothic" w:cs="Century Gothic"/>
                <w:b/>
                <w:bCs/>
                <w:color w:val="FFFFFF" w:themeColor="background1"/>
                <w:sz w:val="16"/>
                <w:szCs w:val="16"/>
              </w:rPr>
              <w:t>2018</w:t>
            </w:r>
          </w:p>
        </w:tc>
        <w:tc>
          <w:tcPr>
            <w:tcW w:w="1030" w:type="dxa"/>
            <w:tcBorders>
              <w:top w:val="nil"/>
              <w:left w:val="nil"/>
              <w:bottom w:val="single" w:sz="8" w:space="0" w:color="FFFFFF" w:themeColor="background1"/>
              <w:right w:val="nil"/>
            </w:tcBorders>
            <w:shd w:val="clear" w:color="auto" w:fill="052F61" w:themeFill="accent1"/>
            <w:vAlign w:val="center"/>
          </w:tcPr>
          <w:p w14:paraId="61256424" w14:textId="77777777" w:rsidR="008948FD" w:rsidRPr="0083270B" w:rsidRDefault="00E20703" w:rsidP="0083270B">
            <w:pPr>
              <w:spacing w:after="0"/>
              <w:jc w:val="center"/>
              <w:rPr>
                <w:b/>
                <w:bCs/>
                <w:color w:val="FFFFFF" w:themeColor="background1"/>
                <w:sz w:val="16"/>
                <w:szCs w:val="16"/>
              </w:rPr>
            </w:pPr>
            <w:r w:rsidRPr="0083270B">
              <w:rPr>
                <w:rFonts w:ascii="Century Gothic" w:eastAsia="Century Gothic" w:hAnsi="Century Gothic" w:cs="Century Gothic"/>
                <w:b/>
                <w:bCs/>
                <w:color w:val="FFFFFF" w:themeColor="background1"/>
                <w:sz w:val="16"/>
                <w:szCs w:val="16"/>
              </w:rPr>
              <w:t>2019</w:t>
            </w:r>
          </w:p>
        </w:tc>
        <w:tc>
          <w:tcPr>
            <w:tcW w:w="1030" w:type="dxa"/>
            <w:tcBorders>
              <w:top w:val="nil"/>
              <w:left w:val="nil"/>
              <w:bottom w:val="single" w:sz="8" w:space="0" w:color="FFFFFF" w:themeColor="background1"/>
              <w:right w:val="nil"/>
            </w:tcBorders>
            <w:shd w:val="clear" w:color="auto" w:fill="052F61" w:themeFill="accent1"/>
            <w:vAlign w:val="center"/>
          </w:tcPr>
          <w:p w14:paraId="727FB621" w14:textId="77777777" w:rsidR="008948FD" w:rsidRPr="0083270B" w:rsidRDefault="00E20703" w:rsidP="0083270B">
            <w:pPr>
              <w:spacing w:after="0"/>
              <w:jc w:val="center"/>
              <w:rPr>
                <w:b/>
                <w:bCs/>
                <w:color w:val="FFFFFF" w:themeColor="background1"/>
                <w:sz w:val="16"/>
                <w:szCs w:val="16"/>
              </w:rPr>
            </w:pPr>
            <w:r w:rsidRPr="0083270B">
              <w:rPr>
                <w:rFonts w:ascii="Century Gothic" w:eastAsia="Century Gothic" w:hAnsi="Century Gothic" w:cs="Century Gothic"/>
                <w:b/>
                <w:bCs/>
                <w:color w:val="FFFFFF" w:themeColor="background1"/>
                <w:sz w:val="16"/>
                <w:szCs w:val="16"/>
              </w:rPr>
              <w:t>2020</w:t>
            </w:r>
          </w:p>
        </w:tc>
        <w:tc>
          <w:tcPr>
            <w:tcW w:w="1030" w:type="dxa"/>
            <w:tcBorders>
              <w:top w:val="nil"/>
              <w:left w:val="nil"/>
              <w:bottom w:val="single" w:sz="8" w:space="0" w:color="FFFFFF" w:themeColor="background1"/>
              <w:right w:val="nil"/>
            </w:tcBorders>
            <w:shd w:val="clear" w:color="auto" w:fill="052F61" w:themeFill="accent1"/>
            <w:vAlign w:val="center"/>
          </w:tcPr>
          <w:p w14:paraId="287B1643" w14:textId="77777777" w:rsidR="008948FD" w:rsidRPr="0083270B" w:rsidRDefault="00E20703" w:rsidP="0083270B">
            <w:pPr>
              <w:spacing w:after="0"/>
              <w:jc w:val="center"/>
              <w:rPr>
                <w:b/>
                <w:bCs/>
                <w:color w:val="FFFFFF" w:themeColor="background1"/>
                <w:sz w:val="16"/>
                <w:szCs w:val="16"/>
              </w:rPr>
            </w:pPr>
            <w:r w:rsidRPr="0083270B">
              <w:rPr>
                <w:rFonts w:ascii="Century Gothic" w:eastAsia="Century Gothic" w:hAnsi="Century Gothic" w:cs="Century Gothic"/>
                <w:b/>
                <w:bCs/>
                <w:color w:val="FFFFFF" w:themeColor="background1"/>
                <w:sz w:val="16"/>
                <w:szCs w:val="16"/>
              </w:rPr>
              <w:t>2021</w:t>
            </w:r>
          </w:p>
        </w:tc>
        <w:tc>
          <w:tcPr>
            <w:tcW w:w="1030" w:type="dxa"/>
            <w:tcBorders>
              <w:top w:val="nil"/>
              <w:left w:val="nil"/>
              <w:bottom w:val="single" w:sz="8" w:space="0" w:color="FFFFFF" w:themeColor="background1"/>
              <w:right w:val="nil"/>
            </w:tcBorders>
            <w:shd w:val="clear" w:color="auto" w:fill="052F61" w:themeFill="accent1"/>
            <w:vAlign w:val="center"/>
          </w:tcPr>
          <w:p w14:paraId="1511CF00" w14:textId="77777777" w:rsidR="008948FD" w:rsidRPr="0083270B" w:rsidRDefault="00E20703" w:rsidP="0083270B">
            <w:pPr>
              <w:spacing w:after="0"/>
              <w:jc w:val="center"/>
              <w:rPr>
                <w:b/>
                <w:bCs/>
                <w:color w:val="FFFFFF" w:themeColor="background1"/>
                <w:sz w:val="16"/>
                <w:szCs w:val="16"/>
              </w:rPr>
            </w:pPr>
            <w:r w:rsidRPr="0083270B">
              <w:rPr>
                <w:rFonts w:ascii="Century Gothic" w:eastAsia="Century Gothic" w:hAnsi="Century Gothic" w:cs="Century Gothic"/>
                <w:b/>
                <w:bCs/>
                <w:color w:val="FFFFFF" w:themeColor="background1"/>
                <w:sz w:val="16"/>
                <w:szCs w:val="16"/>
              </w:rPr>
              <w:t>2022</w:t>
            </w:r>
          </w:p>
        </w:tc>
      </w:tr>
      <w:tr w:rsidR="008948FD" w:rsidRPr="00A47728" w14:paraId="3D07FB0A" w14:textId="77777777" w:rsidTr="0083270B">
        <w:trPr>
          <w:trHeight w:val="30"/>
        </w:trPr>
        <w:tc>
          <w:tcPr>
            <w:tcW w:w="2579" w:type="dxa"/>
            <w:tcBorders>
              <w:top w:val="single" w:sz="8" w:space="0" w:color="FFFFFF" w:themeColor="background1"/>
            </w:tcBorders>
            <w:shd w:val="clear" w:color="auto" w:fill="B1D2FB" w:themeFill="accent1" w:themeFillTint="33"/>
          </w:tcPr>
          <w:p w14:paraId="74C334FA" w14:textId="77777777" w:rsidR="008948FD" w:rsidRPr="00A47728" w:rsidRDefault="00E20703" w:rsidP="0083270B">
            <w:pPr>
              <w:spacing w:after="0"/>
              <w:rPr>
                <w:color w:val="000000"/>
                <w:sz w:val="16"/>
                <w:szCs w:val="16"/>
              </w:rPr>
            </w:pPr>
            <w:r w:rsidRPr="00A47728">
              <w:rPr>
                <w:rFonts w:ascii="Century Gothic" w:eastAsia="Century Gothic" w:hAnsi="Century Gothic" w:cs="Century Gothic"/>
                <w:color w:val="000000"/>
                <w:sz w:val="16"/>
                <w:szCs w:val="16"/>
              </w:rPr>
              <w:t>Електроенергія</w:t>
            </w:r>
          </w:p>
        </w:tc>
        <w:tc>
          <w:tcPr>
            <w:tcW w:w="910" w:type="dxa"/>
            <w:tcBorders>
              <w:top w:val="single" w:sz="8" w:space="0" w:color="FFFFFF" w:themeColor="background1"/>
            </w:tcBorders>
            <w:shd w:val="clear" w:color="auto" w:fill="B1D2FB" w:themeFill="accent1" w:themeFillTint="33"/>
          </w:tcPr>
          <w:p w14:paraId="7FD46296"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МВт*год</w:t>
            </w:r>
          </w:p>
        </w:tc>
        <w:tc>
          <w:tcPr>
            <w:tcW w:w="1030" w:type="dxa"/>
            <w:tcBorders>
              <w:top w:val="single" w:sz="8" w:space="0" w:color="FFFFFF" w:themeColor="background1"/>
            </w:tcBorders>
            <w:shd w:val="clear" w:color="auto" w:fill="B1D2FB" w:themeFill="accent1" w:themeFillTint="33"/>
          </w:tcPr>
          <w:p w14:paraId="11D719CB"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155 439,15</w:t>
            </w:r>
          </w:p>
        </w:tc>
        <w:tc>
          <w:tcPr>
            <w:tcW w:w="1030" w:type="dxa"/>
            <w:tcBorders>
              <w:top w:val="single" w:sz="8" w:space="0" w:color="FFFFFF" w:themeColor="background1"/>
            </w:tcBorders>
            <w:shd w:val="clear" w:color="auto" w:fill="B1D2FB" w:themeFill="accent1" w:themeFillTint="33"/>
          </w:tcPr>
          <w:p w14:paraId="0405399F"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153 596,00</w:t>
            </w:r>
          </w:p>
        </w:tc>
        <w:tc>
          <w:tcPr>
            <w:tcW w:w="1030" w:type="dxa"/>
            <w:tcBorders>
              <w:top w:val="single" w:sz="8" w:space="0" w:color="FFFFFF" w:themeColor="background1"/>
            </w:tcBorders>
            <w:shd w:val="clear" w:color="auto" w:fill="B1D2FB" w:themeFill="accent1" w:themeFillTint="33"/>
          </w:tcPr>
          <w:p w14:paraId="57803711"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145 602,19</w:t>
            </w:r>
          </w:p>
        </w:tc>
        <w:tc>
          <w:tcPr>
            <w:tcW w:w="1030" w:type="dxa"/>
            <w:tcBorders>
              <w:top w:val="single" w:sz="8" w:space="0" w:color="FFFFFF" w:themeColor="background1"/>
            </w:tcBorders>
            <w:shd w:val="clear" w:color="auto" w:fill="B1D2FB" w:themeFill="accent1" w:themeFillTint="33"/>
          </w:tcPr>
          <w:p w14:paraId="6CCD6AC1"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143 327,60</w:t>
            </w:r>
          </w:p>
        </w:tc>
        <w:tc>
          <w:tcPr>
            <w:tcW w:w="1030" w:type="dxa"/>
            <w:tcBorders>
              <w:top w:val="single" w:sz="8" w:space="0" w:color="FFFFFF" w:themeColor="background1"/>
            </w:tcBorders>
            <w:shd w:val="clear" w:color="auto" w:fill="B1D2FB" w:themeFill="accent1" w:themeFillTint="33"/>
          </w:tcPr>
          <w:p w14:paraId="1F855751"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133 294,67</w:t>
            </w:r>
          </w:p>
        </w:tc>
        <w:tc>
          <w:tcPr>
            <w:tcW w:w="1030" w:type="dxa"/>
            <w:tcBorders>
              <w:top w:val="single" w:sz="8" w:space="0" w:color="FFFFFF" w:themeColor="background1"/>
            </w:tcBorders>
            <w:shd w:val="clear" w:color="auto" w:fill="B1D2FB" w:themeFill="accent1" w:themeFillTint="33"/>
          </w:tcPr>
          <w:p w14:paraId="597372CD"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109 986,95</w:t>
            </w:r>
          </w:p>
        </w:tc>
      </w:tr>
      <w:tr w:rsidR="008948FD" w:rsidRPr="00A47728" w14:paraId="3DF7C3DC" w14:textId="77777777" w:rsidTr="0083270B">
        <w:trPr>
          <w:trHeight w:val="30"/>
        </w:trPr>
        <w:tc>
          <w:tcPr>
            <w:tcW w:w="2579" w:type="dxa"/>
            <w:shd w:val="clear" w:color="auto" w:fill="B1D2FB" w:themeFill="accent1" w:themeFillTint="33"/>
          </w:tcPr>
          <w:p w14:paraId="76367CEE" w14:textId="77777777" w:rsidR="008948FD" w:rsidRPr="00A47728" w:rsidRDefault="00E20703" w:rsidP="0083270B">
            <w:pPr>
              <w:spacing w:after="0"/>
              <w:rPr>
                <w:color w:val="000000"/>
                <w:sz w:val="16"/>
                <w:szCs w:val="16"/>
              </w:rPr>
            </w:pPr>
            <w:r w:rsidRPr="00A47728">
              <w:rPr>
                <w:rFonts w:ascii="Century Gothic" w:eastAsia="Century Gothic" w:hAnsi="Century Gothic" w:cs="Century Gothic"/>
                <w:color w:val="000000"/>
                <w:sz w:val="16"/>
                <w:szCs w:val="16"/>
              </w:rPr>
              <w:t>Теплова енергія на опалення</w:t>
            </w:r>
          </w:p>
        </w:tc>
        <w:tc>
          <w:tcPr>
            <w:tcW w:w="910" w:type="dxa"/>
            <w:shd w:val="clear" w:color="auto" w:fill="B1D2FB" w:themeFill="accent1" w:themeFillTint="33"/>
          </w:tcPr>
          <w:p w14:paraId="2363AF8C" w14:textId="77777777" w:rsidR="008948FD" w:rsidRPr="00A47728" w:rsidRDefault="00E20703" w:rsidP="0083270B">
            <w:pPr>
              <w:spacing w:after="0"/>
              <w:jc w:val="center"/>
              <w:rPr>
                <w:color w:val="000000"/>
                <w:sz w:val="16"/>
                <w:szCs w:val="16"/>
              </w:rPr>
            </w:pPr>
            <w:proofErr w:type="spellStart"/>
            <w:r w:rsidRPr="00A47728">
              <w:rPr>
                <w:rFonts w:ascii="Century Gothic" w:eastAsia="Century Gothic" w:hAnsi="Century Gothic" w:cs="Century Gothic"/>
                <w:color w:val="000000"/>
                <w:sz w:val="16"/>
                <w:szCs w:val="16"/>
              </w:rPr>
              <w:t>Гкал</w:t>
            </w:r>
            <w:proofErr w:type="spellEnd"/>
          </w:p>
        </w:tc>
        <w:tc>
          <w:tcPr>
            <w:tcW w:w="1030" w:type="dxa"/>
            <w:shd w:val="clear" w:color="auto" w:fill="B1D2FB" w:themeFill="accent1" w:themeFillTint="33"/>
          </w:tcPr>
          <w:p w14:paraId="425255B7"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83 497,00</w:t>
            </w:r>
          </w:p>
        </w:tc>
        <w:tc>
          <w:tcPr>
            <w:tcW w:w="1030" w:type="dxa"/>
            <w:shd w:val="clear" w:color="auto" w:fill="B1D2FB" w:themeFill="accent1" w:themeFillTint="33"/>
          </w:tcPr>
          <w:p w14:paraId="6BAF2EBC"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84 971,00</w:t>
            </w:r>
          </w:p>
        </w:tc>
        <w:tc>
          <w:tcPr>
            <w:tcW w:w="1030" w:type="dxa"/>
            <w:shd w:val="clear" w:color="auto" w:fill="B1D2FB" w:themeFill="accent1" w:themeFillTint="33"/>
          </w:tcPr>
          <w:p w14:paraId="3AA0D9A9"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72 844,00</w:t>
            </w:r>
          </w:p>
        </w:tc>
        <w:tc>
          <w:tcPr>
            <w:tcW w:w="1030" w:type="dxa"/>
            <w:shd w:val="clear" w:color="auto" w:fill="B1D2FB" w:themeFill="accent1" w:themeFillTint="33"/>
          </w:tcPr>
          <w:p w14:paraId="47CAE982"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73 187,00</w:t>
            </w:r>
          </w:p>
        </w:tc>
        <w:tc>
          <w:tcPr>
            <w:tcW w:w="1030" w:type="dxa"/>
            <w:shd w:val="clear" w:color="auto" w:fill="B1D2FB" w:themeFill="accent1" w:themeFillTint="33"/>
          </w:tcPr>
          <w:p w14:paraId="4E6CF425"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78 680,00</w:t>
            </w:r>
          </w:p>
        </w:tc>
        <w:tc>
          <w:tcPr>
            <w:tcW w:w="1030" w:type="dxa"/>
            <w:shd w:val="clear" w:color="auto" w:fill="B1D2FB" w:themeFill="accent1" w:themeFillTint="33"/>
          </w:tcPr>
          <w:p w14:paraId="44DF1A10"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57 582,00</w:t>
            </w:r>
          </w:p>
        </w:tc>
      </w:tr>
      <w:tr w:rsidR="008948FD" w:rsidRPr="00A47728" w14:paraId="2A4F79C8" w14:textId="77777777" w:rsidTr="0083270B">
        <w:trPr>
          <w:trHeight w:val="30"/>
        </w:trPr>
        <w:tc>
          <w:tcPr>
            <w:tcW w:w="2579" w:type="dxa"/>
            <w:shd w:val="clear" w:color="auto" w:fill="B1D2FB" w:themeFill="accent1" w:themeFillTint="33"/>
          </w:tcPr>
          <w:p w14:paraId="6521A5E9" w14:textId="77777777" w:rsidR="008948FD" w:rsidRPr="00A47728" w:rsidRDefault="00E20703" w:rsidP="0083270B">
            <w:pPr>
              <w:spacing w:after="0"/>
              <w:rPr>
                <w:color w:val="000000"/>
                <w:sz w:val="16"/>
                <w:szCs w:val="16"/>
                <w:highlight w:val="yellow"/>
              </w:rPr>
            </w:pPr>
            <w:r w:rsidRPr="00A47728">
              <w:rPr>
                <w:rFonts w:ascii="Century Gothic" w:eastAsia="Century Gothic" w:hAnsi="Century Gothic" w:cs="Century Gothic"/>
                <w:color w:val="000000"/>
                <w:sz w:val="16"/>
                <w:szCs w:val="16"/>
              </w:rPr>
              <w:t>Природний газ</w:t>
            </w:r>
          </w:p>
        </w:tc>
        <w:tc>
          <w:tcPr>
            <w:tcW w:w="910" w:type="dxa"/>
            <w:shd w:val="clear" w:color="auto" w:fill="B1D2FB" w:themeFill="accent1" w:themeFillTint="33"/>
          </w:tcPr>
          <w:p w14:paraId="56E6D76D"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тис.м</w:t>
            </w:r>
            <w:r w:rsidRPr="00A47728">
              <w:rPr>
                <w:rFonts w:ascii="Century Gothic" w:eastAsia="Century Gothic" w:hAnsi="Century Gothic" w:cs="Century Gothic"/>
                <w:color w:val="000000"/>
                <w:sz w:val="16"/>
                <w:szCs w:val="16"/>
                <w:vertAlign w:val="superscript"/>
              </w:rPr>
              <w:t>3</w:t>
            </w:r>
          </w:p>
        </w:tc>
        <w:tc>
          <w:tcPr>
            <w:tcW w:w="1030" w:type="dxa"/>
            <w:shd w:val="clear" w:color="auto" w:fill="B1D2FB" w:themeFill="accent1" w:themeFillTint="33"/>
          </w:tcPr>
          <w:p w14:paraId="70E34D22"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11 981,34</w:t>
            </w:r>
          </w:p>
        </w:tc>
        <w:tc>
          <w:tcPr>
            <w:tcW w:w="1030" w:type="dxa"/>
            <w:shd w:val="clear" w:color="auto" w:fill="B1D2FB" w:themeFill="accent1" w:themeFillTint="33"/>
          </w:tcPr>
          <w:p w14:paraId="5B12F7B4"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10 816,71</w:t>
            </w:r>
          </w:p>
        </w:tc>
        <w:tc>
          <w:tcPr>
            <w:tcW w:w="1030" w:type="dxa"/>
            <w:shd w:val="clear" w:color="auto" w:fill="B1D2FB" w:themeFill="accent1" w:themeFillTint="33"/>
          </w:tcPr>
          <w:p w14:paraId="01B59307"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11 467,29</w:t>
            </w:r>
          </w:p>
        </w:tc>
        <w:tc>
          <w:tcPr>
            <w:tcW w:w="1030" w:type="dxa"/>
            <w:shd w:val="clear" w:color="auto" w:fill="B1D2FB" w:themeFill="accent1" w:themeFillTint="33"/>
          </w:tcPr>
          <w:p w14:paraId="2DD636D4"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14 491,64</w:t>
            </w:r>
          </w:p>
        </w:tc>
        <w:tc>
          <w:tcPr>
            <w:tcW w:w="1030" w:type="dxa"/>
            <w:shd w:val="clear" w:color="auto" w:fill="B1D2FB" w:themeFill="accent1" w:themeFillTint="33"/>
          </w:tcPr>
          <w:p w14:paraId="0E024135"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18 495,68</w:t>
            </w:r>
          </w:p>
        </w:tc>
        <w:tc>
          <w:tcPr>
            <w:tcW w:w="1030" w:type="dxa"/>
            <w:shd w:val="clear" w:color="auto" w:fill="B1D2FB" w:themeFill="accent1" w:themeFillTint="33"/>
          </w:tcPr>
          <w:p w14:paraId="078C3EBC"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8 866,86</w:t>
            </w:r>
          </w:p>
        </w:tc>
      </w:tr>
      <w:tr w:rsidR="008948FD" w:rsidRPr="00A47728" w14:paraId="73F71C32" w14:textId="77777777" w:rsidTr="0083270B">
        <w:trPr>
          <w:trHeight w:val="30"/>
        </w:trPr>
        <w:tc>
          <w:tcPr>
            <w:tcW w:w="2579" w:type="dxa"/>
            <w:shd w:val="clear" w:color="auto" w:fill="B1D2FB" w:themeFill="accent1" w:themeFillTint="33"/>
          </w:tcPr>
          <w:p w14:paraId="45FFAC12" w14:textId="77777777" w:rsidR="008948FD" w:rsidRPr="00A47728" w:rsidRDefault="00E20703" w:rsidP="0083270B">
            <w:pPr>
              <w:spacing w:after="0"/>
              <w:rPr>
                <w:color w:val="000000"/>
                <w:sz w:val="16"/>
                <w:szCs w:val="16"/>
              </w:rPr>
            </w:pPr>
            <w:r w:rsidRPr="00A47728">
              <w:rPr>
                <w:rFonts w:ascii="Century Gothic" w:eastAsia="Century Gothic" w:hAnsi="Century Gothic" w:cs="Century Gothic"/>
                <w:color w:val="000000"/>
                <w:sz w:val="16"/>
                <w:szCs w:val="16"/>
              </w:rPr>
              <w:t>Водопостачання</w:t>
            </w:r>
          </w:p>
        </w:tc>
        <w:tc>
          <w:tcPr>
            <w:tcW w:w="910" w:type="dxa"/>
            <w:shd w:val="clear" w:color="auto" w:fill="B1D2FB" w:themeFill="accent1" w:themeFillTint="33"/>
          </w:tcPr>
          <w:p w14:paraId="7C791423"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тис.м</w:t>
            </w:r>
            <w:r w:rsidRPr="00A47728">
              <w:rPr>
                <w:rFonts w:ascii="Century Gothic" w:eastAsia="Century Gothic" w:hAnsi="Century Gothic" w:cs="Century Gothic"/>
                <w:color w:val="000000"/>
                <w:sz w:val="16"/>
                <w:szCs w:val="16"/>
                <w:vertAlign w:val="superscript"/>
              </w:rPr>
              <w:t>3</w:t>
            </w:r>
          </w:p>
        </w:tc>
        <w:tc>
          <w:tcPr>
            <w:tcW w:w="1030" w:type="dxa"/>
            <w:shd w:val="clear" w:color="auto" w:fill="B1D2FB" w:themeFill="accent1" w:themeFillTint="33"/>
          </w:tcPr>
          <w:p w14:paraId="4C068E9B"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3 033,61</w:t>
            </w:r>
          </w:p>
        </w:tc>
        <w:tc>
          <w:tcPr>
            <w:tcW w:w="1030" w:type="dxa"/>
            <w:shd w:val="clear" w:color="auto" w:fill="B1D2FB" w:themeFill="accent1" w:themeFillTint="33"/>
          </w:tcPr>
          <w:p w14:paraId="3299AEF2"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3 116,28</w:t>
            </w:r>
          </w:p>
        </w:tc>
        <w:tc>
          <w:tcPr>
            <w:tcW w:w="1030" w:type="dxa"/>
            <w:shd w:val="clear" w:color="auto" w:fill="B1D2FB" w:themeFill="accent1" w:themeFillTint="33"/>
          </w:tcPr>
          <w:p w14:paraId="4CD93D33"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3 048,53</w:t>
            </w:r>
          </w:p>
        </w:tc>
        <w:tc>
          <w:tcPr>
            <w:tcW w:w="1030" w:type="dxa"/>
            <w:shd w:val="clear" w:color="auto" w:fill="B1D2FB" w:themeFill="accent1" w:themeFillTint="33"/>
          </w:tcPr>
          <w:p w14:paraId="450DABB6"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3 303,64</w:t>
            </w:r>
          </w:p>
        </w:tc>
        <w:tc>
          <w:tcPr>
            <w:tcW w:w="1030" w:type="dxa"/>
            <w:shd w:val="clear" w:color="auto" w:fill="B1D2FB" w:themeFill="accent1" w:themeFillTint="33"/>
          </w:tcPr>
          <w:p w14:paraId="38814B52"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3 257,72</w:t>
            </w:r>
          </w:p>
        </w:tc>
        <w:tc>
          <w:tcPr>
            <w:tcW w:w="1030" w:type="dxa"/>
            <w:shd w:val="clear" w:color="auto" w:fill="B1D2FB" w:themeFill="accent1" w:themeFillTint="33"/>
          </w:tcPr>
          <w:p w14:paraId="53335956"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2 871,48</w:t>
            </w:r>
          </w:p>
        </w:tc>
      </w:tr>
      <w:tr w:rsidR="008948FD" w:rsidRPr="00A47728" w14:paraId="26648BED" w14:textId="77777777" w:rsidTr="0083270B">
        <w:trPr>
          <w:trHeight w:val="101"/>
        </w:trPr>
        <w:tc>
          <w:tcPr>
            <w:tcW w:w="2579" w:type="dxa"/>
            <w:shd w:val="clear" w:color="auto" w:fill="B1D2FB" w:themeFill="accent1" w:themeFillTint="33"/>
          </w:tcPr>
          <w:p w14:paraId="6A018FD7" w14:textId="77777777" w:rsidR="008948FD" w:rsidRPr="00A47728" w:rsidRDefault="00E20703" w:rsidP="0083270B">
            <w:pPr>
              <w:spacing w:after="0"/>
              <w:rPr>
                <w:color w:val="000000"/>
                <w:sz w:val="16"/>
                <w:szCs w:val="16"/>
              </w:rPr>
            </w:pPr>
            <w:r w:rsidRPr="00A47728">
              <w:rPr>
                <w:rFonts w:ascii="Century Gothic" w:eastAsia="Century Gothic" w:hAnsi="Century Gothic" w:cs="Century Gothic"/>
                <w:color w:val="000000"/>
                <w:sz w:val="16"/>
                <w:szCs w:val="16"/>
              </w:rPr>
              <w:t>Водовідведення</w:t>
            </w:r>
          </w:p>
        </w:tc>
        <w:tc>
          <w:tcPr>
            <w:tcW w:w="910" w:type="dxa"/>
            <w:shd w:val="clear" w:color="auto" w:fill="B1D2FB" w:themeFill="accent1" w:themeFillTint="33"/>
          </w:tcPr>
          <w:p w14:paraId="58F817AD"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тис.м</w:t>
            </w:r>
            <w:r w:rsidRPr="00A47728">
              <w:rPr>
                <w:rFonts w:ascii="Century Gothic" w:eastAsia="Century Gothic" w:hAnsi="Century Gothic" w:cs="Century Gothic"/>
                <w:color w:val="000000"/>
                <w:sz w:val="16"/>
                <w:szCs w:val="16"/>
                <w:vertAlign w:val="superscript"/>
              </w:rPr>
              <w:t>3</w:t>
            </w:r>
          </w:p>
        </w:tc>
        <w:tc>
          <w:tcPr>
            <w:tcW w:w="1030" w:type="dxa"/>
            <w:shd w:val="clear" w:color="auto" w:fill="B1D2FB" w:themeFill="accent1" w:themeFillTint="33"/>
          </w:tcPr>
          <w:p w14:paraId="40B12941"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1 946,48</w:t>
            </w:r>
          </w:p>
        </w:tc>
        <w:tc>
          <w:tcPr>
            <w:tcW w:w="1030" w:type="dxa"/>
            <w:shd w:val="clear" w:color="auto" w:fill="B1D2FB" w:themeFill="accent1" w:themeFillTint="33"/>
          </w:tcPr>
          <w:p w14:paraId="6788818C"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1 900,35</w:t>
            </w:r>
          </w:p>
        </w:tc>
        <w:tc>
          <w:tcPr>
            <w:tcW w:w="1030" w:type="dxa"/>
            <w:shd w:val="clear" w:color="auto" w:fill="B1D2FB" w:themeFill="accent1" w:themeFillTint="33"/>
          </w:tcPr>
          <w:p w14:paraId="7ADEB704"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1 904,14</w:t>
            </w:r>
          </w:p>
        </w:tc>
        <w:tc>
          <w:tcPr>
            <w:tcW w:w="1030" w:type="dxa"/>
            <w:shd w:val="clear" w:color="auto" w:fill="B1D2FB" w:themeFill="accent1" w:themeFillTint="33"/>
          </w:tcPr>
          <w:p w14:paraId="4D200884"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2 064,54</w:t>
            </w:r>
          </w:p>
        </w:tc>
        <w:tc>
          <w:tcPr>
            <w:tcW w:w="1030" w:type="dxa"/>
            <w:shd w:val="clear" w:color="auto" w:fill="B1D2FB" w:themeFill="accent1" w:themeFillTint="33"/>
          </w:tcPr>
          <w:p w14:paraId="60F397BA"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2 240,13</w:t>
            </w:r>
          </w:p>
        </w:tc>
        <w:tc>
          <w:tcPr>
            <w:tcW w:w="1030" w:type="dxa"/>
            <w:shd w:val="clear" w:color="auto" w:fill="B1D2FB" w:themeFill="accent1" w:themeFillTint="33"/>
          </w:tcPr>
          <w:p w14:paraId="7C10AA5C" w14:textId="77777777" w:rsidR="008948FD" w:rsidRPr="00A47728" w:rsidRDefault="00E20703" w:rsidP="0083270B">
            <w:pPr>
              <w:spacing w:after="0"/>
              <w:jc w:val="center"/>
              <w:rPr>
                <w:color w:val="000000"/>
                <w:sz w:val="16"/>
                <w:szCs w:val="16"/>
              </w:rPr>
            </w:pPr>
            <w:r w:rsidRPr="00A47728">
              <w:rPr>
                <w:rFonts w:ascii="Century Gothic" w:eastAsia="Century Gothic" w:hAnsi="Century Gothic" w:cs="Century Gothic"/>
                <w:color w:val="000000"/>
                <w:sz w:val="16"/>
                <w:szCs w:val="16"/>
              </w:rPr>
              <w:t>1 730,56</w:t>
            </w:r>
          </w:p>
        </w:tc>
      </w:tr>
    </w:tbl>
    <w:p w14:paraId="7A58CA5A" w14:textId="77777777" w:rsidR="008948FD" w:rsidRPr="00A47728" w:rsidRDefault="008948FD">
      <w:pPr>
        <w:spacing w:after="0" w:line="276" w:lineRule="auto"/>
        <w:rPr>
          <w:sz w:val="28"/>
          <w:szCs w:val="28"/>
        </w:rPr>
        <w:sectPr w:rsidR="008948FD" w:rsidRPr="00A47728" w:rsidSect="0083270B">
          <w:type w:val="continuous"/>
          <w:pgSz w:w="11906" w:h="16838"/>
          <w:pgMar w:top="851" w:right="851" w:bottom="851" w:left="1418" w:header="709" w:footer="709" w:gutter="0"/>
          <w:cols w:space="708"/>
        </w:sectPr>
      </w:pPr>
    </w:p>
    <w:p w14:paraId="3B57D4EF" w14:textId="77777777" w:rsidR="008948FD" w:rsidRPr="00A47728" w:rsidRDefault="00E20703">
      <w:pPr>
        <w:spacing w:before="200" w:after="0" w:line="276" w:lineRule="auto"/>
        <w:rPr>
          <w:sz w:val="28"/>
          <w:szCs w:val="28"/>
        </w:rPr>
      </w:pPr>
      <w:r w:rsidRPr="00A47728">
        <w:rPr>
          <w:noProof/>
          <w:sz w:val="28"/>
          <w:szCs w:val="28"/>
        </w:rPr>
        <w:drawing>
          <wp:inline distT="0" distB="0" distL="0" distR="0" wp14:anchorId="742C3FDC" wp14:editId="609AC684">
            <wp:extent cx="2902585" cy="2326005"/>
            <wp:effectExtent l="0" t="0" r="0" b="0"/>
            <wp:docPr id="2144209750" name="Діаграма 21442097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390A094" w14:textId="326A3CE3" w:rsidR="008948FD" w:rsidRPr="00A47728" w:rsidRDefault="00E51B17">
      <w:pPr>
        <w:spacing w:after="200" w:line="276" w:lineRule="auto"/>
        <w:ind w:left="-142"/>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2.30. Споживання природного газу, тис. м</w:t>
      </w:r>
      <w:r w:rsidR="00E20703" w:rsidRPr="00A47728">
        <w:rPr>
          <w:rFonts w:ascii="Century Gothic" w:eastAsia="Century Gothic" w:hAnsi="Century Gothic" w:cs="Century Gothic"/>
          <w:sz w:val="20"/>
          <w:szCs w:val="20"/>
          <w:vertAlign w:val="superscript"/>
        </w:rPr>
        <w:t>3</w:t>
      </w:r>
    </w:p>
    <w:p w14:paraId="4E6D19BE" w14:textId="77777777" w:rsidR="008948FD" w:rsidRPr="00A47728" w:rsidRDefault="00E20703">
      <w:pPr>
        <w:spacing w:after="0" w:line="276" w:lineRule="auto"/>
        <w:jc w:val="center"/>
        <w:rPr>
          <w:sz w:val="20"/>
          <w:szCs w:val="20"/>
        </w:rPr>
      </w:pPr>
      <w:r w:rsidRPr="00A47728">
        <w:rPr>
          <w:noProof/>
          <w:sz w:val="20"/>
          <w:szCs w:val="20"/>
        </w:rPr>
        <w:drawing>
          <wp:inline distT="0" distB="0" distL="0" distR="0" wp14:anchorId="2CBEAFDD" wp14:editId="2A6D7911">
            <wp:extent cx="2924175" cy="2449902"/>
            <wp:effectExtent l="0" t="0" r="0" b="0"/>
            <wp:docPr id="2144209751" name="Діаграма 21442097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A816EE8" w14:textId="35725EE9" w:rsidR="008948FD" w:rsidRPr="00A47728" w:rsidRDefault="00E51B17">
      <w:pPr>
        <w:spacing w:after="20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2.31. Споживання електроенергії,</w:t>
      </w:r>
      <w:r w:rsidR="00E20703" w:rsidRPr="00A47728">
        <w:rPr>
          <w:rFonts w:ascii="Century Gothic" w:eastAsia="Century Gothic" w:hAnsi="Century Gothic" w:cs="Century Gothic"/>
          <w:color w:val="000000"/>
          <w:sz w:val="20"/>
          <w:szCs w:val="20"/>
        </w:rPr>
        <w:t xml:space="preserve"> МВт.*год</w:t>
      </w:r>
    </w:p>
    <w:p w14:paraId="62888ECC" w14:textId="77777777" w:rsidR="008948FD" w:rsidRPr="00A47728" w:rsidRDefault="00E20703">
      <w:pPr>
        <w:spacing w:after="0" w:line="276" w:lineRule="auto"/>
        <w:jc w:val="center"/>
        <w:rPr>
          <w:sz w:val="28"/>
          <w:szCs w:val="28"/>
        </w:rPr>
      </w:pPr>
      <w:r w:rsidRPr="00A47728">
        <w:rPr>
          <w:noProof/>
          <w:sz w:val="28"/>
          <w:szCs w:val="28"/>
        </w:rPr>
        <w:drawing>
          <wp:inline distT="0" distB="0" distL="0" distR="0" wp14:anchorId="44CA5B77" wp14:editId="2223B95A">
            <wp:extent cx="2844800" cy="2352675"/>
            <wp:effectExtent l="0" t="0" r="0" b="0"/>
            <wp:docPr id="2144209752" name="Діаграма 21442097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BDB241E" w14:textId="16EC54F3" w:rsidR="008948FD" w:rsidRPr="00A47728" w:rsidRDefault="00E51B17">
      <w:pPr>
        <w:spacing w:after="200" w:line="276" w:lineRule="auto"/>
        <w:ind w:left="-142"/>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2.32. Споживання холодної води та водовідведення, тис. м</w:t>
      </w:r>
      <w:r w:rsidR="00E20703" w:rsidRPr="00A47728">
        <w:rPr>
          <w:rFonts w:ascii="Century Gothic" w:eastAsia="Century Gothic" w:hAnsi="Century Gothic" w:cs="Century Gothic"/>
          <w:sz w:val="20"/>
          <w:szCs w:val="20"/>
          <w:vertAlign w:val="superscript"/>
        </w:rPr>
        <w:t>3</w:t>
      </w:r>
    </w:p>
    <w:p w14:paraId="11055DFB" w14:textId="77777777" w:rsidR="008948FD" w:rsidRPr="00A47728" w:rsidRDefault="00E20703">
      <w:pPr>
        <w:spacing w:before="200" w:after="0" w:line="276" w:lineRule="auto"/>
        <w:ind w:left="-142"/>
        <w:jc w:val="center"/>
        <w:rPr>
          <w:sz w:val="28"/>
          <w:szCs w:val="28"/>
        </w:rPr>
      </w:pPr>
      <w:r w:rsidRPr="00A47728">
        <w:rPr>
          <w:noProof/>
          <w:sz w:val="28"/>
          <w:szCs w:val="28"/>
        </w:rPr>
        <w:drawing>
          <wp:inline distT="0" distB="0" distL="0" distR="0" wp14:anchorId="4F8A725C" wp14:editId="0D5203E6">
            <wp:extent cx="2930525" cy="2475709"/>
            <wp:effectExtent l="0" t="0" r="0" b="0"/>
            <wp:docPr id="2144209753" name="Діаграма 21442097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15F319D0" w14:textId="700E8AAC" w:rsidR="008948FD" w:rsidRPr="00A47728" w:rsidRDefault="00E51B17">
      <w:pPr>
        <w:spacing w:after="0" w:line="276" w:lineRule="auto"/>
        <w:jc w:val="center"/>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Pr>
          <w:sz w:val="20"/>
          <w:szCs w:val="20"/>
        </w:rPr>
        <w:t>Рис.</w:t>
      </w:r>
      <w:r w:rsidR="00E20703" w:rsidRPr="00A47728">
        <w:rPr>
          <w:rFonts w:ascii="Century Gothic" w:eastAsia="Century Gothic" w:hAnsi="Century Gothic" w:cs="Century Gothic"/>
          <w:sz w:val="20"/>
          <w:szCs w:val="20"/>
        </w:rPr>
        <w:t xml:space="preserve"> 2.33. Споживання теплової енергії,  </w:t>
      </w:r>
      <w:proofErr w:type="spellStart"/>
      <w:r w:rsidR="00E20703" w:rsidRPr="00A47728">
        <w:rPr>
          <w:rFonts w:ascii="Century Gothic" w:eastAsia="Century Gothic" w:hAnsi="Century Gothic" w:cs="Century Gothic"/>
          <w:sz w:val="20"/>
          <w:szCs w:val="20"/>
        </w:rPr>
        <w:t>Гкал</w:t>
      </w:r>
      <w:proofErr w:type="spellEnd"/>
      <w:r w:rsidR="00E20703" w:rsidRPr="00A47728">
        <w:rPr>
          <w:rFonts w:ascii="Century Gothic" w:eastAsia="Century Gothic" w:hAnsi="Century Gothic" w:cs="Century Gothic"/>
          <w:sz w:val="20"/>
          <w:szCs w:val="20"/>
        </w:rPr>
        <w:t>.</w:t>
      </w:r>
    </w:p>
    <w:p w14:paraId="2A31F9CF" w14:textId="77777777" w:rsidR="008948FD" w:rsidRPr="00A47728" w:rsidRDefault="00E20703" w:rsidP="000C6C48">
      <w:pPr>
        <w:pBdr>
          <w:top w:val="single" w:sz="6" w:space="2" w:color="052F61"/>
        </w:pBdr>
        <w:spacing w:before="300" w:after="200" w:line="276" w:lineRule="auto"/>
        <w:outlineLvl w:val="2"/>
        <w:rPr>
          <w:b/>
          <w:color w:val="021730"/>
        </w:rPr>
        <w:sectPr w:rsidR="008948FD" w:rsidRPr="00A47728">
          <w:type w:val="continuous"/>
          <w:pgSz w:w="11906" w:h="16838"/>
          <w:pgMar w:top="851" w:right="851" w:bottom="851" w:left="1418" w:header="709" w:footer="709" w:gutter="0"/>
          <w:cols w:space="720"/>
        </w:sectPr>
      </w:pPr>
      <w:bookmarkStart w:id="36" w:name="_Toc181184368"/>
      <w:r w:rsidRPr="00A47728">
        <w:rPr>
          <w:rFonts w:ascii="Century Gothic" w:eastAsia="Century Gothic" w:hAnsi="Century Gothic" w:cs="Century Gothic"/>
          <w:b/>
          <w:color w:val="021730"/>
        </w:rPr>
        <w:t>2.2.5. Промислові підприємства</w:t>
      </w:r>
      <w:bookmarkEnd w:id="36"/>
    </w:p>
    <w:p w14:paraId="5A494B58"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У місті розвиненими галузями є</w:t>
      </w:r>
      <w:r w:rsidRPr="00A47728">
        <w:rPr>
          <w:sz w:val="20"/>
          <w:szCs w:val="20"/>
        </w:rPr>
        <w:t xml:space="preserve"> </w:t>
      </w:r>
      <w:r w:rsidRPr="00A47728">
        <w:rPr>
          <w:rFonts w:ascii="Century Gothic" w:eastAsia="Century Gothic" w:hAnsi="Century Gothic" w:cs="Century Gothic"/>
          <w:sz w:val="20"/>
          <w:szCs w:val="20"/>
        </w:rPr>
        <w:t>харчова промисловість</w:t>
      </w:r>
      <w:r w:rsidRPr="00A47728">
        <w:rPr>
          <w:sz w:val="20"/>
          <w:szCs w:val="20"/>
        </w:rPr>
        <w:t xml:space="preserve"> та </w:t>
      </w:r>
      <w:r w:rsidRPr="00A47728">
        <w:rPr>
          <w:rFonts w:ascii="Century Gothic" w:eastAsia="Century Gothic" w:hAnsi="Century Gothic" w:cs="Century Gothic"/>
          <w:sz w:val="20"/>
          <w:szCs w:val="20"/>
        </w:rPr>
        <w:t>транспортна галузь. Пере</w:t>
      </w:r>
      <w:r w:rsidRPr="00A47728">
        <w:rPr>
          <w:rFonts w:ascii="Century Gothic" w:eastAsia="Century Gothic" w:hAnsi="Century Gothic" w:cs="Century Gothic"/>
          <w:sz w:val="20"/>
          <w:szCs w:val="20"/>
        </w:rPr>
        <w:t>лік основних промислових підприємств наведено у розділі 1.1.4 Оцінка економічного потенціалу.</w:t>
      </w:r>
    </w:p>
    <w:p w14:paraId="48DC644E" w14:textId="77777777" w:rsidR="008948FD" w:rsidRPr="00A47728" w:rsidRDefault="008948FD">
      <w:pPr>
        <w:spacing w:after="0" w:line="276" w:lineRule="auto"/>
        <w:jc w:val="right"/>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p>
    <w:p w14:paraId="18718BB4" w14:textId="77777777" w:rsidR="009F0BE1" w:rsidRDefault="009F0BE1">
      <w:pPr>
        <w:spacing w:after="0" w:line="276" w:lineRule="auto"/>
        <w:jc w:val="right"/>
        <w:rPr>
          <w:rFonts w:ascii="Century Gothic" w:eastAsia="Century Gothic" w:hAnsi="Century Gothic" w:cs="Century Gothic"/>
          <w:sz w:val="20"/>
          <w:szCs w:val="20"/>
        </w:rPr>
      </w:pPr>
    </w:p>
    <w:p w14:paraId="150A3F27" w14:textId="77777777" w:rsidR="009F0BE1" w:rsidRDefault="009F0BE1">
      <w:pPr>
        <w:spacing w:after="0" w:line="276" w:lineRule="auto"/>
        <w:jc w:val="right"/>
        <w:rPr>
          <w:rFonts w:ascii="Century Gothic" w:eastAsia="Century Gothic" w:hAnsi="Century Gothic" w:cs="Century Gothic"/>
          <w:sz w:val="20"/>
          <w:szCs w:val="20"/>
        </w:rPr>
      </w:pPr>
    </w:p>
    <w:p w14:paraId="4A00EF68" w14:textId="5709262C" w:rsidR="008948FD" w:rsidRPr="00A47728" w:rsidRDefault="00E20703">
      <w:pPr>
        <w:spacing w:after="0" w:line="276" w:lineRule="auto"/>
        <w:jc w:val="right"/>
        <w:rPr>
          <w:sz w:val="20"/>
          <w:szCs w:val="20"/>
        </w:rPr>
      </w:pPr>
      <w:r w:rsidRPr="00A47728">
        <w:rPr>
          <w:rFonts w:ascii="Century Gothic" w:eastAsia="Century Gothic" w:hAnsi="Century Gothic" w:cs="Century Gothic"/>
          <w:sz w:val="20"/>
          <w:szCs w:val="20"/>
        </w:rPr>
        <w:lastRenderedPageBreak/>
        <w:t>Таблиця 2.28</w:t>
      </w:r>
    </w:p>
    <w:p w14:paraId="20ED5847"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Споживання ПЕР промисловими підприємствами</w:t>
      </w:r>
    </w:p>
    <w:tbl>
      <w:tblPr>
        <w:tblW w:w="956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20" w:firstRow="1" w:lastRow="0" w:firstColumn="0" w:lastColumn="0" w:noHBand="1" w:noVBand="1"/>
      </w:tblPr>
      <w:tblGrid>
        <w:gridCol w:w="1837"/>
        <w:gridCol w:w="1073"/>
        <w:gridCol w:w="1109"/>
        <w:gridCol w:w="1110"/>
        <w:gridCol w:w="1110"/>
        <w:gridCol w:w="1110"/>
        <w:gridCol w:w="1110"/>
        <w:gridCol w:w="1110"/>
      </w:tblGrid>
      <w:tr w:rsidR="008948FD" w:rsidRPr="009F0BE1" w14:paraId="7EC8CD25" w14:textId="77777777" w:rsidTr="009F0BE1">
        <w:trPr>
          <w:trHeight w:val="24"/>
        </w:trPr>
        <w:tc>
          <w:tcPr>
            <w:tcW w:w="1837" w:type="dxa"/>
            <w:vMerge w:val="restart"/>
            <w:tcBorders>
              <w:top w:val="nil"/>
              <w:left w:val="nil"/>
              <w:bottom w:val="nil"/>
              <w:right w:val="nil"/>
            </w:tcBorders>
            <w:shd w:val="clear" w:color="auto" w:fill="052F61" w:themeFill="accent1"/>
            <w:vAlign w:val="center"/>
          </w:tcPr>
          <w:p w14:paraId="4C605A0F" w14:textId="77777777" w:rsidR="008948FD" w:rsidRPr="009F0BE1" w:rsidRDefault="00E20703" w:rsidP="009F0BE1">
            <w:pPr>
              <w:spacing w:after="0"/>
              <w:jc w:val="center"/>
              <w:rPr>
                <w:b/>
                <w:bCs/>
                <w:color w:val="FFFFFF" w:themeColor="background1"/>
                <w:sz w:val="16"/>
                <w:szCs w:val="16"/>
              </w:rPr>
            </w:pPr>
            <w:r w:rsidRPr="009F0BE1">
              <w:rPr>
                <w:rFonts w:ascii="Century Gothic" w:eastAsia="Century Gothic" w:hAnsi="Century Gothic" w:cs="Century Gothic"/>
                <w:b/>
                <w:bCs/>
                <w:color w:val="FFFFFF" w:themeColor="background1"/>
                <w:sz w:val="16"/>
                <w:szCs w:val="16"/>
              </w:rPr>
              <w:t>Найменування</w:t>
            </w:r>
          </w:p>
        </w:tc>
        <w:tc>
          <w:tcPr>
            <w:tcW w:w="1073" w:type="dxa"/>
            <w:vMerge w:val="restart"/>
            <w:tcBorders>
              <w:top w:val="nil"/>
              <w:left w:val="nil"/>
              <w:bottom w:val="nil"/>
              <w:right w:val="nil"/>
            </w:tcBorders>
            <w:shd w:val="clear" w:color="auto" w:fill="052F61" w:themeFill="accent1"/>
            <w:vAlign w:val="center"/>
          </w:tcPr>
          <w:p w14:paraId="276BC91E" w14:textId="77777777" w:rsidR="008948FD" w:rsidRPr="009F0BE1" w:rsidRDefault="00E20703" w:rsidP="009F0BE1">
            <w:pPr>
              <w:spacing w:after="0"/>
              <w:jc w:val="center"/>
              <w:rPr>
                <w:b/>
                <w:bCs/>
                <w:color w:val="FFFFFF" w:themeColor="background1"/>
                <w:sz w:val="16"/>
                <w:szCs w:val="16"/>
              </w:rPr>
            </w:pPr>
            <w:r w:rsidRPr="009F0BE1">
              <w:rPr>
                <w:rFonts w:ascii="Century Gothic" w:eastAsia="Century Gothic" w:hAnsi="Century Gothic" w:cs="Century Gothic"/>
                <w:b/>
                <w:bCs/>
                <w:color w:val="FFFFFF" w:themeColor="background1"/>
                <w:sz w:val="16"/>
                <w:szCs w:val="16"/>
              </w:rPr>
              <w:t xml:space="preserve">Од. </w:t>
            </w:r>
            <w:proofErr w:type="spellStart"/>
            <w:r w:rsidRPr="009F0BE1">
              <w:rPr>
                <w:rFonts w:ascii="Century Gothic" w:eastAsia="Century Gothic" w:hAnsi="Century Gothic" w:cs="Century Gothic"/>
                <w:b/>
                <w:bCs/>
                <w:color w:val="FFFFFF" w:themeColor="background1"/>
                <w:sz w:val="16"/>
                <w:szCs w:val="16"/>
              </w:rPr>
              <w:t>вим</w:t>
            </w:r>
            <w:proofErr w:type="spellEnd"/>
            <w:r w:rsidRPr="009F0BE1">
              <w:rPr>
                <w:rFonts w:ascii="Century Gothic" w:eastAsia="Century Gothic" w:hAnsi="Century Gothic" w:cs="Century Gothic"/>
                <w:b/>
                <w:bCs/>
                <w:color w:val="FFFFFF" w:themeColor="background1"/>
                <w:sz w:val="16"/>
                <w:szCs w:val="16"/>
              </w:rPr>
              <w:t>.</w:t>
            </w:r>
          </w:p>
        </w:tc>
        <w:tc>
          <w:tcPr>
            <w:tcW w:w="6659" w:type="dxa"/>
            <w:gridSpan w:val="6"/>
            <w:tcBorders>
              <w:top w:val="nil"/>
              <w:left w:val="nil"/>
              <w:bottom w:val="nil"/>
              <w:right w:val="nil"/>
            </w:tcBorders>
            <w:shd w:val="clear" w:color="auto" w:fill="052F61" w:themeFill="accent1"/>
            <w:vAlign w:val="center"/>
          </w:tcPr>
          <w:p w14:paraId="6D0F4B4D" w14:textId="77777777" w:rsidR="008948FD" w:rsidRPr="009F0BE1" w:rsidRDefault="00E20703" w:rsidP="009F0BE1">
            <w:pPr>
              <w:spacing w:after="0"/>
              <w:jc w:val="center"/>
              <w:rPr>
                <w:b/>
                <w:bCs/>
                <w:color w:val="FFFFFF" w:themeColor="background1"/>
                <w:sz w:val="16"/>
                <w:szCs w:val="16"/>
              </w:rPr>
            </w:pPr>
            <w:r w:rsidRPr="009F0BE1">
              <w:rPr>
                <w:rFonts w:ascii="Century Gothic" w:eastAsia="Century Gothic" w:hAnsi="Century Gothic" w:cs="Century Gothic"/>
                <w:b/>
                <w:bCs/>
                <w:color w:val="FFFFFF" w:themeColor="background1"/>
                <w:sz w:val="16"/>
                <w:szCs w:val="16"/>
              </w:rPr>
              <w:t>Роки</w:t>
            </w:r>
          </w:p>
        </w:tc>
      </w:tr>
      <w:tr w:rsidR="008948FD" w:rsidRPr="009F0BE1" w14:paraId="54564CD4" w14:textId="77777777" w:rsidTr="009F0BE1">
        <w:trPr>
          <w:trHeight w:val="24"/>
        </w:trPr>
        <w:tc>
          <w:tcPr>
            <w:tcW w:w="1837" w:type="dxa"/>
            <w:vMerge/>
            <w:tcBorders>
              <w:top w:val="nil"/>
              <w:left w:val="nil"/>
              <w:bottom w:val="single" w:sz="8" w:space="0" w:color="FFFFFF" w:themeColor="background1"/>
              <w:right w:val="nil"/>
            </w:tcBorders>
            <w:shd w:val="clear" w:color="auto" w:fill="052F61" w:themeFill="accent1"/>
            <w:vAlign w:val="center"/>
          </w:tcPr>
          <w:p w14:paraId="7872EE2A" w14:textId="77777777" w:rsidR="008948FD" w:rsidRPr="009F0BE1" w:rsidRDefault="008948FD" w:rsidP="009F0BE1">
            <w:pPr>
              <w:widowControl w:val="0"/>
              <w:pBdr>
                <w:top w:val="nil"/>
                <w:left w:val="nil"/>
                <w:bottom w:val="nil"/>
                <w:right w:val="nil"/>
                <w:between w:val="nil"/>
              </w:pBdr>
              <w:spacing w:after="0" w:line="276" w:lineRule="auto"/>
              <w:rPr>
                <w:b/>
                <w:bCs/>
                <w:color w:val="FFFFFF" w:themeColor="background1"/>
                <w:sz w:val="16"/>
                <w:szCs w:val="16"/>
              </w:rPr>
            </w:pPr>
          </w:p>
        </w:tc>
        <w:tc>
          <w:tcPr>
            <w:tcW w:w="1073" w:type="dxa"/>
            <w:vMerge/>
            <w:tcBorders>
              <w:top w:val="nil"/>
              <w:left w:val="nil"/>
              <w:bottom w:val="single" w:sz="8" w:space="0" w:color="FFFFFF" w:themeColor="background1"/>
              <w:right w:val="nil"/>
            </w:tcBorders>
            <w:shd w:val="clear" w:color="auto" w:fill="052F61" w:themeFill="accent1"/>
            <w:vAlign w:val="center"/>
          </w:tcPr>
          <w:p w14:paraId="6C27A67C" w14:textId="77777777" w:rsidR="008948FD" w:rsidRPr="009F0BE1" w:rsidRDefault="008948FD" w:rsidP="009F0BE1">
            <w:pPr>
              <w:widowControl w:val="0"/>
              <w:pBdr>
                <w:top w:val="nil"/>
                <w:left w:val="nil"/>
                <w:bottom w:val="nil"/>
                <w:right w:val="nil"/>
                <w:between w:val="nil"/>
              </w:pBdr>
              <w:spacing w:after="0" w:line="276" w:lineRule="auto"/>
              <w:rPr>
                <w:b/>
                <w:bCs/>
                <w:color w:val="FFFFFF" w:themeColor="background1"/>
                <w:sz w:val="16"/>
                <w:szCs w:val="16"/>
              </w:rPr>
            </w:pPr>
          </w:p>
        </w:tc>
        <w:tc>
          <w:tcPr>
            <w:tcW w:w="1109" w:type="dxa"/>
            <w:tcBorders>
              <w:top w:val="nil"/>
              <w:left w:val="nil"/>
              <w:bottom w:val="single" w:sz="8" w:space="0" w:color="FFFFFF" w:themeColor="background1"/>
              <w:right w:val="nil"/>
            </w:tcBorders>
            <w:shd w:val="clear" w:color="auto" w:fill="052F61" w:themeFill="accent1"/>
            <w:vAlign w:val="center"/>
          </w:tcPr>
          <w:p w14:paraId="482ACC2C" w14:textId="77777777" w:rsidR="008948FD" w:rsidRPr="009F0BE1" w:rsidRDefault="00E20703" w:rsidP="009F0BE1">
            <w:pPr>
              <w:spacing w:after="0"/>
              <w:jc w:val="center"/>
              <w:rPr>
                <w:b/>
                <w:bCs/>
                <w:color w:val="FFFFFF" w:themeColor="background1"/>
                <w:sz w:val="16"/>
                <w:szCs w:val="16"/>
              </w:rPr>
            </w:pPr>
            <w:r w:rsidRPr="009F0BE1">
              <w:rPr>
                <w:rFonts w:ascii="Century Gothic" w:eastAsia="Century Gothic" w:hAnsi="Century Gothic" w:cs="Century Gothic"/>
                <w:b/>
                <w:bCs/>
                <w:color w:val="FFFFFF" w:themeColor="background1"/>
                <w:sz w:val="16"/>
                <w:szCs w:val="16"/>
              </w:rPr>
              <w:t>2017</w:t>
            </w:r>
          </w:p>
        </w:tc>
        <w:tc>
          <w:tcPr>
            <w:tcW w:w="1110" w:type="dxa"/>
            <w:tcBorders>
              <w:top w:val="nil"/>
              <w:left w:val="nil"/>
              <w:bottom w:val="single" w:sz="8" w:space="0" w:color="FFFFFF" w:themeColor="background1"/>
              <w:right w:val="nil"/>
            </w:tcBorders>
            <w:shd w:val="clear" w:color="auto" w:fill="052F61" w:themeFill="accent1"/>
            <w:vAlign w:val="center"/>
          </w:tcPr>
          <w:p w14:paraId="2CE787D5" w14:textId="77777777" w:rsidR="008948FD" w:rsidRPr="009F0BE1" w:rsidRDefault="00E20703" w:rsidP="009F0BE1">
            <w:pPr>
              <w:spacing w:after="0"/>
              <w:jc w:val="center"/>
              <w:rPr>
                <w:b/>
                <w:bCs/>
                <w:color w:val="FFFFFF" w:themeColor="background1"/>
                <w:sz w:val="16"/>
                <w:szCs w:val="16"/>
              </w:rPr>
            </w:pPr>
            <w:r w:rsidRPr="009F0BE1">
              <w:rPr>
                <w:rFonts w:ascii="Century Gothic" w:eastAsia="Century Gothic" w:hAnsi="Century Gothic" w:cs="Century Gothic"/>
                <w:b/>
                <w:bCs/>
                <w:color w:val="FFFFFF" w:themeColor="background1"/>
                <w:sz w:val="16"/>
                <w:szCs w:val="16"/>
              </w:rPr>
              <w:t>2018</w:t>
            </w:r>
          </w:p>
        </w:tc>
        <w:tc>
          <w:tcPr>
            <w:tcW w:w="1110" w:type="dxa"/>
            <w:tcBorders>
              <w:top w:val="nil"/>
              <w:left w:val="nil"/>
              <w:bottom w:val="single" w:sz="8" w:space="0" w:color="FFFFFF" w:themeColor="background1"/>
              <w:right w:val="nil"/>
            </w:tcBorders>
            <w:shd w:val="clear" w:color="auto" w:fill="052F61" w:themeFill="accent1"/>
            <w:vAlign w:val="center"/>
          </w:tcPr>
          <w:p w14:paraId="4952B3AC" w14:textId="77777777" w:rsidR="008948FD" w:rsidRPr="009F0BE1" w:rsidRDefault="00E20703" w:rsidP="009F0BE1">
            <w:pPr>
              <w:spacing w:after="0"/>
              <w:jc w:val="center"/>
              <w:rPr>
                <w:b/>
                <w:bCs/>
                <w:color w:val="FFFFFF" w:themeColor="background1"/>
                <w:sz w:val="16"/>
                <w:szCs w:val="16"/>
              </w:rPr>
            </w:pPr>
            <w:r w:rsidRPr="009F0BE1">
              <w:rPr>
                <w:rFonts w:ascii="Century Gothic" w:eastAsia="Century Gothic" w:hAnsi="Century Gothic" w:cs="Century Gothic"/>
                <w:b/>
                <w:bCs/>
                <w:color w:val="FFFFFF" w:themeColor="background1"/>
                <w:sz w:val="16"/>
                <w:szCs w:val="16"/>
              </w:rPr>
              <w:t>2019</w:t>
            </w:r>
          </w:p>
        </w:tc>
        <w:tc>
          <w:tcPr>
            <w:tcW w:w="1110" w:type="dxa"/>
            <w:tcBorders>
              <w:top w:val="nil"/>
              <w:left w:val="nil"/>
              <w:bottom w:val="single" w:sz="8" w:space="0" w:color="FFFFFF" w:themeColor="background1"/>
              <w:right w:val="nil"/>
            </w:tcBorders>
            <w:shd w:val="clear" w:color="auto" w:fill="052F61" w:themeFill="accent1"/>
            <w:vAlign w:val="center"/>
          </w:tcPr>
          <w:p w14:paraId="04C3974B" w14:textId="77777777" w:rsidR="008948FD" w:rsidRPr="009F0BE1" w:rsidRDefault="00E20703" w:rsidP="009F0BE1">
            <w:pPr>
              <w:spacing w:after="0"/>
              <w:jc w:val="center"/>
              <w:rPr>
                <w:b/>
                <w:bCs/>
                <w:color w:val="FFFFFF" w:themeColor="background1"/>
                <w:sz w:val="16"/>
                <w:szCs w:val="16"/>
              </w:rPr>
            </w:pPr>
            <w:r w:rsidRPr="009F0BE1">
              <w:rPr>
                <w:rFonts w:ascii="Century Gothic" w:eastAsia="Century Gothic" w:hAnsi="Century Gothic" w:cs="Century Gothic"/>
                <w:b/>
                <w:bCs/>
                <w:color w:val="FFFFFF" w:themeColor="background1"/>
                <w:sz w:val="16"/>
                <w:szCs w:val="16"/>
              </w:rPr>
              <w:t>2020</w:t>
            </w:r>
          </w:p>
        </w:tc>
        <w:tc>
          <w:tcPr>
            <w:tcW w:w="1110" w:type="dxa"/>
            <w:tcBorders>
              <w:top w:val="nil"/>
              <w:left w:val="nil"/>
              <w:bottom w:val="single" w:sz="8" w:space="0" w:color="FFFFFF" w:themeColor="background1"/>
              <w:right w:val="nil"/>
            </w:tcBorders>
            <w:shd w:val="clear" w:color="auto" w:fill="052F61" w:themeFill="accent1"/>
            <w:vAlign w:val="center"/>
          </w:tcPr>
          <w:p w14:paraId="5E8FC880" w14:textId="77777777" w:rsidR="008948FD" w:rsidRPr="009F0BE1" w:rsidRDefault="00E20703" w:rsidP="009F0BE1">
            <w:pPr>
              <w:spacing w:after="0"/>
              <w:jc w:val="center"/>
              <w:rPr>
                <w:b/>
                <w:bCs/>
                <w:color w:val="FFFFFF" w:themeColor="background1"/>
                <w:sz w:val="16"/>
                <w:szCs w:val="16"/>
              </w:rPr>
            </w:pPr>
            <w:r w:rsidRPr="009F0BE1">
              <w:rPr>
                <w:rFonts w:ascii="Century Gothic" w:eastAsia="Century Gothic" w:hAnsi="Century Gothic" w:cs="Century Gothic"/>
                <w:b/>
                <w:bCs/>
                <w:color w:val="FFFFFF" w:themeColor="background1"/>
                <w:sz w:val="16"/>
                <w:szCs w:val="16"/>
              </w:rPr>
              <w:t>2021</w:t>
            </w:r>
          </w:p>
        </w:tc>
        <w:tc>
          <w:tcPr>
            <w:tcW w:w="1110" w:type="dxa"/>
            <w:tcBorders>
              <w:top w:val="nil"/>
              <w:left w:val="nil"/>
              <w:bottom w:val="single" w:sz="8" w:space="0" w:color="FFFFFF" w:themeColor="background1"/>
              <w:right w:val="nil"/>
            </w:tcBorders>
            <w:shd w:val="clear" w:color="auto" w:fill="052F61" w:themeFill="accent1"/>
            <w:vAlign w:val="center"/>
          </w:tcPr>
          <w:p w14:paraId="4D0BAF70" w14:textId="77777777" w:rsidR="008948FD" w:rsidRPr="009F0BE1" w:rsidRDefault="00E20703" w:rsidP="009F0BE1">
            <w:pPr>
              <w:spacing w:after="0"/>
              <w:jc w:val="center"/>
              <w:rPr>
                <w:b/>
                <w:bCs/>
                <w:color w:val="FFFFFF" w:themeColor="background1"/>
                <w:sz w:val="16"/>
                <w:szCs w:val="16"/>
              </w:rPr>
            </w:pPr>
            <w:r w:rsidRPr="009F0BE1">
              <w:rPr>
                <w:rFonts w:ascii="Century Gothic" w:eastAsia="Century Gothic" w:hAnsi="Century Gothic" w:cs="Century Gothic"/>
                <w:b/>
                <w:bCs/>
                <w:color w:val="FFFFFF" w:themeColor="background1"/>
                <w:sz w:val="16"/>
                <w:szCs w:val="16"/>
              </w:rPr>
              <w:t>2022</w:t>
            </w:r>
          </w:p>
        </w:tc>
      </w:tr>
      <w:tr w:rsidR="008948FD" w:rsidRPr="00A47728" w14:paraId="1D110799" w14:textId="77777777" w:rsidTr="009F0BE1">
        <w:trPr>
          <w:trHeight w:val="24"/>
        </w:trPr>
        <w:tc>
          <w:tcPr>
            <w:tcW w:w="1837" w:type="dxa"/>
            <w:tcBorders>
              <w:top w:val="single" w:sz="8" w:space="0" w:color="FFFFFF" w:themeColor="background1"/>
            </w:tcBorders>
            <w:shd w:val="clear" w:color="auto" w:fill="B1D2FB" w:themeFill="accent1" w:themeFillTint="33"/>
            <w:vAlign w:val="center"/>
          </w:tcPr>
          <w:p w14:paraId="0DCE457F" w14:textId="77777777" w:rsidR="008948FD" w:rsidRPr="00A47728" w:rsidRDefault="00E20703" w:rsidP="009F0BE1">
            <w:pPr>
              <w:spacing w:after="0"/>
              <w:rPr>
                <w:color w:val="000000"/>
                <w:sz w:val="16"/>
                <w:szCs w:val="16"/>
              </w:rPr>
            </w:pPr>
            <w:r w:rsidRPr="00A47728">
              <w:rPr>
                <w:rFonts w:ascii="Century Gothic" w:eastAsia="Century Gothic" w:hAnsi="Century Gothic" w:cs="Century Gothic"/>
                <w:color w:val="000000"/>
                <w:sz w:val="16"/>
                <w:szCs w:val="16"/>
              </w:rPr>
              <w:t>Електроенергія</w:t>
            </w:r>
          </w:p>
        </w:tc>
        <w:tc>
          <w:tcPr>
            <w:tcW w:w="1073" w:type="dxa"/>
            <w:tcBorders>
              <w:top w:val="single" w:sz="8" w:space="0" w:color="FFFFFF" w:themeColor="background1"/>
            </w:tcBorders>
            <w:shd w:val="clear" w:color="auto" w:fill="B1D2FB" w:themeFill="accent1" w:themeFillTint="33"/>
            <w:vAlign w:val="center"/>
          </w:tcPr>
          <w:p w14:paraId="3D4CE2DE"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МВт*год</w:t>
            </w:r>
          </w:p>
        </w:tc>
        <w:tc>
          <w:tcPr>
            <w:tcW w:w="1109" w:type="dxa"/>
            <w:tcBorders>
              <w:top w:val="single" w:sz="8" w:space="0" w:color="FFFFFF" w:themeColor="background1"/>
            </w:tcBorders>
            <w:shd w:val="clear" w:color="auto" w:fill="B1D2FB" w:themeFill="accent1" w:themeFillTint="33"/>
            <w:vAlign w:val="center"/>
          </w:tcPr>
          <w:p w14:paraId="49A82E4C"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91 021,37</w:t>
            </w:r>
          </w:p>
        </w:tc>
        <w:tc>
          <w:tcPr>
            <w:tcW w:w="1110" w:type="dxa"/>
            <w:tcBorders>
              <w:top w:val="single" w:sz="8" w:space="0" w:color="FFFFFF" w:themeColor="background1"/>
            </w:tcBorders>
            <w:shd w:val="clear" w:color="auto" w:fill="B1D2FB" w:themeFill="accent1" w:themeFillTint="33"/>
            <w:vAlign w:val="center"/>
          </w:tcPr>
          <w:p w14:paraId="5404F6AB"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91 848,00</w:t>
            </w:r>
          </w:p>
        </w:tc>
        <w:tc>
          <w:tcPr>
            <w:tcW w:w="1110" w:type="dxa"/>
            <w:tcBorders>
              <w:top w:val="single" w:sz="8" w:space="0" w:color="FFFFFF" w:themeColor="background1"/>
            </w:tcBorders>
            <w:shd w:val="clear" w:color="auto" w:fill="B1D2FB" w:themeFill="accent1" w:themeFillTint="33"/>
            <w:vAlign w:val="center"/>
          </w:tcPr>
          <w:p w14:paraId="5D77EEE3"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90 938,63</w:t>
            </w:r>
          </w:p>
        </w:tc>
        <w:tc>
          <w:tcPr>
            <w:tcW w:w="1110" w:type="dxa"/>
            <w:tcBorders>
              <w:top w:val="single" w:sz="8" w:space="0" w:color="FFFFFF" w:themeColor="background1"/>
            </w:tcBorders>
            <w:shd w:val="clear" w:color="auto" w:fill="B1D2FB" w:themeFill="accent1" w:themeFillTint="33"/>
            <w:vAlign w:val="center"/>
          </w:tcPr>
          <w:p w14:paraId="5D146277"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87 852,19</w:t>
            </w:r>
          </w:p>
        </w:tc>
        <w:tc>
          <w:tcPr>
            <w:tcW w:w="1110" w:type="dxa"/>
            <w:tcBorders>
              <w:top w:val="single" w:sz="8" w:space="0" w:color="FFFFFF" w:themeColor="background1"/>
            </w:tcBorders>
            <w:shd w:val="clear" w:color="auto" w:fill="B1D2FB" w:themeFill="accent1" w:themeFillTint="33"/>
            <w:vAlign w:val="center"/>
          </w:tcPr>
          <w:p w14:paraId="72124D90"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84 777,36</w:t>
            </w:r>
          </w:p>
        </w:tc>
        <w:tc>
          <w:tcPr>
            <w:tcW w:w="1110" w:type="dxa"/>
            <w:tcBorders>
              <w:top w:val="single" w:sz="8" w:space="0" w:color="FFFFFF" w:themeColor="background1"/>
            </w:tcBorders>
            <w:shd w:val="clear" w:color="auto" w:fill="B1D2FB" w:themeFill="accent1" w:themeFillTint="33"/>
            <w:vAlign w:val="center"/>
          </w:tcPr>
          <w:p w14:paraId="43368174"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67 186,38</w:t>
            </w:r>
          </w:p>
        </w:tc>
      </w:tr>
      <w:tr w:rsidR="008948FD" w:rsidRPr="00A47728" w14:paraId="276AAAD5" w14:textId="77777777" w:rsidTr="009F0BE1">
        <w:trPr>
          <w:trHeight w:val="24"/>
        </w:trPr>
        <w:tc>
          <w:tcPr>
            <w:tcW w:w="1837" w:type="dxa"/>
            <w:shd w:val="clear" w:color="auto" w:fill="B1D2FB" w:themeFill="accent1" w:themeFillTint="33"/>
            <w:vAlign w:val="center"/>
          </w:tcPr>
          <w:p w14:paraId="315D44DC" w14:textId="77777777" w:rsidR="008948FD" w:rsidRPr="00A47728" w:rsidRDefault="00E20703" w:rsidP="009F0BE1">
            <w:pPr>
              <w:spacing w:after="0"/>
              <w:rPr>
                <w:color w:val="000000"/>
                <w:sz w:val="16"/>
                <w:szCs w:val="16"/>
              </w:rPr>
            </w:pPr>
            <w:r w:rsidRPr="00A47728">
              <w:rPr>
                <w:rFonts w:ascii="Century Gothic" w:eastAsia="Century Gothic" w:hAnsi="Century Gothic" w:cs="Century Gothic"/>
                <w:color w:val="000000"/>
                <w:sz w:val="16"/>
                <w:szCs w:val="16"/>
              </w:rPr>
              <w:t>Природний газ</w:t>
            </w:r>
          </w:p>
        </w:tc>
        <w:tc>
          <w:tcPr>
            <w:tcW w:w="1073" w:type="dxa"/>
            <w:shd w:val="clear" w:color="auto" w:fill="B1D2FB" w:themeFill="accent1" w:themeFillTint="33"/>
            <w:vAlign w:val="center"/>
          </w:tcPr>
          <w:p w14:paraId="62278250"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тис.м</w:t>
            </w:r>
            <w:r w:rsidRPr="00A47728">
              <w:rPr>
                <w:rFonts w:ascii="Century Gothic" w:eastAsia="Century Gothic" w:hAnsi="Century Gothic" w:cs="Century Gothic"/>
                <w:color w:val="000000"/>
                <w:sz w:val="16"/>
                <w:szCs w:val="16"/>
                <w:vertAlign w:val="superscript"/>
              </w:rPr>
              <w:t>3</w:t>
            </w:r>
          </w:p>
        </w:tc>
        <w:tc>
          <w:tcPr>
            <w:tcW w:w="1109" w:type="dxa"/>
            <w:shd w:val="clear" w:color="auto" w:fill="B1D2FB" w:themeFill="accent1" w:themeFillTint="33"/>
            <w:vAlign w:val="center"/>
          </w:tcPr>
          <w:p w14:paraId="20BF2177"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5 079,54</w:t>
            </w:r>
          </w:p>
        </w:tc>
        <w:tc>
          <w:tcPr>
            <w:tcW w:w="1110" w:type="dxa"/>
            <w:shd w:val="clear" w:color="auto" w:fill="B1D2FB" w:themeFill="accent1" w:themeFillTint="33"/>
            <w:vAlign w:val="center"/>
          </w:tcPr>
          <w:p w14:paraId="5F738302"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5 357,75</w:t>
            </w:r>
          </w:p>
        </w:tc>
        <w:tc>
          <w:tcPr>
            <w:tcW w:w="1110" w:type="dxa"/>
            <w:shd w:val="clear" w:color="auto" w:fill="B1D2FB" w:themeFill="accent1" w:themeFillTint="33"/>
            <w:vAlign w:val="center"/>
          </w:tcPr>
          <w:p w14:paraId="6D75C714"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4 898,39</w:t>
            </w:r>
          </w:p>
        </w:tc>
        <w:tc>
          <w:tcPr>
            <w:tcW w:w="1110" w:type="dxa"/>
            <w:shd w:val="clear" w:color="auto" w:fill="B1D2FB" w:themeFill="accent1" w:themeFillTint="33"/>
            <w:vAlign w:val="center"/>
          </w:tcPr>
          <w:p w14:paraId="5A6344EC"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5 942,18</w:t>
            </w:r>
          </w:p>
        </w:tc>
        <w:tc>
          <w:tcPr>
            <w:tcW w:w="1110" w:type="dxa"/>
            <w:shd w:val="clear" w:color="auto" w:fill="B1D2FB" w:themeFill="accent1" w:themeFillTint="33"/>
            <w:vAlign w:val="center"/>
          </w:tcPr>
          <w:p w14:paraId="2D57F8E9"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8 354,23</w:t>
            </w:r>
          </w:p>
        </w:tc>
        <w:tc>
          <w:tcPr>
            <w:tcW w:w="1110" w:type="dxa"/>
            <w:shd w:val="clear" w:color="auto" w:fill="B1D2FB" w:themeFill="accent1" w:themeFillTint="33"/>
            <w:vAlign w:val="center"/>
          </w:tcPr>
          <w:p w14:paraId="22F4E10E"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5 634,59</w:t>
            </w:r>
          </w:p>
        </w:tc>
      </w:tr>
      <w:tr w:rsidR="008948FD" w:rsidRPr="00A47728" w14:paraId="0537A326" w14:textId="77777777" w:rsidTr="009F0BE1">
        <w:trPr>
          <w:trHeight w:val="24"/>
        </w:trPr>
        <w:tc>
          <w:tcPr>
            <w:tcW w:w="1837" w:type="dxa"/>
            <w:shd w:val="clear" w:color="auto" w:fill="B1D2FB" w:themeFill="accent1" w:themeFillTint="33"/>
            <w:vAlign w:val="center"/>
          </w:tcPr>
          <w:p w14:paraId="42287190" w14:textId="77777777" w:rsidR="008948FD" w:rsidRPr="00A47728" w:rsidRDefault="00E20703" w:rsidP="009F0BE1">
            <w:pPr>
              <w:spacing w:after="0"/>
              <w:rPr>
                <w:color w:val="000000"/>
                <w:sz w:val="16"/>
                <w:szCs w:val="16"/>
              </w:rPr>
            </w:pPr>
            <w:r w:rsidRPr="00A47728">
              <w:rPr>
                <w:rFonts w:ascii="Century Gothic" w:eastAsia="Century Gothic" w:hAnsi="Century Gothic" w:cs="Century Gothic"/>
                <w:color w:val="000000"/>
                <w:sz w:val="16"/>
                <w:szCs w:val="16"/>
              </w:rPr>
              <w:t>Водопостачання</w:t>
            </w:r>
          </w:p>
        </w:tc>
        <w:tc>
          <w:tcPr>
            <w:tcW w:w="1073" w:type="dxa"/>
            <w:shd w:val="clear" w:color="auto" w:fill="B1D2FB" w:themeFill="accent1" w:themeFillTint="33"/>
            <w:vAlign w:val="center"/>
          </w:tcPr>
          <w:p w14:paraId="24998665"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тис.м</w:t>
            </w:r>
            <w:r w:rsidRPr="00A47728">
              <w:rPr>
                <w:rFonts w:ascii="Century Gothic" w:eastAsia="Century Gothic" w:hAnsi="Century Gothic" w:cs="Century Gothic"/>
                <w:color w:val="000000"/>
                <w:sz w:val="16"/>
                <w:szCs w:val="16"/>
                <w:vertAlign w:val="superscript"/>
              </w:rPr>
              <w:t>3</w:t>
            </w:r>
          </w:p>
        </w:tc>
        <w:tc>
          <w:tcPr>
            <w:tcW w:w="1109" w:type="dxa"/>
            <w:shd w:val="clear" w:color="auto" w:fill="B1D2FB" w:themeFill="accent1" w:themeFillTint="33"/>
            <w:vAlign w:val="center"/>
          </w:tcPr>
          <w:p w14:paraId="30C58571"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712,62</w:t>
            </w:r>
          </w:p>
        </w:tc>
        <w:tc>
          <w:tcPr>
            <w:tcW w:w="1110" w:type="dxa"/>
            <w:shd w:val="clear" w:color="auto" w:fill="B1D2FB" w:themeFill="accent1" w:themeFillTint="33"/>
            <w:vAlign w:val="center"/>
          </w:tcPr>
          <w:p w14:paraId="249D1519"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641,07</w:t>
            </w:r>
          </w:p>
        </w:tc>
        <w:tc>
          <w:tcPr>
            <w:tcW w:w="1110" w:type="dxa"/>
            <w:shd w:val="clear" w:color="auto" w:fill="B1D2FB" w:themeFill="accent1" w:themeFillTint="33"/>
            <w:vAlign w:val="center"/>
          </w:tcPr>
          <w:p w14:paraId="393F19C7"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607,36</w:t>
            </w:r>
          </w:p>
        </w:tc>
        <w:tc>
          <w:tcPr>
            <w:tcW w:w="1110" w:type="dxa"/>
            <w:shd w:val="clear" w:color="auto" w:fill="B1D2FB" w:themeFill="accent1" w:themeFillTint="33"/>
            <w:vAlign w:val="center"/>
          </w:tcPr>
          <w:p w14:paraId="44CCBBE3"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629,90</w:t>
            </w:r>
          </w:p>
        </w:tc>
        <w:tc>
          <w:tcPr>
            <w:tcW w:w="1110" w:type="dxa"/>
            <w:shd w:val="clear" w:color="auto" w:fill="B1D2FB" w:themeFill="accent1" w:themeFillTint="33"/>
            <w:vAlign w:val="center"/>
          </w:tcPr>
          <w:p w14:paraId="7D50D013"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661,83</w:t>
            </w:r>
          </w:p>
        </w:tc>
        <w:tc>
          <w:tcPr>
            <w:tcW w:w="1110" w:type="dxa"/>
            <w:shd w:val="clear" w:color="auto" w:fill="B1D2FB" w:themeFill="accent1" w:themeFillTint="33"/>
            <w:vAlign w:val="center"/>
          </w:tcPr>
          <w:p w14:paraId="204B563A"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493,47</w:t>
            </w:r>
          </w:p>
        </w:tc>
      </w:tr>
      <w:tr w:rsidR="008948FD" w:rsidRPr="00A47728" w14:paraId="72AE36E9" w14:textId="77777777" w:rsidTr="009F0BE1">
        <w:trPr>
          <w:trHeight w:val="24"/>
        </w:trPr>
        <w:tc>
          <w:tcPr>
            <w:tcW w:w="1837" w:type="dxa"/>
            <w:shd w:val="clear" w:color="auto" w:fill="B1D2FB" w:themeFill="accent1" w:themeFillTint="33"/>
            <w:vAlign w:val="center"/>
          </w:tcPr>
          <w:p w14:paraId="427AA57F" w14:textId="77777777" w:rsidR="008948FD" w:rsidRPr="00A47728" w:rsidRDefault="00E20703" w:rsidP="009F0BE1">
            <w:pPr>
              <w:spacing w:after="0"/>
              <w:rPr>
                <w:color w:val="000000"/>
                <w:sz w:val="16"/>
                <w:szCs w:val="16"/>
              </w:rPr>
            </w:pPr>
            <w:r w:rsidRPr="00A47728">
              <w:rPr>
                <w:rFonts w:ascii="Century Gothic" w:eastAsia="Century Gothic" w:hAnsi="Century Gothic" w:cs="Century Gothic"/>
                <w:color w:val="000000"/>
                <w:sz w:val="16"/>
                <w:szCs w:val="16"/>
              </w:rPr>
              <w:t>Водовідведення</w:t>
            </w:r>
          </w:p>
        </w:tc>
        <w:tc>
          <w:tcPr>
            <w:tcW w:w="1073" w:type="dxa"/>
            <w:shd w:val="clear" w:color="auto" w:fill="B1D2FB" w:themeFill="accent1" w:themeFillTint="33"/>
            <w:vAlign w:val="center"/>
          </w:tcPr>
          <w:p w14:paraId="762BD7EB"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тис.м</w:t>
            </w:r>
            <w:r w:rsidRPr="00A47728">
              <w:rPr>
                <w:rFonts w:ascii="Century Gothic" w:eastAsia="Century Gothic" w:hAnsi="Century Gothic" w:cs="Century Gothic"/>
                <w:color w:val="000000"/>
                <w:sz w:val="16"/>
                <w:szCs w:val="16"/>
                <w:vertAlign w:val="superscript"/>
              </w:rPr>
              <w:t>3</w:t>
            </w:r>
          </w:p>
        </w:tc>
        <w:tc>
          <w:tcPr>
            <w:tcW w:w="1109" w:type="dxa"/>
            <w:shd w:val="clear" w:color="auto" w:fill="B1D2FB" w:themeFill="accent1" w:themeFillTint="33"/>
            <w:vAlign w:val="center"/>
          </w:tcPr>
          <w:p w14:paraId="0B0749F6"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494,39</w:t>
            </w:r>
          </w:p>
        </w:tc>
        <w:tc>
          <w:tcPr>
            <w:tcW w:w="1110" w:type="dxa"/>
            <w:shd w:val="clear" w:color="auto" w:fill="B1D2FB" w:themeFill="accent1" w:themeFillTint="33"/>
            <w:vAlign w:val="center"/>
          </w:tcPr>
          <w:p w14:paraId="31AD11F3"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505,20</w:t>
            </w:r>
          </w:p>
        </w:tc>
        <w:tc>
          <w:tcPr>
            <w:tcW w:w="1110" w:type="dxa"/>
            <w:shd w:val="clear" w:color="auto" w:fill="B1D2FB" w:themeFill="accent1" w:themeFillTint="33"/>
            <w:vAlign w:val="center"/>
          </w:tcPr>
          <w:p w14:paraId="579657DD"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447,34</w:t>
            </w:r>
          </w:p>
        </w:tc>
        <w:tc>
          <w:tcPr>
            <w:tcW w:w="1110" w:type="dxa"/>
            <w:shd w:val="clear" w:color="auto" w:fill="B1D2FB" w:themeFill="accent1" w:themeFillTint="33"/>
            <w:vAlign w:val="center"/>
          </w:tcPr>
          <w:p w14:paraId="3DB5A927"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414,84</w:t>
            </w:r>
          </w:p>
        </w:tc>
        <w:tc>
          <w:tcPr>
            <w:tcW w:w="1110" w:type="dxa"/>
            <w:shd w:val="clear" w:color="auto" w:fill="B1D2FB" w:themeFill="accent1" w:themeFillTint="33"/>
            <w:vAlign w:val="center"/>
          </w:tcPr>
          <w:p w14:paraId="7D271E46"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438,22</w:t>
            </w:r>
          </w:p>
        </w:tc>
        <w:tc>
          <w:tcPr>
            <w:tcW w:w="1110" w:type="dxa"/>
            <w:shd w:val="clear" w:color="auto" w:fill="B1D2FB" w:themeFill="accent1" w:themeFillTint="33"/>
            <w:vAlign w:val="center"/>
          </w:tcPr>
          <w:p w14:paraId="60C14CDA" w14:textId="77777777" w:rsidR="008948FD" w:rsidRPr="00A47728" w:rsidRDefault="00E20703" w:rsidP="009F0BE1">
            <w:pPr>
              <w:spacing w:after="0"/>
              <w:jc w:val="center"/>
              <w:rPr>
                <w:color w:val="000000"/>
                <w:sz w:val="16"/>
                <w:szCs w:val="16"/>
              </w:rPr>
            </w:pPr>
            <w:r w:rsidRPr="00A47728">
              <w:rPr>
                <w:rFonts w:ascii="Century Gothic" w:eastAsia="Century Gothic" w:hAnsi="Century Gothic" w:cs="Century Gothic"/>
                <w:color w:val="000000"/>
                <w:sz w:val="16"/>
                <w:szCs w:val="16"/>
              </w:rPr>
              <w:t>359,21</w:t>
            </w:r>
          </w:p>
        </w:tc>
      </w:tr>
    </w:tbl>
    <w:p w14:paraId="207D822E" w14:textId="77777777" w:rsidR="008948FD" w:rsidRPr="00A47728" w:rsidRDefault="008948FD">
      <w:pPr>
        <w:spacing w:after="0" w:line="276" w:lineRule="auto"/>
        <w:rPr>
          <w:sz w:val="20"/>
          <w:szCs w:val="20"/>
        </w:rPr>
        <w:sectPr w:rsidR="008948FD" w:rsidRPr="00A47728">
          <w:type w:val="continuous"/>
          <w:pgSz w:w="11906" w:h="16838"/>
          <w:pgMar w:top="851" w:right="851" w:bottom="851" w:left="1418" w:header="709" w:footer="709" w:gutter="0"/>
          <w:cols w:space="720"/>
        </w:sectPr>
      </w:pPr>
    </w:p>
    <w:p w14:paraId="09F7EA2B" w14:textId="77777777" w:rsidR="008948FD" w:rsidRPr="00A47728" w:rsidRDefault="00E20703">
      <w:pPr>
        <w:spacing w:after="0" w:line="276" w:lineRule="auto"/>
        <w:jc w:val="center"/>
        <w:rPr>
          <w:sz w:val="20"/>
          <w:szCs w:val="20"/>
        </w:rPr>
      </w:pPr>
      <w:r w:rsidRPr="00A47728">
        <w:rPr>
          <w:noProof/>
          <w:sz w:val="28"/>
          <w:szCs w:val="28"/>
        </w:rPr>
        <w:drawing>
          <wp:inline distT="0" distB="0" distL="0" distR="0" wp14:anchorId="1E6C452E" wp14:editId="3AA6B926">
            <wp:extent cx="2834640" cy="1929008"/>
            <wp:effectExtent l="0" t="0" r="0" b="0"/>
            <wp:docPr id="2144209754" name="Діаграма 21442097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6DF23BB" w14:textId="6715B7DF" w:rsidR="008948FD" w:rsidRPr="00A47728" w:rsidRDefault="00E51B17">
      <w:pPr>
        <w:spacing w:after="200" w:line="276" w:lineRule="auto"/>
        <w:jc w:val="center"/>
        <w:rPr>
          <w:color w:val="000000"/>
          <w:sz w:val="20"/>
          <w:szCs w:val="20"/>
        </w:rPr>
      </w:pPr>
      <w:r>
        <w:rPr>
          <w:sz w:val="20"/>
          <w:szCs w:val="20"/>
        </w:rPr>
        <w:t>Рис.</w:t>
      </w:r>
      <w:r w:rsidR="00E20703" w:rsidRPr="00A47728">
        <w:rPr>
          <w:rFonts w:ascii="Century Gothic" w:eastAsia="Century Gothic" w:hAnsi="Century Gothic" w:cs="Century Gothic"/>
          <w:sz w:val="20"/>
          <w:szCs w:val="20"/>
        </w:rPr>
        <w:t xml:space="preserve"> 2.34. Споживання електроенергії,</w:t>
      </w:r>
      <w:r w:rsidR="00E20703" w:rsidRPr="00A47728">
        <w:rPr>
          <w:rFonts w:ascii="Century Gothic" w:eastAsia="Century Gothic" w:hAnsi="Century Gothic" w:cs="Century Gothic"/>
          <w:color w:val="000000"/>
          <w:sz w:val="20"/>
          <w:szCs w:val="20"/>
        </w:rPr>
        <w:t xml:space="preserve"> МВт.*год</w:t>
      </w:r>
    </w:p>
    <w:p w14:paraId="396A6193" w14:textId="5E12F3A3" w:rsidR="008948FD" w:rsidRPr="00A47728" w:rsidRDefault="00E20703">
      <w:pPr>
        <w:spacing w:after="200" w:line="276" w:lineRule="auto"/>
        <w:ind w:left="-142"/>
        <w:jc w:val="center"/>
        <w:rPr>
          <w:sz w:val="20"/>
          <w:szCs w:val="20"/>
          <w:vertAlign w:val="superscript"/>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noProof/>
          <w:sz w:val="28"/>
          <w:szCs w:val="28"/>
        </w:rPr>
        <w:drawing>
          <wp:inline distT="0" distB="0" distL="0" distR="0" wp14:anchorId="2919AC91" wp14:editId="58FDEE45">
            <wp:extent cx="2834640" cy="1928495"/>
            <wp:effectExtent l="0" t="0" r="0" b="0"/>
            <wp:docPr id="2144209774" name="Діаграма 214420977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rsidRPr="00A47728">
        <w:rPr>
          <w:rFonts w:ascii="Century Gothic" w:eastAsia="Century Gothic" w:hAnsi="Century Gothic" w:cs="Century Gothic"/>
          <w:sz w:val="20"/>
          <w:szCs w:val="20"/>
        </w:rPr>
        <w:t xml:space="preserve"> </w:t>
      </w:r>
      <w:r w:rsidR="00E51B17">
        <w:rPr>
          <w:sz w:val="20"/>
          <w:szCs w:val="20"/>
        </w:rPr>
        <w:t>Рис.</w:t>
      </w:r>
      <w:r w:rsidRPr="00A47728">
        <w:rPr>
          <w:rFonts w:ascii="Century Gothic" w:eastAsia="Century Gothic" w:hAnsi="Century Gothic" w:cs="Century Gothic"/>
          <w:sz w:val="20"/>
          <w:szCs w:val="20"/>
        </w:rPr>
        <w:t xml:space="preserve"> 2.35. Споживання природного газу, тис. м</w:t>
      </w:r>
      <w:r w:rsidRPr="00A47728">
        <w:rPr>
          <w:rFonts w:ascii="Century Gothic" w:eastAsia="Century Gothic" w:hAnsi="Century Gothic" w:cs="Century Gothic"/>
          <w:sz w:val="20"/>
          <w:szCs w:val="20"/>
          <w:vertAlign w:val="superscript"/>
        </w:rPr>
        <w:t>3</w:t>
      </w:r>
    </w:p>
    <w:p w14:paraId="412E176C" w14:textId="77777777" w:rsidR="008948FD" w:rsidRPr="00A47728" w:rsidRDefault="00E20703">
      <w:pPr>
        <w:spacing w:after="0" w:line="276" w:lineRule="auto"/>
        <w:jc w:val="center"/>
        <w:rPr>
          <w:sz w:val="20"/>
          <w:szCs w:val="20"/>
        </w:rPr>
      </w:pPr>
      <w:r w:rsidRPr="00A47728">
        <w:rPr>
          <w:noProof/>
          <w:sz w:val="28"/>
          <w:szCs w:val="28"/>
        </w:rPr>
        <w:drawing>
          <wp:inline distT="0" distB="0" distL="0" distR="0" wp14:anchorId="20AAC4BB" wp14:editId="5249F07B">
            <wp:extent cx="5673725" cy="2279737"/>
            <wp:effectExtent l="0" t="0" r="0" b="0"/>
            <wp:docPr id="2144209775" name="Діаграма 2144209775"/>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0456DF7" w14:textId="28DB7035" w:rsidR="008948FD" w:rsidRPr="00A47728" w:rsidRDefault="00E51B17">
      <w:pPr>
        <w:spacing w:after="200" w:line="276" w:lineRule="auto"/>
        <w:jc w:val="center"/>
        <w:rPr>
          <w:sz w:val="20"/>
          <w:szCs w:val="20"/>
        </w:rPr>
        <w:sectPr w:rsidR="008948FD" w:rsidRPr="00A47728">
          <w:type w:val="continuous"/>
          <w:pgSz w:w="11906" w:h="16838"/>
          <w:pgMar w:top="851" w:right="851" w:bottom="851" w:left="1418" w:header="709" w:footer="709" w:gutter="0"/>
          <w:cols w:space="720"/>
        </w:sectPr>
      </w:pPr>
      <w:r>
        <w:rPr>
          <w:sz w:val="20"/>
          <w:szCs w:val="20"/>
        </w:rPr>
        <w:t>Рис.</w:t>
      </w:r>
      <w:r w:rsidR="00E20703" w:rsidRPr="00A47728">
        <w:rPr>
          <w:rFonts w:ascii="Century Gothic" w:eastAsia="Century Gothic" w:hAnsi="Century Gothic" w:cs="Century Gothic"/>
          <w:sz w:val="20"/>
          <w:szCs w:val="20"/>
        </w:rPr>
        <w:t xml:space="preserve"> 2.36 Споживання холодної води та водовідведення, тис. м</w:t>
      </w:r>
      <w:r w:rsidR="00E20703" w:rsidRPr="00A47728">
        <w:rPr>
          <w:rFonts w:ascii="Century Gothic" w:eastAsia="Century Gothic" w:hAnsi="Century Gothic" w:cs="Century Gothic"/>
          <w:sz w:val="20"/>
          <w:szCs w:val="20"/>
          <w:vertAlign w:val="superscript"/>
        </w:rPr>
        <w:t>3</w:t>
      </w:r>
    </w:p>
    <w:p w14:paraId="22986D81" w14:textId="77777777" w:rsidR="008948FD" w:rsidRPr="00A47728" w:rsidRDefault="00E20703" w:rsidP="000C6C48">
      <w:pPr>
        <w:pBdr>
          <w:top w:val="single" w:sz="6" w:space="2" w:color="052F61"/>
        </w:pBdr>
        <w:spacing w:before="300" w:after="200" w:line="276" w:lineRule="auto"/>
        <w:outlineLvl w:val="2"/>
        <w:rPr>
          <w:b/>
          <w:color w:val="021730"/>
        </w:rPr>
        <w:sectPr w:rsidR="008948FD" w:rsidRPr="00A47728">
          <w:type w:val="continuous"/>
          <w:pgSz w:w="11906" w:h="16838"/>
          <w:pgMar w:top="851" w:right="851" w:bottom="851" w:left="1418" w:header="709" w:footer="709" w:gutter="0"/>
          <w:cols w:space="720"/>
        </w:sectPr>
      </w:pPr>
      <w:bookmarkStart w:id="37" w:name="_Toc181184369"/>
      <w:r w:rsidRPr="00A47728">
        <w:rPr>
          <w:rFonts w:ascii="Century Gothic" w:eastAsia="Century Gothic" w:hAnsi="Century Gothic" w:cs="Century Gothic"/>
          <w:b/>
          <w:color w:val="021730"/>
        </w:rPr>
        <w:t>2.2.6. Транспорт</w:t>
      </w:r>
      <w:bookmarkEnd w:id="37"/>
    </w:p>
    <w:p w14:paraId="4CADC05C"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У відповідності до методології Угоди Мерів до базового Кадастру викидів необхідно включати наступні види транспортних перевезень (</w:t>
      </w:r>
      <w:r w:rsidRPr="00A47728">
        <w:rPr>
          <w:sz w:val="20"/>
          <w:szCs w:val="20"/>
        </w:rPr>
        <w:t>я</w:t>
      </w:r>
      <w:r w:rsidRPr="00A47728">
        <w:rPr>
          <w:rFonts w:ascii="Century Gothic" w:eastAsia="Century Gothic" w:hAnsi="Century Gothic" w:cs="Century Gothic"/>
          <w:sz w:val="20"/>
          <w:szCs w:val="20"/>
        </w:rPr>
        <w:t>к розробити «ПДСЕРК в містах Східного Партнерства» Базовий кадастр викидів ст. 12):</w:t>
      </w:r>
    </w:p>
    <w:p w14:paraId="40B962BD"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 міський пасажирський транспорт. До міського пасажирського транспорту рекомендовано включати всі пасажирські перевезення в межах населеного пункту. Відповідно транзитні пасажирські перевезення, а також </w:t>
      </w:r>
      <w:r w:rsidRPr="00A47728">
        <w:rPr>
          <w:rFonts w:ascii="Century Gothic" w:eastAsia="Century Gothic" w:hAnsi="Century Gothic" w:cs="Century Gothic"/>
          <w:sz w:val="20"/>
          <w:szCs w:val="20"/>
        </w:rPr>
        <w:t>міжміські пасажирські перевезення не включаються</w:t>
      </w:r>
      <w:r w:rsidRPr="00A47728">
        <w:rPr>
          <w:sz w:val="20"/>
          <w:szCs w:val="20"/>
        </w:rPr>
        <w:t>;</w:t>
      </w:r>
    </w:p>
    <w:p w14:paraId="230DB3EB" w14:textId="77777777" w:rsidR="008948FD" w:rsidRDefault="00E20703">
      <w:pPr>
        <w:spacing w:after="200" w:line="276" w:lineRule="auto"/>
        <w:jc w:val="both"/>
        <w:rPr>
          <w:rFonts w:ascii="Century Gothic" w:eastAsia="Century Gothic" w:hAnsi="Century Gothic" w:cs="Century Gothic"/>
          <w:sz w:val="20"/>
          <w:szCs w:val="20"/>
        </w:rPr>
      </w:pPr>
      <w:bookmarkStart w:id="38" w:name="_heading=h.147n2zr" w:colFirst="0" w:colLast="0"/>
      <w:bookmarkEnd w:id="38"/>
      <w:r w:rsidRPr="00A47728">
        <w:rPr>
          <w:rFonts w:ascii="Century Gothic" w:eastAsia="Century Gothic" w:hAnsi="Century Gothic" w:cs="Century Gothic"/>
          <w:sz w:val="20"/>
          <w:szCs w:val="20"/>
        </w:rPr>
        <w:t xml:space="preserve">- міський комунальний транспорт. До міського комунального транспорту рекомендовано включати автомобілі, котрі належать місцевому органу влади, комунальним підприємствам, котрі надають комунальні послуги населенню (вивіз ТПВ, транспорт аварійних служб, машини швидкої допомоги, правоохоронних органів та </w:t>
      </w:r>
      <w:r w:rsidRPr="00A47728">
        <w:rPr>
          <w:sz w:val="20"/>
          <w:szCs w:val="20"/>
        </w:rPr>
        <w:t>ДСНС</w:t>
      </w:r>
      <w:r w:rsidRPr="00A47728">
        <w:rPr>
          <w:rFonts w:ascii="Century Gothic" w:eastAsia="Century Gothic" w:hAnsi="Century Gothic" w:cs="Century Gothic"/>
          <w:sz w:val="20"/>
          <w:szCs w:val="20"/>
        </w:rPr>
        <w:t xml:space="preserve">). </w:t>
      </w:r>
    </w:p>
    <w:p w14:paraId="72A84B6D" w14:textId="77777777" w:rsidR="00AD44F6" w:rsidRPr="00A47728" w:rsidRDefault="00AD44F6">
      <w:pPr>
        <w:spacing w:after="200" w:line="276" w:lineRule="auto"/>
        <w:jc w:val="both"/>
        <w:rPr>
          <w:sz w:val="20"/>
          <w:szCs w:val="20"/>
        </w:rPr>
      </w:pPr>
    </w:p>
    <w:p w14:paraId="5FBC0E3E" w14:textId="77777777" w:rsidR="008948FD" w:rsidRPr="00A47728" w:rsidRDefault="00E20703">
      <w:pPr>
        <w:spacing w:after="200" w:line="276" w:lineRule="auto"/>
        <w:jc w:val="both"/>
        <w:rPr>
          <w:b/>
          <w:sz w:val="20"/>
          <w:szCs w:val="20"/>
        </w:rPr>
      </w:pPr>
      <w:r w:rsidRPr="00A47728">
        <w:rPr>
          <w:rFonts w:ascii="Century Gothic" w:eastAsia="Century Gothic" w:hAnsi="Century Gothic" w:cs="Century Gothic"/>
          <w:b/>
          <w:sz w:val="20"/>
          <w:szCs w:val="20"/>
        </w:rPr>
        <w:lastRenderedPageBreak/>
        <w:t>Комунальний транспорт</w:t>
      </w:r>
    </w:p>
    <w:p w14:paraId="4C7B527D"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Всього за 2017-2022 рр. комунальним транспортом на території  було спожито:</w:t>
      </w:r>
    </w:p>
    <w:p w14:paraId="321869D1" w14:textId="77777777" w:rsidR="008948FD" w:rsidRPr="00A47728" w:rsidRDefault="00E20703">
      <w:pPr>
        <w:spacing w:after="0" w:line="240" w:lineRule="auto"/>
        <w:ind w:firstLine="567"/>
        <w:jc w:val="right"/>
        <w:rPr>
          <w:sz w:val="20"/>
          <w:szCs w:val="20"/>
        </w:rPr>
      </w:pPr>
      <w:r w:rsidRPr="00A47728">
        <w:rPr>
          <w:rFonts w:ascii="Century Gothic" w:eastAsia="Century Gothic" w:hAnsi="Century Gothic" w:cs="Century Gothic"/>
          <w:sz w:val="20"/>
          <w:szCs w:val="20"/>
        </w:rPr>
        <w:t>Таблиця 2.29</w:t>
      </w:r>
    </w:p>
    <w:p w14:paraId="6DA039AF"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Споживання палива комунальним транспортом, тис. л</w:t>
      </w:r>
    </w:p>
    <w:tbl>
      <w:tblPr>
        <w:tblW w:w="5364" w:type="dxa"/>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052F61" w:themeFill="accent1"/>
        <w:tblLayout w:type="fixed"/>
        <w:tblLook w:val="0620" w:firstRow="1" w:lastRow="0" w:firstColumn="0" w:lastColumn="0" w:noHBand="1" w:noVBand="1"/>
      </w:tblPr>
      <w:tblGrid>
        <w:gridCol w:w="989"/>
        <w:gridCol w:w="757"/>
        <w:gridCol w:w="757"/>
        <w:gridCol w:w="772"/>
        <w:gridCol w:w="757"/>
        <w:gridCol w:w="640"/>
        <w:gridCol w:w="692"/>
      </w:tblGrid>
      <w:tr w:rsidR="008948FD" w:rsidRPr="00A47728" w14:paraId="032930B9" w14:textId="77777777" w:rsidTr="007826E5">
        <w:trPr>
          <w:trHeight w:val="40"/>
          <w:jc w:val="center"/>
        </w:trPr>
        <w:tc>
          <w:tcPr>
            <w:tcW w:w="989" w:type="dxa"/>
            <w:vMerge w:val="restart"/>
            <w:tcBorders>
              <w:top w:val="nil"/>
              <w:left w:val="nil"/>
              <w:bottom w:val="nil"/>
              <w:right w:val="nil"/>
            </w:tcBorders>
            <w:shd w:val="clear" w:color="auto" w:fill="052F61" w:themeFill="accent1"/>
            <w:vAlign w:val="center"/>
          </w:tcPr>
          <w:p w14:paraId="36D1E8B5" w14:textId="77777777" w:rsidR="008948FD" w:rsidRPr="000C6C48" w:rsidRDefault="00E20703" w:rsidP="000C6C48">
            <w:pPr>
              <w:spacing w:after="0"/>
              <w:jc w:val="center"/>
              <w:rPr>
                <w:b/>
                <w:bCs/>
                <w:color w:val="FFFFFF" w:themeColor="background1"/>
                <w:sz w:val="16"/>
                <w:szCs w:val="16"/>
              </w:rPr>
            </w:pPr>
            <w:r w:rsidRPr="000C6C48">
              <w:rPr>
                <w:rFonts w:ascii="Century Gothic" w:eastAsia="Century Gothic" w:hAnsi="Century Gothic" w:cs="Century Gothic"/>
                <w:b/>
                <w:bCs/>
                <w:color w:val="FFFFFF" w:themeColor="background1"/>
                <w:sz w:val="16"/>
                <w:szCs w:val="16"/>
              </w:rPr>
              <w:t>Найменування</w:t>
            </w:r>
          </w:p>
        </w:tc>
        <w:tc>
          <w:tcPr>
            <w:tcW w:w="4375" w:type="dxa"/>
            <w:gridSpan w:val="6"/>
            <w:tcBorders>
              <w:top w:val="nil"/>
              <w:left w:val="nil"/>
              <w:bottom w:val="nil"/>
              <w:right w:val="nil"/>
            </w:tcBorders>
            <w:shd w:val="clear" w:color="auto" w:fill="052F61" w:themeFill="accent1"/>
            <w:vAlign w:val="center"/>
          </w:tcPr>
          <w:p w14:paraId="2DD94497" w14:textId="77777777" w:rsidR="008948FD" w:rsidRPr="000C6C48" w:rsidRDefault="00E20703" w:rsidP="000C6C48">
            <w:pPr>
              <w:spacing w:after="0"/>
              <w:jc w:val="center"/>
              <w:rPr>
                <w:b/>
                <w:bCs/>
                <w:color w:val="FFFFFF" w:themeColor="background1"/>
                <w:sz w:val="16"/>
                <w:szCs w:val="16"/>
              </w:rPr>
            </w:pPr>
            <w:r w:rsidRPr="000C6C48">
              <w:rPr>
                <w:rFonts w:ascii="Century Gothic" w:eastAsia="Century Gothic" w:hAnsi="Century Gothic" w:cs="Century Gothic"/>
                <w:b/>
                <w:bCs/>
                <w:color w:val="FFFFFF" w:themeColor="background1"/>
                <w:sz w:val="16"/>
                <w:szCs w:val="16"/>
              </w:rPr>
              <w:t>Роки</w:t>
            </w:r>
          </w:p>
        </w:tc>
      </w:tr>
      <w:tr w:rsidR="008948FD" w:rsidRPr="00A47728" w14:paraId="58A7CB56" w14:textId="77777777" w:rsidTr="007826E5">
        <w:trPr>
          <w:trHeight w:val="40"/>
          <w:jc w:val="center"/>
        </w:trPr>
        <w:tc>
          <w:tcPr>
            <w:tcW w:w="989" w:type="dxa"/>
            <w:vMerge/>
            <w:tcBorders>
              <w:top w:val="nil"/>
              <w:left w:val="nil"/>
              <w:bottom w:val="single" w:sz="8" w:space="0" w:color="FFFFFF" w:themeColor="background1"/>
              <w:right w:val="nil"/>
            </w:tcBorders>
            <w:shd w:val="clear" w:color="auto" w:fill="052F61" w:themeFill="accent1"/>
            <w:vAlign w:val="center"/>
          </w:tcPr>
          <w:p w14:paraId="5E3ED0D8" w14:textId="77777777" w:rsidR="008948FD" w:rsidRPr="000C6C48" w:rsidRDefault="008948FD" w:rsidP="000C6C48">
            <w:pPr>
              <w:widowControl w:val="0"/>
              <w:pBdr>
                <w:top w:val="nil"/>
                <w:left w:val="nil"/>
                <w:bottom w:val="nil"/>
                <w:right w:val="nil"/>
                <w:between w:val="nil"/>
              </w:pBdr>
              <w:spacing w:after="0" w:line="276" w:lineRule="auto"/>
              <w:jc w:val="center"/>
              <w:rPr>
                <w:b/>
                <w:bCs/>
                <w:color w:val="FFFFFF" w:themeColor="background1"/>
                <w:sz w:val="16"/>
                <w:szCs w:val="16"/>
              </w:rPr>
            </w:pPr>
          </w:p>
        </w:tc>
        <w:tc>
          <w:tcPr>
            <w:tcW w:w="757" w:type="dxa"/>
            <w:tcBorders>
              <w:top w:val="nil"/>
              <w:left w:val="nil"/>
              <w:bottom w:val="single" w:sz="8" w:space="0" w:color="FFFFFF" w:themeColor="background1"/>
              <w:right w:val="nil"/>
            </w:tcBorders>
            <w:shd w:val="clear" w:color="auto" w:fill="052F61" w:themeFill="accent1"/>
            <w:vAlign w:val="center"/>
          </w:tcPr>
          <w:p w14:paraId="2ADECBAF" w14:textId="77777777" w:rsidR="008948FD" w:rsidRPr="000C6C48" w:rsidRDefault="00E20703" w:rsidP="000C6C48">
            <w:pPr>
              <w:spacing w:after="0"/>
              <w:jc w:val="center"/>
              <w:rPr>
                <w:b/>
                <w:bCs/>
                <w:color w:val="FFFFFF" w:themeColor="background1"/>
                <w:sz w:val="16"/>
                <w:szCs w:val="16"/>
              </w:rPr>
            </w:pPr>
            <w:r w:rsidRPr="000C6C48">
              <w:rPr>
                <w:rFonts w:ascii="Century Gothic" w:eastAsia="Century Gothic" w:hAnsi="Century Gothic" w:cs="Century Gothic"/>
                <w:b/>
                <w:bCs/>
                <w:color w:val="FFFFFF" w:themeColor="background1"/>
                <w:sz w:val="16"/>
                <w:szCs w:val="16"/>
              </w:rPr>
              <w:t>2017</w:t>
            </w:r>
          </w:p>
        </w:tc>
        <w:tc>
          <w:tcPr>
            <w:tcW w:w="757" w:type="dxa"/>
            <w:tcBorders>
              <w:top w:val="nil"/>
              <w:left w:val="nil"/>
              <w:bottom w:val="single" w:sz="8" w:space="0" w:color="FFFFFF" w:themeColor="background1"/>
              <w:right w:val="nil"/>
            </w:tcBorders>
            <w:shd w:val="clear" w:color="auto" w:fill="052F61" w:themeFill="accent1"/>
            <w:vAlign w:val="center"/>
          </w:tcPr>
          <w:p w14:paraId="4038C18E" w14:textId="77777777" w:rsidR="008948FD" w:rsidRPr="000C6C48" w:rsidRDefault="00E20703" w:rsidP="000C6C48">
            <w:pPr>
              <w:spacing w:after="0"/>
              <w:jc w:val="center"/>
              <w:rPr>
                <w:b/>
                <w:bCs/>
                <w:color w:val="FFFFFF" w:themeColor="background1"/>
                <w:sz w:val="16"/>
                <w:szCs w:val="16"/>
              </w:rPr>
            </w:pPr>
            <w:r w:rsidRPr="000C6C48">
              <w:rPr>
                <w:rFonts w:ascii="Century Gothic" w:eastAsia="Century Gothic" w:hAnsi="Century Gothic" w:cs="Century Gothic"/>
                <w:b/>
                <w:bCs/>
                <w:color w:val="FFFFFF" w:themeColor="background1"/>
                <w:sz w:val="16"/>
                <w:szCs w:val="16"/>
              </w:rPr>
              <w:t>2018</w:t>
            </w:r>
          </w:p>
        </w:tc>
        <w:tc>
          <w:tcPr>
            <w:tcW w:w="772" w:type="dxa"/>
            <w:tcBorders>
              <w:top w:val="nil"/>
              <w:left w:val="nil"/>
              <w:bottom w:val="single" w:sz="8" w:space="0" w:color="FFFFFF" w:themeColor="background1"/>
              <w:right w:val="nil"/>
            </w:tcBorders>
            <w:shd w:val="clear" w:color="auto" w:fill="052F61" w:themeFill="accent1"/>
            <w:vAlign w:val="center"/>
          </w:tcPr>
          <w:p w14:paraId="5C663B47" w14:textId="77777777" w:rsidR="008948FD" w:rsidRPr="000C6C48" w:rsidRDefault="00E20703" w:rsidP="000C6C48">
            <w:pPr>
              <w:spacing w:after="0"/>
              <w:jc w:val="center"/>
              <w:rPr>
                <w:b/>
                <w:bCs/>
                <w:color w:val="FFFFFF" w:themeColor="background1"/>
                <w:sz w:val="16"/>
                <w:szCs w:val="16"/>
              </w:rPr>
            </w:pPr>
            <w:r w:rsidRPr="000C6C48">
              <w:rPr>
                <w:rFonts w:ascii="Century Gothic" w:eastAsia="Century Gothic" w:hAnsi="Century Gothic" w:cs="Century Gothic"/>
                <w:b/>
                <w:bCs/>
                <w:color w:val="FFFFFF" w:themeColor="background1"/>
                <w:sz w:val="16"/>
                <w:szCs w:val="16"/>
              </w:rPr>
              <w:t>2019</w:t>
            </w:r>
          </w:p>
        </w:tc>
        <w:tc>
          <w:tcPr>
            <w:tcW w:w="757" w:type="dxa"/>
            <w:tcBorders>
              <w:top w:val="nil"/>
              <w:left w:val="nil"/>
              <w:bottom w:val="single" w:sz="8" w:space="0" w:color="FFFFFF" w:themeColor="background1"/>
              <w:right w:val="nil"/>
            </w:tcBorders>
            <w:shd w:val="clear" w:color="auto" w:fill="052F61" w:themeFill="accent1"/>
            <w:vAlign w:val="center"/>
          </w:tcPr>
          <w:p w14:paraId="58FCF2B3" w14:textId="77777777" w:rsidR="008948FD" w:rsidRPr="000C6C48" w:rsidRDefault="00E20703" w:rsidP="000C6C48">
            <w:pPr>
              <w:spacing w:after="0"/>
              <w:jc w:val="center"/>
              <w:rPr>
                <w:b/>
                <w:bCs/>
                <w:color w:val="FFFFFF" w:themeColor="background1"/>
                <w:sz w:val="16"/>
                <w:szCs w:val="16"/>
              </w:rPr>
            </w:pPr>
            <w:r w:rsidRPr="000C6C48">
              <w:rPr>
                <w:rFonts w:ascii="Century Gothic" w:eastAsia="Century Gothic" w:hAnsi="Century Gothic" w:cs="Century Gothic"/>
                <w:b/>
                <w:bCs/>
                <w:color w:val="FFFFFF" w:themeColor="background1"/>
                <w:sz w:val="16"/>
                <w:szCs w:val="16"/>
              </w:rPr>
              <w:t>2020</w:t>
            </w:r>
          </w:p>
        </w:tc>
        <w:tc>
          <w:tcPr>
            <w:tcW w:w="640" w:type="dxa"/>
            <w:tcBorders>
              <w:top w:val="nil"/>
              <w:left w:val="nil"/>
              <w:bottom w:val="single" w:sz="8" w:space="0" w:color="FFFFFF" w:themeColor="background1"/>
              <w:right w:val="nil"/>
            </w:tcBorders>
            <w:shd w:val="clear" w:color="auto" w:fill="052F61" w:themeFill="accent1"/>
            <w:vAlign w:val="center"/>
          </w:tcPr>
          <w:p w14:paraId="7AF7AA0B" w14:textId="77777777" w:rsidR="008948FD" w:rsidRPr="000C6C48" w:rsidRDefault="00E20703" w:rsidP="000C6C48">
            <w:pPr>
              <w:spacing w:after="0"/>
              <w:jc w:val="center"/>
              <w:rPr>
                <w:b/>
                <w:bCs/>
                <w:color w:val="FFFFFF" w:themeColor="background1"/>
                <w:sz w:val="16"/>
                <w:szCs w:val="16"/>
              </w:rPr>
            </w:pPr>
            <w:r w:rsidRPr="000C6C48">
              <w:rPr>
                <w:rFonts w:ascii="Century Gothic" w:eastAsia="Century Gothic" w:hAnsi="Century Gothic" w:cs="Century Gothic"/>
                <w:b/>
                <w:bCs/>
                <w:color w:val="FFFFFF" w:themeColor="background1"/>
                <w:sz w:val="16"/>
                <w:szCs w:val="16"/>
              </w:rPr>
              <w:t>2021</w:t>
            </w:r>
          </w:p>
        </w:tc>
        <w:tc>
          <w:tcPr>
            <w:tcW w:w="692" w:type="dxa"/>
            <w:tcBorders>
              <w:top w:val="nil"/>
              <w:left w:val="nil"/>
              <w:bottom w:val="single" w:sz="8" w:space="0" w:color="FFFFFF" w:themeColor="background1"/>
              <w:right w:val="nil"/>
            </w:tcBorders>
            <w:shd w:val="clear" w:color="auto" w:fill="052F61" w:themeFill="accent1"/>
            <w:vAlign w:val="center"/>
          </w:tcPr>
          <w:p w14:paraId="0A437337" w14:textId="77777777" w:rsidR="008948FD" w:rsidRPr="000C6C48" w:rsidRDefault="00E20703" w:rsidP="000C6C48">
            <w:pPr>
              <w:spacing w:after="0"/>
              <w:jc w:val="center"/>
              <w:rPr>
                <w:b/>
                <w:bCs/>
                <w:color w:val="FFFFFF" w:themeColor="background1"/>
                <w:sz w:val="16"/>
                <w:szCs w:val="16"/>
              </w:rPr>
            </w:pPr>
            <w:r w:rsidRPr="000C6C48">
              <w:rPr>
                <w:rFonts w:ascii="Century Gothic" w:eastAsia="Century Gothic" w:hAnsi="Century Gothic" w:cs="Century Gothic"/>
                <w:b/>
                <w:bCs/>
                <w:color w:val="FFFFFF" w:themeColor="background1"/>
                <w:sz w:val="16"/>
                <w:szCs w:val="16"/>
              </w:rPr>
              <w:t>2022</w:t>
            </w:r>
          </w:p>
        </w:tc>
      </w:tr>
      <w:tr w:rsidR="007826E5" w:rsidRPr="00A47728" w14:paraId="7A4A92ED" w14:textId="77777777" w:rsidTr="007826E5">
        <w:trPr>
          <w:trHeight w:val="40"/>
          <w:jc w:val="center"/>
        </w:trPr>
        <w:tc>
          <w:tcPr>
            <w:tcW w:w="989" w:type="dxa"/>
            <w:tcBorders>
              <w:top w:val="single" w:sz="8" w:space="0" w:color="FFFFFF" w:themeColor="background1"/>
            </w:tcBorders>
            <w:shd w:val="clear" w:color="auto" w:fill="B1D2FB" w:themeFill="accent1" w:themeFillTint="33"/>
            <w:vAlign w:val="center"/>
          </w:tcPr>
          <w:p w14:paraId="06D35CFA" w14:textId="77777777" w:rsidR="000C6C48" w:rsidRDefault="00E20703" w:rsidP="007826E5">
            <w:pPr>
              <w:spacing w:after="0"/>
              <w:rPr>
                <w:rFonts w:ascii="Century Gothic" w:eastAsia="Century Gothic" w:hAnsi="Century Gothic" w:cs="Century Gothic"/>
                <w:color w:val="000000"/>
                <w:sz w:val="16"/>
                <w:szCs w:val="16"/>
              </w:rPr>
            </w:pPr>
            <w:r w:rsidRPr="00A47728">
              <w:rPr>
                <w:rFonts w:ascii="Century Gothic" w:eastAsia="Century Gothic" w:hAnsi="Century Gothic" w:cs="Century Gothic"/>
                <w:color w:val="000000"/>
                <w:sz w:val="16"/>
                <w:szCs w:val="16"/>
              </w:rPr>
              <w:t xml:space="preserve">Дизельне </w:t>
            </w:r>
          </w:p>
          <w:p w14:paraId="38309196" w14:textId="672EBB46" w:rsidR="008948FD" w:rsidRPr="00A47728" w:rsidRDefault="00E20703" w:rsidP="007826E5">
            <w:pPr>
              <w:spacing w:after="0"/>
              <w:rPr>
                <w:color w:val="000000"/>
                <w:sz w:val="16"/>
                <w:szCs w:val="16"/>
              </w:rPr>
            </w:pPr>
            <w:r w:rsidRPr="00A47728">
              <w:rPr>
                <w:rFonts w:ascii="Century Gothic" w:eastAsia="Century Gothic" w:hAnsi="Century Gothic" w:cs="Century Gothic"/>
                <w:color w:val="000000"/>
                <w:sz w:val="16"/>
                <w:szCs w:val="16"/>
              </w:rPr>
              <w:t>паливо</w:t>
            </w:r>
          </w:p>
        </w:tc>
        <w:tc>
          <w:tcPr>
            <w:tcW w:w="757" w:type="dxa"/>
            <w:tcBorders>
              <w:top w:val="single" w:sz="8" w:space="0" w:color="FFFFFF" w:themeColor="background1"/>
            </w:tcBorders>
            <w:shd w:val="clear" w:color="auto" w:fill="B1D2FB" w:themeFill="accent1" w:themeFillTint="33"/>
            <w:vAlign w:val="center"/>
          </w:tcPr>
          <w:p w14:paraId="3A4DFE2F" w14:textId="77777777" w:rsidR="008948FD" w:rsidRPr="00A47728" w:rsidRDefault="00E20703" w:rsidP="000C6C48">
            <w:pPr>
              <w:spacing w:after="0"/>
              <w:jc w:val="center"/>
              <w:rPr>
                <w:color w:val="000000"/>
                <w:sz w:val="16"/>
                <w:szCs w:val="16"/>
              </w:rPr>
            </w:pPr>
            <w:r w:rsidRPr="00A47728">
              <w:rPr>
                <w:rFonts w:ascii="Century Gothic" w:eastAsia="Century Gothic" w:hAnsi="Century Gothic" w:cs="Century Gothic"/>
                <w:color w:val="000000"/>
                <w:sz w:val="16"/>
                <w:szCs w:val="16"/>
              </w:rPr>
              <w:t>108,60</w:t>
            </w:r>
          </w:p>
        </w:tc>
        <w:tc>
          <w:tcPr>
            <w:tcW w:w="757" w:type="dxa"/>
            <w:tcBorders>
              <w:top w:val="single" w:sz="8" w:space="0" w:color="FFFFFF" w:themeColor="background1"/>
            </w:tcBorders>
            <w:shd w:val="clear" w:color="auto" w:fill="B1D2FB" w:themeFill="accent1" w:themeFillTint="33"/>
            <w:vAlign w:val="center"/>
          </w:tcPr>
          <w:p w14:paraId="5D1D30FB" w14:textId="77777777" w:rsidR="008948FD" w:rsidRPr="00A47728" w:rsidRDefault="00E20703" w:rsidP="000C6C48">
            <w:pPr>
              <w:spacing w:after="0"/>
              <w:jc w:val="center"/>
              <w:rPr>
                <w:color w:val="000000"/>
                <w:sz w:val="16"/>
                <w:szCs w:val="16"/>
              </w:rPr>
            </w:pPr>
            <w:r w:rsidRPr="00A47728">
              <w:rPr>
                <w:rFonts w:ascii="Century Gothic" w:eastAsia="Century Gothic" w:hAnsi="Century Gothic" w:cs="Century Gothic"/>
                <w:color w:val="000000"/>
                <w:sz w:val="16"/>
                <w:szCs w:val="16"/>
              </w:rPr>
              <w:t>123,80</w:t>
            </w:r>
          </w:p>
        </w:tc>
        <w:tc>
          <w:tcPr>
            <w:tcW w:w="772" w:type="dxa"/>
            <w:tcBorders>
              <w:top w:val="single" w:sz="8" w:space="0" w:color="FFFFFF" w:themeColor="background1"/>
            </w:tcBorders>
            <w:shd w:val="clear" w:color="auto" w:fill="B1D2FB" w:themeFill="accent1" w:themeFillTint="33"/>
            <w:vAlign w:val="center"/>
          </w:tcPr>
          <w:p w14:paraId="43ECFA34" w14:textId="77777777" w:rsidR="008948FD" w:rsidRPr="00A47728" w:rsidRDefault="00E20703" w:rsidP="000C6C48">
            <w:pPr>
              <w:spacing w:after="0"/>
              <w:jc w:val="center"/>
              <w:rPr>
                <w:color w:val="000000"/>
                <w:sz w:val="16"/>
                <w:szCs w:val="16"/>
              </w:rPr>
            </w:pPr>
            <w:r w:rsidRPr="00A47728">
              <w:rPr>
                <w:rFonts w:ascii="Century Gothic" w:eastAsia="Century Gothic" w:hAnsi="Century Gothic" w:cs="Century Gothic"/>
                <w:color w:val="000000"/>
                <w:sz w:val="16"/>
                <w:szCs w:val="16"/>
              </w:rPr>
              <w:t>124,60</w:t>
            </w:r>
          </w:p>
        </w:tc>
        <w:tc>
          <w:tcPr>
            <w:tcW w:w="757" w:type="dxa"/>
            <w:tcBorders>
              <w:top w:val="single" w:sz="8" w:space="0" w:color="FFFFFF" w:themeColor="background1"/>
            </w:tcBorders>
            <w:shd w:val="clear" w:color="auto" w:fill="B1D2FB" w:themeFill="accent1" w:themeFillTint="33"/>
            <w:vAlign w:val="center"/>
          </w:tcPr>
          <w:p w14:paraId="754781BE" w14:textId="77777777" w:rsidR="008948FD" w:rsidRPr="00A47728" w:rsidRDefault="00E20703" w:rsidP="000C6C48">
            <w:pPr>
              <w:spacing w:after="0"/>
              <w:jc w:val="center"/>
              <w:rPr>
                <w:color w:val="000000"/>
                <w:sz w:val="16"/>
                <w:szCs w:val="16"/>
              </w:rPr>
            </w:pPr>
            <w:r w:rsidRPr="00A47728">
              <w:rPr>
                <w:rFonts w:ascii="Century Gothic" w:eastAsia="Century Gothic" w:hAnsi="Century Gothic" w:cs="Century Gothic"/>
                <w:color w:val="000000"/>
                <w:sz w:val="16"/>
                <w:szCs w:val="16"/>
              </w:rPr>
              <w:t>117,20</w:t>
            </w:r>
          </w:p>
        </w:tc>
        <w:tc>
          <w:tcPr>
            <w:tcW w:w="640" w:type="dxa"/>
            <w:tcBorders>
              <w:top w:val="single" w:sz="8" w:space="0" w:color="FFFFFF" w:themeColor="background1"/>
            </w:tcBorders>
            <w:shd w:val="clear" w:color="auto" w:fill="B1D2FB" w:themeFill="accent1" w:themeFillTint="33"/>
            <w:vAlign w:val="center"/>
          </w:tcPr>
          <w:p w14:paraId="53494298" w14:textId="77777777" w:rsidR="008948FD" w:rsidRPr="00A47728" w:rsidRDefault="00E20703" w:rsidP="000C6C48">
            <w:pPr>
              <w:spacing w:after="0"/>
              <w:jc w:val="center"/>
              <w:rPr>
                <w:color w:val="000000"/>
                <w:sz w:val="16"/>
                <w:szCs w:val="16"/>
              </w:rPr>
            </w:pPr>
            <w:r w:rsidRPr="00A47728">
              <w:rPr>
                <w:rFonts w:ascii="Century Gothic" w:eastAsia="Century Gothic" w:hAnsi="Century Gothic" w:cs="Century Gothic"/>
                <w:color w:val="000000"/>
                <w:sz w:val="16"/>
                <w:szCs w:val="16"/>
              </w:rPr>
              <w:t>85,20</w:t>
            </w:r>
          </w:p>
        </w:tc>
        <w:tc>
          <w:tcPr>
            <w:tcW w:w="692" w:type="dxa"/>
            <w:tcBorders>
              <w:top w:val="single" w:sz="8" w:space="0" w:color="FFFFFF" w:themeColor="background1"/>
            </w:tcBorders>
            <w:shd w:val="clear" w:color="auto" w:fill="B1D2FB" w:themeFill="accent1" w:themeFillTint="33"/>
            <w:vAlign w:val="center"/>
          </w:tcPr>
          <w:p w14:paraId="3C8CA2B3" w14:textId="77777777" w:rsidR="008948FD" w:rsidRPr="00A47728" w:rsidRDefault="00E20703" w:rsidP="000C6C48">
            <w:pPr>
              <w:spacing w:after="0"/>
              <w:jc w:val="center"/>
              <w:rPr>
                <w:color w:val="000000"/>
                <w:sz w:val="16"/>
                <w:szCs w:val="16"/>
              </w:rPr>
            </w:pPr>
            <w:r w:rsidRPr="00A47728">
              <w:rPr>
                <w:rFonts w:ascii="Century Gothic" w:eastAsia="Century Gothic" w:hAnsi="Century Gothic" w:cs="Century Gothic"/>
                <w:color w:val="000000"/>
                <w:sz w:val="16"/>
                <w:szCs w:val="16"/>
              </w:rPr>
              <w:t>72,17</w:t>
            </w:r>
          </w:p>
        </w:tc>
      </w:tr>
      <w:tr w:rsidR="007826E5" w:rsidRPr="00A47728" w14:paraId="4B642BA5" w14:textId="77777777" w:rsidTr="007826E5">
        <w:trPr>
          <w:trHeight w:val="40"/>
          <w:jc w:val="center"/>
        </w:trPr>
        <w:tc>
          <w:tcPr>
            <w:tcW w:w="989" w:type="dxa"/>
            <w:shd w:val="clear" w:color="auto" w:fill="B1D2FB" w:themeFill="accent1" w:themeFillTint="33"/>
            <w:vAlign w:val="center"/>
          </w:tcPr>
          <w:p w14:paraId="19F38F80" w14:textId="77777777" w:rsidR="008948FD" w:rsidRPr="00A47728" w:rsidRDefault="00E20703" w:rsidP="007826E5">
            <w:pPr>
              <w:spacing w:after="0"/>
              <w:rPr>
                <w:color w:val="000000"/>
                <w:sz w:val="16"/>
                <w:szCs w:val="16"/>
              </w:rPr>
            </w:pPr>
            <w:r w:rsidRPr="00A47728">
              <w:rPr>
                <w:rFonts w:ascii="Century Gothic" w:eastAsia="Century Gothic" w:hAnsi="Century Gothic" w:cs="Century Gothic"/>
                <w:color w:val="000000"/>
                <w:sz w:val="16"/>
                <w:szCs w:val="16"/>
              </w:rPr>
              <w:t>Бензин</w:t>
            </w:r>
          </w:p>
        </w:tc>
        <w:tc>
          <w:tcPr>
            <w:tcW w:w="757" w:type="dxa"/>
            <w:shd w:val="clear" w:color="auto" w:fill="B1D2FB" w:themeFill="accent1" w:themeFillTint="33"/>
            <w:vAlign w:val="center"/>
          </w:tcPr>
          <w:p w14:paraId="2FD4EFA7" w14:textId="77777777" w:rsidR="008948FD" w:rsidRPr="00A47728" w:rsidRDefault="00E20703" w:rsidP="000C6C48">
            <w:pPr>
              <w:spacing w:after="0"/>
              <w:jc w:val="center"/>
              <w:rPr>
                <w:color w:val="000000"/>
                <w:sz w:val="16"/>
                <w:szCs w:val="16"/>
              </w:rPr>
            </w:pPr>
            <w:r w:rsidRPr="00A47728">
              <w:rPr>
                <w:rFonts w:ascii="Century Gothic" w:eastAsia="Century Gothic" w:hAnsi="Century Gothic" w:cs="Century Gothic"/>
                <w:color w:val="000000"/>
                <w:sz w:val="16"/>
                <w:szCs w:val="16"/>
              </w:rPr>
              <w:t>177,50</w:t>
            </w:r>
          </w:p>
        </w:tc>
        <w:tc>
          <w:tcPr>
            <w:tcW w:w="757" w:type="dxa"/>
            <w:shd w:val="clear" w:color="auto" w:fill="B1D2FB" w:themeFill="accent1" w:themeFillTint="33"/>
            <w:vAlign w:val="center"/>
          </w:tcPr>
          <w:p w14:paraId="16FA9E74" w14:textId="77777777" w:rsidR="008948FD" w:rsidRPr="00A47728" w:rsidRDefault="00E20703" w:rsidP="000C6C48">
            <w:pPr>
              <w:spacing w:after="0"/>
              <w:jc w:val="center"/>
              <w:rPr>
                <w:color w:val="000000"/>
                <w:sz w:val="16"/>
                <w:szCs w:val="16"/>
              </w:rPr>
            </w:pPr>
            <w:r w:rsidRPr="00A47728">
              <w:rPr>
                <w:rFonts w:ascii="Century Gothic" w:eastAsia="Century Gothic" w:hAnsi="Century Gothic" w:cs="Century Gothic"/>
                <w:color w:val="000000"/>
                <w:sz w:val="16"/>
                <w:szCs w:val="16"/>
              </w:rPr>
              <w:t>193,30</w:t>
            </w:r>
          </w:p>
        </w:tc>
        <w:tc>
          <w:tcPr>
            <w:tcW w:w="772" w:type="dxa"/>
            <w:shd w:val="clear" w:color="auto" w:fill="B1D2FB" w:themeFill="accent1" w:themeFillTint="33"/>
            <w:vAlign w:val="center"/>
          </w:tcPr>
          <w:p w14:paraId="279D983E" w14:textId="77777777" w:rsidR="008948FD" w:rsidRPr="00A47728" w:rsidRDefault="00E20703" w:rsidP="000C6C48">
            <w:pPr>
              <w:spacing w:after="0"/>
              <w:jc w:val="center"/>
              <w:rPr>
                <w:color w:val="000000"/>
                <w:sz w:val="16"/>
                <w:szCs w:val="16"/>
              </w:rPr>
            </w:pPr>
            <w:r w:rsidRPr="00A47728">
              <w:rPr>
                <w:rFonts w:ascii="Century Gothic" w:eastAsia="Century Gothic" w:hAnsi="Century Gothic" w:cs="Century Gothic"/>
                <w:color w:val="000000"/>
                <w:sz w:val="16"/>
                <w:szCs w:val="16"/>
              </w:rPr>
              <w:t>193,50</w:t>
            </w:r>
          </w:p>
        </w:tc>
        <w:tc>
          <w:tcPr>
            <w:tcW w:w="757" w:type="dxa"/>
            <w:shd w:val="clear" w:color="auto" w:fill="B1D2FB" w:themeFill="accent1" w:themeFillTint="33"/>
            <w:vAlign w:val="center"/>
          </w:tcPr>
          <w:p w14:paraId="63E63CAA" w14:textId="77777777" w:rsidR="008948FD" w:rsidRPr="00A47728" w:rsidRDefault="00E20703" w:rsidP="000C6C48">
            <w:pPr>
              <w:spacing w:after="0"/>
              <w:jc w:val="center"/>
              <w:rPr>
                <w:color w:val="000000"/>
                <w:sz w:val="16"/>
                <w:szCs w:val="16"/>
              </w:rPr>
            </w:pPr>
            <w:r w:rsidRPr="00A47728">
              <w:rPr>
                <w:rFonts w:ascii="Century Gothic" w:eastAsia="Century Gothic" w:hAnsi="Century Gothic" w:cs="Century Gothic"/>
                <w:color w:val="000000"/>
                <w:sz w:val="16"/>
                <w:szCs w:val="16"/>
              </w:rPr>
              <w:t>184,70</w:t>
            </w:r>
          </w:p>
        </w:tc>
        <w:tc>
          <w:tcPr>
            <w:tcW w:w="640" w:type="dxa"/>
            <w:shd w:val="clear" w:color="auto" w:fill="B1D2FB" w:themeFill="accent1" w:themeFillTint="33"/>
            <w:vAlign w:val="center"/>
          </w:tcPr>
          <w:p w14:paraId="12B2442A" w14:textId="5A6D8304" w:rsidR="008948FD" w:rsidRPr="00A47728" w:rsidRDefault="00E20703" w:rsidP="000C6C48">
            <w:pPr>
              <w:spacing w:after="0"/>
              <w:jc w:val="center"/>
              <w:rPr>
                <w:color w:val="000000"/>
                <w:sz w:val="16"/>
                <w:szCs w:val="16"/>
              </w:rPr>
            </w:pPr>
            <w:r w:rsidRPr="00A47728">
              <w:rPr>
                <w:rFonts w:ascii="Century Gothic" w:eastAsia="Century Gothic" w:hAnsi="Century Gothic" w:cs="Century Gothic"/>
                <w:color w:val="000000"/>
                <w:sz w:val="16"/>
                <w:szCs w:val="16"/>
              </w:rPr>
              <w:t>127,1</w:t>
            </w:r>
          </w:p>
        </w:tc>
        <w:tc>
          <w:tcPr>
            <w:tcW w:w="692" w:type="dxa"/>
            <w:shd w:val="clear" w:color="auto" w:fill="B1D2FB" w:themeFill="accent1" w:themeFillTint="33"/>
            <w:vAlign w:val="center"/>
          </w:tcPr>
          <w:p w14:paraId="5BEDC324" w14:textId="77777777" w:rsidR="008948FD" w:rsidRPr="00A47728" w:rsidRDefault="00E20703" w:rsidP="000C6C48">
            <w:pPr>
              <w:spacing w:after="0"/>
              <w:jc w:val="center"/>
              <w:rPr>
                <w:color w:val="000000"/>
                <w:sz w:val="16"/>
                <w:szCs w:val="16"/>
              </w:rPr>
            </w:pPr>
            <w:r w:rsidRPr="00A47728">
              <w:rPr>
                <w:rFonts w:ascii="Century Gothic" w:eastAsia="Century Gothic" w:hAnsi="Century Gothic" w:cs="Century Gothic"/>
                <w:color w:val="000000"/>
                <w:sz w:val="16"/>
                <w:szCs w:val="16"/>
              </w:rPr>
              <w:t>60,55</w:t>
            </w:r>
          </w:p>
        </w:tc>
      </w:tr>
    </w:tbl>
    <w:p w14:paraId="319CC8FB" w14:textId="77777777" w:rsidR="008B2FBC" w:rsidRDefault="008B2FBC">
      <w:pPr>
        <w:spacing w:before="200" w:after="0" w:line="276" w:lineRule="auto"/>
        <w:jc w:val="center"/>
        <w:rPr>
          <w:sz w:val="28"/>
          <w:szCs w:val="28"/>
        </w:rPr>
      </w:pPr>
    </w:p>
    <w:p w14:paraId="5CEB4489" w14:textId="7CF72D96" w:rsidR="008948FD" w:rsidRPr="00A47728" w:rsidRDefault="00E20703">
      <w:pPr>
        <w:spacing w:before="200" w:after="0" w:line="276" w:lineRule="auto"/>
        <w:jc w:val="center"/>
        <w:rPr>
          <w:sz w:val="28"/>
          <w:szCs w:val="28"/>
        </w:rPr>
      </w:pPr>
      <w:r w:rsidRPr="00A47728">
        <w:rPr>
          <w:noProof/>
          <w:sz w:val="32"/>
          <w:szCs w:val="32"/>
        </w:rPr>
        <w:drawing>
          <wp:inline distT="0" distB="0" distL="0" distR="0" wp14:anchorId="799B8183" wp14:editId="5DC46ED5">
            <wp:extent cx="2834640" cy="1628383"/>
            <wp:effectExtent l="0" t="0" r="0" b="0"/>
            <wp:docPr id="2144209776" name="Діаграма 214420977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8B135AD" w14:textId="295A0BD4" w:rsidR="008948FD" w:rsidRPr="00A47728" w:rsidRDefault="00E51B17">
      <w:pPr>
        <w:spacing w:after="200" w:line="276" w:lineRule="auto"/>
        <w:ind w:right="-214"/>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2.37. Обсяги споживання палива комунальним транспортом за 2017-2022 рр., тис. л </w:t>
      </w:r>
    </w:p>
    <w:p w14:paraId="51651BFE" w14:textId="77777777" w:rsidR="008948FD" w:rsidRPr="00A47728" w:rsidRDefault="00E20703">
      <w:pPr>
        <w:spacing w:before="200" w:after="200" w:line="276" w:lineRule="auto"/>
        <w:jc w:val="both"/>
        <w:rPr>
          <w:b/>
          <w:sz w:val="20"/>
          <w:szCs w:val="20"/>
        </w:rPr>
      </w:pPr>
      <w:r w:rsidRPr="00A47728">
        <w:rPr>
          <w:rFonts w:ascii="Century Gothic" w:eastAsia="Century Gothic" w:hAnsi="Century Gothic" w:cs="Century Gothic"/>
          <w:b/>
          <w:sz w:val="20"/>
          <w:szCs w:val="20"/>
        </w:rPr>
        <w:t>Пасажирський транспорт</w:t>
      </w:r>
    </w:p>
    <w:p w14:paraId="2EEFB990" w14:textId="77777777" w:rsidR="008948FD" w:rsidRPr="00A47728" w:rsidRDefault="00E20703">
      <w:pPr>
        <w:spacing w:before="200" w:after="200" w:line="276" w:lineRule="auto"/>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Всього за 2022 рр. пасажирським транспортом  на території громади було спожито 271,08 тис. л дизельного палива.</w:t>
      </w:r>
    </w:p>
    <w:p w14:paraId="3DAE9E6E" w14:textId="77777777" w:rsidR="008948FD" w:rsidRPr="00A47728" w:rsidRDefault="00E20703">
      <w:pPr>
        <w:spacing w:after="0" w:line="276" w:lineRule="auto"/>
        <w:ind w:firstLine="567"/>
        <w:jc w:val="right"/>
        <w:rPr>
          <w:sz w:val="20"/>
          <w:szCs w:val="20"/>
        </w:rPr>
      </w:pPr>
      <w:r w:rsidRPr="00A47728">
        <w:rPr>
          <w:rFonts w:ascii="Century Gothic" w:eastAsia="Century Gothic" w:hAnsi="Century Gothic" w:cs="Century Gothic"/>
          <w:sz w:val="20"/>
          <w:szCs w:val="20"/>
        </w:rPr>
        <w:t>Таблиця 2.30</w:t>
      </w:r>
    </w:p>
    <w:p w14:paraId="6F00C8FC"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Інформація щодо здійснення пасажирських перевезень на території Чорноморської МТГ</w:t>
      </w:r>
    </w:p>
    <w:tbl>
      <w:tblPr>
        <w:tblW w:w="9667"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20" w:firstRow="1" w:lastRow="0" w:firstColumn="0" w:lastColumn="0" w:noHBand="1" w:noVBand="1"/>
      </w:tblPr>
      <w:tblGrid>
        <w:gridCol w:w="1293"/>
        <w:gridCol w:w="5648"/>
        <w:gridCol w:w="1701"/>
        <w:gridCol w:w="1025"/>
      </w:tblGrid>
      <w:tr w:rsidR="008948FD" w:rsidRPr="00A47728" w14:paraId="1C9FE0E9" w14:textId="77777777" w:rsidTr="008B2FBC">
        <w:trPr>
          <w:trHeight w:val="20"/>
        </w:trPr>
        <w:tc>
          <w:tcPr>
            <w:tcW w:w="1293" w:type="dxa"/>
            <w:tcBorders>
              <w:top w:val="nil"/>
              <w:left w:val="nil"/>
              <w:bottom w:val="single" w:sz="8" w:space="0" w:color="FFFFFF" w:themeColor="background1"/>
              <w:right w:val="nil"/>
            </w:tcBorders>
            <w:shd w:val="clear" w:color="auto" w:fill="052F61" w:themeFill="accent1"/>
            <w:vAlign w:val="center"/>
          </w:tcPr>
          <w:p w14:paraId="0C2B6263" w14:textId="77777777" w:rsidR="008948FD" w:rsidRPr="008B2FBC" w:rsidRDefault="00E20703" w:rsidP="008B2FBC">
            <w:pPr>
              <w:spacing w:after="0"/>
              <w:jc w:val="center"/>
              <w:rPr>
                <w:b/>
                <w:bCs/>
                <w:color w:val="FFFFFF"/>
                <w:sz w:val="16"/>
                <w:szCs w:val="16"/>
              </w:rPr>
            </w:pPr>
            <w:r w:rsidRPr="008B2FBC">
              <w:rPr>
                <w:rFonts w:ascii="Century Gothic" w:eastAsia="Century Gothic" w:hAnsi="Century Gothic" w:cs="Century Gothic"/>
                <w:b/>
                <w:bCs/>
                <w:color w:val="FFFFFF"/>
                <w:sz w:val="16"/>
                <w:szCs w:val="16"/>
              </w:rPr>
              <w:t>№ маршруту</w:t>
            </w:r>
          </w:p>
        </w:tc>
        <w:tc>
          <w:tcPr>
            <w:tcW w:w="5648" w:type="dxa"/>
            <w:tcBorders>
              <w:top w:val="nil"/>
              <w:left w:val="nil"/>
              <w:bottom w:val="single" w:sz="8" w:space="0" w:color="FFFFFF" w:themeColor="background1"/>
              <w:right w:val="nil"/>
            </w:tcBorders>
            <w:shd w:val="clear" w:color="auto" w:fill="052F61" w:themeFill="accent1"/>
            <w:vAlign w:val="center"/>
          </w:tcPr>
          <w:p w14:paraId="776A26BC" w14:textId="1ADF492D" w:rsidR="008948FD" w:rsidRPr="008B2FBC" w:rsidRDefault="00E20703" w:rsidP="008B2FBC">
            <w:pPr>
              <w:spacing w:after="0"/>
              <w:jc w:val="center"/>
              <w:rPr>
                <w:b/>
                <w:bCs/>
                <w:color w:val="FFFFFF"/>
                <w:sz w:val="16"/>
                <w:szCs w:val="16"/>
              </w:rPr>
            </w:pPr>
            <w:r w:rsidRPr="008B2FBC">
              <w:rPr>
                <w:rFonts w:ascii="Century Gothic" w:eastAsia="Century Gothic" w:hAnsi="Century Gothic" w:cs="Century Gothic"/>
                <w:b/>
                <w:bCs/>
                <w:color w:val="FFFFFF"/>
                <w:sz w:val="16"/>
                <w:szCs w:val="16"/>
              </w:rPr>
              <w:t>Назва та напрям маршруту,</w:t>
            </w:r>
          </w:p>
        </w:tc>
        <w:tc>
          <w:tcPr>
            <w:tcW w:w="1701" w:type="dxa"/>
            <w:tcBorders>
              <w:top w:val="nil"/>
              <w:left w:val="nil"/>
              <w:bottom w:val="single" w:sz="8" w:space="0" w:color="FFFFFF" w:themeColor="background1"/>
              <w:right w:val="nil"/>
            </w:tcBorders>
            <w:shd w:val="clear" w:color="auto" w:fill="052F61" w:themeFill="accent1"/>
            <w:vAlign w:val="center"/>
          </w:tcPr>
          <w:p w14:paraId="3E5CF208" w14:textId="0306FE8C" w:rsidR="008948FD" w:rsidRPr="008B2FBC" w:rsidRDefault="00E20703" w:rsidP="008B2FBC">
            <w:pPr>
              <w:spacing w:after="0"/>
              <w:jc w:val="center"/>
              <w:rPr>
                <w:b/>
                <w:bCs/>
                <w:color w:val="FFFFFF"/>
                <w:sz w:val="16"/>
                <w:szCs w:val="16"/>
              </w:rPr>
            </w:pPr>
            <w:r w:rsidRPr="008B2FBC">
              <w:rPr>
                <w:rFonts w:ascii="Century Gothic" w:eastAsia="Century Gothic" w:hAnsi="Century Gothic" w:cs="Century Gothic"/>
                <w:b/>
                <w:bCs/>
                <w:color w:val="FFFFFF"/>
                <w:sz w:val="16"/>
                <w:szCs w:val="16"/>
              </w:rPr>
              <w:t>Протяжність</w:t>
            </w:r>
          </w:p>
          <w:p w14:paraId="0EBE00F0" w14:textId="77777777" w:rsidR="008948FD" w:rsidRPr="008B2FBC" w:rsidRDefault="00E20703" w:rsidP="008B2FBC">
            <w:pPr>
              <w:spacing w:after="0"/>
              <w:jc w:val="center"/>
              <w:rPr>
                <w:b/>
                <w:bCs/>
                <w:color w:val="FFFFFF"/>
                <w:sz w:val="16"/>
                <w:szCs w:val="16"/>
              </w:rPr>
            </w:pPr>
            <w:r w:rsidRPr="008B2FBC">
              <w:rPr>
                <w:rFonts w:ascii="Century Gothic" w:eastAsia="Century Gothic" w:hAnsi="Century Gothic" w:cs="Century Gothic"/>
                <w:b/>
                <w:bCs/>
                <w:color w:val="FFFFFF"/>
                <w:sz w:val="16"/>
                <w:szCs w:val="16"/>
              </w:rPr>
              <w:t>маршруту, км</w:t>
            </w:r>
          </w:p>
        </w:tc>
        <w:tc>
          <w:tcPr>
            <w:tcW w:w="1025" w:type="dxa"/>
            <w:tcBorders>
              <w:top w:val="nil"/>
              <w:left w:val="nil"/>
              <w:bottom w:val="single" w:sz="8" w:space="0" w:color="FFFFFF" w:themeColor="background1"/>
              <w:right w:val="nil"/>
            </w:tcBorders>
            <w:shd w:val="clear" w:color="auto" w:fill="052F61" w:themeFill="accent1"/>
            <w:vAlign w:val="center"/>
          </w:tcPr>
          <w:p w14:paraId="2A36BD79" w14:textId="3E5FE101" w:rsidR="008948FD" w:rsidRPr="008B2FBC" w:rsidRDefault="00E20703" w:rsidP="008B2FBC">
            <w:pPr>
              <w:spacing w:after="0"/>
              <w:jc w:val="center"/>
              <w:rPr>
                <w:b/>
                <w:bCs/>
                <w:color w:val="FFFFFF"/>
                <w:sz w:val="16"/>
                <w:szCs w:val="16"/>
              </w:rPr>
            </w:pPr>
            <w:r w:rsidRPr="008B2FBC">
              <w:rPr>
                <w:rFonts w:ascii="Century Gothic" w:eastAsia="Century Gothic" w:hAnsi="Century Gothic" w:cs="Century Gothic"/>
                <w:b/>
                <w:bCs/>
                <w:color w:val="FFFFFF"/>
                <w:sz w:val="16"/>
                <w:szCs w:val="16"/>
              </w:rPr>
              <w:t>Кількість</w:t>
            </w:r>
          </w:p>
          <w:p w14:paraId="110F8CF9" w14:textId="77777777" w:rsidR="008948FD" w:rsidRPr="008B2FBC" w:rsidRDefault="00E20703" w:rsidP="008B2FBC">
            <w:pPr>
              <w:spacing w:after="0"/>
              <w:jc w:val="center"/>
              <w:rPr>
                <w:b/>
                <w:bCs/>
                <w:color w:val="FFFFFF"/>
                <w:sz w:val="16"/>
                <w:szCs w:val="16"/>
              </w:rPr>
            </w:pPr>
            <w:r w:rsidRPr="008B2FBC">
              <w:rPr>
                <w:rFonts w:ascii="Century Gothic" w:eastAsia="Century Gothic" w:hAnsi="Century Gothic" w:cs="Century Gothic"/>
                <w:b/>
                <w:bCs/>
                <w:color w:val="FFFFFF"/>
                <w:sz w:val="16"/>
                <w:szCs w:val="16"/>
              </w:rPr>
              <w:t>рейсів</w:t>
            </w:r>
          </w:p>
        </w:tc>
      </w:tr>
      <w:tr w:rsidR="008948FD" w:rsidRPr="00A47728" w14:paraId="56752F0D" w14:textId="77777777" w:rsidTr="008B2FBC">
        <w:trPr>
          <w:trHeight w:val="20"/>
        </w:trPr>
        <w:tc>
          <w:tcPr>
            <w:tcW w:w="1293" w:type="dxa"/>
            <w:tcBorders>
              <w:top w:val="single" w:sz="8" w:space="0" w:color="FFFFFF" w:themeColor="background1"/>
            </w:tcBorders>
            <w:shd w:val="clear" w:color="auto" w:fill="B1D2FB" w:themeFill="accent1" w:themeFillTint="33"/>
            <w:vAlign w:val="center"/>
          </w:tcPr>
          <w:p w14:paraId="3C8403D1" w14:textId="77777777" w:rsidR="008948FD" w:rsidRPr="00A47728" w:rsidRDefault="00E20703" w:rsidP="008B2FBC">
            <w:pPr>
              <w:spacing w:after="0"/>
              <w:jc w:val="center"/>
              <w:rPr>
                <w:color w:val="000000"/>
                <w:sz w:val="16"/>
                <w:szCs w:val="16"/>
              </w:rPr>
            </w:pPr>
            <w:r w:rsidRPr="00A47728">
              <w:rPr>
                <w:rFonts w:ascii="Century Gothic" w:eastAsia="Century Gothic" w:hAnsi="Century Gothic" w:cs="Century Gothic"/>
                <w:color w:val="000000"/>
                <w:sz w:val="16"/>
                <w:szCs w:val="16"/>
              </w:rPr>
              <w:t>1</w:t>
            </w:r>
          </w:p>
        </w:tc>
        <w:tc>
          <w:tcPr>
            <w:tcW w:w="5648" w:type="dxa"/>
            <w:tcBorders>
              <w:top w:val="single" w:sz="8" w:space="0" w:color="FFFFFF" w:themeColor="background1"/>
            </w:tcBorders>
            <w:shd w:val="clear" w:color="auto" w:fill="B1D2FB" w:themeFill="accent1" w:themeFillTint="33"/>
            <w:vAlign w:val="center"/>
          </w:tcPr>
          <w:p w14:paraId="2F93331B" w14:textId="77777777" w:rsidR="008948FD" w:rsidRPr="00A47728" w:rsidRDefault="00E20703" w:rsidP="008B2FBC">
            <w:pPr>
              <w:spacing w:after="0"/>
              <w:rPr>
                <w:color w:val="000000"/>
                <w:sz w:val="16"/>
                <w:szCs w:val="16"/>
              </w:rPr>
            </w:pPr>
            <w:r w:rsidRPr="00A47728">
              <w:rPr>
                <w:rFonts w:ascii="Century Gothic" w:eastAsia="Century Gothic" w:hAnsi="Century Gothic" w:cs="Century Gothic"/>
                <w:color w:val="000000"/>
                <w:sz w:val="16"/>
                <w:szCs w:val="16"/>
              </w:rPr>
              <w:t>м. Чорноморськ (вул. Олександрійська) -  с. Малодолинське (завод ЗБК)</w:t>
            </w:r>
          </w:p>
        </w:tc>
        <w:tc>
          <w:tcPr>
            <w:tcW w:w="1701" w:type="dxa"/>
            <w:tcBorders>
              <w:top w:val="single" w:sz="8" w:space="0" w:color="FFFFFF" w:themeColor="background1"/>
            </w:tcBorders>
            <w:shd w:val="clear" w:color="auto" w:fill="B1D2FB" w:themeFill="accent1" w:themeFillTint="33"/>
            <w:vAlign w:val="center"/>
          </w:tcPr>
          <w:p w14:paraId="3D1C65E8" w14:textId="77777777" w:rsidR="008948FD" w:rsidRPr="00A47728" w:rsidRDefault="00E20703" w:rsidP="008B2FBC">
            <w:pPr>
              <w:spacing w:after="0"/>
              <w:jc w:val="center"/>
              <w:rPr>
                <w:color w:val="000000"/>
                <w:sz w:val="16"/>
                <w:szCs w:val="16"/>
              </w:rPr>
            </w:pPr>
            <w:r w:rsidRPr="00A47728">
              <w:rPr>
                <w:rFonts w:ascii="Century Gothic" w:eastAsia="Century Gothic" w:hAnsi="Century Gothic" w:cs="Century Gothic"/>
                <w:color w:val="000000"/>
                <w:sz w:val="16"/>
                <w:szCs w:val="16"/>
              </w:rPr>
              <w:t>28</w:t>
            </w:r>
          </w:p>
        </w:tc>
        <w:tc>
          <w:tcPr>
            <w:tcW w:w="1025" w:type="dxa"/>
            <w:tcBorders>
              <w:top w:val="single" w:sz="8" w:space="0" w:color="FFFFFF" w:themeColor="background1"/>
            </w:tcBorders>
            <w:shd w:val="clear" w:color="auto" w:fill="B1D2FB" w:themeFill="accent1" w:themeFillTint="33"/>
            <w:vAlign w:val="center"/>
          </w:tcPr>
          <w:p w14:paraId="057E399F" w14:textId="77777777" w:rsidR="008948FD" w:rsidRPr="00A47728" w:rsidRDefault="00E20703" w:rsidP="008B2FBC">
            <w:pPr>
              <w:spacing w:after="0"/>
              <w:jc w:val="center"/>
              <w:rPr>
                <w:color w:val="000000"/>
                <w:sz w:val="16"/>
                <w:szCs w:val="16"/>
              </w:rPr>
            </w:pPr>
            <w:r w:rsidRPr="00A47728">
              <w:rPr>
                <w:rFonts w:ascii="Century Gothic" w:eastAsia="Century Gothic" w:hAnsi="Century Gothic" w:cs="Century Gothic"/>
                <w:color w:val="000000"/>
                <w:sz w:val="16"/>
                <w:szCs w:val="16"/>
              </w:rPr>
              <w:t>110</w:t>
            </w:r>
          </w:p>
        </w:tc>
      </w:tr>
      <w:tr w:rsidR="008948FD" w:rsidRPr="00A47728" w14:paraId="284985F2" w14:textId="77777777" w:rsidTr="008B2FBC">
        <w:trPr>
          <w:trHeight w:val="20"/>
        </w:trPr>
        <w:tc>
          <w:tcPr>
            <w:tcW w:w="1293" w:type="dxa"/>
            <w:shd w:val="clear" w:color="auto" w:fill="B1D2FB" w:themeFill="accent1" w:themeFillTint="33"/>
            <w:vAlign w:val="center"/>
          </w:tcPr>
          <w:p w14:paraId="689AD897" w14:textId="77777777" w:rsidR="008948FD" w:rsidRPr="00A47728" w:rsidRDefault="00E20703" w:rsidP="008B2FBC">
            <w:pPr>
              <w:spacing w:after="0"/>
              <w:jc w:val="center"/>
              <w:rPr>
                <w:color w:val="000000"/>
                <w:sz w:val="16"/>
                <w:szCs w:val="16"/>
              </w:rPr>
            </w:pPr>
            <w:r w:rsidRPr="00A47728">
              <w:rPr>
                <w:rFonts w:ascii="Century Gothic" w:eastAsia="Century Gothic" w:hAnsi="Century Gothic" w:cs="Century Gothic"/>
                <w:color w:val="000000"/>
                <w:sz w:val="16"/>
                <w:szCs w:val="16"/>
              </w:rPr>
              <w:t>4</w:t>
            </w:r>
          </w:p>
        </w:tc>
        <w:tc>
          <w:tcPr>
            <w:tcW w:w="5648" w:type="dxa"/>
            <w:shd w:val="clear" w:color="auto" w:fill="B1D2FB" w:themeFill="accent1" w:themeFillTint="33"/>
            <w:vAlign w:val="center"/>
          </w:tcPr>
          <w:p w14:paraId="17741504" w14:textId="77777777" w:rsidR="008948FD" w:rsidRPr="00A47728" w:rsidRDefault="00E20703" w:rsidP="008B2FBC">
            <w:pPr>
              <w:spacing w:after="0"/>
              <w:rPr>
                <w:color w:val="000000"/>
                <w:sz w:val="16"/>
                <w:szCs w:val="16"/>
              </w:rPr>
            </w:pPr>
            <w:r w:rsidRPr="00A47728">
              <w:rPr>
                <w:rFonts w:ascii="Century Gothic" w:eastAsia="Century Gothic" w:hAnsi="Century Gothic" w:cs="Century Gothic"/>
                <w:color w:val="000000"/>
                <w:sz w:val="16"/>
                <w:szCs w:val="16"/>
              </w:rPr>
              <w:t>АС "Чорноморськ" - сел. Олександрівка (вул. Грецька)</w:t>
            </w:r>
          </w:p>
        </w:tc>
        <w:tc>
          <w:tcPr>
            <w:tcW w:w="1701" w:type="dxa"/>
            <w:shd w:val="clear" w:color="auto" w:fill="B1D2FB" w:themeFill="accent1" w:themeFillTint="33"/>
            <w:vAlign w:val="center"/>
          </w:tcPr>
          <w:p w14:paraId="5B56ED1A" w14:textId="77777777" w:rsidR="008948FD" w:rsidRPr="00A47728" w:rsidRDefault="00E20703" w:rsidP="008B2FBC">
            <w:pPr>
              <w:spacing w:after="0"/>
              <w:jc w:val="center"/>
              <w:rPr>
                <w:color w:val="000000"/>
                <w:sz w:val="16"/>
                <w:szCs w:val="16"/>
              </w:rPr>
            </w:pPr>
            <w:r w:rsidRPr="00A47728">
              <w:rPr>
                <w:rFonts w:ascii="Century Gothic" w:eastAsia="Century Gothic" w:hAnsi="Century Gothic" w:cs="Century Gothic"/>
                <w:color w:val="000000"/>
                <w:sz w:val="16"/>
                <w:szCs w:val="16"/>
              </w:rPr>
              <w:t>27,4</w:t>
            </w:r>
          </w:p>
        </w:tc>
        <w:tc>
          <w:tcPr>
            <w:tcW w:w="1025" w:type="dxa"/>
            <w:shd w:val="clear" w:color="auto" w:fill="B1D2FB" w:themeFill="accent1" w:themeFillTint="33"/>
            <w:vAlign w:val="center"/>
          </w:tcPr>
          <w:p w14:paraId="30D2F68E" w14:textId="77777777" w:rsidR="008948FD" w:rsidRPr="00A47728" w:rsidRDefault="00E20703" w:rsidP="008B2FBC">
            <w:pPr>
              <w:spacing w:after="0"/>
              <w:jc w:val="center"/>
              <w:rPr>
                <w:color w:val="000000"/>
                <w:sz w:val="16"/>
                <w:szCs w:val="16"/>
              </w:rPr>
            </w:pPr>
            <w:r w:rsidRPr="00A47728">
              <w:rPr>
                <w:rFonts w:ascii="Century Gothic" w:eastAsia="Century Gothic" w:hAnsi="Century Gothic" w:cs="Century Gothic"/>
                <w:color w:val="000000"/>
                <w:sz w:val="16"/>
                <w:szCs w:val="16"/>
              </w:rPr>
              <w:t>48</w:t>
            </w:r>
          </w:p>
        </w:tc>
      </w:tr>
      <w:tr w:rsidR="008948FD" w:rsidRPr="00A47728" w14:paraId="06D1B5C7" w14:textId="77777777" w:rsidTr="008B2FBC">
        <w:trPr>
          <w:trHeight w:val="20"/>
        </w:trPr>
        <w:tc>
          <w:tcPr>
            <w:tcW w:w="1293" w:type="dxa"/>
            <w:shd w:val="clear" w:color="auto" w:fill="B1D2FB" w:themeFill="accent1" w:themeFillTint="33"/>
            <w:vAlign w:val="center"/>
          </w:tcPr>
          <w:p w14:paraId="27A45F05" w14:textId="77777777" w:rsidR="008948FD" w:rsidRPr="00A47728" w:rsidRDefault="00E20703" w:rsidP="008B2FBC">
            <w:pPr>
              <w:spacing w:after="0"/>
              <w:jc w:val="center"/>
              <w:rPr>
                <w:color w:val="000000"/>
                <w:sz w:val="16"/>
                <w:szCs w:val="16"/>
              </w:rPr>
            </w:pPr>
            <w:r w:rsidRPr="00A47728">
              <w:rPr>
                <w:rFonts w:ascii="Century Gothic" w:eastAsia="Century Gothic" w:hAnsi="Century Gothic" w:cs="Century Gothic"/>
                <w:color w:val="000000"/>
                <w:sz w:val="16"/>
                <w:szCs w:val="16"/>
              </w:rPr>
              <w:t>10</w:t>
            </w:r>
          </w:p>
        </w:tc>
        <w:tc>
          <w:tcPr>
            <w:tcW w:w="5648" w:type="dxa"/>
            <w:shd w:val="clear" w:color="auto" w:fill="B1D2FB" w:themeFill="accent1" w:themeFillTint="33"/>
            <w:vAlign w:val="center"/>
          </w:tcPr>
          <w:p w14:paraId="67DE0EF1" w14:textId="77777777" w:rsidR="008948FD" w:rsidRPr="00A47728" w:rsidRDefault="00E20703" w:rsidP="008B2FBC">
            <w:pPr>
              <w:spacing w:after="0"/>
              <w:rPr>
                <w:color w:val="000000"/>
                <w:sz w:val="16"/>
                <w:szCs w:val="16"/>
              </w:rPr>
            </w:pPr>
            <w:r w:rsidRPr="00A47728">
              <w:rPr>
                <w:rFonts w:ascii="Century Gothic" w:eastAsia="Century Gothic" w:hAnsi="Century Gothic" w:cs="Century Gothic"/>
                <w:color w:val="000000"/>
                <w:sz w:val="16"/>
                <w:szCs w:val="16"/>
              </w:rPr>
              <w:t>Міська лікарня (вул. В. Шума) - сел. Олександрівка (вул. Миру)</w:t>
            </w:r>
          </w:p>
        </w:tc>
        <w:tc>
          <w:tcPr>
            <w:tcW w:w="1701" w:type="dxa"/>
            <w:shd w:val="clear" w:color="auto" w:fill="B1D2FB" w:themeFill="accent1" w:themeFillTint="33"/>
            <w:vAlign w:val="center"/>
          </w:tcPr>
          <w:p w14:paraId="4CF0225F" w14:textId="77777777" w:rsidR="008948FD" w:rsidRPr="00A47728" w:rsidRDefault="00E20703" w:rsidP="008B2FBC">
            <w:pPr>
              <w:spacing w:after="0"/>
              <w:jc w:val="center"/>
              <w:rPr>
                <w:color w:val="000000"/>
                <w:sz w:val="16"/>
                <w:szCs w:val="16"/>
              </w:rPr>
            </w:pPr>
            <w:r w:rsidRPr="00A47728">
              <w:rPr>
                <w:rFonts w:ascii="Century Gothic" w:eastAsia="Century Gothic" w:hAnsi="Century Gothic" w:cs="Century Gothic"/>
                <w:color w:val="000000"/>
                <w:sz w:val="16"/>
                <w:szCs w:val="16"/>
              </w:rPr>
              <w:t>22</w:t>
            </w:r>
          </w:p>
        </w:tc>
        <w:tc>
          <w:tcPr>
            <w:tcW w:w="1025" w:type="dxa"/>
            <w:shd w:val="clear" w:color="auto" w:fill="B1D2FB" w:themeFill="accent1" w:themeFillTint="33"/>
            <w:vAlign w:val="center"/>
          </w:tcPr>
          <w:p w14:paraId="336362CA" w14:textId="77777777" w:rsidR="008948FD" w:rsidRPr="00A47728" w:rsidRDefault="00E20703" w:rsidP="008B2FBC">
            <w:pPr>
              <w:spacing w:after="0"/>
              <w:jc w:val="center"/>
              <w:rPr>
                <w:color w:val="000000"/>
                <w:sz w:val="16"/>
                <w:szCs w:val="16"/>
              </w:rPr>
            </w:pPr>
            <w:r w:rsidRPr="00A47728">
              <w:rPr>
                <w:rFonts w:ascii="Century Gothic" w:eastAsia="Century Gothic" w:hAnsi="Century Gothic" w:cs="Century Gothic"/>
                <w:color w:val="000000"/>
                <w:sz w:val="16"/>
                <w:szCs w:val="16"/>
              </w:rPr>
              <w:t>22</w:t>
            </w:r>
          </w:p>
        </w:tc>
      </w:tr>
      <w:tr w:rsidR="008948FD" w:rsidRPr="00A47728" w14:paraId="0CE84515" w14:textId="77777777" w:rsidTr="008B2FBC">
        <w:trPr>
          <w:trHeight w:val="20"/>
        </w:trPr>
        <w:tc>
          <w:tcPr>
            <w:tcW w:w="1293" w:type="dxa"/>
            <w:shd w:val="clear" w:color="auto" w:fill="B1D2FB" w:themeFill="accent1" w:themeFillTint="33"/>
            <w:vAlign w:val="center"/>
          </w:tcPr>
          <w:p w14:paraId="36375754" w14:textId="77777777" w:rsidR="008948FD" w:rsidRPr="00A47728" w:rsidRDefault="00E20703" w:rsidP="008B2FBC">
            <w:pPr>
              <w:spacing w:after="0"/>
              <w:jc w:val="center"/>
              <w:rPr>
                <w:color w:val="000000"/>
                <w:sz w:val="16"/>
                <w:szCs w:val="16"/>
              </w:rPr>
            </w:pPr>
            <w:r w:rsidRPr="00A47728">
              <w:rPr>
                <w:rFonts w:ascii="Century Gothic" w:eastAsia="Century Gothic" w:hAnsi="Century Gothic" w:cs="Century Gothic"/>
                <w:color w:val="000000"/>
                <w:sz w:val="16"/>
                <w:szCs w:val="16"/>
              </w:rPr>
              <w:t>11</w:t>
            </w:r>
          </w:p>
        </w:tc>
        <w:tc>
          <w:tcPr>
            <w:tcW w:w="5648" w:type="dxa"/>
            <w:shd w:val="clear" w:color="auto" w:fill="B1D2FB" w:themeFill="accent1" w:themeFillTint="33"/>
            <w:vAlign w:val="center"/>
          </w:tcPr>
          <w:p w14:paraId="041E08A9" w14:textId="77777777" w:rsidR="008948FD" w:rsidRPr="00A47728" w:rsidRDefault="00E20703" w:rsidP="008B2FBC">
            <w:pPr>
              <w:spacing w:after="0"/>
              <w:rPr>
                <w:color w:val="000000"/>
                <w:sz w:val="16"/>
                <w:szCs w:val="16"/>
              </w:rPr>
            </w:pPr>
            <w:r w:rsidRPr="00A47728">
              <w:rPr>
                <w:rFonts w:ascii="Century Gothic" w:eastAsia="Century Gothic" w:hAnsi="Century Gothic" w:cs="Century Gothic"/>
                <w:color w:val="000000"/>
                <w:sz w:val="16"/>
                <w:szCs w:val="16"/>
              </w:rPr>
              <w:t>АС "Чорноморськ" -  с. Малодолинське (вул. Культурна)</w:t>
            </w:r>
          </w:p>
        </w:tc>
        <w:tc>
          <w:tcPr>
            <w:tcW w:w="1701" w:type="dxa"/>
            <w:shd w:val="clear" w:color="auto" w:fill="B1D2FB" w:themeFill="accent1" w:themeFillTint="33"/>
            <w:vAlign w:val="center"/>
          </w:tcPr>
          <w:p w14:paraId="0F3EF864" w14:textId="77777777" w:rsidR="008948FD" w:rsidRPr="00A47728" w:rsidRDefault="00E20703" w:rsidP="008B2FBC">
            <w:pPr>
              <w:spacing w:after="0"/>
              <w:jc w:val="center"/>
              <w:rPr>
                <w:color w:val="000000"/>
                <w:sz w:val="16"/>
                <w:szCs w:val="16"/>
              </w:rPr>
            </w:pPr>
            <w:r w:rsidRPr="00A47728">
              <w:rPr>
                <w:rFonts w:ascii="Century Gothic" w:eastAsia="Century Gothic" w:hAnsi="Century Gothic" w:cs="Century Gothic"/>
                <w:color w:val="000000"/>
                <w:sz w:val="16"/>
                <w:szCs w:val="16"/>
              </w:rPr>
              <w:t>30</w:t>
            </w:r>
          </w:p>
        </w:tc>
        <w:tc>
          <w:tcPr>
            <w:tcW w:w="1025" w:type="dxa"/>
            <w:shd w:val="clear" w:color="auto" w:fill="B1D2FB" w:themeFill="accent1" w:themeFillTint="33"/>
            <w:vAlign w:val="center"/>
          </w:tcPr>
          <w:p w14:paraId="7DCBC241" w14:textId="77777777" w:rsidR="008948FD" w:rsidRPr="00A47728" w:rsidRDefault="00E20703" w:rsidP="008B2FBC">
            <w:pPr>
              <w:spacing w:after="0"/>
              <w:jc w:val="center"/>
              <w:rPr>
                <w:color w:val="000000"/>
                <w:sz w:val="16"/>
                <w:szCs w:val="16"/>
              </w:rPr>
            </w:pPr>
            <w:r w:rsidRPr="00A47728">
              <w:rPr>
                <w:rFonts w:ascii="Century Gothic" w:eastAsia="Century Gothic" w:hAnsi="Century Gothic" w:cs="Century Gothic"/>
                <w:color w:val="000000"/>
                <w:sz w:val="16"/>
                <w:szCs w:val="16"/>
              </w:rPr>
              <w:t>12</w:t>
            </w:r>
          </w:p>
        </w:tc>
      </w:tr>
      <w:tr w:rsidR="008948FD" w:rsidRPr="00A47728" w14:paraId="69175FEE" w14:textId="77777777" w:rsidTr="008B2FBC">
        <w:trPr>
          <w:trHeight w:val="20"/>
        </w:trPr>
        <w:tc>
          <w:tcPr>
            <w:tcW w:w="1293" w:type="dxa"/>
            <w:shd w:val="clear" w:color="auto" w:fill="B1D2FB" w:themeFill="accent1" w:themeFillTint="33"/>
            <w:vAlign w:val="center"/>
          </w:tcPr>
          <w:p w14:paraId="45AEE7B5" w14:textId="77777777" w:rsidR="008948FD" w:rsidRPr="00A47728" w:rsidRDefault="00E20703" w:rsidP="008B2FBC">
            <w:pPr>
              <w:spacing w:after="0"/>
              <w:jc w:val="center"/>
              <w:rPr>
                <w:color w:val="000000"/>
                <w:sz w:val="16"/>
                <w:szCs w:val="16"/>
              </w:rPr>
            </w:pPr>
            <w:r w:rsidRPr="00A47728">
              <w:rPr>
                <w:rFonts w:ascii="Century Gothic" w:eastAsia="Century Gothic" w:hAnsi="Century Gothic" w:cs="Century Gothic"/>
                <w:color w:val="000000"/>
                <w:sz w:val="16"/>
                <w:szCs w:val="16"/>
              </w:rPr>
              <w:t>15</w:t>
            </w:r>
          </w:p>
        </w:tc>
        <w:tc>
          <w:tcPr>
            <w:tcW w:w="5648" w:type="dxa"/>
            <w:shd w:val="clear" w:color="auto" w:fill="B1D2FB" w:themeFill="accent1" w:themeFillTint="33"/>
            <w:vAlign w:val="center"/>
          </w:tcPr>
          <w:p w14:paraId="61FBE39E" w14:textId="77777777" w:rsidR="008948FD" w:rsidRPr="00A47728" w:rsidRDefault="00E20703" w:rsidP="008B2FBC">
            <w:pPr>
              <w:spacing w:after="0"/>
              <w:rPr>
                <w:color w:val="000000"/>
                <w:sz w:val="16"/>
                <w:szCs w:val="16"/>
              </w:rPr>
            </w:pPr>
            <w:r w:rsidRPr="00A47728">
              <w:rPr>
                <w:rFonts w:ascii="Century Gothic" w:eastAsia="Century Gothic" w:hAnsi="Century Gothic" w:cs="Century Gothic"/>
                <w:color w:val="000000"/>
                <w:sz w:val="16"/>
                <w:szCs w:val="16"/>
              </w:rPr>
              <w:t>с. Бурлача Балка  (Рибний порт) - м. Чорноморськ (Лікарня)</w:t>
            </w:r>
          </w:p>
        </w:tc>
        <w:tc>
          <w:tcPr>
            <w:tcW w:w="1701" w:type="dxa"/>
            <w:shd w:val="clear" w:color="auto" w:fill="B1D2FB" w:themeFill="accent1" w:themeFillTint="33"/>
            <w:vAlign w:val="center"/>
          </w:tcPr>
          <w:p w14:paraId="17580E93" w14:textId="77777777" w:rsidR="008948FD" w:rsidRPr="00A47728" w:rsidRDefault="00E20703" w:rsidP="008B2FBC">
            <w:pPr>
              <w:spacing w:after="0"/>
              <w:jc w:val="center"/>
              <w:rPr>
                <w:color w:val="000000"/>
                <w:sz w:val="16"/>
                <w:szCs w:val="16"/>
              </w:rPr>
            </w:pPr>
            <w:r w:rsidRPr="00A47728">
              <w:rPr>
                <w:rFonts w:ascii="Century Gothic" w:eastAsia="Century Gothic" w:hAnsi="Century Gothic" w:cs="Century Gothic"/>
                <w:color w:val="000000"/>
                <w:sz w:val="16"/>
                <w:szCs w:val="16"/>
              </w:rPr>
              <w:t>44,4</w:t>
            </w:r>
          </w:p>
        </w:tc>
        <w:tc>
          <w:tcPr>
            <w:tcW w:w="1025" w:type="dxa"/>
            <w:shd w:val="clear" w:color="auto" w:fill="B1D2FB" w:themeFill="accent1" w:themeFillTint="33"/>
            <w:vAlign w:val="center"/>
          </w:tcPr>
          <w:p w14:paraId="2833DFA4" w14:textId="77777777" w:rsidR="008948FD" w:rsidRPr="00A47728" w:rsidRDefault="00E20703" w:rsidP="008B2FBC">
            <w:pPr>
              <w:spacing w:after="0"/>
              <w:jc w:val="center"/>
              <w:rPr>
                <w:color w:val="000000"/>
                <w:sz w:val="16"/>
                <w:szCs w:val="16"/>
              </w:rPr>
            </w:pPr>
            <w:r w:rsidRPr="00A47728">
              <w:rPr>
                <w:rFonts w:ascii="Century Gothic" w:eastAsia="Century Gothic" w:hAnsi="Century Gothic" w:cs="Century Gothic"/>
                <w:color w:val="000000"/>
                <w:sz w:val="16"/>
                <w:szCs w:val="16"/>
              </w:rPr>
              <w:t>24</w:t>
            </w:r>
          </w:p>
        </w:tc>
      </w:tr>
    </w:tbl>
    <w:p w14:paraId="40C826FF" w14:textId="77777777" w:rsidR="008948FD" w:rsidRPr="00A47728" w:rsidRDefault="008948FD">
      <w:pPr>
        <w:spacing w:after="0" w:line="276" w:lineRule="auto"/>
        <w:jc w:val="both"/>
        <w:rPr>
          <w:b/>
          <w:sz w:val="20"/>
          <w:szCs w:val="20"/>
        </w:rPr>
        <w:sectPr w:rsidR="008948FD" w:rsidRPr="00A47728">
          <w:type w:val="continuous"/>
          <w:pgSz w:w="11906" w:h="16838"/>
          <w:pgMar w:top="851" w:right="851" w:bottom="851" w:left="1418" w:header="709" w:footer="709" w:gutter="0"/>
          <w:cols w:space="720"/>
        </w:sectPr>
      </w:pPr>
    </w:p>
    <w:p w14:paraId="598CCFF0" w14:textId="77777777" w:rsidR="008948FD" w:rsidRPr="00A47728" w:rsidRDefault="00E20703">
      <w:pPr>
        <w:spacing w:after="200" w:line="276" w:lineRule="auto"/>
        <w:jc w:val="both"/>
        <w:rPr>
          <w:b/>
          <w:sz w:val="20"/>
          <w:szCs w:val="20"/>
        </w:rPr>
      </w:pPr>
      <w:r w:rsidRPr="00A47728">
        <w:rPr>
          <w:rFonts w:ascii="Century Gothic" w:eastAsia="Century Gothic" w:hAnsi="Century Gothic" w:cs="Century Gothic"/>
          <w:b/>
          <w:sz w:val="20"/>
          <w:szCs w:val="20"/>
        </w:rPr>
        <w:t>Приватний транспорт</w:t>
      </w:r>
    </w:p>
    <w:p w14:paraId="0A121916"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Розрахунок споживання палива приватним транспортом базується на усереднених по</w:t>
      </w:r>
      <w:r w:rsidRPr="00A47728">
        <w:rPr>
          <w:rFonts w:ascii="Century Gothic" w:eastAsia="Century Gothic" w:hAnsi="Century Gothic" w:cs="Century Gothic"/>
          <w:sz w:val="20"/>
          <w:szCs w:val="20"/>
        </w:rPr>
        <w:t>казниках споживання палива у регіоні. Питоме та загальне споживання палива у Чорноморській МТГ наведено у табл. 2.23.</w:t>
      </w:r>
    </w:p>
    <w:p w14:paraId="73590DDF" w14:textId="3D628836" w:rsidR="008948FD" w:rsidRPr="00A47728" w:rsidRDefault="008948FD">
      <w:pPr>
        <w:spacing w:after="200" w:line="276" w:lineRule="auto"/>
        <w:ind w:firstLine="567"/>
        <w:jc w:val="center"/>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bookmarkStart w:id="39" w:name="_heading=h.3o7alnk" w:colFirst="0" w:colLast="0"/>
      <w:bookmarkEnd w:id="39"/>
    </w:p>
    <w:p w14:paraId="3A761CA6" w14:textId="77777777" w:rsidR="008948FD" w:rsidRPr="00A47728" w:rsidRDefault="00E20703">
      <w:pPr>
        <w:spacing w:after="0" w:line="276" w:lineRule="auto"/>
        <w:ind w:firstLine="567"/>
        <w:jc w:val="right"/>
        <w:rPr>
          <w:sz w:val="20"/>
          <w:szCs w:val="20"/>
        </w:rPr>
      </w:pPr>
      <w:r w:rsidRPr="00A47728">
        <w:rPr>
          <w:rFonts w:ascii="Century Gothic" w:eastAsia="Century Gothic" w:hAnsi="Century Gothic" w:cs="Century Gothic"/>
          <w:sz w:val="20"/>
          <w:szCs w:val="20"/>
        </w:rPr>
        <w:t>Таблиця 2.31</w:t>
      </w:r>
    </w:p>
    <w:p w14:paraId="6035D0DD" w14:textId="77777777" w:rsidR="008948FD" w:rsidRPr="00A47728" w:rsidRDefault="00E20703">
      <w:pPr>
        <w:spacing w:after="0" w:line="276" w:lineRule="auto"/>
        <w:ind w:firstLine="709"/>
        <w:jc w:val="center"/>
        <w:rPr>
          <w:sz w:val="20"/>
          <w:szCs w:val="20"/>
        </w:rPr>
      </w:pPr>
      <w:r w:rsidRPr="00A47728">
        <w:rPr>
          <w:rFonts w:ascii="Century Gothic" w:eastAsia="Century Gothic" w:hAnsi="Century Gothic" w:cs="Century Gothic"/>
          <w:sz w:val="20"/>
          <w:szCs w:val="20"/>
        </w:rPr>
        <w:t>Розрахунок споживання палива приватним транспортом</w:t>
      </w:r>
    </w:p>
    <w:tbl>
      <w:tblPr>
        <w:tblW w:w="9627"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052F61" w:themeFill="accent1"/>
        <w:tblLayout w:type="fixed"/>
        <w:tblLook w:val="0620" w:firstRow="1" w:lastRow="0" w:firstColumn="0" w:lastColumn="0" w:noHBand="1" w:noVBand="1"/>
      </w:tblPr>
      <w:tblGrid>
        <w:gridCol w:w="3483"/>
        <w:gridCol w:w="1024"/>
        <w:gridCol w:w="1024"/>
        <w:gridCol w:w="1024"/>
        <w:gridCol w:w="1024"/>
        <w:gridCol w:w="1024"/>
        <w:gridCol w:w="1024"/>
      </w:tblGrid>
      <w:tr w:rsidR="005B10E6" w:rsidRPr="00A47728" w14:paraId="509F291C" w14:textId="77777777" w:rsidTr="004E799D">
        <w:trPr>
          <w:trHeight w:val="33"/>
        </w:trPr>
        <w:tc>
          <w:tcPr>
            <w:tcW w:w="3483" w:type="dxa"/>
            <w:vMerge w:val="restart"/>
            <w:tcBorders>
              <w:top w:val="nil"/>
              <w:left w:val="nil"/>
              <w:bottom w:val="nil"/>
              <w:right w:val="nil"/>
            </w:tcBorders>
            <w:shd w:val="clear" w:color="auto" w:fill="052F61" w:themeFill="accent1"/>
            <w:vAlign w:val="center"/>
          </w:tcPr>
          <w:p w14:paraId="0B9A8FD8" w14:textId="77777777" w:rsidR="005B10E6" w:rsidRPr="004E799D" w:rsidRDefault="005B10E6" w:rsidP="005B10E6">
            <w:pPr>
              <w:spacing w:after="0"/>
              <w:jc w:val="center"/>
              <w:rPr>
                <w:b/>
                <w:bCs/>
                <w:sz w:val="16"/>
                <w:szCs w:val="16"/>
              </w:rPr>
            </w:pPr>
            <w:r w:rsidRPr="004E799D">
              <w:rPr>
                <w:rFonts w:ascii="Century Gothic" w:eastAsia="Century Gothic" w:hAnsi="Century Gothic" w:cs="Century Gothic"/>
                <w:b/>
                <w:bCs/>
                <w:sz w:val="16"/>
                <w:szCs w:val="16"/>
              </w:rPr>
              <w:t>Показник</w:t>
            </w:r>
          </w:p>
        </w:tc>
        <w:tc>
          <w:tcPr>
            <w:tcW w:w="6144" w:type="dxa"/>
            <w:gridSpan w:val="6"/>
            <w:tcBorders>
              <w:top w:val="nil"/>
              <w:left w:val="nil"/>
              <w:bottom w:val="nil"/>
              <w:right w:val="nil"/>
            </w:tcBorders>
            <w:shd w:val="clear" w:color="auto" w:fill="052F61" w:themeFill="accent1"/>
            <w:vAlign w:val="center"/>
          </w:tcPr>
          <w:p w14:paraId="16DDA8BD" w14:textId="61D3C2ED" w:rsidR="005B10E6" w:rsidRPr="004E799D" w:rsidRDefault="005B10E6" w:rsidP="005B10E6">
            <w:pPr>
              <w:spacing w:after="0"/>
              <w:jc w:val="center"/>
              <w:rPr>
                <w:b/>
                <w:bCs/>
                <w:sz w:val="16"/>
                <w:szCs w:val="16"/>
              </w:rPr>
            </w:pPr>
            <w:r w:rsidRPr="004E799D">
              <w:rPr>
                <w:rFonts w:ascii="Century Gothic" w:eastAsia="Century Gothic" w:hAnsi="Century Gothic" w:cs="Century Gothic"/>
                <w:b/>
                <w:bCs/>
                <w:sz w:val="16"/>
                <w:szCs w:val="16"/>
              </w:rPr>
              <w:t>Рік</w:t>
            </w:r>
          </w:p>
        </w:tc>
      </w:tr>
      <w:tr w:rsidR="008948FD" w:rsidRPr="00A47728" w14:paraId="3FCE57A8" w14:textId="77777777" w:rsidTr="004E799D">
        <w:trPr>
          <w:trHeight w:val="33"/>
        </w:trPr>
        <w:tc>
          <w:tcPr>
            <w:tcW w:w="3483" w:type="dxa"/>
            <w:vMerge/>
            <w:tcBorders>
              <w:top w:val="nil"/>
              <w:left w:val="nil"/>
              <w:bottom w:val="nil"/>
              <w:right w:val="nil"/>
            </w:tcBorders>
            <w:shd w:val="clear" w:color="auto" w:fill="052F61" w:themeFill="accent1"/>
            <w:vAlign w:val="center"/>
          </w:tcPr>
          <w:p w14:paraId="04F8F7D5" w14:textId="77777777" w:rsidR="008948FD" w:rsidRPr="004E799D" w:rsidRDefault="008948FD" w:rsidP="005B10E6">
            <w:pPr>
              <w:widowControl w:val="0"/>
              <w:pBdr>
                <w:top w:val="nil"/>
                <w:left w:val="nil"/>
                <w:bottom w:val="nil"/>
                <w:right w:val="nil"/>
                <w:between w:val="nil"/>
              </w:pBdr>
              <w:spacing w:after="0" w:line="276" w:lineRule="auto"/>
              <w:rPr>
                <w:b/>
                <w:bCs/>
                <w:sz w:val="16"/>
                <w:szCs w:val="16"/>
              </w:rPr>
            </w:pPr>
          </w:p>
        </w:tc>
        <w:tc>
          <w:tcPr>
            <w:tcW w:w="1024" w:type="dxa"/>
            <w:tcBorders>
              <w:top w:val="nil"/>
              <w:left w:val="nil"/>
              <w:bottom w:val="nil"/>
              <w:right w:val="nil"/>
            </w:tcBorders>
            <w:shd w:val="clear" w:color="auto" w:fill="052F61" w:themeFill="accent1"/>
            <w:vAlign w:val="center"/>
          </w:tcPr>
          <w:p w14:paraId="5E4865FE" w14:textId="77777777" w:rsidR="008948FD" w:rsidRPr="00E7543F" w:rsidRDefault="00E20703" w:rsidP="005B10E6">
            <w:pPr>
              <w:spacing w:after="0"/>
              <w:jc w:val="center"/>
              <w:rPr>
                <w:b/>
                <w:bCs/>
                <w:color w:val="FFFFFF" w:themeColor="background1"/>
                <w:sz w:val="16"/>
                <w:szCs w:val="16"/>
              </w:rPr>
            </w:pPr>
            <w:r w:rsidRPr="00E7543F">
              <w:rPr>
                <w:rFonts w:ascii="Century Gothic" w:eastAsia="Century Gothic" w:hAnsi="Century Gothic" w:cs="Century Gothic"/>
                <w:b/>
                <w:bCs/>
                <w:color w:val="FFFFFF" w:themeColor="background1"/>
                <w:sz w:val="16"/>
                <w:szCs w:val="16"/>
              </w:rPr>
              <w:t>2017</w:t>
            </w:r>
          </w:p>
        </w:tc>
        <w:tc>
          <w:tcPr>
            <w:tcW w:w="1024" w:type="dxa"/>
            <w:tcBorders>
              <w:top w:val="nil"/>
              <w:left w:val="nil"/>
              <w:bottom w:val="nil"/>
              <w:right w:val="nil"/>
            </w:tcBorders>
            <w:shd w:val="clear" w:color="auto" w:fill="052F61" w:themeFill="accent1"/>
            <w:vAlign w:val="center"/>
          </w:tcPr>
          <w:p w14:paraId="1A7DA348" w14:textId="77777777" w:rsidR="008948FD" w:rsidRPr="00E7543F" w:rsidRDefault="00E20703" w:rsidP="005B10E6">
            <w:pPr>
              <w:spacing w:after="0"/>
              <w:jc w:val="center"/>
              <w:rPr>
                <w:b/>
                <w:bCs/>
                <w:color w:val="FFFFFF" w:themeColor="background1"/>
                <w:sz w:val="16"/>
                <w:szCs w:val="16"/>
              </w:rPr>
            </w:pPr>
            <w:r w:rsidRPr="00E7543F">
              <w:rPr>
                <w:rFonts w:ascii="Century Gothic" w:eastAsia="Century Gothic" w:hAnsi="Century Gothic" w:cs="Century Gothic"/>
                <w:b/>
                <w:bCs/>
                <w:color w:val="FFFFFF" w:themeColor="background1"/>
                <w:sz w:val="16"/>
                <w:szCs w:val="16"/>
              </w:rPr>
              <w:t>2018</w:t>
            </w:r>
          </w:p>
        </w:tc>
        <w:tc>
          <w:tcPr>
            <w:tcW w:w="1024" w:type="dxa"/>
            <w:tcBorders>
              <w:top w:val="nil"/>
              <w:left w:val="nil"/>
              <w:bottom w:val="nil"/>
              <w:right w:val="nil"/>
            </w:tcBorders>
            <w:shd w:val="clear" w:color="auto" w:fill="052F61" w:themeFill="accent1"/>
            <w:vAlign w:val="center"/>
          </w:tcPr>
          <w:p w14:paraId="60EDCB1C" w14:textId="77777777" w:rsidR="008948FD" w:rsidRPr="00E7543F" w:rsidRDefault="00E20703" w:rsidP="005B10E6">
            <w:pPr>
              <w:spacing w:after="0"/>
              <w:jc w:val="center"/>
              <w:rPr>
                <w:b/>
                <w:bCs/>
                <w:color w:val="FFFFFF" w:themeColor="background1"/>
                <w:sz w:val="16"/>
                <w:szCs w:val="16"/>
              </w:rPr>
            </w:pPr>
            <w:r w:rsidRPr="00E7543F">
              <w:rPr>
                <w:rFonts w:ascii="Century Gothic" w:eastAsia="Century Gothic" w:hAnsi="Century Gothic" w:cs="Century Gothic"/>
                <w:b/>
                <w:bCs/>
                <w:color w:val="FFFFFF" w:themeColor="background1"/>
                <w:sz w:val="16"/>
                <w:szCs w:val="16"/>
              </w:rPr>
              <w:t>2019</w:t>
            </w:r>
          </w:p>
        </w:tc>
        <w:tc>
          <w:tcPr>
            <w:tcW w:w="1024" w:type="dxa"/>
            <w:tcBorders>
              <w:top w:val="nil"/>
              <w:left w:val="nil"/>
              <w:bottom w:val="nil"/>
              <w:right w:val="nil"/>
            </w:tcBorders>
            <w:shd w:val="clear" w:color="auto" w:fill="052F61" w:themeFill="accent1"/>
            <w:vAlign w:val="center"/>
          </w:tcPr>
          <w:p w14:paraId="1D95D5BA" w14:textId="77777777" w:rsidR="008948FD" w:rsidRPr="00E7543F" w:rsidRDefault="00E20703" w:rsidP="005B10E6">
            <w:pPr>
              <w:spacing w:after="0"/>
              <w:jc w:val="center"/>
              <w:rPr>
                <w:b/>
                <w:bCs/>
                <w:color w:val="FFFFFF" w:themeColor="background1"/>
                <w:sz w:val="16"/>
                <w:szCs w:val="16"/>
              </w:rPr>
            </w:pPr>
            <w:r w:rsidRPr="00E7543F">
              <w:rPr>
                <w:rFonts w:ascii="Century Gothic" w:eastAsia="Century Gothic" w:hAnsi="Century Gothic" w:cs="Century Gothic"/>
                <w:b/>
                <w:bCs/>
                <w:color w:val="FFFFFF" w:themeColor="background1"/>
                <w:sz w:val="16"/>
                <w:szCs w:val="16"/>
              </w:rPr>
              <w:t>2020</w:t>
            </w:r>
          </w:p>
        </w:tc>
        <w:tc>
          <w:tcPr>
            <w:tcW w:w="1024" w:type="dxa"/>
            <w:tcBorders>
              <w:top w:val="nil"/>
              <w:left w:val="nil"/>
              <w:bottom w:val="nil"/>
              <w:right w:val="nil"/>
            </w:tcBorders>
            <w:shd w:val="clear" w:color="auto" w:fill="052F61" w:themeFill="accent1"/>
            <w:vAlign w:val="center"/>
          </w:tcPr>
          <w:p w14:paraId="18351145" w14:textId="77777777" w:rsidR="008948FD" w:rsidRPr="00E7543F" w:rsidRDefault="00E20703" w:rsidP="005B10E6">
            <w:pPr>
              <w:spacing w:after="0"/>
              <w:jc w:val="center"/>
              <w:rPr>
                <w:b/>
                <w:bCs/>
                <w:color w:val="FFFFFF" w:themeColor="background1"/>
                <w:sz w:val="16"/>
                <w:szCs w:val="16"/>
              </w:rPr>
            </w:pPr>
            <w:r w:rsidRPr="00E7543F">
              <w:rPr>
                <w:rFonts w:ascii="Century Gothic" w:eastAsia="Century Gothic" w:hAnsi="Century Gothic" w:cs="Century Gothic"/>
                <w:b/>
                <w:bCs/>
                <w:color w:val="FFFFFF" w:themeColor="background1"/>
                <w:sz w:val="16"/>
                <w:szCs w:val="16"/>
              </w:rPr>
              <w:t>2021</w:t>
            </w:r>
          </w:p>
        </w:tc>
        <w:tc>
          <w:tcPr>
            <w:tcW w:w="1024" w:type="dxa"/>
            <w:tcBorders>
              <w:top w:val="nil"/>
              <w:left w:val="nil"/>
              <w:bottom w:val="nil"/>
              <w:right w:val="nil"/>
            </w:tcBorders>
            <w:shd w:val="clear" w:color="auto" w:fill="052F61" w:themeFill="accent1"/>
          </w:tcPr>
          <w:p w14:paraId="46E44F98" w14:textId="77777777" w:rsidR="008948FD" w:rsidRPr="00E7543F" w:rsidRDefault="00E20703" w:rsidP="005B10E6">
            <w:pPr>
              <w:spacing w:after="0"/>
              <w:jc w:val="center"/>
              <w:rPr>
                <w:b/>
                <w:bCs/>
                <w:color w:val="FFFFFF" w:themeColor="background1"/>
                <w:sz w:val="16"/>
                <w:szCs w:val="16"/>
              </w:rPr>
            </w:pPr>
            <w:r w:rsidRPr="00E7543F">
              <w:rPr>
                <w:rFonts w:ascii="Century Gothic" w:eastAsia="Century Gothic" w:hAnsi="Century Gothic" w:cs="Century Gothic"/>
                <w:b/>
                <w:bCs/>
                <w:color w:val="FFFFFF" w:themeColor="background1"/>
                <w:sz w:val="16"/>
                <w:szCs w:val="16"/>
              </w:rPr>
              <w:t>2022</w:t>
            </w:r>
          </w:p>
        </w:tc>
      </w:tr>
      <w:tr w:rsidR="002C55EE" w:rsidRPr="00A47728" w14:paraId="618CA1A0" w14:textId="77777777" w:rsidTr="007D3986">
        <w:trPr>
          <w:trHeight w:val="33"/>
        </w:trPr>
        <w:tc>
          <w:tcPr>
            <w:tcW w:w="9627" w:type="dxa"/>
            <w:gridSpan w:val="7"/>
            <w:tcBorders>
              <w:top w:val="nil"/>
            </w:tcBorders>
            <w:shd w:val="clear" w:color="auto" w:fill="B1D2FB" w:themeFill="accent1" w:themeFillTint="33"/>
            <w:vAlign w:val="center"/>
          </w:tcPr>
          <w:p w14:paraId="72487A66" w14:textId="3BEBCC7A" w:rsidR="002C55EE" w:rsidRPr="00A47728" w:rsidRDefault="002C55EE" w:rsidP="005B10E6">
            <w:pPr>
              <w:spacing w:after="0"/>
              <w:jc w:val="center"/>
              <w:rPr>
                <w:color w:val="000000"/>
                <w:sz w:val="16"/>
                <w:szCs w:val="16"/>
              </w:rPr>
            </w:pPr>
            <w:r w:rsidRPr="00A47728">
              <w:rPr>
                <w:rFonts w:ascii="Century Gothic" w:eastAsia="Century Gothic" w:hAnsi="Century Gothic" w:cs="Century Gothic"/>
                <w:color w:val="000000"/>
                <w:sz w:val="16"/>
                <w:szCs w:val="16"/>
              </w:rPr>
              <w:t>Загальне споживання палива у регіоні, тис. л:</w:t>
            </w:r>
          </w:p>
        </w:tc>
      </w:tr>
      <w:tr w:rsidR="008948FD" w:rsidRPr="00A47728" w14:paraId="10AFC2EF" w14:textId="77777777" w:rsidTr="004E799D">
        <w:trPr>
          <w:trHeight w:val="33"/>
        </w:trPr>
        <w:tc>
          <w:tcPr>
            <w:tcW w:w="3483" w:type="dxa"/>
            <w:shd w:val="clear" w:color="auto" w:fill="B1D2FB" w:themeFill="accent1" w:themeFillTint="33"/>
            <w:vAlign w:val="center"/>
          </w:tcPr>
          <w:p w14:paraId="6B2159A7" w14:textId="77777777" w:rsidR="008948FD" w:rsidRPr="00A47728" w:rsidRDefault="00E20703" w:rsidP="005B10E6">
            <w:pPr>
              <w:spacing w:after="0"/>
              <w:rPr>
                <w:color w:val="000000"/>
                <w:sz w:val="16"/>
                <w:szCs w:val="16"/>
              </w:rPr>
            </w:pPr>
            <w:r w:rsidRPr="00A47728">
              <w:rPr>
                <w:rFonts w:ascii="Century Gothic" w:eastAsia="Century Gothic" w:hAnsi="Century Gothic" w:cs="Century Gothic"/>
                <w:color w:val="000000"/>
                <w:sz w:val="16"/>
                <w:szCs w:val="16"/>
              </w:rPr>
              <w:t>- Зріджений газ</w:t>
            </w:r>
          </w:p>
        </w:tc>
        <w:tc>
          <w:tcPr>
            <w:tcW w:w="1024" w:type="dxa"/>
            <w:shd w:val="clear" w:color="auto" w:fill="B1D2FB" w:themeFill="accent1" w:themeFillTint="33"/>
            <w:vAlign w:val="center"/>
          </w:tcPr>
          <w:p w14:paraId="79795666"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57 295,48</w:t>
            </w:r>
          </w:p>
        </w:tc>
        <w:tc>
          <w:tcPr>
            <w:tcW w:w="1024" w:type="dxa"/>
            <w:shd w:val="clear" w:color="auto" w:fill="B1D2FB" w:themeFill="accent1" w:themeFillTint="33"/>
            <w:vAlign w:val="center"/>
          </w:tcPr>
          <w:p w14:paraId="3EF47546"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60 553,79</w:t>
            </w:r>
          </w:p>
        </w:tc>
        <w:tc>
          <w:tcPr>
            <w:tcW w:w="1024" w:type="dxa"/>
            <w:shd w:val="clear" w:color="auto" w:fill="B1D2FB" w:themeFill="accent1" w:themeFillTint="33"/>
            <w:vAlign w:val="center"/>
          </w:tcPr>
          <w:p w14:paraId="4343DFC3"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79 656,46</w:t>
            </w:r>
          </w:p>
        </w:tc>
        <w:tc>
          <w:tcPr>
            <w:tcW w:w="1024" w:type="dxa"/>
            <w:shd w:val="clear" w:color="auto" w:fill="B1D2FB" w:themeFill="accent1" w:themeFillTint="33"/>
            <w:vAlign w:val="center"/>
          </w:tcPr>
          <w:p w14:paraId="1DEC13CF"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90 850,91</w:t>
            </w:r>
          </w:p>
        </w:tc>
        <w:tc>
          <w:tcPr>
            <w:tcW w:w="1024" w:type="dxa"/>
            <w:shd w:val="clear" w:color="auto" w:fill="B1D2FB" w:themeFill="accent1" w:themeFillTint="33"/>
            <w:vAlign w:val="center"/>
          </w:tcPr>
          <w:p w14:paraId="04C0A91F"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102 760,91</w:t>
            </w:r>
          </w:p>
        </w:tc>
        <w:tc>
          <w:tcPr>
            <w:tcW w:w="1024" w:type="dxa"/>
            <w:shd w:val="clear" w:color="auto" w:fill="B1D2FB" w:themeFill="accent1" w:themeFillTint="33"/>
            <w:vAlign w:val="center"/>
          </w:tcPr>
          <w:p w14:paraId="6E24B139"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56 518,50</w:t>
            </w:r>
          </w:p>
        </w:tc>
      </w:tr>
      <w:tr w:rsidR="008948FD" w:rsidRPr="00A47728" w14:paraId="37437B7E" w14:textId="77777777" w:rsidTr="004E799D">
        <w:trPr>
          <w:trHeight w:val="33"/>
        </w:trPr>
        <w:tc>
          <w:tcPr>
            <w:tcW w:w="3483" w:type="dxa"/>
            <w:shd w:val="clear" w:color="auto" w:fill="B1D2FB" w:themeFill="accent1" w:themeFillTint="33"/>
            <w:vAlign w:val="center"/>
          </w:tcPr>
          <w:p w14:paraId="41D5FB9A" w14:textId="77777777" w:rsidR="008948FD" w:rsidRPr="00A47728" w:rsidRDefault="00E20703" w:rsidP="005B10E6">
            <w:pPr>
              <w:spacing w:after="0"/>
              <w:rPr>
                <w:color w:val="000000"/>
                <w:sz w:val="16"/>
                <w:szCs w:val="16"/>
              </w:rPr>
            </w:pPr>
            <w:r w:rsidRPr="00A47728">
              <w:rPr>
                <w:rFonts w:ascii="Century Gothic" w:eastAsia="Century Gothic" w:hAnsi="Century Gothic" w:cs="Century Gothic"/>
                <w:color w:val="000000"/>
                <w:sz w:val="16"/>
                <w:szCs w:val="16"/>
              </w:rPr>
              <w:t>- Дизель</w:t>
            </w:r>
          </w:p>
        </w:tc>
        <w:tc>
          <w:tcPr>
            <w:tcW w:w="1024" w:type="dxa"/>
            <w:shd w:val="clear" w:color="auto" w:fill="B1D2FB" w:themeFill="accent1" w:themeFillTint="33"/>
            <w:vAlign w:val="center"/>
          </w:tcPr>
          <w:p w14:paraId="4922264D"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100 848,12</w:t>
            </w:r>
          </w:p>
        </w:tc>
        <w:tc>
          <w:tcPr>
            <w:tcW w:w="1024" w:type="dxa"/>
            <w:shd w:val="clear" w:color="auto" w:fill="B1D2FB" w:themeFill="accent1" w:themeFillTint="33"/>
            <w:vAlign w:val="center"/>
          </w:tcPr>
          <w:p w14:paraId="3E242C44"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93 699,29</w:t>
            </w:r>
          </w:p>
        </w:tc>
        <w:tc>
          <w:tcPr>
            <w:tcW w:w="1024" w:type="dxa"/>
            <w:shd w:val="clear" w:color="auto" w:fill="B1D2FB" w:themeFill="accent1" w:themeFillTint="33"/>
            <w:vAlign w:val="center"/>
          </w:tcPr>
          <w:p w14:paraId="0CC313CF"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96 264,94</w:t>
            </w:r>
          </w:p>
        </w:tc>
        <w:tc>
          <w:tcPr>
            <w:tcW w:w="1024" w:type="dxa"/>
            <w:shd w:val="clear" w:color="auto" w:fill="B1D2FB" w:themeFill="accent1" w:themeFillTint="33"/>
            <w:vAlign w:val="center"/>
          </w:tcPr>
          <w:p w14:paraId="32DB9D47"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95 961,41</w:t>
            </w:r>
          </w:p>
        </w:tc>
        <w:tc>
          <w:tcPr>
            <w:tcW w:w="1024" w:type="dxa"/>
            <w:shd w:val="clear" w:color="auto" w:fill="B1D2FB" w:themeFill="accent1" w:themeFillTint="33"/>
            <w:vAlign w:val="center"/>
          </w:tcPr>
          <w:p w14:paraId="2E2D85A9"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131 547,53</w:t>
            </w:r>
          </w:p>
        </w:tc>
        <w:tc>
          <w:tcPr>
            <w:tcW w:w="1024" w:type="dxa"/>
            <w:shd w:val="clear" w:color="auto" w:fill="B1D2FB" w:themeFill="accent1" w:themeFillTint="33"/>
            <w:vAlign w:val="center"/>
          </w:tcPr>
          <w:p w14:paraId="236D6835"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111 815,40</w:t>
            </w:r>
          </w:p>
        </w:tc>
      </w:tr>
      <w:tr w:rsidR="008948FD" w:rsidRPr="00A47728" w14:paraId="0320C0A4" w14:textId="77777777" w:rsidTr="004E799D">
        <w:trPr>
          <w:trHeight w:val="33"/>
        </w:trPr>
        <w:tc>
          <w:tcPr>
            <w:tcW w:w="3483" w:type="dxa"/>
            <w:shd w:val="clear" w:color="auto" w:fill="B1D2FB" w:themeFill="accent1" w:themeFillTint="33"/>
            <w:vAlign w:val="center"/>
          </w:tcPr>
          <w:p w14:paraId="32E55A21" w14:textId="77777777" w:rsidR="008948FD" w:rsidRPr="00A47728" w:rsidRDefault="00E20703" w:rsidP="005B10E6">
            <w:pPr>
              <w:spacing w:after="0"/>
              <w:rPr>
                <w:color w:val="000000"/>
                <w:sz w:val="16"/>
                <w:szCs w:val="16"/>
              </w:rPr>
            </w:pPr>
            <w:r w:rsidRPr="00A47728">
              <w:rPr>
                <w:rFonts w:ascii="Century Gothic" w:eastAsia="Century Gothic" w:hAnsi="Century Gothic" w:cs="Century Gothic"/>
                <w:color w:val="000000"/>
                <w:sz w:val="16"/>
                <w:szCs w:val="16"/>
              </w:rPr>
              <w:t>- Бензин</w:t>
            </w:r>
          </w:p>
        </w:tc>
        <w:tc>
          <w:tcPr>
            <w:tcW w:w="1024" w:type="dxa"/>
            <w:shd w:val="clear" w:color="auto" w:fill="B1D2FB" w:themeFill="accent1" w:themeFillTint="33"/>
            <w:vAlign w:val="center"/>
          </w:tcPr>
          <w:p w14:paraId="23BF7729"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188 035,54</w:t>
            </w:r>
          </w:p>
        </w:tc>
        <w:tc>
          <w:tcPr>
            <w:tcW w:w="1024" w:type="dxa"/>
            <w:shd w:val="clear" w:color="auto" w:fill="B1D2FB" w:themeFill="accent1" w:themeFillTint="33"/>
            <w:vAlign w:val="center"/>
          </w:tcPr>
          <w:p w14:paraId="034B2B34"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153 487,57</w:t>
            </w:r>
          </w:p>
        </w:tc>
        <w:tc>
          <w:tcPr>
            <w:tcW w:w="1024" w:type="dxa"/>
            <w:shd w:val="clear" w:color="auto" w:fill="B1D2FB" w:themeFill="accent1" w:themeFillTint="33"/>
            <w:vAlign w:val="center"/>
          </w:tcPr>
          <w:p w14:paraId="75C50C0E"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158 472,57</w:t>
            </w:r>
          </w:p>
        </w:tc>
        <w:tc>
          <w:tcPr>
            <w:tcW w:w="1024" w:type="dxa"/>
            <w:shd w:val="clear" w:color="auto" w:fill="B1D2FB" w:themeFill="accent1" w:themeFillTint="33"/>
            <w:vAlign w:val="center"/>
          </w:tcPr>
          <w:p w14:paraId="236C6EB3"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143 841,76</w:t>
            </w:r>
          </w:p>
        </w:tc>
        <w:tc>
          <w:tcPr>
            <w:tcW w:w="1024" w:type="dxa"/>
            <w:shd w:val="clear" w:color="auto" w:fill="B1D2FB" w:themeFill="accent1" w:themeFillTint="33"/>
            <w:vAlign w:val="center"/>
          </w:tcPr>
          <w:p w14:paraId="11DF8BF1"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183 036,49</w:t>
            </w:r>
          </w:p>
        </w:tc>
        <w:tc>
          <w:tcPr>
            <w:tcW w:w="1024" w:type="dxa"/>
            <w:shd w:val="clear" w:color="auto" w:fill="B1D2FB" w:themeFill="accent1" w:themeFillTint="33"/>
            <w:vAlign w:val="center"/>
          </w:tcPr>
          <w:p w14:paraId="480857E5"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135 447,00</w:t>
            </w:r>
          </w:p>
        </w:tc>
      </w:tr>
      <w:tr w:rsidR="008948FD" w:rsidRPr="00A47728" w14:paraId="5607AA4A" w14:textId="77777777" w:rsidTr="004E799D">
        <w:trPr>
          <w:trHeight w:val="33"/>
        </w:trPr>
        <w:tc>
          <w:tcPr>
            <w:tcW w:w="3483" w:type="dxa"/>
            <w:shd w:val="clear" w:color="auto" w:fill="B1D2FB" w:themeFill="accent1" w:themeFillTint="33"/>
            <w:vAlign w:val="center"/>
          </w:tcPr>
          <w:p w14:paraId="1A8AFBE4" w14:textId="77777777" w:rsidR="008948FD" w:rsidRPr="00A47728" w:rsidRDefault="00E20703" w:rsidP="005B10E6">
            <w:pPr>
              <w:spacing w:after="0"/>
              <w:rPr>
                <w:color w:val="000000"/>
                <w:sz w:val="16"/>
                <w:szCs w:val="16"/>
              </w:rPr>
            </w:pPr>
            <w:r w:rsidRPr="00A47728">
              <w:rPr>
                <w:rFonts w:ascii="Century Gothic" w:eastAsia="Century Gothic" w:hAnsi="Century Gothic" w:cs="Century Gothic"/>
                <w:color w:val="000000"/>
                <w:sz w:val="16"/>
                <w:szCs w:val="16"/>
              </w:rPr>
              <w:t>Чисельність населення у регіоні, тис. од.</w:t>
            </w:r>
          </w:p>
        </w:tc>
        <w:tc>
          <w:tcPr>
            <w:tcW w:w="1024" w:type="dxa"/>
            <w:shd w:val="clear" w:color="auto" w:fill="B1D2FB" w:themeFill="accent1" w:themeFillTint="33"/>
            <w:vAlign w:val="center"/>
          </w:tcPr>
          <w:p w14:paraId="60EE2907"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2 384,80</w:t>
            </w:r>
          </w:p>
        </w:tc>
        <w:tc>
          <w:tcPr>
            <w:tcW w:w="1024" w:type="dxa"/>
            <w:shd w:val="clear" w:color="auto" w:fill="B1D2FB" w:themeFill="accent1" w:themeFillTint="33"/>
            <w:vAlign w:val="center"/>
          </w:tcPr>
          <w:p w14:paraId="2BA8E229"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2 381,69</w:t>
            </w:r>
          </w:p>
        </w:tc>
        <w:tc>
          <w:tcPr>
            <w:tcW w:w="1024" w:type="dxa"/>
            <w:shd w:val="clear" w:color="auto" w:fill="B1D2FB" w:themeFill="accent1" w:themeFillTint="33"/>
            <w:vAlign w:val="center"/>
          </w:tcPr>
          <w:p w14:paraId="08F918F6"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2 378,77</w:t>
            </w:r>
          </w:p>
        </w:tc>
        <w:tc>
          <w:tcPr>
            <w:tcW w:w="1024" w:type="dxa"/>
            <w:shd w:val="clear" w:color="auto" w:fill="B1D2FB" w:themeFill="accent1" w:themeFillTint="33"/>
            <w:vAlign w:val="center"/>
          </w:tcPr>
          <w:p w14:paraId="573F5594"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2 372,67</w:t>
            </w:r>
          </w:p>
        </w:tc>
        <w:tc>
          <w:tcPr>
            <w:tcW w:w="1024" w:type="dxa"/>
            <w:shd w:val="clear" w:color="auto" w:fill="B1D2FB" w:themeFill="accent1" w:themeFillTint="33"/>
            <w:vAlign w:val="center"/>
          </w:tcPr>
          <w:p w14:paraId="33C30228"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2 359,75</w:t>
            </w:r>
          </w:p>
        </w:tc>
        <w:tc>
          <w:tcPr>
            <w:tcW w:w="1024" w:type="dxa"/>
            <w:shd w:val="clear" w:color="auto" w:fill="B1D2FB" w:themeFill="accent1" w:themeFillTint="33"/>
            <w:vAlign w:val="center"/>
          </w:tcPr>
          <w:p w14:paraId="5B3687E1"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2 351,40</w:t>
            </w:r>
          </w:p>
        </w:tc>
      </w:tr>
      <w:tr w:rsidR="002C55EE" w:rsidRPr="00A47728" w14:paraId="50303F99" w14:textId="77777777" w:rsidTr="003B0CF8">
        <w:trPr>
          <w:trHeight w:val="33"/>
        </w:trPr>
        <w:tc>
          <w:tcPr>
            <w:tcW w:w="9627" w:type="dxa"/>
            <w:gridSpan w:val="7"/>
            <w:shd w:val="clear" w:color="auto" w:fill="B1D2FB" w:themeFill="accent1" w:themeFillTint="33"/>
            <w:vAlign w:val="center"/>
          </w:tcPr>
          <w:p w14:paraId="0B297312" w14:textId="1602E029" w:rsidR="002C55EE" w:rsidRPr="00A47728" w:rsidRDefault="002C55EE" w:rsidP="005B10E6">
            <w:pPr>
              <w:spacing w:after="0"/>
              <w:jc w:val="center"/>
              <w:rPr>
                <w:color w:val="000000"/>
                <w:sz w:val="16"/>
                <w:szCs w:val="16"/>
              </w:rPr>
            </w:pPr>
            <w:r w:rsidRPr="00A47728">
              <w:rPr>
                <w:rFonts w:ascii="Century Gothic" w:eastAsia="Century Gothic" w:hAnsi="Century Gothic" w:cs="Century Gothic"/>
                <w:color w:val="000000"/>
                <w:sz w:val="16"/>
                <w:szCs w:val="16"/>
              </w:rPr>
              <w:t>Питомі показники споживання палива на одну особу, тис. л/тис. ос.</w:t>
            </w:r>
          </w:p>
        </w:tc>
      </w:tr>
      <w:tr w:rsidR="008948FD" w:rsidRPr="00A47728" w14:paraId="3EB511CD" w14:textId="77777777" w:rsidTr="004E799D">
        <w:trPr>
          <w:trHeight w:val="33"/>
        </w:trPr>
        <w:tc>
          <w:tcPr>
            <w:tcW w:w="3483" w:type="dxa"/>
            <w:shd w:val="clear" w:color="auto" w:fill="B1D2FB" w:themeFill="accent1" w:themeFillTint="33"/>
            <w:vAlign w:val="center"/>
          </w:tcPr>
          <w:p w14:paraId="6604A40D" w14:textId="77777777" w:rsidR="008948FD" w:rsidRPr="00A47728" w:rsidRDefault="00E20703" w:rsidP="005B10E6">
            <w:pPr>
              <w:spacing w:after="0"/>
              <w:rPr>
                <w:color w:val="000000"/>
                <w:sz w:val="16"/>
                <w:szCs w:val="16"/>
              </w:rPr>
            </w:pPr>
            <w:r w:rsidRPr="00A47728">
              <w:rPr>
                <w:rFonts w:ascii="Century Gothic" w:eastAsia="Century Gothic" w:hAnsi="Century Gothic" w:cs="Century Gothic"/>
                <w:color w:val="000000"/>
                <w:sz w:val="16"/>
                <w:szCs w:val="16"/>
              </w:rPr>
              <w:t>- Зріджений газ</w:t>
            </w:r>
          </w:p>
        </w:tc>
        <w:tc>
          <w:tcPr>
            <w:tcW w:w="1024" w:type="dxa"/>
            <w:shd w:val="clear" w:color="auto" w:fill="B1D2FB" w:themeFill="accent1" w:themeFillTint="33"/>
            <w:vAlign w:val="center"/>
          </w:tcPr>
          <w:p w14:paraId="5B166DE6"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24,03</w:t>
            </w:r>
          </w:p>
        </w:tc>
        <w:tc>
          <w:tcPr>
            <w:tcW w:w="1024" w:type="dxa"/>
            <w:shd w:val="clear" w:color="auto" w:fill="B1D2FB" w:themeFill="accent1" w:themeFillTint="33"/>
            <w:vAlign w:val="center"/>
          </w:tcPr>
          <w:p w14:paraId="0682EEF8"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25,42</w:t>
            </w:r>
          </w:p>
        </w:tc>
        <w:tc>
          <w:tcPr>
            <w:tcW w:w="1024" w:type="dxa"/>
            <w:shd w:val="clear" w:color="auto" w:fill="B1D2FB" w:themeFill="accent1" w:themeFillTint="33"/>
            <w:vAlign w:val="center"/>
          </w:tcPr>
          <w:p w14:paraId="68164E79"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33,49</w:t>
            </w:r>
          </w:p>
        </w:tc>
        <w:tc>
          <w:tcPr>
            <w:tcW w:w="1024" w:type="dxa"/>
            <w:shd w:val="clear" w:color="auto" w:fill="B1D2FB" w:themeFill="accent1" w:themeFillTint="33"/>
            <w:vAlign w:val="center"/>
          </w:tcPr>
          <w:p w14:paraId="3ACD6281"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38,29</w:t>
            </w:r>
          </w:p>
        </w:tc>
        <w:tc>
          <w:tcPr>
            <w:tcW w:w="1024" w:type="dxa"/>
            <w:shd w:val="clear" w:color="auto" w:fill="B1D2FB" w:themeFill="accent1" w:themeFillTint="33"/>
            <w:vAlign w:val="center"/>
          </w:tcPr>
          <w:p w14:paraId="7448D3F0"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43,55</w:t>
            </w:r>
          </w:p>
        </w:tc>
        <w:tc>
          <w:tcPr>
            <w:tcW w:w="1024" w:type="dxa"/>
            <w:shd w:val="clear" w:color="auto" w:fill="B1D2FB" w:themeFill="accent1" w:themeFillTint="33"/>
            <w:vAlign w:val="center"/>
          </w:tcPr>
          <w:p w14:paraId="28F79FAA"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24,04</w:t>
            </w:r>
          </w:p>
        </w:tc>
      </w:tr>
      <w:tr w:rsidR="008948FD" w:rsidRPr="00A47728" w14:paraId="20AE1CEA" w14:textId="77777777" w:rsidTr="004E799D">
        <w:trPr>
          <w:trHeight w:val="33"/>
        </w:trPr>
        <w:tc>
          <w:tcPr>
            <w:tcW w:w="3483" w:type="dxa"/>
            <w:shd w:val="clear" w:color="auto" w:fill="B1D2FB" w:themeFill="accent1" w:themeFillTint="33"/>
            <w:vAlign w:val="center"/>
          </w:tcPr>
          <w:p w14:paraId="4378C588" w14:textId="77777777" w:rsidR="008948FD" w:rsidRPr="00A47728" w:rsidRDefault="00E20703" w:rsidP="005B10E6">
            <w:pPr>
              <w:spacing w:after="0"/>
              <w:rPr>
                <w:color w:val="000000"/>
                <w:sz w:val="16"/>
                <w:szCs w:val="16"/>
              </w:rPr>
            </w:pPr>
            <w:r w:rsidRPr="00A47728">
              <w:rPr>
                <w:rFonts w:ascii="Century Gothic" w:eastAsia="Century Gothic" w:hAnsi="Century Gothic" w:cs="Century Gothic"/>
                <w:color w:val="000000"/>
                <w:sz w:val="16"/>
                <w:szCs w:val="16"/>
              </w:rPr>
              <w:t>- Дизель</w:t>
            </w:r>
          </w:p>
        </w:tc>
        <w:tc>
          <w:tcPr>
            <w:tcW w:w="1024" w:type="dxa"/>
            <w:shd w:val="clear" w:color="auto" w:fill="B1D2FB" w:themeFill="accent1" w:themeFillTint="33"/>
            <w:vAlign w:val="center"/>
          </w:tcPr>
          <w:p w14:paraId="0B3EC701"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42,29</w:t>
            </w:r>
          </w:p>
        </w:tc>
        <w:tc>
          <w:tcPr>
            <w:tcW w:w="1024" w:type="dxa"/>
            <w:shd w:val="clear" w:color="auto" w:fill="B1D2FB" w:themeFill="accent1" w:themeFillTint="33"/>
            <w:vAlign w:val="center"/>
          </w:tcPr>
          <w:p w14:paraId="0265279E"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39,34</w:t>
            </w:r>
          </w:p>
        </w:tc>
        <w:tc>
          <w:tcPr>
            <w:tcW w:w="1024" w:type="dxa"/>
            <w:shd w:val="clear" w:color="auto" w:fill="B1D2FB" w:themeFill="accent1" w:themeFillTint="33"/>
            <w:vAlign w:val="center"/>
          </w:tcPr>
          <w:p w14:paraId="7DAD78FD"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40,47</w:t>
            </w:r>
          </w:p>
        </w:tc>
        <w:tc>
          <w:tcPr>
            <w:tcW w:w="1024" w:type="dxa"/>
            <w:shd w:val="clear" w:color="auto" w:fill="B1D2FB" w:themeFill="accent1" w:themeFillTint="33"/>
            <w:vAlign w:val="center"/>
          </w:tcPr>
          <w:p w14:paraId="030782A5"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40,44</w:t>
            </w:r>
          </w:p>
        </w:tc>
        <w:tc>
          <w:tcPr>
            <w:tcW w:w="1024" w:type="dxa"/>
            <w:shd w:val="clear" w:color="auto" w:fill="B1D2FB" w:themeFill="accent1" w:themeFillTint="33"/>
            <w:vAlign w:val="center"/>
          </w:tcPr>
          <w:p w14:paraId="522B9A61"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55,75</w:t>
            </w:r>
          </w:p>
        </w:tc>
        <w:tc>
          <w:tcPr>
            <w:tcW w:w="1024" w:type="dxa"/>
            <w:shd w:val="clear" w:color="auto" w:fill="B1D2FB" w:themeFill="accent1" w:themeFillTint="33"/>
            <w:vAlign w:val="center"/>
          </w:tcPr>
          <w:p w14:paraId="6DCE5C0C"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47,55</w:t>
            </w:r>
          </w:p>
        </w:tc>
      </w:tr>
      <w:tr w:rsidR="008948FD" w:rsidRPr="00A47728" w14:paraId="0D9DF570" w14:textId="77777777" w:rsidTr="004E799D">
        <w:trPr>
          <w:trHeight w:val="33"/>
        </w:trPr>
        <w:tc>
          <w:tcPr>
            <w:tcW w:w="3483" w:type="dxa"/>
            <w:shd w:val="clear" w:color="auto" w:fill="B1D2FB" w:themeFill="accent1" w:themeFillTint="33"/>
            <w:vAlign w:val="center"/>
          </w:tcPr>
          <w:p w14:paraId="52980DDB" w14:textId="77777777" w:rsidR="008948FD" w:rsidRPr="00A47728" w:rsidRDefault="00E20703" w:rsidP="005B10E6">
            <w:pPr>
              <w:spacing w:after="0"/>
              <w:rPr>
                <w:color w:val="000000"/>
                <w:sz w:val="16"/>
                <w:szCs w:val="16"/>
              </w:rPr>
            </w:pPr>
            <w:r w:rsidRPr="00A47728">
              <w:rPr>
                <w:rFonts w:ascii="Century Gothic" w:eastAsia="Century Gothic" w:hAnsi="Century Gothic" w:cs="Century Gothic"/>
                <w:color w:val="000000"/>
                <w:sz w:val="16"/>
                <w:szCs w:val="16"/>
              </w:rPr>
              <w:t>- Бензин</w:t>
            </w:r>
          </w:p>
        </w:tc>
        <w:tc>
          <w:tcPr>
            <w:tcW w:w="1024" w:type="dxa"/>
            <w:shd w:val="clear" w:color="auto" w:fill="B1D2FB" w:themeFill="accent1" w:themeFillTint="33"/>
            <w:vAlign w:val="center"/>
          </w:tcPr>
          <w:p w14:paraId="2E586406"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78,85</w:t>
            </w:r>
          </w:p>
        </w:tc>
        <w:tc>
          <w:tcPr>
            <w:tcW w:w="1024" w:type="dxa"/>
            <w:shd w:val="clear" w:color="auto" w:fill="B1D2FB" w:themeFill="accent1" w:themeFillTint="33"/>
            <w:vAlign w:val="center"/>
          </w:tcPr>
          <w:p w14:paraId="10020F60"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64,44</w:t>
            </w:r>
          </w:p>
        </w:tc>
        <w:tc>
          <w:tcPr>
            <w:tcW w:w="1024" w:type="dxa"/>
            <w:shd w:val="clear" w:color="auto" w:fill="B1D2FB" w:themeFill="accent1" w:themeFillTint="33"/>
            <w:vAlign w:val="center"/>
          </w:tcPr>
          <w:p w14:paraId="3A149D82"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66,62</w:t>
            </w:r>
          </w:p>
        </w:tc>
        <w:tc>
          <w:tcPr>
            <w:tcW w:w="1024" w:type="dxa"/>
            <w:shd w:val="clear" w:color="auto" w:fill="B1D2FB" w:themeFill="accent1" w:themeFillTint="33"/>
            <w:vAlign w:val="center"/>
          </w:tcPr>
          <w:p w14:paraId="43EB5094"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60,62</w:t>
            </w:r>
          </w:p>
        </w:tc>
        <w:tc>
          <w:tcPr>
            <w:tcW w:w="1024" w:type="dxa"/>
            <w:shd w:val="clear" w:color="auto" w:fill="B1D2FB" w:themeFill="accent1" w:themeFillTint="33"/>
            <w:vAlign w:val="center"/>
          </w:tcPr>
          <w:p w14:paraId="357F1B21"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77,57</w:t>
            </w:r>
          </w:p>
        </w:tc>
        <w:tc>
          <w:tcPr>
            <w:tcW w:w="1024" w:type="dxa"/>
            <w:shd w:val="clear" w:color="auto" w:fill="B1D2FB" w:themeFill="accent1" w:themeFillTint="33"/>
            <w:vAlign w:val="center"/>
          </w:tcPr>
          <w:p w14:paraId="684080E6"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57,60</w:t>
            </w:r>
          </w:p>
        </w:tc>
      </w:tr>
      <w:tr w:rsidR="008948FD" w:rsidRPr="00A47728" w14:paraId="0C0ECEE3" w14:textId="77777777" w:rsidTr="004E799D">
        <w:trPr>
          <w:trHeight w:val="33"/>
        </w:trPr>
        <w:tc>
          <w:tcPr>
            <w:tcW w:w="3483" w:type="dxa"/>
            <w:shd w:val="clear" w:color="auto" w:fill="B1D2FB" w:themeFill="accent1" w:themeFillTint="33"/>
            <w:vAlign w:val="center"/>
          </w:tcPr>
          <w:p w14:paraId="7FDD8327" w14:textId="77777777" w:rsidR="008948FD" w:rsidRPr="00A47728" w:rsidRDefault="00E20703" w:rsidP="005B10E6">
            <w:pPr>
              <w:spacing w:after="0"/>
              <w:rPr>
                <w:color w:val="000000"/>
                <w:sz w:val="16"/>
                <w:szCs w:val="16"/>
              </w:rPr>
            </w:pPr>
            <w:r w:rsidRPr="00A47728">
              <w:rPr>
                <w:rFonts w:ascii="Century Gothic" w:eastAsia="Century Gothic" w:hAnsi="Century Gothic" w:cs="Century Gothic"/>
                <w:color w:val="000000"/>
                <w:sz w:val="16"/>
                <w:szCs w:val="16"/>
              </w:rPr>
              <w:t>Чисельність населення у місті, тис. од.</w:t>
            </w:r>
          </w:p>
        </w:tc>
        <w:tc>
          <w:tcPr>
            <w:tcW w:w="1024" w:type="dxa"/>
            <w:shd w:val="clear" w:color="auto" w:fill="B1D2FB" w:themeFill="accent1" w:themeFillTint="33"/>
            <w:vAlign w:val="center"/>
          </w:tcPr>
          <w:p w14:paraId="6FFD7B95"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72,58</w:t>
            </w:r>
          </w:p>
        </w:tc>
        <w:tc>
          <w:tcPr>
            <w:tcW w:w="1024" w:type="dxa"/>
            <w:shd w:val="clear" w:color="auto" w:fill="B1D2FB" w:themeFill="accent1" w:themeFillTint="33"/>
            <w:vAlign w:val="center"/>
          </w:tcPr>
          <w:p w14:paraId="6A7AEC40"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72,39</w:t>
            </w:r>
          </w:p>
        </w:tc>
        <w:tc>
          <w:tcPr>
            <w:tcW w:w="1024" w:type="dxa"/>
            <w:shd w:val="clear" w:color="auto" w:fill="B1D2FB" w:themeFill="accent1" w:themeFillTint="33"/>
            <w:vAlign w:val="center"/>
          </w:tcPr>
          <w:p w14:paraId="08C64D76"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72,04</w:t>
            </w:r>
          </w:p>
        </w:tc>
        <w:tc>
          <w:tcPr>
            <w:tcW w:w="1024" w:type="dxa"/>
            <w:shd w:val="clear" w:color="auto" w:fill="B1D2FB" w:themeFill="accent1" w:themeFillTint="33"/>
            <w:vAlign w:val="center"/>
          </w:tcPr>
          <w:p w14:paraId="3A966529"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71,73</w:t>
            </w:r>
          </w:p>
        </w:tc>
        <w:tc>
          <w:tcPr>
            <w:tcW w:w="1024" w:type="dxa"/>
            <w:shd w:val="clear" w:color="auto" w:fill="B1D2FB" w:themeFill="accent1" w:themeFillTint="33"/>
            <w:vAlign w:val="center"/>
          </w:tcPr>
          <w:p w14:paraId="36B39FB3"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71,31</w:t>
            </w:r>
          </w:p>
        </w:tc>
        <w:tc>
          <w:tcPr>
            <w:tcW w:w="1024" w:type="dxa"/>
            <w:shd w:val="clear" w:color="auto" w:fill="B1D2FB" w:themeFill="accent1" w:themeFillTint="33"/>
            <w:vAlign w:val="center"/>
          </w:tcPr>
          <w:p w14:paraId="24026CA5" w14:textId="77777777" w:rsidR="008948FD" w:rsidRPr="00A47728" w:rsidRDefault="00E20703" w:rsidP="005B10E6">
            <w:pPr>
              <w:spacing w:after="0"/>
              <w:jc w:val="center"/>
              <w:rPr>
                <w:color w:val="000000"/>
                <w:sz w:val="16"/>
                <w:szCs w:val="16"/>
              </w:rPr>
            </w:pPr>
            <w:r w:rsidRPr="00A47728">
              <w:rPr>
                <w:rFonts w:ascii="Century Gothic" w:eastAsia="Century Gothic" w:hAnsi="Century Gothic" w:cs="Century Gothic"/>
                <w:color w:val="000000"/>
                <w:sz w:val="16"/>
                <w:szCs w:val="16"/>
              </w:rPr>
              <w:t>70,62</w:t>
            </w:r>
          </w:p>
        </w:tc>
      </w:tr>
      <w:tr w:rsidR="002C55EE" w:rsidRPr="00A47728" w14:paraId="1F0FC813" w14:textId="77777777" w:rsidTr="00D1052A">
        <w:trPr>
          <w:trHeight w:val="33"/>
        </w:trPr>
        <w:tc>
          <w:tcPr>
            <w:tcW w:w="9627" w:type="dxa"/>
            <w:gridSpan w:val="7"/>
            <w:shd w:val="clear" w:color="auto" w:fill="B1D2FB" w:themeFill="accent1" w:themeFillTint="33"/>
            <w:vAlign w:val="center"/>
          </w:tcPr>
          <w:p w14:paraId="7FC76237" w14:textId="5EFC0ED0" w:rsidR="002C55EE" w:rsidRPr="00A47728" w:rsidRDefault="002C55EE" w:rsidP="005B10E6">
            <w:pPr>
              <w:spacing w:after="0"/>
              <w:jc w:val="center"/>
              <w:rPr>
                <w:b/>
                <w:color w:val="000000"/>
                <w:sz w:val="16"/>
                <w:szCs w:val="16"/>
              </w:rPr>
            </w:pPr>
            <w:r w:rsidRPr="00A47728">
              <w:rPr>
                <w:rFonts w:ascii="Century Gothic" w:eastAsia="Century Gothic" w:hAnsi="Century Gothic" w:cs="Century Gothic"/>
                <w:b/>
                <w:color w:val="000000"/>
                <w:sz w:val="16"/>
                <w:szCs w:val="16"/>
              </w:rPr>
              <w:t>Загальне споживання палива у громаді, тис. л:</w:t>
            </w:r>
          </w:p>
        </w:tc>
      </w:tr>
      <w:tr w:rsidR="008948FD" w:rsidRPr="00A47728" w14:paraId="38BB6387" w14:textId="77777777" w:rsidTr="004E799D">
        <w:trPr>
          <w:trHeight w:val="33"/>
        </w:trPr>
        <w:tc>
          <w:tcPr>
            <w:tcW w:w="3483" w:type="dxa"/>
            <w:shd w:val="clear" w:color="auto" w:fill="B1D2FB" w:themeFill="accent1" w:themeFillTint="33"/>
            <w:vAlign w:val="center"/>
          </w:tcPr>
          <w:p w14:paraId="3B7B508D" w14:textId="77777777" w:rsidR="008948FD" w:rsidRPr="00A47728" w:rsidRDefault="00E20703" w:rsidP="005B10E6">
            <w:pPr>
              <w:spacing w:after="0"/>
              <w:rPr>
                <w:b/>
                <w:color w:val="000000"/>
                <w:sz w:val="16"/>
                <w:szCs w:val="16"/>
              </w:rPr>
            </w:pPr>
            <w:r w:rsidRPr="00A47728">
              <w:rPr>
                <w:rFonts w:ascii="Century Gothic" w:eastAsia="Century Gothic" w:hAnsi="Century Gothic" w:cs="Century Gothic"/>
                <w:b/>
                <w:color w:val="000000"/>
                <w:sz w:val="16"/>
                <w:szCs w:val="16"/>
              </w:rPr>
              <w:t>- Зріджений газ</w:t>
            </w:r>
          </w:p>
        </w:tc>
        <w:tc>
          <w:tcPr>
            <w:tcW w:w="1024" w:type="dxa"/>
            <w:shd w:val="clear" w:color="auto" w:fill="B1D2FB" w:themeFill="accent1" w:themeFillTint="33"/>
            <w:vAlign w:val="center"/>
          </w:tcPr>
          <w:p w14:paraId="04CE0E4A" w14:textId="77777777" w:rsidR="008948FD" w:rsidRPr="00A47728" w:rsidRDefault="00E20703" w:rsidP="005B10E6">
            <w:pPr>
              <w:spacing w:after="0"/>
              <w:jc w:val="center"/>
              <w:rPr>
                <w:b/>
                <w:color w:val="000000"/>
                <w:sz w:val="16"/>
                <w:szCs w:val="16"/>
              </w:rPr>
            </w:pPr>
            <w:r w:rsidRPr="00A47728">
              <w:rPr>
                <w:rFonts w:ascii="Century Gothic" w:eastAsia="Century Gothic" w:hAnsi="Century Gothic" w:cs="Century Gothic"/>
                <w:b/>
                <w:color w:val="000000"/>
                <w:sz w:val="16"/>
                <w:szCs w:val="16"/>
              </w:rPr>
              <w:t>1 743,76</w:t>
            </w:r>
          </w:p>
        </w:tc>
        <w:tc>
          <w:tcPr>
            <w:tcW w:w="1024" w:type="dxa"/>
            <w:shd w:val="clear" w:color="auto" w:fill="B1D2FB" w:themeFill="accent1" w:themeFillTint="33"/>
            <w:vAlign w:val="center"/>
          </w:tcPr>
          <w:p w14:paraId="7006D0EC" w14:textId="77777777" w:rsidR="008948FD" w:rsidRPr="00A47728" w:rsidRDefault="00E20703" w:rsidP="005B10E6">
            <w:pPr>
              <w:spacing w:after="0"/>
              <w:jc w:val="center"/>
              <w:rPr>
                <w:b/>
                <w:color w:val="000000"/>
                <w:sz w:val="16"/>
                <w:szCs w:val="16"/>
              </w:rPr>
            </w:pPr>
            <w:r w:rsidRPr="00A47728">
              <w:rPr>
                <w:rFonts w:ascii="Century Gothic" w:eastAsia="Century Gothic" w:hAnsi="Century Gothic" w:cs="Century Gothic"/>
                <w:b/>
                <w:color w:val="000000"/>
                <w:sz w:val="16"/>
                <w:szCs w:val="16"/>
              </w:rPr>
              <w:t>1 840,39</w:t>
            </w:r>
          </w:p>
        </w:tc>
        <w:tc>
          <w:tcPr>
            <w:tcW w:w="1024" w:type="dxa"/>
            <w:shd w:val="clear" w:color="auto" w:fill="B1D2FB" w:themeFill="accent1" w:themeFillTint="33"/>
            <w:vAlign w:val="center"/>
          </w:tcPr>
          <w:p w14:paraId="5089D5BC" w14:textId="77777777" w:rsidR="008948FD" w:rsidRPr="00A47728" w:rsidRDefault="00E20703" w:rsidP="005B10E6">
            <w:pPr>
              <w:spacing w:after="0"/>
              <w:jc w:val="center"/>
              <w:rPr>
                <w:b/>
                <w:color w:val="000000"/>
                <w:sz w:val="16"/>
                <w:szCs w:val="16"/>
              </w:rPr>
            </w:pPr>
            <w:r w:rsidRPr="00A47728">
              <w:rPr>
                <w:rFonts w:ascii="Century Gothic" w:eastAsia="Century Gothic" w:hAnsi="Century Gothic" w:cs="Century Gothic"/>
                <w:b/>
                <w:color w:val="000000"/>
                <w:sz w:val="16"/>
                <w:szCs w:val="16"/>
              </w:rPr>
              <w:t>2 412,43</w:t>
            </w:r>
          </w:p>
        </w:tc>
        <w:tc>
          <w:tcPr>
            <w:tcW w:w="1024" w:type="dxa"/>
            <w:shd w:val="clear" w:color="auto" w:fill="B1D2FB" w:themeFill="accent1" w:themeFillTint="33"/>
            <w:vAlign w:val="center"/>
          </w:tcPr>
          <w:p w14:paraId="52D96BA1" w14:textId="77777777" w:rsidR="008948FD" w:rsidRPr="00A47728" w:rsidRDefault="00E20703" w:rsidP="005B10E6">
            <w:pPr>
              <w:spacing w:after="0"/>
              <w:jc w:val="center"/>
              <w:rPr>
                <w:b/>
                <w:color w:val="000000"/>
                <w:sz w:val="16"/>
                <w:szCs w:val="16"/>
              </w:rPr>
            </w:pPr>
            <w:r w:rsidRPr="00A47728">
              <w:rPr>
                <w:rFonts w:ascii="Century Gothic" w:eastAsia="Century Gothic" w:hAnsi="Century Gothic" w:cs="Century Gothic"/>
                <w:b/>
                <w:color w:val="000000"/>
                <w:sz w:val="16"/>
                <w:szCs w:val="16"/>
              </w:rPr>
              <w:t>2 746,70</w:t>
            </w:r>
          </w:p>
        </w:tc>
        <w:tc>
          <w:tcPr>
            <w:tcW w:w="1024" w:type="dxa"/>
            <w:shd w:val="clear" w:color="auto" w:fill="B1D2FB" w:themeFill="accent1" w:themeFillTint="33"/>
            <w:vAlign w:val="center"/>
          </w:tcPr>
          <w:p w14:paraId="7A02F3A0" w14:textId="77777777" w:rsidR="008948FD" w:rsidRPr="00A47728" w:rsidRDefault="00E20703" w:rsidP="005B10E6">
            <w:pPr>
              <w:spacing w:after="0"/>
              <w:jc w:val="center"/>
              <w:rPr>
                <w:b/>
                <w:color w:val="000000"/>
                <w:sz w:val="16"/>
                <w:szCs w:val="16"/>
              </w:rPr>
            </w:pPr>
            <w:r w:rsidRPr="00A47728">
              <w:rPr>
                <w:rFonts w:ascii="Century Gothic" w:eastAsia="Century Gothic" w:hAnsi="Century Gothic" w:cs="Century Gothic"/>
                <w:b/>
                <w:color w:val="000000"/>
                <w:sz w:val="16"/>
                <w:szCs w:val="16"/>
              </w:rPr>
              <w:t>3 105,28</w:t>
            </w:r>
          </w:p>
        </w:tc>
        <w:tc>
          <w:tcPr>
            <w:tcW w:w="1024" w:type="dxa"/>
            <w:shd w:val="clear" w:color="auto" w:fill="B1D2FB" w:themeFill="accent1" w:themeFillTint="33"/>
            <w:vAlign w:val="center"/>
          </w:tcPr>
          <w:p w14:paraId="5E492FCB" w14:textId="77777777" w:rsidR="008948FD" w:rsidRPr="00A47728" w:rsidRDefault="00E20703" w:rsidP="005B10E6">
            <w:pPr>
              <w:spacing w:after="0"/>
              <w:jc w:val="center"/>
              <w:rPr>
                <w:b/>
                <w:color w:val="000000"/>
                <w:sz w:val="16"/>
                <w:szCs w:val="16"/>
              </w:rPr>
            </w:pPr>
            <w:r w:rsidRPr="00A47728">
              <w:rPr>
                <w:rFonts w:ascii="Century Gothic" w:eastAsia="Century Gothic" w:hAnsi="Century Gothic" w:cs="Century Gothic"/>
                <w:b/>
                <w:color w:val="000000"/>
                <w:sz w:val="16"/>
                <w:szCs w:val="16"/>
              </w:rPr>
              <w:t>1 697,41</w:t>
            </w:r>
          </w:p>
        </w:tc>
      </w:tr>
      <w:tr w:rsidR="008948FD" w:rsidRPr="00A47728" w14:paraId="09BD193F" w14:textId="77777777" w:rsidTr="004E799D">
        <w:trPr>
          <w:trHeight w:val="33"/>
        </w:trPr>
        <w:tc>
          <w:tcPr>
            <w:tcW w:w="3483" w:type="dxa"/>
            <w:shd w:val="clear" w:color="auto" w:fill="B1D2FB" w:themeFill="accent1" w:themeFillTint="33"/>
            <w:vAlign w:val="center"/>
          </w:tcPr>
          <w:p w14:paraId="07E5F149" w14:textId="77777777" w:rsidR="008948FD" w:rsidRPr="00A47728" w:rsidRDefault="00E20703" w:rsidP="005B10E6">
            <w:pPr>
              <w:spacing w:after="0"/>
              <w:rPr>
                <w:b/>
                <w:color w:val="000000"/>
                <w:sz w:val="16"/>
                <w:szCs w:val="16"/>
              </w:rPr>
            </w:pPr>
            <w:r w:rsidRPr="00A47728">
              <w:rPr>
                <w:rFonts w:ascii="Century Gothic" w:eastAsia="Century Gothic" w:hAnsi="Century Gothic" w:cs="Century Gothic"/>
                <w:b/>
                <w:color w:val="000000"/>
                <w:sz w:val="16"/>
                <w:szCs w:val="16"/>
              </w:rPr>
              <w:t>- Дизель</w:t>
            </w:r>
          </w:p>
        </w:tc>
        <w:tc>
          <w:tcPr>
            <w:tcW w:w="1024" w:type="dxa"/>
            <w:shd w:val="clear" w:color="auto" w:fill="B1D2FB" w:themeFill="accent1" w:themeFillTint="33"/>
            <w:vAlign w:val="center"/>
          </w:tcPr>
          <w:p w14:paraId="1B663CB0" w14:textId="77777777" w:rsidR="008948FD" w:rsidRPr="00A47728" w:rsidRDefault="00E20703" w:rsidP="005B10E6">
            <w:pPr>
              <w:spacing w:after="0"/>
              <w:jc w:val="center"/>
              <w:rPr>
                <w:b/>
                <w:color w:val="000000"/>
                <w:sz w:val="16"/>
                <w:szCs w:val="16"/>
              </w:rPr>
            </w:pPr>
            <w:r w:rsidRPr="00A47728">
              <w:rPr>
                <w:rFonts w:ascii="Century Gothic" w:eastAsia="Century Gothic" w:hAnsi="Century Gothic" w:cs="Century Gothic"/>
                <w:b/>
                <w:color w:val="000000"/>
                <w:sz w:val="16"/>
                <w:szCs w:val="16"/>
              </w:rPr>
              <w:t>3 069,26</w:t>
            </w:r>
          </w:p>
        </w:tc>
        <w:tc>
          <w:tcPr>
            <w:tcW w:w="1024" w:type="dxa"/>
            <w:shd w:val="clear" w:color="auto" w:fill="B1D2FB" w:themeFill="accent1" w:themeFillTint="33"/>
            <w:vAlign w:val="center"/>
          </w:tcPr>
          <w:p w14:paraId="3C32E422" w14:textId="77777777" w:rsidR="008948FD" w:rsidRPr="00A47728" w:rsidRDefault="00E20703" w:rsidP="005B10E6">
            <w:pPr>
              <w:spacing w:after="0"/>
              <w:jc w:val="center"/>
              <w:rPr>
                <w:b/>
                <w:color w:val="000000"/>
                <w:sz w:val="16"/>
                <w:szCs w:val="16"/>
              </w:rPr>
            </w:pPr>
            <w:r w:rsidRPr="00A47728">
              <w:rPr>
                <w:rFonts w:ascii="Century Gothic" w:eastAsia="Century Gothic" w:hAnsi="Century Gothic" w:cs="Century Gothic"/>
                <w:b/>
                <w:color w:val="000000"/>
                <w:sz w:val="16"/>
                <w:szCs w:val="16"/>
              </w:rPr>
              <w:t>2 847,77</w:t>
            </w:r>
          </w:p>
        </w:tc>
        <w:tc>
          <w:tcPr>
            <w:tcW w:w="1024" w:type="dxa"/>
            <w:shd w:val="clear" w:color="auto" w:fill="B1D2FB" w:themeFill="accent1" w:themeFillTint="33"/>
            <w:vAlign w:val="center"/>
          </w:tcPr>
          <w:p w14:paraId="0766CF09" w14:textId="77777777" w:rsidR="008948FD" w:rsidRPr="00A47728" w:rsidRDefault="00E20703" w:rsidP="005B10E6">
            <w:pPr>
              <w:spacing w:after="0"/>
              <w:jc w:val="center"/>
              <w:rPr>
                <w:b/>
                <w:color w:val="000000"/>
                <w:sz w:val="16"/>
                <w:szCs w:val="16"/>
              </w:rPr>
            </w:pPr>
            <w:r w:rsidRPr="00A47728">
              <w:rPr>
                <w:rFonts w:ascii="Century Gothic" w:eastAsia="Century Gothic" w:hAnsi="Century Gothic" w:cs="Century Gothic"/>
                <w:b/>
                <w:color w:val="000000"/>
                <w:sz w:val="16"/>
                <w:szCs w:val="16"/>
              </w:rPr>
              <w:t>2 915,42</w:t>
            </w:r>
          </w:p>
        </w:tc>
        <w:tc>
          <w:tcPr>
            <w:tcW w:w="1024" w:type="dxa"/>
            <w:shd w:val="clear" w:color="auto" w:fill="B1D2FB" w:themeFill="accent1" w:themeFillTint="33"/>
            <w:vAlign w:val="center"/>
          </w:tcPr>
          <w:p w14:paraId="0E214837" w14:textId="77777777" w:rsidR="008948FD" w:rsidRPr="00A47728" w:rsidRDefault="00E20703" w:rsidP="005B10E6">
            <w:pPr>
              <w:spacing w:after="0"/>
              <w:jc w:val="center"/>
              <w:rPr>
                <w:b/>
                <w:color w:val="000000"/>
                <w:sz w:val="16"/>
                <w:szCs w:val="16"/>
              </w:rPr>
            </w:pPr>
            <w:r w:rsidRPr="00A47728">
              <w:rPr>
                <w:rFonts w:ascii="Century Gothic" w:eastAsia="Century Gothic" w:hAnsi="Century Gothic" w:cs="Century Gothic"/>
                <w:b/>
                <w:color w:val="000000"/>
                <w:sz w:val="16"/>
                <w:szCs w:val="16"/>
              </w:rPr>
              <w:t>2 901,21</w:t>
            </w:r>
          </w:p>
        </w:tc>
        <w:tc>
          <w:tcPr>
            <w:tcW w:w="1024" w:type="dxa"/>
            <w:shd w:val="clear" w:color="auto" w:fill="B1D2FB" w:themeFill="accent1" w:themeFillTint="33"/>
            <w:vAlign w:val="center"/>
          </w:tcPr>
          <w:p w14:paraId="2DDC2572" w14:textId="77777777" w:rsidR="008948FD" w:rsidRPr="00A47728" w:rsidRDefault="00E20703" w:rsidP="005B10E6">
            <w:pPr>
              <w:spacing w:after="0"/>
              <w:jc w:val="center"/>
              <w:rPr>
                <w:b/>
                <w:color w:val="000000"/>
                <w:sz w:val="16"/>
                <w:szCs w:val="16"/>
              </w:rPr>
            </w:pPr>
            <w:r w:rsidRPr="00A47728">
              <w:rPr>
                <w:rFonts w:ascii="Century Gothic" w:eastAsia="Century Gothic" w:hAnsi="Century Gothic" w:cs="Century Gothic"/>
                <w:b/>
                <w:color w:val="000000"/>
                <w:sz w:val="16"/>
                <w:szCs w:val="16"/>
              </w:rPr>
              <w:t>3 975,16</w:t>
            </w:r>
          </w:p>
        </w:tc>
        <w:tc>
          <w:tcPr>
            <w:tcW w:w="1024" w:type="dxa"/>
            <w:shd w:val="clear" w:color="auto" w:fill="B1D2FB" w:themeFill="accent1" w:themeFillTint="33"/>
            <w:vAlign w:val="center"/>
          </w:tcPr>
          <w:p w14:paraId="71955A7B" w14:textId="77777777" w:rsidR="008948FD" w:rsidRPr="00A47728" w:rsidRDefault="00E20703" w:rsidP="005B10E6">
            <w:pPr>
              <w:spacing w:after="0"/>
              <w:jc w:val="center"/>
              <w:rPr>
                <w:b/>
                <w:color w:val="000000"/>
                <w:sz w:val="16"/>
                <w:szCs w:val="16"/>
              </w:rPr>
            </w:pPr>
            <w:r w:rsidRPr="00A47728">
              <w:rPr>
                <w:rFonts w:ascii="Century Gothic" w:eastAsia="Century Gothic" w:hAnsi="Century Gothic" w:cs="Century Gothic"/>
                <w:b/>
                <w:color w:val="000000"/>
                <w:sz w:val="16"/>
                <w:szCs w:val="16"/>
              </w:rPr>
              <w:t>3 358,12</w:t>
            </w:r>
          </w:p>
        </w:tc>
      </w:tr>
      <w:tr w:rsidR="008948FD" w:rsidRPr="00A47728" w14:paraId="23B318BC" w14:textId="77777777" w:rsidTr="004E799D">
        <w:trPr>
          <w:trHeight w:val="33"/>
        </w:trPr>
        <w:tc>
          <w:tcPr>
            <w:tcW w:w="3483" w:type="dxa"/>
            <w:shd w:val="clear" w:color="auto" w:fill="B1D2FB" w:themeFill="accent1" w:themeFillTint="33"/>
            <w:vAlign w:val="center"/>
          </w:tcPr>
          <w:p w14:paraId="367E4367" w14:textId="77777777" w:rsidR="008948FD" w:rsidRPr="00A47728" w:rsidRDefault="00E20703" w:rsidP="005B10E6">
            <w:pPr>
              <w:spacing w:after="0"/>
              <w:rPr>
                <w:b/>
                <w:color w:val="000000"/>
                <w:sz w:val="16"/>
                <w:szCs w:val="16"/>
              </w:rPr>
            </w:pPr>
            <w:r w:rsidRPr="00A47728">
              <w:rPr>
                <w:rFonts w:ascii="Century Gothic" w:eastAsia="Century Gothic" w:hAnsi="Century Gothic" w:cs="Century Gothic"/>
                <w:b/>
                <w:color w:val="000000"/>
                <w:sz w:val="16"/>
                <w:szCs w:val="16"/>
              </w:rPr>
              <w:t>- Бензин</w:t>
            </w:r>
          </w:p>
        </w:tc>
        <w:tc>
          <w:tcPr>
            <w:tcW w:w="1024" w:type="dxa"/>
            <w:shd w:val="clear" w:color="auto" w:fill="B1D2FB" w:themeFill="accent1" w:themeFillTint="33"/>
            <w:vAlign w:val="center"/>
          </w:tcPr>
          <w:p w14:paraId="24ECA521" w14:textId="77777777" w:rsidR="008948FD" w:rsidRPr="00A47728" w:rsidRDefault="00E20703" w:rsidP="005B10E6">
            <w:pPr>
              <w:spacing w:after="0"/>
              <w:jc w:val="center"/>
              <w:rPr>
                <w:b/>
                <w:color w:val="000000"/>
                <w:sz w:val="16"/>
                <w:szCs w:val="16"/>
              </w:rPr>
            </w:pPr>
            <w:r w:rsidRPr="00A47728">
              <w:rPr>
                <w:rFonts w:ascii="Century Gothic" w:eastAsia="Century Gothic" w:hAnsi="Century Gothic" w:cs="Century Gothic"/>
                <w:b/>
                <w:color w:val="000000"/>
                <w:sz w:val="16"/>
                <w:szCs w:val="16"/>
              </w:rPr>
              <w:t>5 722,76</w:t>
            </w:r>
          </w:p>
        </w:tc>
        <w:tc>
          <w:tcPr>
            <w:tcW w:w="1024" w:type="dxa"/>
            <w:shd w:val="clear" w:color="auto" w:fill="B1D2FB" w:themeFill="accent1" w:themeFillTint="33"/>
            <w:vAlign w:val="center"/>
          </w:tcPr>
          <w:p w14:paraId="2587AD3F" w14:textId="77777777" w:rsidR="008948FD" w:rsidRPr="00A47728" w:rsidRDefault="00E20703" w:rsidP="005B10E6">
            <w:pPr>
              <w:spacing w:after="0"/>
              <w:jc w:val="center"/>
              <w:rPr>
                <w:b/>
                <w:color w:val="000000"/>
                <w:sz w:val="16"/>
                <w:szCs w:val="16"/>
              </w:rPr>
            </w:pPr>
            <w:r w:rsidRPr="00A47728">
              <w:rPr>
                <w:rFonts w:ascii="Century Gothic" w:eastAsia="Century Gothic" w:hAnsi="Century Gothic" w:cs="Century Gothic"/>
                <w:b/>
                <w:color w:val="000000"/>
                <w:sz w:val="16"/>
                <w:szCs w:val="16"/>
              </w:rPr>
              <w:t>4 664,90</w:t>
            </w:r>
          </w:p>
        </w:tc>
        <w:tc>
          <w:tcPr>
            <w:tcW w:w="1024" w:type="dxa"/>
            <w:shd w:val="clear" w:color="auto" w:fill="B1D2FB" w:themeFill="accent1" w:themeFillTint="33"/>
            <w:vAlign w:val="center"/>
          </w:tcPr>
          <w:p w14:paraId="610DFD96" w14:textId="77777777" w:rsidR="008948FD" w:rsidRPr="00A47728" w:rsidRDefault="00E20703" w:rsidP="005B10E6">
            <w:pPr>
              <w:spacing w:after="0"/>
              <w:jc w:val="center"/>
              <w:rPr>
                <w:b/>
                <w:color w:val="000000"/>
                <w:sz w:val="16"/>
                <w:szCs w:val="16"/>
              </w:rPr>
            </w:pPr>
            <w:r w:rsidRPr="00A47728">
              <w:rPr>
                <w:rFonts w:ascii="Century Gothic" w:eastAsia="Century Gothic" w:hAnsi="Century Gothic" w:cs="Century Gothic"/>
                <w:b/>
                <w:color w:val="000000"/>
                <w:sz w:val="16"/>
                <w:szCs w:val="16"/>
              </w:rPr>
              <w:t>4 799,41</w:t>
            </w:r>
          </w:p>
        </w:tc>
        <w:tc>
          <w:tcPr>
            <w:tcW w:w="1024" w:type="dxa"/>
            <w:shd w:val="clear" w:color="auto" w:fill="B1D2FB" w:themeFill="accent1" w:themeFillTint="33"/>
            <w:vAlign w:val="center"/>
          </w:tcPr>
          <w:p w14:paraId="70C64A11" w14:textId="77777777" w:rsidR="008948FD" w:rsidRPr="00A47728" w:rsidRDefault="00E20703" w:rsidP="005B10E6">
            <w:pPr>
              <w:spacing w:after="0"/>
              <w:jc w:val="center"/>
              <w:rPr>
                <w:b/>
                <w:color w:val="000000"/>
                <w:sz w:val="16"/>
                <w:szCs w:val="16"/>
              </w:rPr>
            </w:pPr>
            <w:r w:rsidRPr="00A47728">
              <w:rPr>
                <w:rFonts w:ascii="Century Gothic" w:eastAsia="Century Gothic" w:hAnsi="Century Gothic" w:cs="Century Gothic"/>
                <w:b/>
                <w:color w:val="000000"/>
                <w:sz w:val="16"/>
                <w:szCs w:val="16"/>
              </w:rPr>
              <w:t>4 348,77</w:t>
            </w:r>
          </w:p>
        </w:tc>
        <w:tc>
          <w:tcPr>
            <w:tcW w:w="1024" w:type="dxa"/>
            <w:shd w:val="clear" w:color="auto" w:fill="B1D2FB" w:themeFill="accent1" w:themeFillTint="33"/>
            <w:vAlign w:val="center"/>
          </w:tcPr>
          <w:p w14:paraId="02146192" w14:textId="77777777" w:rsidR="008948FD" w:rsidRPr="00A47728" w:rsidRDefault="00E20703" w:rsidP="005B10E6">
            <w:pPr>
              <w:spacing w:after="0"/>
              <w:jc w:val="center"/>
              <w:rPr>
                <w:b/>
                <w:color w:val="000000"/>
                <w:sz w:val="16"/>
                <w:szCs w:val="16"/>
              </w:rPr>
            </w:pPr>
            <w:r w:rsidRPr="00A47728">
              <w:rPr>
                <w:rFonts w:ascii="Century Gothic" w:eastAsia="Century Gothic" w:hAnsi="Century Gothic" w:cs="Century Gothic"/>
                <w:b/>
                <w:color w:val="000000"/>
                <w:sz w:val="16"/>
                <w:szCs w:val="16"/>
              </w:rPr>
              <w:t>5 531,08</w:t>
            </w:r>
          </w:p>
        </w:tc>
        <w:tc>
          <w:tcPr>
            <w:tcW w:w="1024" w:type="dxa"/>
            <w:shd w:val="clear" w:color="auto" w:fill="B1D2FB" w:themeFill="accent1" w:themeFillTint="33"/>
            <w:vAlign w:val="center"/>
          </w:tcPr>
          <w:p w14:paraId="62EFC706" w14:textId="77777777" w:rsidR="008948FD" w:rsidRPr="00A47728" w:rsidRDefault="00E20703" w:rsidP="005B10E6">
            <w:pPr>
              <w:spacing w:after="0"/>
              <w:jc w:val="center"/>
              <w:rPr>
                <w:b/>
                <w:color w:val="000000"/>
                <w:sz w:val="16"/>
                <w:szCs w:val="16"/>
              </w:rPr>
            </w:pPr>
            <w:r w:rsidRPr="00A47728">
              <w:rPr>
                <w:rFonts w:ascii="Century Gothic" w:eastAsia="Century Gothic" w:hAnsi="Century Gothic" w:cs="Century Gothic"/>
                <w:b/>
                <w:color w:val="000000"/>
                <w:sz w:val="16"/>
                <w:szCs w:val="16"/>
              </w:rPr>
              <w:t>4 067,85</w:t>
            </w:r>
          </w:p>
        </w:tc>
      </w:tr>
    </w:tbl>
    <w:p w14:paraId="28C8AFD4" w14:textId="77777777" w:rsidR="008948FD" w:rsidRPr="00A47728" w:rsidRDefault="008948FD">
      <w:pPr>
        <w:spacing w:after="200" w:line="276" w:lineRule="auto"/>
        <w:rPr>
          <w:b/>
          <w:color w:val="FFFFFF"/>
        </w:rPr>
      </w:pPr>
    </w:p>
    <w:p w14:paraId="360E0F17" w14:textId="77777777" w:rsidR="008948FD" w:rsidRPr="00A47728" w:rsidRDefault="00E20703">
      <w:pPr>
        <w:spacing w:after="0" w:line="276" w:lineRule="auto"/>
        <w:jc w:val="both"/>
        <w:rPr>
          <w:sz w:val="20"/>
          <w:szCs w:val="20"/>
        </w:rPr>
      </w:pPr>
      <w:r w:rsidRPr="00A47728">
        <w:rPr>
          <w:noProof/>
          <w:sz w:val="32"/>
          <w:szCs w:val="32"/>
        </w:rPr>
        <w:lastRenderedPageBreak/>
        <w:drawing>
          <wp:inline distT="0" distB="0" distL="0" distR="0" wp14:anchorId="53DCBF1D" wp14:editId="4ED146E9">
            <wp:extent cx="6008318" cy="2552700"/>
            <wp:effectExtent l="0" t="0" r="0" b="0"/>
            <wp:docPr id="2144209777" name="Діаграма 2144209777"/>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465AC3D" w14:textId="3FFC33FE" w:rsidR="008948FD" w:rsidRPr="00A47728" w:rsidRDefault="00E51B17">
      <w:pPr>
        <w:spacing w:after="200" w:line="276" w:lineRule="auto"/>
        <w:jc w:val="center"/>
        <w:rPr>
          <w:b/>
          <w:color w:val="FFFFFF"/>
        </w:rPr>
      </w:pPr>
      <w:r>
        <w:rPr>
          <w:sz w:val="20"/>
          <w:szCs w:val="20"/>
        </w:rPr>
        <w:t>Рис.</w:t>
      </w:r>
      <w:r w:rsidR="00E20703" w:rsidRPr="00A47728">
        <w:rPr>
          <w:rFonts w:ascii="Century Gothic" w:eastAsia="Century Gothic" w:hAnsi="Century Gothic" w:cs="Century Gothic"/>
          <w:sz w:val="20"/>
          <w:szCs w:val="20"/>
        </w:rPr>
        <w:t xml:space="preserve"> 2.38. Динаміка споживання пального приватним транспортом, тис. л</w:t>
      </w:r>
    </w:p>
    <w:p w14:paraId="5B8D738E" w14:textId="77777777" w:rsidR="008948FD" w:rsidRPr="00A47728" w:rsidRDefault="008948FD">
      <w:pPr>
        <w:spacing w:after="200" w:line="276" w:lineRule="auto"/>
        <w:rPr>
          <w:b/>
          <w:color w:val="FFFFFF"/>
        </w:rPr>
        <w:sectPr w:rsidR="008948FD" w:rsidRPr="00A47728">
          <w:type w:val="continuous"/>
          <w:pgSz w:w="11906" w:h="16838"/>
          <w:pgMar w:top="851" w:right="851" w:bottom="851" w:left="1418" w:header="709" w:footer="709" w:gutter="0"/>
          <w:cols w:space="720"/>
        </w:sectPr>
      </w:pPr>
    </w:p>
    <w:p w14:paraId="5C96EECB" w14:textId="77777777" w:rsidR="008948FD" w:rsidRPr="00A47728" w:rsidRDefault="00E20703" w:rsidP="002C55EE">
      <w:pPr>
        <w:pStyle w:val="1"/>
        <w:rPr>
          <w:color w:val="052F61"/>
          <w:sz w:val="52"/>
          <w:szCs w:val="52"/>
        </w:rPr>
      </w:pPr>
      <w:bookmarkStart w:id="40" w:name="_Toc181184370"/>
      <w:r w:rsidRPr="00A47728">
        <w:rPr>
          <w:rFonts w:ascii="Century Gothic" w:eastAsia="Century Gothic" w:hAnsi="Century Gothic" w:cs="Century Gothic"/>
          <w:color w:val="052F61"/>
          <w:sz w:val="52"/>
          <w:szCs w:val="52"/>
        </w:rPr>
        <w:lastRenderedPageBreak/>
        <w:t>РОЗДІЛ 3. БАЗОВИЙ КАДАСТР ВИКИДІВ</w:t>
      </w:r>
      <w:bookmarkEnd w:id="40"/>
    </w:p>
    <w:p w14:paraId="2553C447" w14:textId="77777777" w:rsidR="008948FD" w:rsidRPr="00A47728" w:rsidRDefault="00E20703" w:rsidP="002C55EE">
      <w:pPr>
        <w:pStyle w:val="2"/>
        <w:shd w:val="clear" w:color="auto" w:fill="052F61" w:themeFill="accent1"/>
        <w:rPr>
          <w:color w:val="2E74B5"/>
          <w:sz w:val="26"/>
          <w:szCs w:val="26"/>
        </w:rPr>
        <w:sectPr w:rsidR="008948FD" w:rsidRPr="00A47728">
          <w:pgSz w:w="11906" w:h="16838"/>
          <w:pgMar w:top="851" w:right="851" w:bottom="851" w:left="1418" w:header="708" w:footer="708" w:gutter="0"/>
          <w:cols w:space="720"/>
        </w:sectPr>
      </w:pPr>
      <w:bookmarkStart w:id="41" w:name="_Toc181184371"/>
      <w:r w:rsidRPr="00A47728">
        <w:rPr>
          <w:rFonts w:ascii="Century Gothic" w:eastAsia="Century Gothic" w:hAnsi="Century Gothic" w:cs="Century Gothic"/>
          <w:color w:val="FFFFFF"/>
          <w:sz w:val="28"/>
          <w:szCs w:val="28"/>
        </w:rPr>
        <w:t>3.1. ВИЗНАЧЕННЯ ТА ОБҐРУНТУВАННЯ ВИБОРУ КЛЮЧОВИХ СЕКТОРІВ</w:t>
      </w:r>
      <w:bookmarkEnd w:id="41"/>
    </w:p>
    <w:p w14:paraId="199DAC2A" w14:textId="42742AF0" w:rsidR="008948FD" w:rsidRPr="00A47728" w:rsidRDefault="00E20703">
      <w:pPr>
        <w:tabs>
          <w:tab w:val="left" w:pos="709"/>
        </w:tabs>
        <w:spacing w:after="200" w:line="276" w:lineRule="auto"/>
        <w:jc w:val="both"/>
        <w:rPr>
          <w:sz w:val="20"/>
          <w:szCs w:val="20"/>
        </w:rPr>
      </w:pPr>
      <w:r w:rsidRPr="00A47728">
        <w:rPr>
          <w:rFonts w:ascii="Century Gothic" w:eastAsia="Century Gothic" w:hAnsi="Century Gothic" w:cs="Century Gothic"/>
          <w:sz w:val="20"/>
          <w:szCs w:val="20"/>
        </w:rPr>
        <w:t>Базовий кадастр викидів (БКВ) визначає обсяг СО</w:t>
      </w:r>
      <w:r w:rsidRPr="00A47728">
        <w:rPr>
          <w:rFonts w:ascii="Century Gothic" w:eastAsia="Century Gothic" w:hAnsi="Century Gothic" w:cs="Century Gothic"/>
          <w:sz w:val="20"/>
          <w:szCs w:val="20"/>
          <w:vertAlign w:val="subscript"/>
        </w:rPr>
        <w:t>2</w:t>
      </w:r>
      <w:r w:rsidR="00D46EB5">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який викидається у зв’язку із енергоспоживанням на території МТГ у базовому році. Він дозволяє визначити головні антропогенні джерела емісії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та головні заходи, спрямовані на зменшення викидів. БКВ є інструментом, який дозволяє міським органам влади виміряти вплив запропонованих заходів, направлених на покращення ситуації із викидами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у МТГ.</w:t>
      </w:r>
    </w:p>
    <w:p w14:paraId="50E28EF7" w14:textId="77777777" w:rsidR="008948FD" w:rsidRPr="00A47728" w:rsidRDefault="00E20703">
      <w:pPr>
        <w:tabs>
          <w:tab w:val="left" w:pos="709"/>
        </w:tabs>
        <w:spacing w:after="200" w:line="276" w:lineRule="auto"/>
        <w:jc w:val="both"/>
        <w:rPr>
          <w:sz w:val="20"/>
          <w:szCs w:val="20"/>
        </w:rPr>
      </w:pPr>
      <w:r w:rsidRPr="00A47728">
        <w:rPr>
          <w:rFonts w:ascii="Century Gothic" w:eastAsia="Century Gothic" w:hAnsi="Century Gothic" w:cs="Century Gothic"/>
          <w:sz w:val="20"/>
          <w:szCs w:val="20"/>
        </w:rPr>
        <w:t>У відповідності з методологією Угоди мерів (</w:t>
      </w:r>
      <w:r w:rsidRPr="00A47728">
        <w:rPr>
          <w:sz w:val="20"/>
          <w:szCs w:val="20"/>
        </w:rPr>
        <w:t>я</w:t>
      </w:r>
      <w:r w:rsidRPr="00A47728">
        <w:rPr>
          <w:rFonts w:ascii="Century Gothic" w:eastAsia="Century Gothic" w:hAnsi="Century Gothic" w:cs="Century Gothic"/>
          <w:sz w:val="20"/>
          <w:szCs w:val="20"/>
        </w:rPr>
        <w:t>к розробити План дій зі сталого енергетичного розвитку та клімату в країнах Східного Партнерства) БКВ визначає наступні типи викидів, котрі пов`язані з енергоспоживанням на території місцевих органів влади:</w:t>
      </w:r>
    </w:p>
    <w:p w14:paraId="1E936D0E" w14:textId="77777777" w:rsidR="008948FD" w:rsidRPr="00A47728" w:rsidRDefault="00E20703">
      <w:pPr>
        <w:tabs>
          <w:tab w:val="left" w:pos="709"/>
        </w:tabs>
        <w:spacing w:after="200" w:line="276" w:lineRule="auto"/>
        <w:jc w:val="both"/>
        <w:rPr>
          <w:sz w:val="20"/>
          <w:szCs w:val="20"/>
        </w:rPr>
      </w:pPr>
      <w:r w:rsidRPr="00A47728">
        <w:rPr>
          <w:rFonts w:ascii="Century Gothic" w:eastAsia="Century Gothic" w:hAnsi="Century Gothic" w:cs="Century Gothic"/>
          <w:sz w:val="20"/>
          <w:szCs w:val="20"/>
        </w:rPr>
        <w:t>а) прямі викиди  через спалювання палива;</w:t>
      </w:r>
    </w:p>
    <w:p w14:paraId="18CB64F7" w14:textId="77777777" w:rsidR="008948FD" w:rsidRPr="00A47728" w:rsidRDefault="00E20703">
      <w:pPr>
        <w:tabs>
          <w:tab w:val="left" w:pos="709"/>
        </w:tabs>
        <w:spacing w:after="200" w:line="276" w:lineRule="auto"/>
        <w:jc w:val="both"/>
        <w:rPr>
          <w:sz w:val="20"/>
          <w:szCs w:val="20"/>
        </w:rPr>
      </w:pPr>
      <w:r w:rsidRPr="00A47728">
        <w:rPr>
          <w:rFonts w:ascii="Century Gothic" w:eastAsia="Century Gothic" w:hAnsi="Century Gothic" w:cs="Century Gothic"/>
          <w:sz w:val="20"/>
          <w:szCs w:val="20"/>
        </w:rPr>
        <w:t>б) непрямі викиди, пов’язані з виробництвом електроенергії, теплової енергії, але котрі споживаються на території МТГ.</w:t>
      </w:r>
    </w:p>
    <w:p w14:paraId="4DED1805"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З метою визначення пріоритетних дій та заходів, направлених на зниження викидів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необхідно врахувати місцеві умови та майбутні перспективи розвитку Чорноморської МТГ. </w:t>
      </w:r>
    </w:p>
    <w:p w14:paraId="1BBF4BD0"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Визначено чотири ключові сектори. Вони вважаються основними секторами, в яких органи місцевого самоврядування можуть впливати на споживання енергії та, як наслідок, зменшувати пов'язані з цим викиди CO</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w:t>
      </w:r>
    </w:p>
    <w:p w14:paraId="14CC35CB"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Ключові сектори:</w:t>
      </w:r>
    </w:p>
    <w:tbl>
      <w:tblPr>
        <w:tblStyle w:val="-211162"/>
        <w:tblW w:w="4423" w:type="dxa"/>
        <w:tblLayout w:type="fixed"/>
        <w:tblLook w:val="0600" w:firstRow="0" w:lastRow="0" w:firstColumn="0" w:lastColumn="0" w:noHBand="1" w:noVBand="1"/>
      </w:tblPr>
      <w:tblGrid>
        <w:gridCol w:w="4423"/>
      </w:tblGrid>
      <w:tr w:rsidR="008948FD" w:rsidRPr="002C55EE" w14:paraId="04ECA412" w14:textId="77777777" w:rsidTr="002C55EE">
        <w:trPr>
          <w:trHeight w:val="20"/>
        </w:trPr>
        <w:tc>
          <w:tcPr>
            <w:tcW w:w="4423" w:type="dxa"/>
          </w:tcPr>
          <w:p w14:paraId="79386E4E" w14:textId="77777777" w:rsidR="008948FD" w:rsidRPr="002C55EE" w:rsidRDefault="00E20703" w:rsidP="004F393D">
            <w:pPr>
              <w:spacing w:before="0"/>
            </w:pPr>
            <w:r w:rsidRPr="002C55EE">
              <w:rPr>
                <w:rFonts w:ascii="Century Gothic" w:eastAsia="Century Gothic" w:hAnsi="Century Gothic" w:cs="Century Gothic"/>
              </w:rPr>
              <w:t xml:space="preserve">Муніципальні будівлі, обладнання/об’єкти </w:t>
            </w:r>
          </w:p>
        </w:tc>
      </w:tr>
      <w:tr w:rsidR="008948FD" w:rsidRPr="002C55EE" w14:paraId="267F4A94" w14:textId="77777777" w:rsidTr="002C55EE">
        <w:trPr>
          <w:trHeight w:val="20"/>
        </w:trPr>
        <w:tc>
          <w:tcPr>
            <w:tcW w:w="4423" w:type="dxa"/>
          </w:tcPr>
          <w:p w14:paraId="055EF23A" w14:textId="77777777" w:rsidR="008948FD" w:rsidRPr="002C55EE" w:rsidRDefault="00E20703" w:rsidP="004F393D">
            <w:pPr>
              <w:spacing w:before="0"/>
            </w:pPr>
            <w:r w:rsidRPr="002C55EE">
              <w:rPr>
                <w:rFonts w:ascii="Century Gothic" w:eastAsia="Century Gothic" w:hAnsi="Century Gothic" w:cs="Century Gothic"/>
              </w:rPr>
              <w:t>Третинні будівлі, обладнання/об’єкти</w:t>
            </w:r>
          </w:p>
        </w:tc>
      </w:tr>
      <w:tr w:rsidR="008948FD" w:rsidRPr="002C55EE" w14:paraId="0EA6A898" w14:textId="77777777" w:rsidTr="002C55EE">
        <w:trPr>
          <w:trHeight w:val="20"/>
        </w:trPr>
        <w:tc>
          <w:tcPr>
            <w:tcW w:w="4423" w:type="dxa"/>
          </w:tcPr>
          <w:p w14:paraId="7C5CC962" w14:textId="77777777" w:rsidR="008948FD" w:rsidRPr="002C55EE" w:rsidRDefault="00E20703" w:rsidP="004F393D">
            <w:pPr>
              <w:spacing w:before="0"/>
            </w:pPr>
            <w:r w:rsidRPr="002C55EE">
              <w:rPr>
                <w:rFonts w:ascii="Century Gothic" w:eastAsia="Century Gothic" w:hAnsi="Century Gothic" w:cs="Century Gothic"/>
              </w:rPr>
              <w:t>Житлові будівлі</w:t>
            </w:r>
          </w:p>
        </w:tc>
      </w:tr>
      <w:tr w:rsidR="008948FD" w:rsidRPr="002C55EE" w14:paraId="1F112C71" w14:textId="77777777" w:rsidTr="002C55EE">
        <w:trPr>
          <w:trHeight w:val="20"/>
        </w:trPr>
        <w:tc>
          <w:tcPr>
            <w:tcW w:w="4423" w:type="dxa"/>
          </w:tcPr>
          <w:p w14:paraId="2A9E8997" w14:textId="77777777" w:rsidR="008948FD" w:rsidRPr="002C55EE" w:rsidRDefault="00E20703" w:rsidP="004F393D">
            <w:pPr>
              <w:spacing w:before="0"/>
            </w:pPr>
            <w:r w:rsidRPr="002C55EE">
              <w:rPr>
                <w:rFonts w:ascii="Century Gothic" w:eastAsia="Century Gothic" w:hAnsi="Century Gothic" w:cs="Century Gothic"/>
              </w:rPr>
              <w:t>Транспорт</w:t>
            </w:r>
          </w:p>
        </w:tc>
      </w:tr>
    </w:tbl>
    <w:p w14:paraId="70E2A292" w14:textId="77777777" w:rsidR="008948FD" w:rsidRPr="00A47728" w:rsidRDefault="00E20703">
      <w:pPr>
        <w:spacing w:before="200" w:after="200" w:line="276" w:lineRule="auto"/>
        <w:jc w:val="both"/>
        <w:rPr>
          <w:sz w:val="20"/>
          <w:szCs w:val="20"/>
        </w:rPr>
        <w:sectPr w:rsidR="008948FD" w:rsidRPr="00A47728">
          <w:type w:val="continuous"/>
          <w:pgSz w:w="11906" w:h="16838"/>
          <w:pgMar w:top="851" w:right="851" w:bottom="851" w:left="1418" w:header="708" w:footer="708" w:gutter="0"/>
          <w:cols w:num="2" w:space="720" w:equalWidth="0">
            <w:col w:w="4464" w:space="708"/>
            <w:col w:w="4464" w:space="0"/>
          </w:cols>
        </w:sectPr>
      </w:pPr>
      <w:r w:rsidRPr="00A47728">
        <w:rPr>
          <w:rFonts w:ascii="Century Gothic" w:eastAsia="Century Gothic" w:hAnsi="Century Gothic" w:cs="Century Gothic"/>
          <w:sz w:val="20"/>
          <w:szCs w:val="20"/>
        </w:rPr>
        <w:t xml:space="preserve">Методика розрахунку базового кадастру викидів (БКВ) передбачає обов`язкове включення до БКВ не менше трьох з чотирьох ключових секторів та максимально можливим включення не ключових секторів. Детальний опис секторів приведено у таблиці 3.1. </w:t>
      </w:r>
    </w:p>
    <w:p w14:paraId="4183ABBB" w14:textId="77777777" w:rsidR="008948FD" w:rsidRPr="00A47728" w:rsidRDefault="00E20703">
      <w:pPr>
        <w:spacing w:after="0" w:line="276" w:lineRule="auto"/>
        <w:ind w:firstLine="709"/>
        <w:jc w:val="right"/>
        <w:rPr>
          <w:sz w:val="20"/>
          <w:szCs w:val="20"/>
        </w:rPr>
      </w:pPr>
      <w:r w:rsidRPr="00A47728">
        <w:rPr>
          <w:rFonts w:ascii="Century Gothic" w:eastAsia="Century Gothic" w:hAnsi="Century Gothic" w:cs="Century Gothic"/>
          <w:sz w:val="20"/>
          <w:szCs w:val="20"/>
        </w:rPr>
        <w:t xml:space="preserve">Таблиці 3.1 </w:t>
      </w:r>
    </w:p>
    <w:p w14:paraId="736005F7" w14:textId="77777777" w:rsidR="008948FD" w:rsidRPr="00A47728" w:rsidRDefault="00E20703">
      <w:pPr>
        <w:spacing w:after="0" w:line="276" w:lineRule="auto"/>
        <w:ind w:firstLine="709"/>
        <w:jc w:val="center"/>
        <w:rPr>
          <w:sz w:val="20"/>
          <w:szCs w:val="20"/>
        </w:rPr>
      </w:pPr>
      <w:r w:rsidRPr="00A47728">
        <w:rPr>
          <w:rFonts w:ascii="Century Gothic" w:eastAsia="Century Gothic" w:hAnsi="Century Gothic" w:cs="Century Gothic"/>
          <w:sz w:val="20"/>
          <w:szCs w:val="20"/>
        </w:rPr>
        <w:t>Сектори, котрі можуть бути включені в БКВ</w:t>
      </w:r>
      <w:r w:rsidRPr="00A47728">
        <w:rPr>
          <w:rFonts w:ascii="Century Gothic" w:eastAsia="Century Gothic" w:hAnsi="Century Gothic" w:cs="Century Gothic"/>
          <w:sz w:val="20"/>
          <w:szCs w:val="20"/>
          <w:vertAlign w:val="superscript"/>
        </w:rPr>
        <w:footnoteReference w:id="3"/>
      </w:r>
    </w:p>
    <w:tbl>
      <w:tblPr>
        <w:tblW w:w="9627"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20" w:firstRow="1" w:lastRow="0" w:firstColumn="0" w:lastColumn="0" w:noHBand="1" w:noVBand="1"/>
      </w:tblPr>
      <w:tblGrid>
        <w:gridCol w:w="2094"/>
        <w:gridCol w:w="7533"/>
      </w:tblGrid>
      <w:tr w:rsidR="008948FD" w:rsidRPr="00A47728" w14:paraId="17EDB8AD" w14:textId="77777777" w:rsidTr="002C55EE">
        <w:trPr>
          <w:trHeight w:val="20"/>
        </w:trPr>
        <w:tc>
          <w:tcPr>
            <w:tcW w:w="2094" w:type="dxa"/>
            <w:tcBorders>
              <w:top w:val="nil"/>
              <w:left w:val="nil"/>
              <w:bottom w:val="single" w:sz="8" w:space="0" w:color="FFFFFF" w:themeColor="background1"/>
              <w:right w:val="nil"/>
            </w:tcBorders>
            <w:shd w:val="clear" w:color="auto" w:fill="052F61" w:themeFill="accent1"/>
            <w:vAlign w:val="center"/>
          </w:tcPr>
          <w:p w14:paraId="45D1B730" w14:textId="77777777" w:rsidR="008948FD" w:rsidRPr="002C55EE" w:rsidRDefault="00E20703" w:rsidP="002C55EE">
            <w:pPr>
              <w:widowControl w:val="0"/>
              <w:spacing w:after="0"/>
              <w:ind w:right="179"/>
              <w:jc w:val="center"/>
              <w:rPr>
                <w:b/>
                <w:bCs/>
                <w:sz w:val="16"/>
                <w:szCs w:val="16"/>
              </w:rPr>
            </w:pPr>
            <w:r w:rsidRPr="002C55EE">
              <w:rPr>
                <w:rFonts w:ascii="Century Gothic" w:eastAsia="Century Gothic" w:hAnsi="Century Gothic" w:cs="Century Gothic"/>
                <w:b/>
                <w:bCs/>
                <w:sz w:val="16"/>
                <w:szCs w:val="16"/>
              </w:rPr>
              <w:t>Сектор</w:t>
            </w:r>
          </w:p>
        </w:tc>
        <w:tc>
          <w:tcPr>
            <w:tcW w:w="7533" w:type="dxa"/>
            <w:tcBorders>
              <w:top w:val="nil"/>
              <w:left w:val="nil"/>
              <w:bottom w:val="single" w:sz="8" w:space="0" w:color="FFFFFF" w:themeColor="background1"/>
              <w:right w:val="nil"/>
            </w:tcBorders>
            <w:shd w:val="clear" w:color="auto" w:fill="052F61" w:themeFill="accent1"/>
            <w:vAlign w:val="center"/>
          </w:tcPr>
          <w:p w14:paraId="196D79FE" w14:textId="77777777" w:rsidR="008948FD" w:rsidRPr="002C55EE" w:rsidRDefault="00E20703" w:rsidP="002C55EE">
            <w:pPr>
              <w:widowControl w:val="0"/>
              <w:spacing w:after="0"/>
              <w:ind w:right="124"/>
              <w:jc w:val="center"/>
              <w:rPr>
                <w:b/>
                <w:bCs/>
                <w:sz w:val="16"/>
                <w:szCs w:val="16"/>
              </w:rPr>
            </w:pPr>
            <w:r w:rsidRPr="002C55EE">
              <w:rPr>
                <w:rFonts w:ascii="Century Gothic" w:eastAsia="Century Gothic" w:hAnsi="Century Gothic" w:cs="Century Gothic"/>
                <w:b/>
                <w:bCs/>
                <w:sz w:val="16"/>
                <w:szCs w:val="16"/>
              </w:rPr>
              <w:t>Опис</w:t>
            </w:r>
          </w:p>
        </w:tc>
      </w:tr>
      <w:tr w:rsidR="008948FD" w:rsidRPr="00A47728" w14:paraId="49D9F1BC" w14:textId="77777777" w:rsidTr="002C55EE">
        <w:trPr>
          <w:trHeight w:val="20"/>
        </w:trPr>
        <w:tc>
          <w:tcPr>
            <w:tcW w:w="9627" w:type="dxa"/>
            <w:gridSpan w:val="2"/>
            <w:tcBorders>
              <w:top w:val="single" w:sz="8" w:space="0" w:color="FFFFFF" w:themeColor="background1"/>
            </w:tcBorders>
            <w:shd w:val="clear" w:color="auto" w:fill="B1D2FB" w:themeFill="accent1" w:themeFillTint="33"/>
            <w:vAlign w:val="center"/>
          </w:tcPr>
          <w:p w14:paraId="15D28F8E" w14:textId="77777777" w:rsidR="008948FD" w:rsidRPr="00A47728" w:rsidRDefault="00E20703" w:rsidP="002C55EE">
            <w:pPr>
              <w:widowControl w:val="0"/>
              <w:spacing w:after="0"/>
              <w:ind w:right="124"/>
              <w:rPr>
                <w:sz w:val="16"/>
                <w:szCs w:val="16"/>
              </w:rPr>
            </w:pPr>
            <w:r w:rsidRPr="00A47728">
              <w:rPr>
                <w:rFonts w:ascii="Century Gothic" w:eastAsia="Century Gothic" w:hAnsi="Century Gothic" w:cs="Century Gothic"/>
                <w:b/>
                <w:sz w:val="16"/>
                <w:szCs w:val="16"/>
              </w:rPr>
              <w:t>МУНІЦИПАЛЬНІ БУДІВЛІ, ОБЛАДНАННЯ/ОБ’ЄКТИ</w:t>
            </w:r>
          </w:p>
        </w:tc>
      </w:tr>
      <w:tr w:rsidR="008948FD" w:rsidRPr="00A47728" w14:paraId="2236BBDA" w14:textId="77777777" w:rsidTr="002C55EE">
        <w:trPr>
          <w:trHeight w:val="20"/>
        </w:trPr>
        <w:tc>
          <w:tcPr>
            <w:tcW w:w="2094" w:type="dxa"/>
            <w:shd w:val="clear" w:color="auto" w:fill="B1D2FB" w:themeFill="accent1" w:themeFillTint="33"/>
            <w:vAlign w:val="center"/>
          </w:tcPr>
          <w:p w14:paraId="491B8726" w14:textId="77777777" w:rsidR="008948FD" w:rsidRPr="00A47728" w:rsidRDefault="00E20703" w:rsidP="002C55EE">
            <w:pPr>
              <w:widowControl w:val="0"/>
              <w:spacing w:after="0"/>
              <w:ind w:right="179"/>
              <w:rPr>
                <w:sz w:val="16"/>
                <w:szCs w:val="16"/>
              </w:rPr>
            </w:pPr>
            <w:r w:rsidRPr="00A47728">
              <w:rPr>
                <w:rFonts w:ascii="Century Gothic" w:eastAsia="Century Gothic" w:hAnsi="Century Gothic" w:cs="Century Gothic"/>
                <w:sz w:val="16"/>
                <w:szCs w:val="16"/>
              </w:rPr>
              <w:t>Муніципальні будівлі, обладнання/об’єкти</w:t>
            </w:r>
          </w:p>
        </w:tc>
        <w:tc>
          <w:tcPr>
            <w:tcW w:w="7533" w:type="dxa"/>
            <w:shd w:val="clear" w:color="auto" w:fill="B1D2FB" w:themeFill="accent1" w:themeFillTint="33"/>
            <w:vAlign w:val="center"/>
          </w:tcPr>
          <w:p w14:paraId="401C8C14" w14:textId="77777777" w:rsidR="008948FD" w:rsidRPr="00A47728" w:rsidRDefault="00E20703" w:rsidP="002C55EE">
            <w:pPr>
              <w:widowControl w:val="0"/>
              <w:spacing w:after="0"/>
              <w:ind w:right="124"/>
              <w:rPr>
                <w:sz w:val="16"/>
                <w:szCs w:val="16"/>
              </w:rPr>
            </w:pPr>
            <w:r w:rsidRPr="00A47728">
              <w:rPr>
                <w:rFonts w:ascii="Century Gothic" w:eastAsia="Century Gothic" w:hAnsi="Century Gothic" w:cs="Century Gothic"/>
                <w:sz w:val="16"/>
                <w:szCs w:val="16"/>
              </w:rPr>
              <w:t>Будівлі, обладнання/об’єкти, що належать місцевій владі, наприклад, будівлі міської влади, школи, відділення поліції, лікарні. До обладнання/об’єкти відносяться все кінцеве енергоспоживання, пов'язане з роботою муніципальної системи водопостачання, утилізацією твердих відходів і роботою водоочисних споруд.</w:t>
            </w:r>
          </w:p>
        </w:tc>
      </w:tr>
      <w:tr w:rsidR="008948FD" w:rsidRPr="00A47728" w14:paraId="70D10F60" w14:textId="77777777" w:rsidTr="002C55EE">
        <w:trPr>
          <w:trHeight w:val="20"/>
        </w:trPr>
        <w:tc>
          <w:tcPr>
            <w:tcW w:w="2094" w:type="dxa"/>
            <w:shd w:val="clear" w:color="auto" w:fill="B1D2FB" w:themeFill="accent1" w:themeFillTint="33"/>
            <w:vAlign w:val="center"/>
          </w:tcPr>
          <w:p w14:paraId="28D152D8" w14:textId="77777777" w:rsidR="008948FD" w:rsidRPr="00A47728" w:rsidRDefault="00E20703" w:rsidP="002C55EE">
            <w:pPr>
              <w:spacing w:after="0"/>
              <w:rPr>
                <w:sz w:val="16"/>
                <w:szCs w:val="16"/>
              </w:rPr>
            </w:pPr>
            <w:r w:rsidRPr="00A47728">
              <w:rPr>
                <w:rFonts w:ascii="Century Gothic" w:eastAsia="Century Gothic" w:hAnsi="Century Gothic" w:cs="Century Gothic"/>
                <w:sz w:val="16"/>
                <w:szCs w:val="16"/>
              </w:rPr>
              <w:t>Вуличне освітлення</w:t>
            </w:r>
          </w:p>
        </w:tc>
        <w:tc>
          <w:tcPr>
            <w:tcW w:w="7533" w:type="dxa"/>
            <w:shd w:val="clear" w:color="auto" w:fill="B1D2FB" w:themeFill="accent1" w:themeFillTint="33"/>
            <w:vAlign w:val="center"/>
          </w:tcPr>
          <w:p w14:paraId="0163E83D" w14:textId="77777777" w:rsidR="008948FD" w:rsidRPr="00A47728" w:rsidRDefault="00E20703" w:rsidP="002C55EE">
            <w:pPr>
              <w:widowControl w:val="0"/>
              <w:spacing w:after="0"/>
              <w:ind w:right="396"/>
              <w:rPr>
                <w:sz w:val="16"/>
                <w:szCs w:val="16"/>
              </w:rPr>
            </w:pPr>
            <w:r w:rsidRPr="00A47728">
              <w:rPr>
                <w:rFonts w:ascii="Century Gothic" w:eastAsia="Century Gothic" w:hAnsi="Century Gothic" w:cs="Century Gothic"/>
                <w:sz w:val="16"/>
                <w:szCs w:val="16"/>
              </w:rPr>
              <w:t>Вуличне освітлення, яке підпорядковане місцевій владі (наприклад, вуличне освітлення та світлофори). Не муніципальне вуличне освітлення входить до сектору «Третинні будівлі, обладнання / об’єкти».</w:t>
            </w:r>
          </w:p>
        </w:tc>
      </w:tr>
      <w:tr w:rsidR="008948FD" w:rsidRPr="00A47728" w14:paraId="1E4F0432" w14:textId="77777777" w:rsidTr="002C55EE">
        <w:trPr>
          <w:trHeight w:val="20"/>
        </w:trPr>
        <w:tc>
          <w:tcPr>
            <w:tcW w:w="9627" w:type="dxa"/>
            <w:gridSpan w:val="2"/>
            <w:shd w:val="clear" w:color="auto" w:fill="B1D2FB" w:themeFill="accent1" w:themeFillTint="33"/>
            <w:vAlign w:val="center"/>
          </w:tcPr>
          <w:p w14:paraId="1F47BDF4" w14:textId="77777777" w:rsidR="008948FD" w:rsidRPr="00A47728" w:rsidRDefault="00E20703" w:rsidP="002C55EE">
            <w:pPr>
              <w:widowControl w:val="0"/>
              <w:spacing w:after="0"/>
              <w:rPr>
                <w:b/>
                <w:sz w:val="16"/>
                <w:szCs w:val="16"/>
              </w:rPr>
            </w:pPr>
            <w:r w:rsidRPr="00A47728">
              <w:rPr>
                <w:rFonts w:ascii="Century Gothic" w:eastAsia="Century Gothic" w:hAnsi="Century Gothic" w:cs="Century Gothic"/>
                <w:b/>
                <w:sz w:val="16"/>
                <w:szCs w:val="16"/>
              </w:rPr>
              <w:t>ТРЕТИННІ БУДІВЛІ, ОБЛАДНАННЯ/ОБ’ЄКТИ</w:t>
            </w:r>
          </w:p>
        </w:tc>
      </w:tr>
      <w:tr w:rsidR="008948FD" w:rsidRPr="00A47728" w14:paraId="6681CBA3" w14:textId="77777777" w:rsidTr="002C55EE">
        <w:trPr>
          <w:trHeight w:val="20"/>
        </w:trPr>
        <w:tc>
          <w:tcPr>
            <w:tcW w:w="2094" w:type="dxa"/>
            <w:shd w:val="clear" w:color="auto" w:fill="B1D2FB" w:themeFill="accent1" w:themeFillTint="33"/>
            <w:vAlign w:val="center"/>
          </w:tcPr>
          <w:p w14:paraId="5860C1BD" w14:textId="77777777" w:rsidR="008948FD" w:rsidRPr="00A47728" w:rsidRDefault="00E20703" w:rsidP="002C55EE">
            <w:pPr>
              <w:widowControl w:val="0"/>
              <w:spacing w:after="0"/>
              <w:ind w:right="179"/>
              <w:rPr>
                <w:sz w:val="16"/>
                <w:szCs w:val="16"/>
              </w:rPr>
            </w:pPr>
            <w:r w:rsidRPr="00A47728">
              <w:rPr>
                <w:rFonts w:ascii="Century Gothic" w:eastAsia="Century Gothic" w:hAnsi="Century Gothic" w:cs="Century Gothic"/>
                <w:sz w:val="16"/>
                <w:szCs w:val="16"/>
              </w:rPr>
              <w:t>Третинні будівлі, обладнання/об’єкти</w:t>
            </w:r>
          </w:p>
        </w:tc>
        <w:tc>
          <w:tcPr>
            <w:tcW w:w="7533" w:type="dxa"/>
            <w:shd w:val="clear" w:color="auto" w:fill="B1D2FB" w:themeFill="accent1" w:themeFillTint="33"/>
            <w:vAlign w:val="center"/>
          </w:tcPr>
          <w:p w14:paraId="12F545C1" w14:textId="77777777" w:rsidR="008948FD" w:rsidRPr="00A47728" w:rsidRDefault="00E20703" w:rsidP="002C55EE">
            <w:pPr>
              <w:widowControl w:val="0"/>
              <w:spacing w:after="0"/>
              <w:ind w:right="309"/>
              <w:rPr>
                <w:sz w:val="16"/>
                <w:szCs w:val="16"/>
              </w:rPr>
            </w:pPr>
            <w:r w:rsidRPr="00A47728">
              <w:rPr>
                <w:rFonts w:ascii="Century Gothic" w:eastAsia="Century Gothic" w:hAnsi="Century Gothic" w:cs="Century Gothic"/>
                <w:sz w:val="16"/>
                <w:szCs w:val="16"/>
              </w:rPr>
              <w:t>Будівлі та приміщення третинного сектора (сфера послуг), наприклад: офіси приватних компаній, банків, комерційної та роздрібної торгівлі, тощо.</w:t>
            </w:r>
          </w:p>
        </w:tc>
      </w:tr>
      <w:tr w:rsidR="008948FD" w:rsidRPr="00A47728" w14:paraId="45FC00F6" w14:textId="77777777" w:rsidTr="002C55EE">
        <w:trPr>
          <w:trHeight w:val="20"/>
        </w:trPr>
        <w:tc>
          <w:tcPr>
            <w:tcW w:w="9627" w:type="dxa"/>
            <w:gridSpan w:val="2"/>
            <w:shd w:val="clear" w:color="auto" w:fill="B1D2FB" w:themeFill="accent1" w:themeFillTint="33"/>
            <w:vAlign w:val="center"/>
          </w:tcPr>
          <w:p w14:paraId="1C6E13D8" w14:textId="77777777" w:rsidR="008948FD" w:rsidRPr="00A47728" w:rsidRDefault="00E20703" w:rsidP="002C55EE">
            <w:pPr>
              <w:widowControl w:val="0"/>
              <w:spacing w:after="0"/>
              <w:rPr>
                <w:b/>
                <w:sz w:val="16"/>
                <w:szCs w:val="16"/>
              </w:rPr>
            </w:pPr>
            <w:r w:rsidRPr="00A47728">
              <w:rPr>
                <w:rFonts w:ascii="Century Gothic" w:eastAsia="Century Gothic" w:hAnsi="Century Gothic" w:cs="Century Gothic"/>
                <w:b/>
                <w:sz w:val="16"/>
                <w:szCs w:val="16"/>
              </w:rPr>
              <w:t>ЖИТЛОВІ БУДІВЛІ</w:t>
            </w:r>
          </w:p>
        </w:tc>
      </w:tr>
      <w:tr w:rsidR="008948FD" w:rsidRPr="00A47728" w14:paraId="76F1AE05" w14:textId="77777777" w:rsidTr="002C55EE">
        <w:trPr>
          <w:trHeight w:val="20"/>
        </w:trPr>
        <w:tc>
          <w:tcPr>
            <w:tcW w:w="2094" w:type="dxa"/>
            <w:shd w:val="clear" w:color="auto" w:fill="B1D2FB" w:themeFill="accent1" w:themeFillTint="33"/>
            <w:vAlign w:val="center"/>
          </w:tcPr>
          <w:p w14:paraId="6FBDBFBF" w14:textId="77777777" w:rsidR="008948FD" w:rsidRPr="00A47728" w:rsidRDefault="00E20703" w:rsidP="002C55EE">
            <w:pPr>
              <w:spacing w:after="0"/>
              <w:rPr>
                <w:sz w:val="16"/>
                <w:szCs w:val="16"/>
              </w:rPr>
            </w:pPr>
            <w:r w:rsidRPr="00A47728">
              <w:rPr>
                <w:rFonts w:ascii="Century Gothic" w:eastAsia="Century Gothic" w:hAnsi="Century Gothic" w:cs="Century Gothic"/>
                <w:sz w:val="16"/>
                <w:szCs w:val="16"/>
              </w:rPr>
              <w:t>Житлові будівлі</w:t>
            </w:r>
          </w:p>
        </w:tc>
        <w:tc>
          <w:tcPr>
            <w:tcW w:w="7533" w:type="dxa"/>
            <w:shd w:val="clear" w:color="auto" w:fill="B1D2FB" w:themeFill="accent1" w:themeFillTint="33"/>
            <w:vAlign w:val="center"/>
          </w:tcPr>
          <w:p w14:paraId="5D71EF2E" w14:textId="77777777" w:rsidR="008948FD" w:rsidRPr="00A47728" w:rsidRDefault="00E20703" w:rsidP="002C55EE">
            <w:pPr>
              <w:widowControl w:val="0"/>
              <w:spacing w:after="0"/>
              <w:ind w:right="124"/>
              <w:rPr>
                <w:sz w:val="16"/>
                <w:szCs w:val="16"/>
              </w:rPr>
            </w:pPr>
            <w:r w:rsidRPr="00A47728">
              <w:rPr>
                <w:rFonts w:ascii="Century Gothic" w:eastAsia="Century Gothic" w:hAnsi="Century Gothic" w:cs="Century Gothic"/>
                <w:sz w:val="16"/>
                <w:szCs w:val="16"/>
              </w:rPr>
              <w:t>Будинки, які в основному використовуються як житлові будинки. У цей сектор слід включити соціальне житло.</w:t>
            </w:r>
          </w:p>
        </w:tc>
      </w:tr>
      <w:tr w:rsidR="008948FD" w:rsidRPr="00A47728" w14:paraId="1BAD1C2F" w14:textId="77777777" w:rsidTr="002C55EE">
        <w:trPr>
          <w:trHeight w:val="20"/>
        </w:trPr>
        <w:tc>
          <w:tcPr>
            <w:tcW w:w="9627" w:type="dxa"/>
            <w:gridSpan w:val="2"/>
            <w:shd w:val="clear" w:color="auto" w:fill="B1D2FB" w:themeFill="accent1" w:themeFillTint="33"/>
            <w:vAlign w:val="center"/>
          </w:tcPr>
          <w:p w14:paraId="30ADEEC0" w14:textId="77777777" w:rsidR="008948FD" w:rsidRPr="00A47728" w:rsidRDefault="00E20703" w:rsidP="002C55EE">
            <w:pPr>
              <w:widowControl w:val="0"/>
              <w:spacing w:after="0"/>
              <w:rPr>
                <w:b/>
                <w:sz w:val="16"/>
                <w:szCs w:val="16"/>
              </w:rPr>
            </w:pPr>
            <w:r w:rsidRPr="00A47728">
              <w:rPr>
                <w:rFonts w:ascii="Century Gothic" w:eastAsia="Century Gothic" w:hAnsi="Century Gothic" w:cs="Century Gothic"/>
                <w:b/>
                <w:sz w:val="16"/>
                <w:szCs w:val="16"/>
              </w:rPr>
              <w:t>ПРОМИСЛОВІСТЬ</w:t>
            </w:r>
          </w:p>
        </w:tc>
      </w:tr>
      <w:tr w:rsidR="008948FD" w:rsidRPr="00A47728" w14:paraId="1B1D3165" w14:textId="77777777" w:rsidTr="002C55EE">
        <w:trPr>
          <w:trHeight w:val="20"/>
        </w:trPr>
        <w:tc>
          <w:tcPr>
            <w:tcW w:w="2094" w:type="dxa"/>
            <w:shd w:val="clear" w:color="auto" w:fill="B1D2FB" w:themeFill="accent1" w:themeFillTint="33"/>
            <w:vAlign w:val="center"/>
          </w:tcPr>
          <w:p w14:paraId="5B1F0825" w14:textId="77777777" w:rsidR="008948FD" w:rsidRPr="00A47728" w:rsidRDefault="00E20703" w:rsidP="002C55EE">
            <w:pPr>
              <w:widowControl w:val="0"/>
              <w:spacing w:after="0"/>
              <w:rPr>
                <w:sz w:val="16"/>
                <w:szCs w:val="16"/>
              </w:rPr>
            </w:pPr>
            <w:r w:rsidRPr="00A47728">
              <w:rPr>
                <w:rFonts w:ascii="Century Gothic" w:eastAsia="Century Gothic" w:hAnsi="Century Gothic" w:cs="Century Gothic"/>
                <w:sz w:val="16"/>
                <w:szCs w:val="16"/>
              </w:rPr>
              <w:t>Поза СТВ</w:t>
            </w:r>
          </w:p>
        </w:tc>
        <w:tc>
          <w:tcPr>
            <w:tcW w:w="7533" w:type="dxa"/>
            <w:shd w:val="clear" w:color="auto" w:fill="B1D2FB" w:themeFill="accent1" w:themeFillTint="33"/>
            <w:vAlign w:val="center"/>
          </w:tcPr>
          <w:p w14:paraId="508861CF" w14:textId="77777777" w:rsidR="008948FD" w:rsidRPr="00A47728" w:rsidRDefault="00E20703" w:rsidP="002C55EE">
            <w:pPr>
              <w:widowControl w:val="0"/>
              <w:spacing w:after="0"/>
              <w:ind w:right="445"/>
              <w:rPr>
                <w:sz w:val="16"/>
                <w:szCs w:val="16"/>
              </w:rPr>
            </w:pPr>
            <w:r w:rsidRPr="00A47728">
              <w:rPr>
                <w:rFonts w:ascii="Century Gothic" w:eastAsia="Century Gothic" w:hAnsi="Century Gothic" w:cs="Century Gothic"/>
                <w:sz w:val="16"/>
                <w:szCs w:val="16"/>
              </w:rPr>
              <w:t>Відноситься до виробничої та будівельної галузей, які не охоплені Схемою торгівлі викидами в ЄС (EU-ETS).</w:t>
            </w:r>
          </w:p>
        </w:tc>
      </w:tr>
      <w:tr w:rsidR="008948FD" w:rsidRPr="00A47728" w14:paraId="50AFFD1A" w14:textId="77777777" w:rsidTr="002C55EE">
        <w:trPr>
          <w:trHeight w:val="20"/>
        </w:trPr>
        <w:tc>
          <w:tcPr>
            <w:tcW w:w="2094" w:type="dxa"/>
            <w:shd w:val="clear" w:color="auto" w:fill="B1D2FB" w:themeFill="accent1" w:themeFillTint="33"/>
            <w:vAlign w:val="center"/>
          </w:tcPr>
          <w:p w14:paraId="49FCB872" w14:textId="77777777" w:rsidR="008948FD" w:rsidRPr="00A47728" w:rsidRDefault="008948FD" w:rsidP="002C55EE">
            <w:pPr>
              <w:widowControl w:val="0"/>
              <w:spacing w:after="0"/>
              <w:rPr>
                <w:b/>
                <w:sz w:val="16"/>
                <w:szCs w:val="16"/>
              </w:rPr>
            </w:pPr>
          </w:p>
          <w:p w14:paraId="7F3CD590" w14:textId="77777777" w:rsidR="008948FD" w:rsidRPr="00A47728" w:rsidRDefault="00E20703" w:rsidP="002C55EE">
            <w:pPr>
              <w:widowControl w:val="0"/>
              <w:spacing w:after="0"/>
              <w:rPr>
                <w:sz w:val="16"/>
                <w:szCs w:val="16"/>
              </w:rPr>
            </w:pPr>
            <w:r w:rsidRPr="00A47728">
              <w:rPr>
                <w:rFonts w:ascii="Century Gothic" w:eastAsia="Century Gothic" w:hAnsi="Century Gothic" w:cs="Century Gothic"/>
                <w:sz w:val="16"/>
                <w:szCs w:val="16"/>
              </w:rPr>
              <w:t>СТВ</w:t>
            </w:r>
          </w:p>
        </w:tc>
        <w:tc>
          <w:tcPr>
            <w:tcW w:w="7533" w:type="dxa"/>
            <w:shd w:val="clear" w:color="auto" w:fill="B1D2FB" w:themeFill="accent1" w:themeFillTint="33"/>
            <w:vAlign w:val="center"/>
          </w:tcPr>
          <w:p w14:paraId="5BD9E195" w14:textId="77777777" w:rsidR="008948FD" w:rsidRPr="00A47728" w:rsidRDefault="00E20703" w:rsidP="002C55EE">
            <w:pPr>
              <w:widowControl w:val="0"/>
              <w:spacing w:after="0"/>
              <w:ind w:right="386"/>
              <w:rPr>
                <w:sz w:val="16"/>
                <w:szCs w:val="16"/>
              </w:rPr>
            </w:pPr>
            <w:r w:rsidRPr="00A47728">
              <w:rPr>
                <w:rFonts w:ascii="Century Gothic" w:eastAsia="Century Gothic" w:hAnsi="Century Gothic" w:cs="Century Gothic"/>
                <w:sz w:val="16"/>
                <w:szCs w:val="16"/>
              </w:rPr>
              <w:t xml:space="preserve">Відноситься до виробничої та будівельної галузей, охоплених EU-ETS. Інтегрувати їх у свої запаси викидів </w:t>
            </w:r>
            <w:r w:rsidRPr="00A47728">
              <w:rPr>
                <w:rFonts w:ascii="Century Gothic" w:eastAsia="Century Gothic" w:hAnsi="Century Gothic" w:cs="Century Gothic"/>
                <w:b/>
                <w:sz w:val="16"/>
                <w:szCs w:val="16"/>
              </w:rPr>
              <w:t>не рекомендується</w:t>
            </w:r>
            <w:r w:rsidRPr="00A47728">
              <w:rPr>
                <w:rFonts w:ascii="Century Gothic" w:eastAsia="Century Gothic" w:hAnsi="Century Gothic" w:cs="Century Gothic"/>
                <w:sz w:val="16"/>
                <w:szCs w:val="16"/>
              </w:rPr>
              <w:t>, якщо такі установки не були включені в попередні енергетичні плани та викиди CO</w:t>
            </w:r>
            <w:r w:rsidRPr="00A47728">
              <w:rPr>
                <w:rFonts w:ascii="Century Gothic" w:eastAsia="Century Gothic" w:hAnsi="Century Gothic" w:cs="Century Gothic"/>
                <w:sz w:val="16"/>
                <w:szCs w:val="16"/>
                <w:vertAlign w:val="subscript"/>
              </w:rPr>
              <w:t>2</w:t>
            </w:r>
            <w:r w:rsidRPr="00A47728">
              <w:rPr>
                <w:rFonts w:ascii="Century Gothic" w:eastAsia="Century Gothic" w:hAnsi="Century Gothic" w:cs="Century Gothic"/>
                <w:sz w:val="16"/>
                <w:szCs w:val="16"/>
              </w:rPr>
              <w:t>.</w:t>
            </w:r>
          </w:p>
        </w:tc>
      </w:tr>
      <w:tr w:rsidR="008948FD" w:rsidRPr="00A47728" w14:paraId="41BA6383" w14:textId="77777777" w:rsidTr="002C55EE">
        <w:trPr>
          <w:trHeight w:val="20"/>
        </w:trPr>
        <w:tc>
          <w:tcPr>
            <w:tcW w:w="2094" w:type="dxa"/>
            <w:shd w:val="clear" w:color="auto" w:fill="B1D2FB" w:themeFill="accent1" w:themeFillTint="33"/>
            <w:vAlign w:val="center"/>
          </w:tcPr>
          <w:p w14:paraId="0A8D9E79" w14:textId="77777777" w:rsidR="008948FD" w:rsidRPr="00A47728" w:rsidRDefault="00E20703" w:rsidP="002C55EE">
            <w:pPr>
              <w:widowControl w:val="0"/>
              <w:spacing w:after="0"/>
              <w:rPr>
                <w:sz w:val="16"/>
                <w:szCs w:val="16"/>
              </w:rPr>
            </w:pPr>
            <w:r w:rsidRPr="00A47728">
              <w:rPr>
                <w:rFonts w:ascii="Century Gothic" w:eastAsia="Century Gothic" w:hAnsi="Century Gothic" w:cs="Century Gothic"/>
                <w:sz w:val="16"/>
                <w:szCs w:val="16"/>
              </w:rPr>
              <w:t>Інші</w:t>
            </w:r>
          </w:p>
        </w:tc>
        <w:tc>
          <w:tcPr>
            <w:tcW w:w="7533" w:type="dxa"/>
            <w:shd w:val="clear" w:color="auto" w:fill="B1D2FB" w:themeFill="accent1" w:themeFillTint="33"/>
            <w:vAlign w:val="center"/>
          </w:tcPr>
          <w:p w14:paraId="76053B21" w14:textId="77777777" w:rsidR="008948FD" w:rsidRPr="00A47728" w:rsidRDefault="00E20703" w:rsidP="002C55EE">
            <w:pPr>
              <w:widowControl w:val="0"/>
              <w:spacing w:after="0"/>
              <w:rPr>
                <w:sz w:val="16"/>
                <w:szCs w:val="16"/>
              </w:rPr>
            </w:pPr>
            <w:r w:rsidRPr="00A47728">
              <w:rPr>
                <w:rFonts w:ascii="Century Gothic" w:eastAsia="Century Gothic" w:hAnsi="Century Gothic" w:cs="Century Gothic"/>
                <w:sz w:val="16"/>
                <w:szCs w:val="16"/>
              </w:rPr>
              <w:t>Будівлі, споруди та обладнання первинного сектора (сільське господарство, лісове та рибне господарство), наприклад, теплиці, тваринницькі приміщення, системи зрошення, сільськогосподарські машини і рибальські судна.</w:t>
            </w:r>
          </w:p>
        </w:tc>
      </w:tr>
      <w:tr w:rsidR="008948FD" w:rsidRPr="00A47728" w14:paraId="5E079BB2" w14:textId="77777777" w:rsidTr="002C55EE">
        <w:trPr>
          <w:trHeight w:val="20"/>
        </w:trPr>
        <w:tc>
          <w:tcPr>
            <w:tcW w:w="9627" w:type="dxa"/>
            <w:gridSpan w:val="2"/>
            <w:shd w:val="clear" w:color="auto" w:fill="B1D2FB" w:themeFill="accent1" w:themeFillTint="33"/>
            <w:vAlign w:val="center"/>
          </w:tcPr>
          <w:p w14:paraId="2688829E" w14:textId="77777777" w:rsidR="008948FD" w:rsidRPr="00A47728" w:rsidRDefault="00E20703" w:rsidP="002C55EE">
            <w:pPr>
              <w:widowControl w:val="0"/>
              <w:spacing w:after="0"/>
              <w:rPr>
                <w:b/>
                <w:sz w:val="16"/>
                <w:szCs w:val="16"/>
              </w:rPr>
            </w:pPr>
            <w:r w:rsidRPr="00A47728">
              <w:rPr>
                <w:rFonts w:ascii="Century Gothic" w:eastAsia="Century Gothic" w:hAnsi="Century Gothic" w:cs="Century Gothic"/>
                <w:b/>
                <w:sz w:val="16"/>
                <w:szCs w:val="16"/>
              </w:rPr>
              <w:t>ТРАНСПОРТ</w:t>
            </w:r>
          </w:p>
        </w:tc>
      </w:tr>
      <w:tr w:rsidR="008948FD" w:rsidRPr="00A47728" w14:paraId="6839B434" w14:textId="77777777" w:rsidTr="002C55EE">
        <w:trPr>
          <w:trHeight w:val="20"/>
        </w:trPr>
        <w:tc>
          <w:tcPr>
            <w:tcW w:w="2094" w:type="dxa"/>
            <w:shd w:val="clear" w:color="auto" w:fill="B1D2FB" w:themeFill="accent1" w:themeFillTint="33"/>
            <w:vAlign w:val="center"/>
          </w:tcPr>
          <w:p w14:paraId="64ECF39F" w14:textId="77777777" w:rsidR="008948FD" w:rsidRPr="00A47728" w:rsidRDefault="00E20703" w:rsidP="002C55EE">
            <w:pPr>
              <w:spacing w:after="0"/>
              <w:rPr>
                <w:sz w:val="16"/>
                <w:szCs w:val="16"/>
              </w:rPr>
            </w:pPr>
            <w:r w:rsidRPr="00A47728">
              <w:rPr>
                <w:rFonts w:ascii="Century Gothic" w:eastAsia="Century Gothic" w:hAnsi="Century Gothic" w:cs="Century Gothic"/>
                <w:sz w:val="16"/>
                <w:szCs w:val="16"/>
              </w:rPr>
              <w:t>Комунальний транспорт</w:t>
            </w:r>
          </w:p>
        </w:tc>
        <w:tc>
          <w:tcPr>
            <w:tcW w:w="7533" w:type="dxa"/>
            <w:shd w:val="clear" w:color="auto" w:fill="B1D2FB" w:themeFill="accent1" w:themeFillTint="33"/>
            <w:vAlign w:val="center"/>
          </w:tcPr>
          <w:p w14:paraId="714B138B" w14:textId="77777777" w:rsidR="008948FD" w:rsidRPr="00A47728" w:rsidRDefault="00E20703" w:rsidP="002C55EE">
            <w:pPr>
              <w:widowControl w:val="0"/>
              <w:spacing w:after="0"/>
              <w:rPr>
                <w:sz w:val="16"/>
                <w:szCs w:val="16"/>
              </w:rPr>
            </w:pPr>
            <w:r w:rsidRPr="00A47728">
              <w:rPr>
                <w:rFonts w:ascii="Century Gothic" w:eastAsia="Century Gothic" w:hAnsi="Century Gothic" w:cs="Century Gothic"/>
                <w:sz w:val="16"/>
                <w:szCs w:val="16"/>
              </w:rPr>
              <w:t>Транспортні засоби, якими володіє та/або використовує місцева влада.</w:t>
            </w:r>
          </w:p>
        </w:tc>
      </w:tr>
      <w:tr w:rsidR="008948FD" w:rsidRPr="00A47728" w14:paraId="36F1D3B6" w14:textId="77777777" w:rsidTr="002C55EE">
        <w:trPr>
          <w:trHeight w:val="20"/>
        </w:trPr>
        <w:tc>
          <w:tcPr>
            <w:tcW w:w="2094" w:type="dxa"/>
            <w:shd w:val="clear" w:color="auto" w:fill="B1D2FB" w:themeFill="accent1" w:themeFillTint="33"/>
            <w:vAlign w:val="center"/>
          </w:tcPr>
          <w:p w14:paraId="08C320B6" w14:textId="77777777" w:rsidR="008948FD" w:rsidRPr="00A47728" w:rsidRDefault="00E20703" w:rsidP="002C55EE">
            <w:pPr>
              <w:spacing w:after="0"/>
              <w:rPr>
                <w:sz w:val="16"/>
                <w:szCs w:val="16"/>
              </w:rPr>
            </w:pPr>
            <w:r w:rsidRPr="00A47728">
              <w:rPr>
                <w:rFonts w:ascii="Century Gothic" w:eastAsia="Century Gothic" w:hAnsi="Century Gothic" w:cs="Century Gothic"/>
                <w:sz w:val="16"/>
                <w:szCs w:val="16"/>
              </w:rPr>
              <w:t>Пасажирський транспорт</w:t>
            </w:r>
          </w:p>
        </w:tc>
        <w:tc>
          <w:tcPr>
            <w:tcW w:w="7533" w:type="dxa"/>
            <w:shd w:val="clear" w:color="auto" w:fill="B1D2FB" w:themeFill="accent1" w:themeFillTint="33"/>
            <w:vAlign w:val="center"/>
          </w:tcPr>
          <w:p w14:paraId="40CA9639" w14:textId="77777777" w:rsidR="008948FD" w:rsidRPr="00A47728" w:rsidRDefault="00E20703" w:rsidP="002C55EE">
            <w:pPr>
              <w:widowControl w:val="0"/>
              <w:spacing w:after="0"/>
              <w:ind w:right="246"/>
              <w:rPr>
                <w:sz w:val="16"/>
                <w:szCs w:val="16"/>
              </w:rPr>
            </w:pPr>
            <w:r w:rsidRPr="00A47728">
              <w:rPr>
                <w:rFonts w:ascii="Century Gothic" w:eastAsia="Century Gothic" w:hAnsi="Century Gothic" w:cs="Century Gothic"/>
                <w:sz w:val="16"/>
                <w:szCs w:val="16"/>
              </w:rPr>
              <w:t>Автобус, трамвай, метро, міський залізничний транспорт і місцеві пороми, які використовуються для перевезення пасажирів.</w:t>
            </w:r>
          </w:p>
        </w:tc>
      </w:tr>
      <w:tr w:rsidR="008948FD" w:rsidRPr="00A47728" w14:paraId="1E420044" w14:textId="77777777" w:rsidTr="002C55EE">
        <w:trPr>
          <w:trHeight w:val="20"/>
        </w:trPr>
        <w:tc>
          <w:tcPr>
            <w:tcW w:w="2094" w:type="dxa"/>
            <w:shd w:val="clear" w:color="auto" w:fill="B1D2FB" w:themeFill="accent1" w:themeFillTint="33"/>
            <w:vAlign w:val="center"/>
          </w:tcPr>
          <w:p w14:paraId="7653C022" w14:textId="77777777" w:rsidR="008948FD" w:rsidRPr="00A47728" w:rsidRDefault="00E20703" w:rsidP="002C55EE">
            <w:pPr>
              <w:spacing w:after="0"/>
              <w:rPr>
                <w:sz w:val="16"/>
                <w:szCs w:val="16"/>
              </w:rPr>
            </w:pPr>
            <w:r w:rsidRPr="00A47728">
              <w:rPr>
                <w:rFonts w:ascii="Century Gothic" w:eastAsia="Century Gothic" w:hAnsi="Century Gothic" w:cs="Century Gothic"/>
                <w:sz w:val="16"/>
                <w:szCs w:val="16"/>
              </w:rPr>
              <w:t>Приватний та комерційний транспорт</w:t>
            </w:r>
          </w:p>
        </w:tc>
        <w:tc>
          <w:tcPr>
            <w:tcW w:w="7533" w:type="dxa"/>
            <w:shd w:val="clear" w:color="auto" w:fill="B1D2FB" w:themeFill="accent1" w:themeFillTint="33"/>
            <w:vAlign w:val="center"/>
          </w:tcPr>
          <w:p w14:paraId="05FEE273" w14:textId="77777777" w:rsidR="008948FD" w:rsidRPr="00A47728" w:rsidRDefault="00E20703" w:rsidP="002C55EE">
            <w:pPr>
              <w:widowControl w:val="0"/>
              <w:spacing w:after="0"/>
              <w:ind w:right="124"/>
              <w:rPr>
                <w:sz w:val="16"/>
                <w:szCs w:val="16"/>
              </w:rPr>
            </w:pPr>
            <w:r w:rsidRPr="00A47728">
              <w:rPr>
                <w:rFonts w:ascii="Century Gothic" w:eastAsia="Century Gothic" w:hAnsi="Century Gothic" w:cs="Century Gothic"/>
                <w:sz w:val="16"/>
                <w:szCs w:val="16"/>
              </w:rPr>
              <w:t>Автомобільний, залізничний та човновий транспорт на території місцевої влади, які стосуються перевезень осіб та товарів, не зазначених вище</w:t>
            </w:r>
          </w:p>
        </w:tc>
      </w:tr>
    </w:tbl>
    <w:p w14:paraId="6510E3CD" w14:textId="77777777" w:rsidR="008948FD" w:rsidRPr="00A47728" w:rsidRDefault="008948FD" w:rsidP="004F393D">
      <w:pPr>
        <w:spacing w:after="0" w:line="276" w:lineRule="auto"/>
        <w:rPr>
          <w:sz w:val="20"/>
          <w:szCs w:val="20"/>
        </w:rPr>
        <w:sectPr w:rsidR="008948FD" w:rsidRPr="00A47728">
          <w:type w:val="continuous"/>
          <w:pgSz w:w="11906" w:h="16838"/>
          <w:pgMar w:top="851" w:right="851" w:bottom="851" w:left="1418" w:header="708" w:footer="708" w:gutter="0"/>
          <w:cols w:space="720"/>
        </w:sectPr>
      </w:pPr>
    </w:p>
    <w:p w14:paraId="54002B07"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За результатами аналізу прийнято рішення включити до ПДСЕРК наступні сектори:</w:t>
      </w:r>
    </w:p>
    <w:tbl>
      <w:tblPr>
        <w:tblStyle w:val="-211162"/>
        <w:tblW w:w="4464" w:type="dxa"/>
        <w:tblLayout w:type="fixed"/>
        <w:tblLook w:val="0600" w:firstRow="0" w:lastRow="0" w:firstColumn="0" w:lastColumn="0" w:noHBand="1" w:noVBand="1"/>
      </w:tblPr>
      <w:tblGrid>
        <w:gridCol w:w="4464"/>
      </w:tblGrid>
      <w:tr w:rsidR="008948FD" w:rsidRPr="00A47728" w14:paraId="2B320F7D" w14:textId="77777777" w:rsidTr="004F393D">
        <w:trPr>
          <w:trHeight w:val="20"/>
        </w:trPr>
        <w:tc>
          <w:tcPr>
            <w:tcW w:w="4464" w:type="dxa"/>
          </w:tcPr>
          <w:p w14:paraId="257F998A" w14:textId="77777777" w:rsidR="008948FD" w:rsidRPr="00A47728" w:rsidRDefault="00E20703" w:rsidP="004F393D">
            <w:pPr>
              <w:spacing w:before="0"/>
            </w:pPr>
            <w:r w:rsidRPr="00A47728">
              <w:rPr>
                <w:rFonts w:ascii="Century Gothic" w:eastAsia="Century Gothic" w:hAnsi="Century Gothic" w:cs="Century Gothic"/>
              </w:rPr>
              <w:t>Муніципальні будівлі, обладнання /об’єкти (водопостачальне підприємство), а також вуличне освітлення</w:t>
            </w:r>
          </w:p>
        </w:tc>
      </w:tr>
      <w:tr w:rsidR="008948FD" w:rsidRPr="00A47728" w14:paraId="30D5AD0F" w14:textId="77777777" w:rsidTr="004F393D">
        <w:trPr>
          <w:trHeight w:val="20"/>
        </w:trPr>
        <w:tc>
          <w:tcPr>
            <w:tcW w:w="4464" w:type="dxa"/>
          </w:tcPr>
          <w:p w14:paraId="3A88E568" w14:textId="77777777" w:rsidR="008948FD" w:rsidRPr="00A47728" w:rsidRDefault="00E20703" w:rsidP="004F393D">
            <w:pPr>
              <w:spacing w:before="0"/>
            </w:pPr>
            <w:r w:rsidRPr="00A47728">
              <w:rPr>
                <w:rFonts w:ascii="Century Gothic" w:eastAsia="Century Gothic" w:hAnsi="Century Gothic" w:cs="Century Gothic"/>
              </w:rPr>
              <w:t>Третинний сектор</w:t>
            </w:r>
          </w:p>
        </w:tc>
      </w:tr>
      <w:tr w:rsidR="008948FD" w:rsidRPr="00A47728" w14:paraId="586EB690" w14:textId="77777777" w:rsidTr="004F393D">
        <w:trPr>
          <w:trHeight w:val="20"/>
        </w:trPr>
        <w:tc>
          <w:tcPr>
            <w:tcW w:w="4464" w:type="dxa"/>
          </w:tcPr>
          <w:p w14:paraId="105CEFF8" w14:textId="77777777" w:rsidR="008948FD" w:rsidRPr="00A47728" w:rsidRDefault="00E20703" w:rsidP="004F393D">
            <w:pPr>
              <w:spacing w:before="0"/>
            </w:pPr>
            <w:r w:rsidRPr="00A47728">
              <w:rPr>
                <w:rFonts w:ascii="Century Gothic" w:eastAsia="Century Gothic" w:hAnsi="Century Gothic" w:cs="Century Gothic"/>
              </w:rPr>
              <w:t>Житловий сектор</w:t>
            </w:r>
          </w:p>
        </w:tc>
      </w:tr>
      <w:tr w:rsidR="008948FD" w:rsidRPr="00A47728" w14:paraId="0A0810C3" w14:textId="77777777" w:rsidTr="004F393D">
        <w:trPr>
          <w:trHeight w:val="20"/>
        </w:trPr>
        <w:tc>
          <w:tcPr>
            <w:tcW w:w="4464" w:type="dxa"/>
          </w:tcPr>
          <w:p w14:paraId="2A5E985E" w14:textId="77777777" w:rsidR="008948FD" w:rsidRPr="00A47728" w:rsidRDefault="00E20703" w:rsidP="004F393D">
            <w:pPr>
              <w:spacing w:before="0"/>
            </w:pPr>
            <w:r w:rsidRPr="00A47728">
              <w:rPr>
                <w:rFonts w:ascii="Century Gothic" w:eastAsia="Century Gothic" w:hAnsi="Century Gothic" w:cs="Century Gothic"/>
              </w:rPr>
              <w:t>Транспорт (комунальний, пасажирський, приватний)</w:t>
            </w:r>
          </w:p>
        </w:tc>
      </w:tr>
    </w:tbl>
    <w:p w14:paraId="7277CEAC" w14:textId="77777777" w:rsidR="008F0EF2" w:rsidRPr="00D46EB5" w:rsidRDefault="008F0EF2">
      <w:pPr>
        <w:spacing w:after="200" w:line="276" w:lineRule="auto"/>
        <w:rPr>
          <w:sz w:val="20"/>
          <w:szCs w:val="20"/>
          <w:lang w:val="ru-RU"/>
        </w:rPr>
        <w:sectPr w:rsidR="008F0EF2" w:rsidRPr="00D46EB5">
          <w:type w:val="continuous"/>
          <w:pgSz w:w="11906" w:h="16838"/>
          <w:pgMar w:top="851" w:right="851" w:bottom="851" w:left="1418" w:header="708" w:footer="708" w:gutter="0"/>
          <w:cols w:num="2" w:space="720" w:equalWidth="0">
            <w:col w:w="4464" w:space="708"/>
            <w:col w:w="4464" w:space="0"/>
          </w:cols>
        </w:sectPr>
      </w:pPr>
    </w:p>
    <w:p w14:paraId="79408169" w14:textId="77777777" w:rsidR="008948FD" w:rsidRPr="00A47728" w:rsidRDefault="00E20703" w:rsidP="008F0EF2">
      <w:pPr>
        <w:pStyle w:val="2"/>
        <w:shd w:val="clear" w:color="auto" w:fill="052F61" w:themeFill="accent1"/>
        <w:spacing w:before="360"/>
        <w:rPr>
          <w:color w:val="FFFFFF"/>
          <w:sz w:val="28"/>
          <w:szCs w:val="28"/>
        </w:rPr>
        <w:sectPr w:rsidR="008948FD" w:rsidRPr="00A47728">
          <w:type w:val="continuous"/>
          <w:pgSz w:w="11906" w:h="16838"/>
          <w:pgMar w:top="851" w:right="851" w:bottom="851" w:left="1418" w:header="708" w:footer="708" w:gutter="0"/>
          <w:cols w:space="720"/>
        </w:sectPr>
      </w:pPr>
      <w:bookmarkStart w:id="42" w:name="_Toc181184372"/>
      <w:r w:rsidRPr="00A47728">
        <w:rPr>
          <w:rFonts w:ascii="Century Gothic" w:eastAsia="Century Gothic" w:hAnsi="Century Gothic" w:cs="Century Gothic"/>
          <w:color w:val="FFFFFF"/>
          <w:sz w:val="28"/>
          <w:szCs w:val="28"/>
        </w:rPr>
        <w:t>3.2. СПОЖИВАННЯ ЕНЕРГЕТИЧНИХ РЕСУРСІВ У КЛЮЧОВИХ СЕКТОРАХ</w:t>
      </w:r>
      <w:bookmarkEnd w:id="42"/>
    </w:p>
    <w:p w14:paraId="3AB18CC2" w14:textId="5081FDDF"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Для розрахунку базового кадастру викидів створено базу споживання основних видів енергетичних ресурсів, яка включає найголовніші джерела емісії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від різних видів діяльності у Чорноморськ</w:t>
      </w:r>
      <w:r w:rsidRPr="00A47728">
        <w:rPr>
          <w:sz w:val="20"/>
          <w:szCs w:val="20"/>
        </w:rPr>
        <w:t>ій</w:t>
      </w:r>
      <w:r w:rsidRPr="00A47728">
        <w:rPr>
          <w:rFonts w:ascii="Century Gothic" w:eastAsia="Century Gothic" w:hAnsi="Century Gothic" w:cs="Century Gothic"/>
          <w:sz w:val="20"/>
          <w:szCs w:val="20"/>
        </w:rPr>
        <w:t xml:space="preserve"> МТГ </w:t>
      </w:r>
      <w:r w:rsidRPr="00A47728">
        <w:rPr>
          <w:sz w:val="20"/>
          <w:szCs w:val="20"/>
        </w:rPr>
        <w:t xml:space="preserve">з </w:t>
      </w:r>
      <w:r w:rsidRPr="00A47728">
        <w:rPr>
          <w:rFonts w:ascii="Century Gothic" w:eastAsia="Century Gothic" w:hAnsi="Century Gothic" w:cs="Century Gothic"/>
          <w:sz w:val="20"/>
          <w:szCs w:val="20"/>
        </w:rPr>
        <w:t>2017-202</w:t>
      </w:r>
      <w:r w:rsidR="005D2BE7">
        <w:rPr>
          <w:rFonts w:ascii="Century Gothic" w:eastAsia="Century Gothic" w:hAnsi="Century Gothic" w:cs="Century Gothic"/>
          <w:sz w:val="20"/>
          <w:szCs w:val="20"/>
        </w:rPr>
        <w:t>2</w:t>
      </w:r>
      <w:r w:rsidRPr="00A47728">
        <w:rPr>
          <w:rFonts w:ascii="Century Gothic" w:eastAsia="Century Gothic" w:hAnsi="Century Gothic" w:cs="Century Gothic"/>
          <w:sz w:val="20"/>
          <w:szCs w:val="20"/>
        </w:rPr>
        <w:t xml:space="preserve"> р</w:t>
      </w:r>
      <w:r w:rsidRPr="00A47728">
        <w:rPr>
          <w:sz w:val="20"/>
          <w:szCs w:val="20"/>
        </w:rPr>
        <w:t>ік</w:t>
      </w:r>
      <w:r w:rsidRPr="00A47728">
        <w:rPr>
          <w:rFonts w:ascii="Century Gothic" w:eastAsia="Century Gothic" w:hAnsi="Century Gothic" w:cs="Century Gothic"/>
          <w:sz w:val="20"/>
          <w:szCs w:val="20"/>
        </w:rPr>
        <w:t xml:space="preserve">. </w:t>
      </w:r>
    </w:p>
    <w:p w14:paraId="4871D2CE" w14:textId="77777777" w:rsidR="008948FD" w:rsidRPr="00A47728" w:rsidRDefault="00E20703">
      <w:pPr>
        <w:tabs>
          <w:tab w:val="left" w:pos="709"/>
        </w:tabs>
        <w:spacing w:after="200" w:line="276" w:lineRule="auto"/>
        <w:jc w:val="both"/>
        <w:rPr>
          <w:color w:val="000000"/>
          <w:sz w:val="20"/>
          <w:szCs w:val="20"/>
        </w:rPr>
        <w:sectPr w:rsidR="008948FD" w:rsidRPr="00A47728">
          <w:type w:val="continuous"/>
          <w:pgSz w:w="11906" w:h="16838"/>
          <w:pgMar w:top="851" w:right="851" w:bottom="851" w:left="1418" w:header="708" w:footer="708" w:gutter="0"/>
          <w:cols w:num="2" w:space="720" w:equalWidth="0">
            <w:col w:w="4464" w:space="708"/>
            <w:col w:w="4464" w:space="0"/>
          </w:cols>
        </w:sectPr>
      </w:pPr>
      <w:r w:rsidRPr="00A47728">
        <w:rPr>
          <w:rFonts w:ascii="Century Gothic" w:eastAsia="Century Gothic" w:hAnsi="Century Gothic" w:cs="Century Gothic"/>
          <w:color w:val="000000"/>
          <w:sz w:val="20"/>
          <w:szCs w:val="20"/>
        </w:rPr>
        <w:t>Споживання енергоресурсів за період з  2017-2022 рок</w:t>
      </w:r>
      <w:r w:rsidRPr="00A47728">
        <w:rPr>
          <w:sz w:val="20"/>
          <w:szCs w:val="20"/>
        </w:rPr>
        <w:t>и</w:t>
      </w:r>
      <w:r w:rsidRPr="00A47728">
        <w:rPr>
          <w:rFonts w:ascii="Century Gothic" w:eastAsia="Century Gothic" w:hAnsi="Century Gothic" w:cs="Century Gothic"/>
          <w:color w:val="000000"/>
          <w:sz w:val="20"/>
          <w:szCs w:val="20"/>
        </w:rPr>
        <w:t xml:space="preserve"> в обраних секторах в натуральних одиницях наведено у таблиці 3.2.</w:t>
      </w:r>
    </w:p>
    <w:p w14:paraId="51B10AFE" w14:textId="77777777" w:rsidR="008948FD" w:rsidRPr="00A47728" w:rsidRDefault="008948FD">
      <w:pPr>
        <w:tabs>
          <w:tab w:val="left" w:pos="709"/>
        </w:tabs>
        <w:spacing w:after="0" w:line="240" w:lineRule="auto"/>
        <w:jc w:val="right"/>
        <w:rPr>
          <w:sz w:val="20"/>
          <w:szCs w:val="20"/>
        </w:rPr>
      </w:pPr>
    </w:p>
    <w:p w14:paraId="0FFF8A2B" w14:textId="77777777" w:rsidR="008948FD" w:rsidRPr="00A47728" w:rsidRDefault="00E20703">
      <w:pPr>
        <w:tabs>
          <w:tab w:val="left" w:pos="709"/>
        </w:tabs>
        <w:spacing w:after="0" w:line="240" w:lineRule="auto"/>
        <w:jc w:val="right"/>
        <w:rPr>
          <w:sz w:val="20"/>
          <w:szCs w:val="20"/>
        </w:rPr>
      </w:pPr>
      <w:r w:rsidRPr="00A47728">
        <w:rPr>
          <w:noProof/>
          <w:sz w:val="20"/>
          <w:szCs w:val="20"/>
        </w:rPr>
        <w:drawing>
          <wp:inline distT="0" distB="0" distL="0" distR="0" wp14:anchorId="51716628" wp14:editId="6BF25A81">
            <wp:extent cx="6119495" cy="3460750"/>
            <wp:effectExtent l="0" t="0" r="0" b="0"/>
            <wp:docPr id="2144209814" name="image8.png" descr="Зображення, що містить текст, знімок екрана, графічний дизайн, Мультимедійне програмне забезпечення&#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8.png" descr="Зображення, що містить текст, знімок екрана, графічний дизайн, Мультимедійне програмне забезпечення&#10;&#10;Автоматично згенерований опис"/>
                    <pic:cNvPicPr preferRelativeResize="0"/>
                  </pic:nvPicPr>
                  <pic:blipFill>
                    <a:blip r:embed="rId73"/>
                    <a:srcRect/>
                    <a:stretch>
                      <a:fillRect/>
                    </a:stretch>
                  </pic:blipFill>
                  <pic:spPr>
                    <a:xfrm>
                      <a:off x="0" y="0"/>
                      <a:ext cx="6119495" cy="3460750"/>
                    </a:xfrm>
                    <a:prstGeom prst="rect">
                      <a:avLst/>
                    </a:prstGeom>
                    <a:ln/>
                  </pic:spPr>
                </pic:pic>
              </a:graphicData>
            </a:graphic>
          </wp:inline>
        </w:drawing>
      </w:r>
    </w:p>
    <w:p w14:paraId="59644991" w14:textId="03BB5C75" w:rsidR="008948FD" w:rsidRPr="00A47728" w:rsidRDefault="00E51B17">
      <w:pPr>
        <w:tabs>
          <w:tab w:val="left" w:pos="709"/>
        </w:tabs>
        <w:spacing w:after="0" w:line="240"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3.1.Енергетичний баланс громади (діаграма </w:t>
      </w:r>
      <w:proofErr w:type="spellStart"/>
      <w:r w:rsidR="00E20703" w:rsidRPr="00A47728">
        <w:rPr>
          <w:rFonts w:ascii="Century Gothic" w:eastAsia="Century Gothic" w:hAnsi="Century Gothic" w:cs="Century Gothic"/>
          <w:sz w:val="20"/>
          <w:szCs w:val="20"/>
        </w:rPr>
        <w:t>Сенкі</w:t>
      </w:r>
      <w:proofErr w:type="spellEnd"/>
      <w:r w:rsidR="00E20703" w:rsidRPr="00A47728">
        <w:rPr>
          <w:rFonts w:ascii="Century Gothic" w:eastAsia="Century Gothic" w:hAnsi="Century Gothic" w:cs="Century Gothic"/>
          <w:sz w:val="20"/>
          <w:szCs w:val="20"/>
        </w:rPr>
        <w:t>)</w:t>
      </w:r>
    </w:p>
    <w:p w14:paraId="7767377C" w14:textId="77777777" w:rsidR="008948FD" w:rsidRPr="00A47728" w:rsidRDefault="008948FD">
      <w:pPr>
        <w:tabs>
          <w:tab w:val="left" w:pos="709"/>
        </w:tabs>
        <w:spacing w:after="0" w:line="240" w:lineRule="auto"/>
        <w:jc w:val="right"/>
        <w:rPr>
          <w:sz w:val="20"/>
          <w:szCs w:val="20"/>
        </w:rPr>
      </w:pPr>
    </w:p>
    <w:p w14:paraId="15CDCCDC" w14:textId="77777777" w:rsidR="00620F0D" w:rsidRPr="007F3011" w:rsidRDefault="00620F0D">
      <w:pPr>
        <w:tabs>
          <w:tab w:val="left" w:pos="709"/>
        </w:tabs>
        <w:spacing w:after="0" w:line="240" w:lineRule="auto"/>
        <w:jc w:val="right"/>
        <w:rPr>
          <w:rFonts w:ascii="Century Gothic" w:eastAsia="Century Gothic" w:hAnsi="Century Gothic" w:cs="Century Gothic"/>
          <w:sz w:val="20"/>
          <w:szCs w:val="20"/>
        </w:rPr>
      </w:pPr>
    </w:p>
    <w:p w14:paraId="061AF0A6" w14:textId="77777777" w:rsidR="00620F0D" w:rsidRPr="007F3011" w:rsidRDefault="00620F0D">
      <w:pPr>
        <w:tabs>
          <w:tab w:val="left" w:pos="709"/>
        </w:tabs>
        <w:spacing w:after="0" w:line="240" w:lineRule="auto"/>
        <w:jc w:val="right"/>
        <w:rPr>
          <w:rFonts w:ascii="Century Gothic" w:eastAsia="Century Gothic" w:hAnsi="Century Gothic" w:cs="Century Gothic"/>
          <w:sz w:val="20"/>
          <w:szCs w:val="20"/>
        </w:rPr>
      </w:pPr>
    </w:p>
    <w:p w14:paraId="4CB9E1A5" w14:textId="77777777" w:rsidR="00620F0D" w:rsidRPr="007F3011" w:rsidRDefault="00620F0D">
      <w:pPr>
        <w:tabs>
          <w:tab w:val="left" w:pos="709"/>
        </w:tabs>
        <w:spacing w:after="0" w:line="240" w:lineRule="auto"/>
        <w:jc w:val="right"/>
        <w:rPr>
          <w:rFonts w:ascii="Century Gothic" w:eastAsia="Century Gothic" w:hAnsi="Century Gothic" w:cs="Century Gothic"/>
          <w:sz w:val="20"/>
          <w:szCs w:val="20"/>
        </w:rPr>
      </w:pPr>
    </w:p>
    <w:p w14:paraId="61CC102F" w14:textId="77777777" w:rsidR="00620F0D" w:rsidRPr="007F3011" w:rsidRDefault="00620F0D">
      <w:pPr>
        <w:tabs>
          <w:tab w:val="left" w:pos="709"/>
        </w:tabs>
        <w:spacing w:after="0" w:line="240" w:lineRule="auto"/>
        <w:jc w:val="right"/>
        <w:rPr>
          <w:rFonts w:ascii="Century Gothic" w:eastAsia="Century Gothic" w:hAnsi="Century Gothic" w:cs="Century Gothic"/>
          <w:sz w:val="20"/>
          <w:szCs w:val="20"/>
        </w:rPr>
      </w:pPr>
    </w:p>
    <w:p w14:paraId="471C1D3D" w14:textId="77777777" w:rsidR="00620F0D" w:rsidRPr="007F3011" w:rsidRDefault="00620F0D">
      <w:pPr>
        <w:tabs>
          <w:tab w:val="left" w:pos="709"/>
        </w:tabs>
        <w:spacing w:after="0" w:line="240" w:lineRule="auto"/>
        <w:jc w:val="right"/>
        <w:rPr>
          <w:rFonts w:ascii="Century Gothic" w:eastAsia="Century Gothic" w:hAnsi="Century Gothic" w:cs="Century Gothic"/>
          <w:sz w:val="20"/>
          <w:szCs w:val="20"/>
        </w:rPr>
      </w:pPr>
    </w:p>
    <w:p w14:paraId="4DC87AE5" w14:textId="1C9A8CB2" w:rsidR="008948FD" w:rsidRPr="00A47728" w:rsidRDefault="00E20703">
      <w:pPr>
        <w:tabs>
          <w:tab w:val="left" w:pos="709"/>
        </w:tabs>
        <w:spacing w:after="0" w:line="240" w:lineRule="auto"/>
        <w:jc w:val="right"/>
        <w:rPr>
          <w:sz w:val="20"/>
          <w:szCs w:val="20"/>
        </w:rPr>
      </w:pPr>
      <w:r w:rsidRPr="00A47728">
        <w:rPr>
          <w:rFonts w:ascii="Century Gothic" w:eastAsia="Century Gothic" w:hAnsi="Century Gothic" w:cs="Century Gothic"/>
          <w:sz w:val="20"/>
          <w:szCs w:val="20"/>
        </w:rPr>
        <w:lastRenderedPageBreak/>
        <w:t>Таблиця 3.2</w:t>
      </w:r>
    </w:p>
    <w:p w14:paraId="1F1F7DEF" w14:textId="77777777" w:rsidR="008948FD" w:rsidRPr="00A47728" w:rsidRDefault="00E20703">
      <w:pPr>
        <w:spacing w:after="0" w:line="240" w:lineRule="auto"/>
        <w:ind w:firstLine="708"/>
        <w:jc w:val="center"/>
        <w:rPr>
          <w:sz w:val="20"/>
          <w:szCs w:val="20"/>
        </w:rPr>
      </w:pPr>
      <w:r w:rsidRPr="00A47728">
        <w:rPr>
          <w:rFonts w:ascii="Century Gothic" w:eastAsia="Century Gothic" w:hAnsi="Century Gothic" w:cs="Century Gothic"/>
          <w:sz w:val="20"/>
          <w:szCs w:val="20"/>
        </w:rPr>
        <w:t xml:space="preserve">Споживання енергоресурсів у </w:t>
      </w:r>
      <w:r w:rsidRPr="00A47728">
        <w:rPr>
          <w:rFonts w:ascii="Century Gothic" w:eastAsia="Century Gothic" w:hAnsi="Century Gothic" w:cs="Century Gothic"/>
          <w:color w:val="000000"/>
          <w:sz w:val="20"/>
          <w:szCs w:val="20"/>
        </w:rPr>
        <w:t xml:space="preserve">2017-2022 </w:t>
      </w:r>
      <w:r w:rsidRPr="00A47728">
        <w:rPr>
          <w:rFonts w:ascii="Century Gothic" w:eastAsia="Century Gothic" w:hAnsi="Century Gothic" w:cs="Century Gothic"/>
          <w:sz w:val="20"/>
          <w:szCs w:val="20"/>
        </w:rPr>
        <w:t>роках</w:t>
      </w:r>
    </w:p>
    <w:tbl>
      <w:tblPr>
        <w:tblW w:w="9502"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20" w:firstRow="1" w:lastRow="0" w:firstColumn="0" w:lastColumn="0" w:noHBand="1" w:noVBand="1"/>
      </w:tblPr>
      <w:tblGrid>
        <w:gridCol w:w="740"/>
        <w:gridCol w:w="2348"/>
        <w:gridCol w:w="1069"/>
        <w:gridCol w:w="1069"/>
        <w:gridCol w:w="1069"/>
        <w:gridCol w:w="1069"/>
        <w:gridCol w:w="1069"/>
        <w:gridCol w:w="1069"/>
      </w:tblGrid>
      <w:tr w:rsidR="008948FD" w:rsidRPr="00A47728" w14:paraId="2E60B75D" w14:textId="77777777" w:rsidTr="00D16F6A">
        <w:trPr>
          <w:trHeight w:val="20"/>
        </w:trPr>
        <w:tc>
          <w:tcPr>
            <w:tcW w:w="741" w:type="dxa"/>
            <w:tcBorders>
              <w:top w:val="nil"/>
              <w:left w:val="nil"/>
              <w:bottom w:val="single" w:sz="8" w:space="0" w:color="FFFFFF" w:themeColor="background1"/>
              <w:right w:val="nil"/>
            </w:tcBorders>
            <w:shd w:val="clear" w:color="auto" w:fill="052F61" w:themeFill="accent1"/>
            <w:vAlign w:val="center"/>
          </w:tcPr>
          <w:p w14:paraId="162EEC07" w14:textId="77777777" w:rsidR="008948FD" w:rsidRPr="00D16F6A" w:rsidRDefault="00E20703" w:rsidP="00620F0D">
            <w:pPr>
              <w:spacing w:after="0"/>
              <w:jc w:val="center"/>
              <w:rPr>
                <w:b/>
                <w:bCs/>
                <w:color w:val="FFFFFF"/>
                <w:sz w:val="16"/>
                <w:szCs w:val="16"/>
              </w:rPr>
            </w:pPr>
            <w:r w:rsidRPr="00D16F6A">
              <w:rPr>
                <w:b/>
                <w:bCs/>
                <w:color w:val="FFFFFF"/>
                <w:sz w:val="16"/>
                <w:szCs w:val="16"/>
              </w:rPr>
              <w:t>№ з/п</w:t>
            </w:r>
          </w:p>
        </w:tc>
        <w:tc>
          <w:tcPr>
            <w:tcW w:w="2348" w:type="dxa"/>
            <w:tcBorders>
              <w:top w:val="nil"/>
              <w:left w:val="nil"/>
              <w:bottom w:val="single" w:sz="8" w:space="0" w:color="FFFFFF" w:themeColor="background1"/>
              <w:right w:val="nil"/>
            </w:tcBorders>
            <w:shd w:val="clear" w:color="auto" w:fill="052F61" w:themeFill="accent1"/>
          </w:tcPr>
          <w:p w14:paraId="212196D8" w14:textId="77777777" w:rsidR="008948FD" w:rsidRPr="00D16F6A" w:rsidRDefault="00E20703" w:rsidP="00620F0D">
            <w:pPr>
              <w:spacing w:after="0"/>
              <w:jc w:val="center"/>
              <w:rPr>
                <w:b/>
                <w:bCs/>
                <w:color w:val="FFFFFF"/>
                <w:sz w:val="16"/>
                <w:szCs w:val="16"/>
              </w:rPr>
            </w:pPr>
            <w:r w:rsidRPr="00D16F6A">
              <w:rPr>
                <w:b/>
                <w:bCs/>
                <w:color w:val="FFFFFF"/>
                <w:sz w:val="16"/>
                <w:szCs w:val="16"/>
              </w:rPr>
              <w:t>Сектори включені в БКВ</w:t>
            </w:r>
          </w:p>
        </w:tc>
        <w:tc>
          <w:tcPr>
            <w:tcW w:w="1069" w:type="dxa"/>
            <w:tcBorders>
              <w:top w:val="nil"/>
              <w:left w:val="nil"/>
              <w:bottom w:val="single" w:sz="8" w:space="0" w:color="FFFFFF" w:themeColor="background1"/>
              <w:right w:val="nil"/>
            </w:tcBorders>
            <w:shd w:val="clear" w:color="auto" w:fill="052F61" w:themeFill="accent1"/>
          </w:tcPr>
          <w:p w14:paraId="20A4AF31" w14:textId="77777777" w:rsidR="008948FD" w:rsidRPr="00D16F6A" w:rsidRDefault="00E20703" w:rsidP="00620F0D">
            <w:pPr>
              <w:spacing w:after="0"/>
              <w:jc w:val="center"/>
              <w:rPr>
                <w:b/>
                <w:bCs/>
                <w:color w:val="FFFFFF"/>
                <w:sz w:val="16"/>
                <w:szCs w:val="16"/>
              </w:rPr>
            </w:pPr>
            <w:r w:rsidRPr="00D16F6A">
              <w:rPr>
                <w:b/>
                <w:bCs/>
                <w:color w:val="FFFFFF"/>
                <w:sz w:val="16"/>
                <w:szCs w:val="16"/>
              </w:rPr>
              <w:t>2017</w:t>
            </w:r>
          </w:p>
        </w:tc>
        <w:tc>
          <w:tcPr>
            <w:tcW w:w="1069" w:type="dxa"/>
            <w:tcBorders>
              <w:top w:val="nil"/>
              <w:left w:val="nil"/>
              <w:bottom w:val="single" w:sz="8" w:space="0" w:color="FFFFFF" w:themeColor="background1"/>
              <w:right w:val="nil"/>
            </w:tcBorders>
            <w:shd w:val="clear" w:color="auto" w:fill="052F61" w:themeFill="accent1"/>
          </w:tcPr>
          <w:p w14:paraId="68E1B2A8" w14:textId="77777777" w:rsidR="008948FD" w:rsidRPr="00D16F6A" w:rsidRDefault="00E20703" w:rsidP="00620F0D">
            <w:pPr>
              <w:spacing w:after="0"/>
              <w:jc w:val="center"/>
              <w:rPr>
                <w:b/>
                <w:bCs/>
                <w:color w:val="FFFFFF"/>
                <w:sz w:val="16"/>
                <w:szCs w:val="16"/>
              </w:rPr>
            </w:pPr>
            <w:r w:rsidRPr="00D16F6A">
              <w:rPr>
                <w:b/>
                <w:bCs/>
                <w:color w:val="FFFFFF"/>
                <w:sz w:val="16"/>
                <w:szCs w:val="16"/>
              </w:rPr>
              <w:t>2018</w:t>
            </w:r>
          </w:p>
        </w:tc>
        <w:tc>
          <w:tcPr>
            <w:tcW w:w="1069" w:type="dxa"/>
            <w:tcBorders>
              <w:top w:val="nil"/>
              <w:left w:val="nil"/>
              <w:bottom w:val="single" w:sz="8" w:space="0" w:color="FFFFFF" w:themeColor="background1"/>
              <w:right w:val="nil"/>
            </w:tcBorders>
            <w:shd w:val="clear" w:color="auto" w:fill="052F61" w:themeFill="accent1"/>
          </w:tcPr>
          <w:p w14:paraId="358FB84A" w14:textId="77777777" w:rsidR="008948FD" w:rsidRPr="00D16F6A" w:rsidRDefault="00E20703" w:rsidP="00620F0D">
            <w:pPr>
              <w:spacing w:after="0"/>
              <w:jc w:val="center"/>
              <w:rPr>
                <w:b/>
                <w:bCs/>
                <w:color w:val="FFFFFF"/>
                <w:sz w:val="16"/>
                <w:szCs w:val="16"/>
              </w:rPr>
            </w:pPr>
            <w:r w:rsidRPr="00D16F6A">
              <w:rPr>
                <w:b/>
                <w:bCs/>
                <w:color w:val="FFFFFF"/>
                <w:sz w:val="16"/>
                <w:szCs w:val="16"/>
              </w:rPr>
              <w:t>2019</w:t>
            </w:r>
          </w:p>
        </w:tc>
        <w:tc>
          <w:tcPr>
            <w:tcW w:w="1069" w:type="dxa"/>
            <w:tcBorders>
              <w:top w:val="nil"/>
              <w:left w:val="nil"/>
              <w:bottom w:val="single" w:sz="8" w:space="0" w:color="FFFFFF" w:themeColor="background1"/>
              <w:right w:val="nil"/>
            </w:tcBorders>
            <w:shd w:val="clear" w:color="auto" w:fill="052F61" w:themeFill="accent1"/>
          </w:tcPr>
          <w:p w14:paraId="659DBFE1" w14:textId="77777777" w:rsidR="008948FD" w:rsidRPr="00D16F6A" w:rsidRDefault="00E20703" w:rsidP="00620F0D">
            <w:pPr>
              <w:spacing w:after="0"/>
              <w:jc w:val="center"/>
              <w:rPr>
                <w:b/>
                <w:bCs/>
                <w:color w:val="FFFFFF"/>
                <w:sz w:val="16"/>
                <w:szCs w:val="16"/>
              </w:rPr>
            </w:pPr>
            <w:r w:rsidRPr="00D16F6A">
              <w:rPr>
                <w:b/>
                <w:bCs/>
                <w:color w:val="FFFFFF"/>
                <w:sz w:val="16"/>
                <w:szCs w:val="16"/>
              </w:rPr>
              <w:t>2020</w:t>
            </w:r>
          </w:p>
        </w:tc>
        <w:tc>
          <w:tcPr>
            <w:tcW w:w="1069" w:type="dxa"/>
            <w:tcBorders>
              <w:top w:val="nil"/>
              <w:left w:val="nil"/>
              <w:bottom w:val="single" w:sz="8" w:space="0" w:color="FFFFFF" w:themeColor="background1"/>
              <w:right w:val="nil"/>
            </w:tcBorders>
            <w:shd w:val="clear" w:color="auto" w:fill="052F61" w:themeFill="accent1"/>
          </w:tcPr>
          <w:p w14:paraId="6FD70223" w14:textId="77777777" w:rsidR="008948FD" w:rsidRPr="00D16F6A" w:rsidRDefault="00E20703" w:rsidP="00620F0D">
            <w:pPr>
              <w:spacing w:after="0"/>
              <w:jc w:val="center"/>
              <w:rPr>
                <w:b/>
                <w:bCs/>
                <w:color w:val="FFFFFF"/>
                <w:sz w:val="16"/>
                <w:szCs w:val="16"/>
              </w:rPr>
            </w:pPr>
            <w:r w:rsidRPr="00D16F6A">
              <w:rPr>
                <w:b/>
                <w:bCs/>
                <w:color w:val="FFFFFF"/>
                <w:sz w:val="16"/>
                <w:szCs w:val="16"/>
              </w:rPr>
              <w:t>2021</w:t>
            </w:r>
          </w:p>
        </w:tc>
        <w:tc>
          <w:tcPr>
            <w:tcW w:w="1069" w:type="dxa"/>
            <w:tcBorders>
              <w:top w:val="nil"/>
              <w:left w:val="nil"/>
              <w:bottom w:val="single" w:sz="8" w:space="0" w:color="FFFFFF" w:themeColor="background1"/>
              <w:right w:val="nil"/>
            </w:tcBorders>
            <w:shd w:val="clear" w:color="auto" w:fill="052F61" w:themeFill="accent1"/>
          </w:tcPr>
          <w:p w14:paraId="2679EC08" w14:textId="77777777" w:rsidR="008948FD" w:rsidRPr="00D16F6A" w:rsidRDefault="00E20703" w:rsidP="00620F0D">
            <w:pPr>
              <w:spacing w:after="0"/>
              <w:jc w:val="center"/>
              <w:rPr>
                <w:b/>
                <w:bCs/>
                <w:color w:val="FFFFFF"/>
                <w:sz w:val="16"/>
                <w:szCs w:val="16"/>
              </w:rPr>
            </w:pPr>
            <w:r w:rsidRPr="00D16F6A">
              <w:rPr>
                <w:b/>
                <w:bCs/>
                <w:color w:val="FFFFFF"/>
                <w:sz w:val="16"/>
                <w:szCs w:val="16"/>
              </w:rPr>
              <w:t>2022</w:t>
            </w:r>
          </w:p>
        </w:tc>
      </w:tr>
      <w:tr w:rsidR="008948FD" w:rsidRPr="00A47728" w14:paraId="472AB04A" w14:textId="77777777" w:rsidTr="00D16F6A">
        <w:trPr>
          <w:trHeight w:val="20"/>
        </w:trPr>
        <w:tc>
          <w:tcPr>
            <w:tcW w:w="7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tcPr>
          <w:p w14:paraId="4F673710" w14:textId="77777777" w:rsidR="008948FD" w:rsidRPr="00A47728" w:rsidRDefault="00E20703" w:rsidP="00620F0D">
            <w:pPr>
              <w:spacing w:after="0"/>
              <w:jc w:val="center"/>
              <w:rPr>
                <w:b/>
                <w:color w:val="000000"/>
                <w:sz w:val="16"/>
                <w:szCs w:val="16"/>
              </w:rPr>
            </w:pPr>
            <w:r w:rsidRPr="00A47728">
              <w:rPr>
                <w:b/>
                <w:color w:val="000000"/>
                <w:sz w:val="16"/>
                <w:szCs w:val="16"/>
              </w:rPr>
              <w:t>1.</w:t>
            </w:r>
          </w:p>
        </w:tc>
        <w:tc>
          <w:tcPr>
            <w:tcW w:w="8762" w:type="dxa"/>
            <w:gridSpan w:val="7"/>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tcPr>
          <w:p w14:paraId="45B83734" w14:textId="77777777" w:rsidR="008948FD" w:rsidRPr="00A47728" w:rsidRDefault="00E20703" w:rsidP="00620F0D">
            <w:pPr>
              <w:spacing w:after="0"/>
              <w:jc w:val="center"/>
              <w:rPr>
                <w:b/>
                <w:color w:val="000000"/>
                <w:sz w:val="16"/>
                <w:szCs w:val="16"/>
              </w:rPr>
            </w:pPr>
            <w:r w:rsidRPr="00A47728">
              <w:rPr>
                <w:b/>
                <w:color w:val="000000"/>
                <w:sz w:val="16"/>
                <w:szCs w:val="16"/>
              </w:rPr>
              <w:t>МУНІЦИПАЛЬНІ БУДІВЛІ, ОБЛАДНАННЯ/ОБ'ЄКТИ</w:t>
            </w:r>
          </w:p>
        </w:tc>
      </w:tr>
      <w:tr w:rsidR="008948FD" w:rsidRPr="00A47728" w14:paraId="4ACEAF10" w14:textId="77777777" w:rsidTr="00D16F6A">
        <w:trPr>
          <w:trHeight w:val="20"/>
        </w:trPr>
        <w:tc>
          <w:tcPr>
            <w:tcW w:w="741" w:type="dxa"/>
            <w:tcBorders>
              <w:top w:val="single" w:sz="8" w:space="0" w:color="FFFFFF" w:themeColor="background1"/>
            </w:tcBorders>
            <w:shd w:val="clear" w:color="auto" w:fill="B1D2FB" w:themeFill="accent1" w:themeFillTint="33"/>
          </w:tcPr>
          <w:p w14:paraId="4BB9DE06" w14:textId="77777777" w:rsidR="008948FD" w:rsidRPr="00A47728" w:rsidRDefault="00E20703" w:rsidP="00620F0D">
            <w:pPr>
              <w:spacing w:after="0"/>
              <w:jc w:val="center"/>
              <w:rPr>
                <w:b/>
                <w:i/>
                <w:color w:val="000000"/>
                <w:sz w:val="16"/>
                <w:szCs w:val="16"/>
              </w:rPr>
            </w:pPr>
            <w:r w:rsidRPr="00A47728">
              <w:rPr>
                <w:b/>
                <w:i/>
                <w:color w:val="000000"/>
                <w:sz w:val="16"/>
                <w:szCs w:val="16"/>
              </w:rPr>
              <w:t>1.1</w:t>
            </w:r>
          </w:p>
        </w:tc>
        <w:tc>
          <w:tcPr>
            <w:tcW w:w="8762" w:type="dxa"/>
            <w:gridSpan w:val="7"/>
            <w:tcBorders>
              <w:top w:val="single" w:sz="8" w:space="0" w:color="FFFFFF" w:themeColor="background1"/>
            </w:tcBorders>
            <w:shd w:val="clear" w:color="auto" w:fill="B1D2FB" w:themeFill="accent1" w:themeFillTint="33"/>
          </w:tcPr>
          <w:p w14:paraId="34876F89" w14:textId="77777777" w:rsidR="008948FD" w:rsidRPr="00A47728" w:rsidRDefault="00E20703" w:rsidP="00620F0D">
            <w:pPr>
              <w:spacing w:after="0"/>
              <w:jc w:val="center"/>
              <w:rPr>
                <w:b/>
                <w:i/>
                <w:color w:val="000000"/>
                <w:sz w:val="16"/>
                <w:szCs w:val="16"/>
              </w:rPr>
            </w:pPr>
            <w:r w:rsidRPr="00A47728">
              <w:rPr>
                <w:b/>
                <w:i/>
                <w:color w:val="000000"/>
                <w:sz w:val="16"/>
                <w:szCs w:val="16"/>
              </w:rPr>
              <w:t>Муніципальні будівлі</w:t>
            </w:r>
          </w:p>
        </w:tc>
      </w:tr>
      <w:tr w:rsidR="008948FD" w:rsidRPr="00A47728" w14:paraId="760D0388" w14:textId="77777777" w:rsidTr="00D16F6A">
        <w:trPr>
          <w:trHeight w:val="20"/>
        </w:trPr>
        <w:tc>
          <w:tcPr>
            <w:tcW w:w="741" w:type="dxa"/>
            <w:shd w:val="clear" w:color="auto" w:fill="B1D2FB" w:themeFill="accent1" w:themeFillTint="33"/>
            <w:vAlign w:val="bottom"/>
          </w:tcPr>
          <w:p w14:paraId="761EDFE9"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1.1.1</w:t>
            </w:r>
          </w:p>
        </w:tc>
        <w:tc>
          <w:tcPr>
            <w:tcW w:w="2348" w:type="dxa"/>
            <w:shd w:val="clear" w:color="auto" w:fill="B1D2FB" w:themeFill="accent1" w:themeFillTint="33"/>
            <w:vAlign w:val="bottom"/>
          </w:tcPr>
          <w:p w14:paraId="1980EB74" w14:textId="77777777" w:rsidR="008948FD" w:rsidRPr="00A47728" w:rsidRDefault="00E20703" w:rsidP="00620F0D">
            <w:pPr>
              <w:spacing w:after="0"/>
              <w:rPr>
                <w:color w:val="000000"/>
                <w:sz w:val="16"/>
                <w:szCs w:val="16"/>
              </w:rPr>
            </w:pPr>
            <w:r w:rsidRPr="00A47728">
              <w:rPr>
                <w:rFonts w:ascii="Century Gothic" w:eastAsia="Century Gothic" w:hAnsi="Century Gothic" w:cs="Century Gothic"/>
                <w:color w:val="000000"/>
                <w:sz w:val="16"/>
                <w:szCs w:val="16"/>
              </w:rPr>
              <w:t>Електроенергія, МВт.*год.</w:t>
            </w:r>
          </w:p>
        </w:tc>
        <w:tc>
          <w:tcPr>
            <w:tcW w:w="1069" w:type="dxa"/>
            <w:shd w:val="clear" w:color="auto" w:fill="B1D2FB" w:themeFill="accent1" w:themeFillTint="33"/>
            <w:vAlign w:val="center"/>
          </w:tcPr>
          <w:p w14:paraId="01D573B9"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20 170,71</w:t>
            </w:r>
          </w:p>
        </w:tc>
        <w:tc>
          <w:tcPr>
            <w:tcW w:w="1069" w:type="dxa"/>
            <w:shd w:val="clear" w:color="auto" w:fill="B1D2FB" w:themeFill="accent1" w:themeFillTint="33"/>
            <w:vAlign w:val="center"/>
          </w:tcPr>
          <w:p w14:paraId="74C5249F"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19 971,00</w:t>
            </w:r>
          </w:p>
        </w:tc>
        <w:tc>
          <w:tcPr>
            <w:tcW w:w="1069" w:type="dxa"/>
            <w:shd w:val="clear" w:color="auto" w:fill="B1D2FB" w:themeFill="accent1" w:themeFillTint="33"/>
            <w:vAlign w:val="center"/>
          </w:tcPr>
          <w:p w14:paraId="4A1ACC3E"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19 773,26</w:t>
            </w:r>
          </w:p>
        </w:tc>
        <w:tc>
          <w:tcPr>
            <w:tcW w:w="1069" w:type="dxa"/>
            <w:shd w:val="clear" w:color="auto" w:fill="B1D2FB" w:themeFill="accent1" w:themeFillTint="33"/>
            <w:vAlign w:val="center"/>
          </w:tcPr>
          <w:p w14:paraId="011A4743"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16 377,50</w:t>
            </w:r>
          </w:p>
        </w:tc>
        <w:tc>
          <w:tcPr>
            <w:tcW w:w="1069" w:type="dxa"/>
            <w:shd w:val="clear" w:color="auto" w:fill="B1D2FB" w:themeFill="accent1" w:themeFillTint="33"/>
            <w:vAlign w:val="center"/>
          </w:tcPr>
          <w:p w14:paraId="682C758F"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15 558,63</w:t>
            </w:r>
          </w:p>
        </w:tc>
        <w:tc>
          <w:tcPr>
            <w:tcW w:w="1069" w:type="dxa"/>
            <w:shd w:val="clear" w:color="auto" w:fill="B1D2FB" w:themeFill="accent1" w:themeFillTint="33"/>
            <w:vAlign w:val="center"/>
          </w:tcPr>
          <w:p w14:paraId="0CA6CCD7"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13 028,49</w:t>
            </w:r>
          </w:p>
        </w:tc>
      </w:tr>
      <w:tr w:rsidR="008948FD" w:rsidRPr="00A47728" w14:paraId="724061D1" w14:textId="77777777" w:rsidTr="00D16F6A">
        <w:trPr>
          <w:trHeight w:val="20"/>
        </w:trPr>
        <w:tc>
          <w:tcPr>
            <w:tcW w:w="741" w:type="dxa"/>
            <w:shd w:val="clear" w:color="auto" w:fill="B1D2FB" w:themeFill="accent1" w:themeFillTint="33"/>
            <w:vAlign w:val="bottom"/>
          </w:tcPr>
          <w:p w14:paraId="6C4D77C8"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1.1.2</w:t>
            </w:r>
          </w:p>
        </w:tc>
        <w:tc>
          <w:tcPr>
            <w:tcW w:w="2348" w:type="dxa"/>
            <w:shd w:val="clear" w:color="auto" w:fill="B1D2FB" w:themeFill="accent1" w:themeFillTint="33"/>
            <w:vAlign w:val="bottom"/>
          </w:tcPr>
          <w:p w14:paraId="72F92BC3" w14:textId="77777777" w:rsidR="008948FD" w:rsidRPr="00A47728" w:rsidRDefault="00E20703" w:rsidP="00620F0D">
            <w:pPr>
              <w:spacing w:after="0"/>
              <w:rPr>
                <w:color w:val="000000"/>
                <w:sz w:val="16"/>
                <w:szCs w:val="16"/>
              </w:rPr>
            </w:pPr>
            <w:r w:rsidRPr="00A47728">
              <w:rPr>
                <w:rFonts w:ascii="Century Gothic" w:eastAsia="Century Gothic" w:hAnsi="Century Gothic" w:cs="Century Gothic"/>
                <w:color w:val="000000"/>
                <w:sz w:val="16"/>
                <w:szCs w:val="16"/>
              </w:rPr>
              <w:t xml:space="preserve">Теплова енергія,  </w:t>
            </w:r>
            <w:proofErr w:type="spellStart"/>
            <w:r w:rsidRPr="00A47728">
              <w:rPr>
                <w:rFonts w:ascii="Century Gothic" w:eastAsia="Century Gothic" w:hAnsi="Century Gothic" w:cs="Century Gothic"/>
                <w:color w:val="000000"/>
                <w:sz w:val="16"/>
                <w:szCs w:val="16"/>
              </w:rPr>
              <w:t>Гкал</w:t>
            </w:r>
            <w:proofErr w:type="spellEnd"/>
          </w:p>
        </w:tc>
        <w:tc>
          <w:tcPr>
            <w:tcW w:w="1069" w:type="dxa"/>
            <w:shd w:val="clear" w:color="auto" w:fill="B1D2FB" w:themeFill="accent1" w:themeFillTint="33"/>
            <w:vAlign w:val="center"/>
          </w:tcPr>
          <w:p w14:paraId="5C10DEA2"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10 372,00</w:t>
            </w:r>
          </w:p>
        </w:tc>
        <w:tc>
          <w:tcPr>
            <w:tcW w:w="1069" w:type="dxa"/>
            <w:shd w:val="clear" w:color="auto" w:fill="B1D2FB" w:themeFill="accent1" w:themeFillTint="33"/>
            <w:vAlign w:val="center"/>
          </w:tcPr>
          <w:p w14:paraId="0E39E45E"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10 744,00</w:t>
            </w:r>
          </w:p>
        </w:tc>
        <w:tc>
          <w:tcPr>
            <w:tcW w:w="1069" w:type="dxa"/>
            <w:shd w:val="clear" w:color="auto" w:fill="B1D2FB" w:themeFill="accent1" w:themeFillTint="33"/>
            <w:vAlign w:val="center"/>
          </w:tcPr>
          <w:p w14:paraId="5DFA92C2"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8 470,00</w:t>
            </w:r>
          </w:p>
        </w:tc>
        <w:tc>
          <w:tcPr>
            <w:tcW w:w="1069" w:type="dxa"/>
            <w:shd w:val="clear" w:color="auto" w:fill="B1D2FB" w:themeFill="accent1" w:themeFillTint="33"/>
            <w:vAlign w:val="center"/>
          </w:tcPr>
          <w:p w14:paraId="70DD078C"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7 344,00</w:t>
            </w:r>
          </w:p>
        </w:tc>
        <w:tc>
          <w:tcPr>
            <w:tcW w:w="1069" w:type="dxa"/>
            <w:shd w:val="clear" w:color="auto" w:fill="B1D2FB" w:themeFill="accent1" w:themeFillTint="33"/>
            <w:vAlign w:val="center"/>
          </w:tcPr>
          <w:p w14:paraId="6A77755A"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8 760,00</w:t>
            </w:r>
          </w:p>
        </w:tc>
        <w:tc>
          <w:tcPr>
            <w:tcW w:w="1069" w:type="dxa"/>
            <w:shd w:val="clear" w:color="auto" w:fill="B1D2FB" w:themeFill="accent1" w:themeFillTint="33"/>
            <w:vAlign w:val="center"/>
          </w:tcPr>
          <w:p w14:paraId="03DDE254"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6 753,00</w:t>
            </w:r>
          </w:p>
        </w:tc>
      </w:tr>
      <w:tr w:rsidR="008948FD" w:rsidRPr="00A47728" w14:paraId="46817AD6" w14:textId="77777777" w:rsidTr="00D16F6A">
        <w:trPr>
          <w:trHeight w:val="20"/>
        </w:trPr>
        <w:tc>
          <w:tcPr>
            <w:tcW w:w="741" w:type="dxa"/>
            <w:shd w:val="clear" w:color="auto" w:fill="B1D2FB" w:themeFill="accent1" w:themeFillTint="33"/>
            <w:vAlign w:val="bottom"/>
          </w:tcPr>
          <w:p w14:paraId="2AF57CB3"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1.1.3</w:t>
            </w:r>
          </w:p>
        </w:tc>
        <w:tc>
          <w:tcPr>
            <w:tcW w:w="2348" w:type="dxa"/>
            <w:shd w:val="clear" w:color="auto" w:fill="B1D2FB" w:themeFill="accent1" w:themeFillTint="33"/>
            <w:vAlign w:val="bottom"/>
          </w:tcPr>
          <w:p w14:paraId="26BD968D" w14:textId="77777777" w:rsidR="008948FD" w:rsidRPr="00A47728" w:rsidRDefault="00E20703" w:rsidP="00620F0D">
            <w:pPr>
              <w:spacing w:after="0"/>
              <w:rPr>
                <w:color w:val="000000"/>
                <w:sz w:val="16"/>
                <w:szCs w:val="16"/>
              </w:rPr>
            </w:pPr>
            <w:r w:rsidRPr="00A47728">
              <w:rPr>
                <w:rFonts w:ascii="Century Gothic" w:eastAsia="Century Gothic" w:hAnsi="Century Gothic" w:cs="Century Gothic"/>
                <w:color w:val="000000"/>
                <w:sz w:val="16"/>
                <w:szCs w:val="16"/>
              </w:rPr>
              <w:t>Природний газ, тис. м</w:t>
            </w:r>
            <w:r w:rsidRPr="00A47728">
              <w:rPr>
                <w:rFonts w:ascii="Century Gothic" w:eastAsia="Century Gothic" w:hAnsi="Century Gothic" w:cs="Century Gothic"/>
                <w:color w:val="000000"/>
                <w:sz w:val="16"/>
                <w:szCs w:val="16"/>
                <w:vertAlign w:val="superscript"/>
              </w:rPr>
              <w:t>3</w:t>
            </w:r>
          </w:p>
        </w:tc>
        <w:tc>
          <w:tcPr>
            <w:tcW w:w="1069" w:type="dxa"/>
            <w:shd w:val="clear" w:color="auto" w:fill="B1D2FB" w:themeFill="accent1" w:themeFillTint="33"/>
            <w:vAlign w:val="center"/>
          </w:tcPr>
          <w:p w14:paraId="5245698D"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347,45</w:t>
            </w:r>
          </w:p>
        </w:tc>
        <w:tc>
          <w:tcPr>
            <w:tcW w:w="1069" w:type="dxa"/>
            <w:shd w:val="clear" w:color="auto" w:fill="B1D2FB" w:themeFill="accent1" w:themeFillTint="33"/>
            <w:vAlign w:val="center"/>
          </w:tcPr>
          <w:p w14:paraId="4BEF2741"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343,42</w:t>
            </w:r>
          </w:p>
        </w:tc>
        <w:tc>
          <w:tcPr>
            <w:tcW w:w="1069" w:type="dxa"/>
            <w:shd w:val="clear" w:color="auto" w:fill="B1D2FB" w:themeFill="accent1" w:themeFillTint="33"/>
            <w:vAlign w:val="center"/>
          </w:tcPr>
          <w:p w14:paraId="30C1CB12"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270,24</w:t>
            </w:r>
          </w:p>
        </w:tc>
        <w:tc>
          <w:tcPr>
            <w:tcW w:w="1069" w:type="dxa"/>
            <w:shd w:val="clear" w:color="auto" w:fill="B1D2FB" w:themeFill="accent1" w:themeFillTint="33"/>
            <w:vAlign w:val="center"/>
          </w:tcPr>
          <w:p w14:paraId="15983EF1"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224,35</w:t>
            </w:r>
          </w:p>
        </w:tc>
        <w:tc>
          <w:tcPr>
            <w:tcW w:w="1069" w:type="dxa"/>
            <w:shd w:val="clear" w:color="auto" w:fill="B1D2FB" w:themeFill="accent1" w:themeFillTint="33"/>
            <w:vAlign w:val="center"/>
          </w:tcPr>
          <w:p w14:paraId="0CB36F62"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223,05</w:t>
            </w:r>
          </w:p>
        </w:tc>
        <w:tc>
          <w:tcPr>
            <w:tcW w:w="1069" w:type="dxa"/>
            <w:shd w:val="clear" w:color="auto" w:fill="B1D2FB" w:themeFill="accent1" w:themeFillTint="33"/>
            <w:vAlign w:val="center"/>
          </w:tcPr>
          <w:p w14:paraId="5AC4AF2F"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168,05</w:t>
            </w:r>
          </w:p>
        </w:tc>
      </w:tr>
      <w:tr w:rsidR="008948FD" w:rsidRPr="00A47728" w14:paraId="2192F8A0" w14:textId="77777777" w:rsidTr="00D16F6A">
        <w:trPr>
          <w:trHeight w:val="20"/>
        </w:trPr>
        <w:tc>
          <w:tcPr>
            <w:tcW w:w="741" w:type="dxa"/>
            <w:shd w:val="clear" w:color="auto" w:fill="B1D2FB" w:themeFill="accent1" w:themeFillTint="33"/>
            <w:vAlign w:val="bottom"/>
          </w:tcPr>
          <w:p w14:paraId="705238A2"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1.1.4.1</w:t>
            </w:r>
          </w:p>
        </w:tc>
        <w:tc>
          <w:tcPr>
            <w:tcW w:w="2348" w:type="dxa"/>
            <w:shd w:val="clear" w:color="auto" w:fill="B1D2FB" w:themeFill="accent1" w:themeFillTint="33"/>
            <w:vAlign w:val="bottom"/>
          </w:tcPr>
          <w:p w14:paraId="1D539757" w14:textId="77777777" w:rsidR="008948FD" w:rsidRPr="00A47728" w:rsidRDefault="00E20703" w:rsidP="00620F0D">
            <w:pPr>
              <w:spacing w:after="0"/>
              <w:rPr>
                <w:color w:val="000000"/>
                <w:sz w:val="16"/>
                <w:szCs w:val="16"/>
              </w:rPr>
            </w:pPr>
            <w:r w:rsidRPr="00A47728">
              <w:rPr>
                <w:rFonts w:ascii="Century Gothic" w:eastAsia="Century Gothic" w:hAnsi="Century Gothic" w:cs="Century Gothic"/>
                <w:color w:val="000000"/>
                <w:sz w:val="16"/>
                <w:szCs w:val="16"/>
              </w:rPr>
              <w:t>Водопостачання, тис. м</w:t>
            </w:r>
            <w:r w:rsidRPr="00A47728">
              <w:rPr>
                <w:rFonts w:ascii="Century Gothic" w:eastAsia="Century Gothic" w:hAnsi="Century Gothic" w:cs="Century Gothic"/>
                <w:color w:val="000000"/>
                <w:sz w:val="16"/>
                <w:szCs w:val="16"/>
                <w:vertAlign w:val="superscript"/>
              </w:rPr>
              <w:t>3</w:t>
            </w:r>
          </w:p>
        </w:tc>
        <w:tc>
          <w:tcPr>
            <w:tcW w:w="1069" w:type="dxa"/>
            <w:shd w:val="clear" w:color="auto" w:fill="B1D2FB" w:themeFill="accent1" w:themeFillTint="33"/>
            <w:vAlign w:val="center"/>
          </w:tcPr>
          <w:p w14:paraId="2AE19B14"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122,54</w:t>
            </w:r>
          </w:p>
        </w:tc>
        <w:tc>
          <w:tcPr>
            <w:tcW w:w="1069" w:type="dxa"/>
            <w:shd w:val="clear" w:color="auto" w:fill="B1D2FB" w:themeFill="accent1" w:themeFillTint="33"/>
            <w:vAlign w:val="center"/>
          </w:tcPr>
          <w:p w14:paraId="2C072A21"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128,81</w:t>
            </w:r>
          </w:p>
        </w:tc>
        <w:tc>
          <w:tcPr>
            <w:tcW w:w="1069" w:type="dxa"/>
            <w:shd w:val="clear" w:color="auto" w:fill="B1D2FB" w:themeFill="accent1" w:themeFillTint="33"/>
            <w:vAlign w:val="center"/>
          </w:tcPr>
          <w:p w14:paraId="29E801FE"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130,73</w:t>
            </w:r>
          </w:p>
        </w:tc>
        <w:tc>
          <w:tcPr>
            <w:tcW w:w="1069" w:type="dxa"/>
            <w:shd w:val="clear" w:color="auto" w:fill="B1D2FB" w:themeFill="accent1" w:themeFillTint="33"/>
            <w:vAlign w:val="center"/>
          </w:tcPr>
          <w:p w14:paraId="44A1241F"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75,04</w:t>
            </w:r>
          </w:p>
        </w:tc>
        <w:tc>
          <w:tcPr>
            <w:tcW w:w="1069" w:type="dxa"/>
            <w:shd w:val="clear" w:color="auto" w:fill="B1D2FB" w:themeFill="accent1" w:themeFillTint="33"/>
            <w:vAlign w:val="center"/>
          </w:tcPr>
          <w:p w14:paraId="74F39199"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81,38</w:t>
            </w:r>
          </w:p>
        </w:tc>
        <w:tc>
          <w:tcPr>
            <w:tcW w:w="1069" w:type="dxa"/>
            <w:shd w:val="clear" w:color="auto" w:fill="B1D2FB" w:themeFill="accent1" w:themeFillTint="33"/>
            <w:vAlign w:val="center"/>
          </w:tcPr>
          <w:p w14:paraId="3F25A0B4"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48,80</w:t>
            </w:r>
          </w:p>
        </w:tc>
      </w:tr>
      <w:tr w:rsidR="008948FD" w:rsidRPr="00A47728" w14:paraId="72857A15" w14:textId="77777777" w:rsidTr="00D16F6A">
        <w:trPr>
          <w:trHeight w:val="20"/>
        </w:trPr>
        <w:tc>
          <w:tcPr>
            <w:tcW w:w="741" w:type="dxa"/>
            <w:shd w:val="clear" w:color="auto" w:fill="B1D2FB" w:themeFill="accent1" w:themeFillTint="33"/>
            <w:vAlign w:val="bottom"/>
          </w:tcPr>
          <w:p w14:paraId="1E58E6CC"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1.1.4.2</w:t>
            </w:r>
          </w:p>
        </w:tc>
        <w:tc>
          <w:tcPr>
            <w:tcW w:w="2348" w:type="dxa"/>
            <w:shd w:val="clear" w:color="auto" w:fill="B1D2FB" w:themeFill="accent1" w:themeFillTint="33"/>
            <w:vAlign w:val="bottom"/>
          </w:tcPr>
          <w:p w14:paraId="539ADD53" w14:textId="77777777" w:rsidR="008948FD" w:rsidRPr="00A47728" w:rsidRDefault="00E20703" w:rsidP="00620F0D">
            <w:pPr>
              <w:spacing w:after="0"/>
              <w:rPr>
                <w:color w:val="000000"/>
                <w:sz w:val="16"/>
                <w:szCs w:val="16"/>
              </w:rPr>
            </w:pPr>
            <w:r w:rsidRPr="00A47728">
              <w:rPr>
                <w:rFonts w:ascii="Century Gothic" w:eastAsia="Century Gothic" w:hAnsi="Century Gothic" w:cs="Century Gothic"/>
                <w:color w:val="000000"/>
                <w:sz w:val="16"/>
                <w:szCs w:val="16"/>
              </w:rPr>
              <w:t>Водовідведення, тис. м</w:t>
            </w:r>
            <w:r w:rsidRPr="00A47728">
              <w:rPr>
                <w:rFonts w:ascii="Century Gothic" w:eastAsia="Century Gothic" w:hAnsi="Century Gothic" w:cs="Century Gothic"/>
                <w:color w:val="000000"/>
                <w:sz w:val="16"/>
                <w:szCs w:val="16"/>
                <w:vertAlign w:val="superscript"/>
              </w:rPr>
              <w:t>3</w:t>
            </w:r>
          </w:p>
        </w:tc>
        <w:tc>
          <w:tcPr>
            <w:tcW w:w="1069" w:type="dxa"/>
            <w:shd w:val="clear" w:color="auto" w:fill="B1D2FB" w:themeFill="accent1" w:themeFillTint="33"/>
            <w:vAlign w:val="center"/>
          </w:tcPr>
          <w:p w14:paraId="7729A259"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108,87</w:t>
            </w:r>
          </w:p>
        </w:tc>
        <w:tc>
          <w:tcPr>
            <w:tcW w:w="1069" w:type="dxa"/>
            <w:shd w:val="clear" w:color="auto" w:fill="B1D2FB" w:themeFill="accent1" w:themeFillTint="33"/>
            <w:vAlign w:val="center"/>
          </w:tcPr>
          <w:p w14:paraId="13463170"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112,98</w:t>
            </w:r>
          </w:p>
        </w:tc>
        <w:tc>
          <w:tcPr>
            <w:tcW w:w="1069" w:type="dxa"/>
            <w:shd w:val="clear" w:color="auto" w:fill="B1D2FB" w:themeFill="accent1" w:themeFillTint="33"/>
            <w:vAlign w:val="center"/>
          </w:tcPr>
          <w:p w14:paraId="06E347F8"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115,23</w:t>
            </w:r>
          </w:p>
        </w:tc>
        <w:tc>
          <w:tcPr>
            <w:tcW w:w="1069" w:type="dxa"/>
            <w:shd w:val="clear" w:color="auto" w:fill="B1D2FB" w:themeFill="accent1" w:themeFillTint="33"/>
            <w:vAlign w:val="center"/>
          </w:tcPr>
          <w:p w14:paraId="584CA3FF"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68,58</w:t>
            </w:r>
          </w:p>
        </w:tc>
        <w:tc>
          <w:tcPr>
            <w:tcW w:w="1069" w:type="dxa"/>
            <w:shd w:val="clear" w:color="auto" w:fill="B1D2FB" w:themeFill="accent1" w:themeFillTint="33"/>
            <w:vAlign w:val="center"/>
          </w:tcPr>
          <w:p w14:paraId="0F3C629A"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72,07</w:t>
            </w:r>
          </w:p>
        </w:tc>
        <w:tc>
          <w:tcPr>
            <w:tcW w:w="1069" w:type="dxa"/>
            <w:shd w:val="clear" w:color="auto" w:fill="B1D2FB" w:themeFill="accent1" w:themeFillTint="33"/>
            <w:vAlign w:val="center"/>
          </w:tcPr>
          <w:p w14:paraId="1A9F762E"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37,51</w:t>
            </w:r>
          </w:p>
        </w:tc>
      </w:tr>
      <w:tr w:rsidR="008948FD" w:rsidRPr="00A47728" w14:paraId="2C3414D3" w14:textId="77777777" w:rsidTr="00D16F6A">
        <w:trPr>
          <w:trHeight w:val="20"/>
        </w:trPr>
        <w:tc>
          <w:tcPr>
            <w:tcW w:w="741" w:type="dxa"/>
            <w:shd w:val="clear" w:color="auto" w:fill="B1D2FB" w:themeFill="accent1" w:themeFillTint="33"/>
          </w:tcPr>
          <w:p w14:paraId="05A95A63" w14:textId="77777777" w:rsidR="008948FD" w:rsidRPr="00A47728" w:rsidRDefault="00E20703" w:rsidP="00620F0D">
            <w:pPr>
              <w:spacing w:after="0"/>
              <w:jc w:val="center"/>
              <w:rPr>
                <w:b/>
                <w:i/>
                <w:color w:val="000000"/>
                <w:sz w:val="16"/>
                <w:szCs w:val="16"/>
              </w:rPr>
            </w:pPr>
            <w:r w:rsidRPr="00A47728">
              <w:rPr>
                <w:b/>
                <w:i/>
                <w:color w:val="000000"/>
                <w:sz w:val="16"/>
                <w:szCs w:val="16"/>
              </w:rPr>
              <w:t>1.2</w:t>
            </w:r>
          </w:p>
        </w:tc>
        <w:tc>
          <w:tcPr>
            <w:tcW w:w="8762" w:type="dxa"/>
            <w:gridSpan w:val="7"/>
            <w:shd w:val="clear" w:color="auto" w:fill="B1D2FB" w:themeFill="accent1" w:themeFillTint="33"/>
          </w:tcPr>
          <w:p w14:paraId="4CFD4B06" w14:textId="77777777" w:rsidR="008948FD" w:rsidRPr="00A47728" w:rsidRDefault="00E20703" w:rsidP="00620F0D">
            <w:pPr>
              <w:spacing w:after="0"/>
              <w:jc w:val="center"/>
              <w:rPr>
                <w:b/>
                <w:i/>
                <w:color w:val="000000"/>
                <w:sz w:val="16"/>
                <w:szCs w:val="16"/>
              </w:rPr>
            </w:pPr>
            <w:r w:rsidRPr="00A47728">
              <w:rPr>
                <w:b/>
                <w:i/>
                <w:color w:val="000000"/>
                <w:sz w:val="16"/>
                <w:szCs w:val="16"/>
              </w:rPr>
              <w:t>Муніципальні обладнання/об'єкти (водоканал)</w:t>
            </w:r>
          </w:p>
        </w:tc>
      </w:tr>
      <w:tr w:rsidR="008948FD" w:rsidRPr="00A47728" w14:paraId="772B557C" w14:textId="77777777" w:rsidTr="00D16F6A">
        <w:trPr>
          <w:trHeight w:val="20"/>
        </w:trPr>
        <w:tc>
          <w:tcPr>
            <w:tcW w:w="741" w:type="dxa"/>
            <w:shd w:val="clear" w:color="auto" w:fill="B1D2FB" w:themeFill="accent1" w:themeFillTint="33"/>
          </w:tcPr>
          <w:p w14:paraId="650FAEDA" w14:textId="77777777" w:rsidR="008948FD" w:rsidRPr="00A47728" w:rsidRDefault="00E20703" w:rsidP="00620F0D">
            <w:pPr>
              <w:spacing w:after="0"/>
              <w:jc w:val="center"/>
              <w:rPr>
                <w:color w:val="000000"/>
                <w:sz w:val="16"/>
                <w:szCs w:val="16"/>
              </w:rPr>
            </w:pPr>
            <w:r w:rsidRPr="00A47728">
              <w:rPr>
                <w:color w:val="000000"/>
                <w:sz w:val="16"/>
                <w:szCs w:val="16"/>
              </w:rPr>
              <w:t>1.2.1</w:t>
            </w:r>
          </w:p>
        </w:tc>
        <w:tc>
          <w:tcPr>
            <w:tcW w:w="2348" w:type="dxa"/>
            <w:shd w:val="clear" w:color="auto" w:fill="B1D2FB" w:themeFill="accent1" w:themeFillTint="33"/>
          </w:tcPr>
          <w:p w14:paraId="25B3D6FC" w14:textId="77777777" w:rsidR="008948FD" w:rsidRPr="00A47728" w:rsidRDefault="00E20703" w:rsidP="00620F0D">
            <w:pPr>
              <w:spacing w:after="0"/>
              <w:rPr>
                <w:color w:val="000000"/>
                <w:sz w:val="16"/>
                <w:szCs w:val="16"/>
              </w:rPr>
            </w:pPr>
            <w:r w:rsidRPr="00A47728">
              <w:rPr>
                <w:color w:val="000000"/>
                <w:sz w:val="16"/>
                <w:szCs w:val="16"/>
              </w:rPr>
              <w:t>Водопостачання та</w:t>
            </w:r>
          </w:p>
          <w:p w14:paraId="7F4B49B3" w14:textId="77777777" w:rsidR="008948FD" w:rsidRPr="00A47728" w:rsidRDefault="00E20703" w:rsidP="00620F0D">
            <w:pPr>
              <w:spacing w:after="0"/>
              <w:rPr>
                <w:color w:val="000000"/>
                <w:sz w:val="16"/>
                <w:szCs w:val="16"/>
              </w:rPr>
            </w:pPr>
            <w:r w:rsidRPr="00A47728">
              <w:rPr>
                <w:color w:val="000000"/>
                <w:sz w:val="16"/>
                <w:szCs w:val="16"/>
              </w:rPr>
              <w:t xml:space="preserve"> водовідведення, тис. м</w:t>
            </w:r>
            <w:r w:rsidRPr="00A47728">
              <w:rPr>
                <w:color w:val="000000"/>
                <w:sz w:val="16"/>
                <w:szCs w:val="16"/>
                <w:vertAlign w:val="superscript"/>
              </w:rPr>
              <w:t>3</w:t>
            </w:r>
          </w:p>
        </w:tc>
        <w:tc>
          <w:tcPr>
            <w:tcW w:w="1069" w:type="dxa"/>
            <w:shd w:val="clear" w:color="auto" w:fill="B1D2FB" w:themeFill="accent1" w:themeFillTint="33"/>
            <w:vAlign w:val="center"/>
          </w:tcPr>
          <w:p w14:paraId="06575529"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1 409,93</w:t>
            </w:r>
          </w:p>
        </w:tc>
        <w:tc>
          <w:tcPr>
            <w:tcW w:w="1069" w:type="dxa"/>
            <w:shd w:val="clear" w:color="auto" w:fill="B1D2FB" w:themeFill="accent1" w:themeFillTint="33"/>
            <w:vAlign w:val="center"/>
          </w:tcPr>
          <w:p w14:paraId="5F6AC68E"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1 456,54</w:t>
            </w:r>
          </w:p>
        </w:tc>
        <w:tc>
          <w:tcPr>
            <w:tcW w:w="1069" w:type="dxa"/>
            <w:shd w:val="clear" w:color="auto" w:fill="B1D2FB" w:themeFill="accent1" w:themeFillTint="33"/>
            <w:vAlign w:val="center"/>
          </w:tcPr>
          <w:p w14:paraId="1E502C6D"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1 436,02</w:t>
            </w:r>
          </w:p>
        </w:tc>
        <w:tc>
          <w:tcPr>
            <w:tcW w:w="1069" w:type="dxa"/>
            <w:shd w:val="clear" w:color="auto" w:fill="B1D2FB" w:themeFill="accent1" w:themeFillTint="33"/>
            <w:vAlign w:val="center"/>
          </w:tcPr>
          <w:p w14:paraId="04C50839"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1 329,80</w:t>
            </w:r>
          </w:p>
        </w:tc>
        <w:tc>
          <w:tcPr>
            <w:tcW w:w="1069" w:type="dxa"/>
            <w:shd w:val="clear" w:color="auto" w:fill="B1D2FB" w:themeFill="accent1" w:themeFillTint="33"/>
            <w:vAlign w:val="center"/>
          </w:tcPr>
          <w:p w14:paraId="15D93625"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989,36</w:t>
            </w:r>
          </w:p>
        </w:tc>
        <w:tc>
          <w:tcPr>
            <w:tcW w:w="1069" w:type="dxa"/>
            <w:shd w:val="clear" w:color="auto" w:fill="B1D2FB" w:themeFill="accent1" w:themeFillTint="33"/>
            <w:vAlign w:val="center"/>
          </w:tcPr>
          <w:p w14:paraId="48FEEF33"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1 120,16</w:t>
            </w:r>
          </w:p>
        </w:tc>
      </w:tr>
      <w:tr w:rsidR="008948FD" w:rsidRPr="00A47728" w14:paraId="2F795D76" w14:textId="77777777" w:rsidTr="00D16F6A">
        <w:trPr>
          <w:trHeight w:val="20"/>
        </w:trPr>
        <w:tc>
          <w:tcPr>
            <w:tcW w:w="741" w:type="dxa"/>
            <w:shd w:val="clear" w:color="auto" w:fill="B1D2FB" w:themeFill="accent1" w:themeFillTint="33"/>
          </w:tcPr>
          <w:p w14:paraId="547B6DB5" w14:textId="77777777" w:rsidR="008948FD" w:rsidRPr="00A47728" w:rsidRDefault="00E20703" w:rsidP="00620F0D">
            <w:pPr>
              <w:spacing w:after="0"/>
              <w:jc w:val="center"/>
              <w:rPr>
                <w:b/>
                <w:i/>
                <w:color w:val="000000"/>
                <w:sz w:val="16"/>
                <w:szCs w:val="16"/>
              </w:rPr>
            </w:pPr>
            <w:r w:rsidRPr="00A47728">
              <w:rPr>
                <w:b/>
                <w:i/>
                <w:color w:val="000000"/>
                <w:sz w:val="16"/>
                <w:szCs w:val="16"/>
              </w:rPr>
              <w:t>1.3</w:t>
            </w:r>
          </w:p>
        </w:tc>
        <w:tc>
          <w:tcPr>
            <w:tcW w:w="8762" w:type="dxa"/>
            <w:gridSpan w:val="7"/>
            <w:shd w:val="clear" w:color="auto" w:fill="B1D2FB" w:themeFill="accent1" w:themeFillTint="33"/>
          </w:tcPr>
          <w:p w14:paraId="1E2C95BE" w14:textId="77777777" w:rsidR="008948FD" w:rsidRPr="00A47728" w:rsidRDefault="00E20703" w:rsidP="00620F0D">
            <w:pPr>
              <w:spacing w:after="0"/>
              <w:jc w:val="center"/>
              <w:rPr>
                <w:b/>
                <w:i/>
                <w:color w:val="000000"/>
                <w:sz w:val="16"/>
                <w:szCs w:val="16"/>
              </w:rPr>
            </w:pPr>
            <w:r w:rsidRPr="00A47728">
              <w:rPr>
                <w:b/>
                <w:i/>
                <w:color w:val="000000"/>
                <w:sz w:val="16"/>
                <w:szCs w:val="16"/>
              </w:rPr>
              <w:t>Муніципальне громадське освітлення</w:t>
            </w:r>
          </w:p>
        </w:tc>
      </w:tr>
      <w:tr w:rsidR="008948FD" w:rsidRPr="00A47728" w14:paraId="2CBE4D71" w14:textId="77777777" w:rsidTr="00D16F6A">
        <w:trPr>
          <w:trHeight w:val="20"/>
        </w:trPr>
        <w:tc>
          <w:tcPr>
            <w:tcW w:w="741" w:type="dxa"/>
            <w:shd w:val="clear" w:color="auto" w:fill="B1D2FB" w:themeFill="accent1" w:themeFillTint="33"/>
          </w:tcPr>
          <w:p w14:paraId="5E033DA0" w14:textId="77777777" w:rsidR="008948FD" w:rsidRPr="00A47728" w:rsidRDefault="00E20703" w:rsidP="00620F0D">
            <w:pPr>
              <w:spacing w:after="0"/>
              <w:jc w:val="center"/>
              <w:rPr>
                <w:color w:val="000000"/>
                <w:sz w:val="16"/>
                <w:szCs w:val="16"/>
              </w:rPr>
            </w:pPr>
            <w:r w:rsidRPr="00A47728">
              <w:rPr>
                <w:color w:val="000000"/>
                <w:sz w:val="16"/>
                <w:szCs w:val="16"/>
              </w:rPr>
              <w:t>1.3.1</w:t>
            </w:r>
          </w:p>
        </w:tc>
        <w:tc>
          <w:tcPr>
            <w:tcW w:w="2348" w:type="dxa"/>
            <w:shd w:val="clear" w:color="auto" w:fill="B1D2FB" w:themeFill="accent1" w:themeFillTint="33"/>
          </w:tcPr>
          <w:p w14:paraId="3D600116" w14:textId="77777777" w:rsidR="008948FD" w:rsidRPr="00A47728" w:rsidRDefault="00E20703" w:rsidP="00620F0D">
            <w:pPr>
              <w:spacing w:after="0"/>
              <w:rPr>
                <w:color w:val="000000"/>
                <w:sz w:val="16"/>
                <w:szCs w:val="16"/>
              </w:rPr>
            </w:pPr>
            <w:r w:rsidRPr="00A47728">
              <w:rPr>
                <w:color w:val="000000"/>
                <w:sz w:val="16"/>
                <w:szCs w:val="16"/>
              </w:rPr>
              <w:t>Електроенергія, МВт.*год.</w:t>
            </w:r>
          </w:p>
        </w:tc>
        <w:tc>
          <w:tcPr>
            <w:tcW w:w="1069" w:type="dxa"/>
            <w:shd w:val="clear" w:color="auto" w:fill="B1D2FB" w:themeFill="accent1" w:themeFillTint="33"/>
            <w:vAlign w:val="center"/>
          </w:tcPr>
          <w:p w14:paraId="27167A4B"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1 849,07</w:t>
            </w:r>
          </w:p>
        </w:tc>
        <w:tc>
          <w:tcPr>
            <w:tcW w:w="1069" w:type="dxa"/>
            <w:shd w:val="clear" w:color="auto" w:fill="B1D2FB" w:themeFill="accent1" w:themeFillTint="33"/>
            <w:vAlign w:val="center"/>
          </w:tcPr>
          <w:p w14:paraId="245E45CC"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1 967,66</w:t>
            </w:r>
          </w:p>
        </w:tc>
        <w:tc>
          <w:tcPr>
            <w:tcW w:w="1069" w:type="dxa"/>
            <w:shd w:val="clear" w:color="auto" w:fill="B1D2FB" w:themeFill="accent1" w:themeFillTint="33"/>
            <w:vAlign w:val="center"/>
          </w:tcPr>
          <w:p w14:paraId="4FA85F93"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1 981,41</w:t>
            </w:r>
          </w:p>
        </w:tc>
        <w:tc>
          <w:tcPr>
            <w:tcW w:w="1069" w:type="dxa"/>
            <w:shd w:val="clear" w:color="auto" w:fill="B1D2FB" w:themeFill="accent1" w:themeFillTint="33"/>
            <w:vAlign w:val="center"/>
          </w:tcPr>
          <w:p w14:paraId="09677AA6"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1 905,08</w:t>
            </w:r>
          </w:p>
        </w:tc>
        <w:tc>
          <w:tcPr>
            <w:tcW w:w="1069" w:type="dxa"/>
            <w:shd w:val="clear" w:color="auto" w:fill="B1D2FB" w:themeFill="accent1" w:themeFillTint="33"/>
            <w:vAlign w:val="center"/>
          </w:tcPr>
          <w:p w14:paraId="61D8E986"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1 984,44</w:t>
            </w:r>
          </w:p>
        </w:tc>
        <w:tc>
          <w:tcPr>
            <w:tcW w:w="1069" w:type="dxa"/>
            <w:shd w:val="clear" w:color="auto" w:fill="B1D2FB" w:themeFill="accent1" w:themeFillTint="33"/>
          </w:tcPr>
          <w:p w14:paraId="5983B4DC"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563,25</w:t>
            </w:r>
          </w:p>
        </w:tc>
      </w:tr>
      <w:tr w:rsidR="008948FD" w:rsidRPr="00A47728" w14:paraId="55D0A07B" w14:textId="77777777" w:rsidTr="00D16F6A">
        <w:trPr>
          <w:trHeight w:val="20"/>
        </w:trPr>
        <w:tc>
          <w:tcPr>
            <w:tcW w:w="741" w:type="dxa"/>
            <w:shd w:val="clear" w:color="auto" w:fill="B1D2FB" w:themeFill="accent1" w:themeFillTint="33"/>
          </w:tcPr>
          <w:p w14:paraId="1BADA2A6" w14:textId="77777777" w:rsidR="008948FD" w:rsidRPr="00A47728" w:rsidRDefault="00E20703" w:rsidP="00620F0D">
            <w:pPr>
              <w:spacing w:after="0"/>
              <w:jc w:val="center"/>
              <w:rPr>
                <w:b/>
                <w:color w:val="000000"/>
                <w:sz w:val="16"/>
                <w:szCs w:val="16"/>
              </w:rPr>
            </w:pPr>
            <w:r w:rsidRPr="00A47728">
              <w:rPr>
                <w:b/>
                <w:color w:val="000000"/>
                <w:sz w:val="16"/>
                <w:szCs w:val="16"/>
              </w:rPr>
              <w:t xml:space="preserve">2. </w:t>
            </w:r>
          </w:p>
        </w:tc>
        <w:tc>
          <w:tcPr>
            <w:tcW w:w="8762" w:type="dxa"/>
            <w:gridSpan w:val="7"/>
            <w:shd w:val="clear" w:color="auto" w:fill="B1D2FB" w:themeFill="accent1" w:themeFillTint="33"/>
          </w:tcPr>
          <w:p w14:paraId="6F456F6D" w14:textId="77777777" w:rsidR="008948FD" w:rsidRPr="00A47728" w:rsidRDefault="00E20703" w:rsidP="00620F0D">
            <w:pPr>
              <w:spacing w:after="0"/>
              <w:jc w:val="center"/>
              <w:rPr>
                <w:b/>
                <w:color w:val="000000"/>
                <w:sz w:val="16"/>
                <w:szCs w:val="16"/>
              </w:rPr>
            </w:pPr>
            <w:r w:rsidRPr="00A47728">
              <w:rPr>
                <w:b/>
                <w:color w:val="000000"/>
                <w:sz w:val="16"/>
                <w:szCs w:val="16"/>
              </w:rPr>
              <w:t>ТРЕТИННИЙ СЕКТОР</w:t>
            </w:r>
          </w:p>
        </w:tc>
      </w:tr>
      <w:tr w:rsidR="008948FD" w:rsidRPr="00A47728" w14:paraId="5E0E8A3F" w14:textId="77777777" w:rsidTr="00D16F6A">
        <w:trPr>
          <w:trHeight w:val="20"/>
        </w:trPr>
        <w:tc>
          <w:tcPr>
            <w:tcW w:w="741" w:type="dxa"/>
            <w:shd w:val="clear" w:color="auto" w:fill="B1D2FB" w:themeFill="accent1" w:themeFillTint="33"/>
          </w:tcPr>
          <w:p w14:paraId="3FA98080" w14:textId="77777777" w:rsidR="008948FD" w:rsidRPr="00A47728" w:rsidRDefault="00E20703" w:rsidP="00620F0D">
            <w:pPr>
              <w:spacing w:after="0"/>
              <w:jc w:val="center"/>
              <w:rPr>
                <w:color w:val="000000"/>
                <w:sz w:val="16"/>
                <w:szCs w:val="16"/>
              </w:rPr>
            </w:pPr>
            <w:r w:rsidRPr="00A47728">
              <w:rPr>
                <w:color w:val="000000"/>
                <w:sz w:val="16"/>
                <w:szCs w:val="16"/>
              </w:rPr>
              <w:t>2.1</w:t>
            </w:r>
          </w:p>
        </w:tc>
        <w:tc>
          <w:tcPr>
            <w:tcW w:w="2348" w:type="dxa"/>
            <w:shd w:val="clear" w:color="auto" w:fill="B1D2FB" w:themeFill="accent1" w:themeFillTint="33"/>
            <w:vAlign w:val="bottom"/>
          </w:tcPr>
          <w:p w14:paraId="64B384F7" w14:textId="77777777" w:rsidR="008948FD" w:rsidRPr="00A47728" w:rsidRDefault="00E20703" w:rsidP="00620F0D">
            <w:pPr>
              <w:spacing w:after="0"/>
              <w:rPr>
                <w:color w:val="000000"/>
                <w:sz w:val="16"/>
                <w:szCs w:val="16"/>
              </w:rPr>
            </w:pPr>
            <w:r w:rsidRPr="00A47728">
              <w:rPr>
                <w:rFonts w:ascii="Century Gothic" w:eastAsia="Century Gothic" w:hAnsi="Century Gothic" w:cs="Century Gothic"/>
                <w:color w:val="000000"/>
                <w:sz w:val="16"/>
                <w:szCs w:val="16"/>
              </w:rPr>
              <w:t>Електроенергія, МВт.*год</w:t>
            </w:r>
          </w:p>
        </w:tc>
        <w:tc>
          <w:tcPr>
            <w:tcW w:w="1069" w:type="dxa"/>
            <w:shd w:val="clear" w:color="auto" w:fill="B1D2FB" w:themeFill="accent1" w:themeFillTint="33"/>
            <w:vAlign w:val="center"/>
          </w:tcPr>
          <w:p w14:paraId="5600E919"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46 671,32</w:t>
            </w:r>
          </w:p>
        </w:tc>
        <w:tc>
          <w:tcPr>
            <w:tcW w:w="1069" w:type="dxa"/>
            <w:shd w:val="clear" w:color="auto" w:fill="B1D2FB" w:themeFill="accent1" w:themeFillTint="33"/>
            <w:vAlign w:val="center"/>
          </w:tcPr>
          <w:p w14:paraId="7BFB3719"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47 623,80</w:t>
            </w:r>
          </w:p>
        </w:tc>
        <w:tc>
          <w:tcPr>
            <w:tcW w:w="1069" w:type="dxa"/>
            <w:shd w:val="clear" w:color="auto" w:fill="B1D2FB" w:themeFill="accent1" w:themeFillTint="33"/>
            <w:vAlign w:val="center"/>
          </w:tcPr>
          <w:p w14:paraId="6F7DC42C"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47 152,28</w:t>
            </w:r>
          </w:p>
        </w:tc>
        <w:tc>
          <w:tcPr>
            <w:tcW w:w="1069" w:type="dxa"/>
            <w:shd w:val="clear" w:color="auto" w:fill="B1D2FB" w:themeFill="accent1" w:themeFillTint="33"/>
            <w:vAlign w:val="center"/>
          </w:tcPr>
          <w:p w14:paraId="46DBC332"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47 154,46</w:t>
            </w:r>
          </w:p>
        </w:tc>
        <w:tc>
          <w:tcPr>
            <w:tcW w:w="1069" w:type="dxa"/>
            <w:shd w:val="clear" w:color="auto" w:fill="B1D2FB" w:themeFill="accent1" w:themeFillTint="33"/>
            <w:vAlign w:val="center"/>
          </w:tcPr>
          <w:p w14:paraId="77DC2EB3"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44 325,19</w:t>
            </w:r>
          </w:p>
        </w:tc>
        <w:tc>
          <w:tcPr>
            <w:tcW w:w="1069" w:type="dxa"/>
            <w:shd w:val="clear" w:color="auto" w:fill="B1D2FB" w:themeFill="accent1" w:themeFillTint="33"/>
            <w:vAlign w:val="center"/>
          </w:tcPr>
          <w:p w14:paraId="54F88B8D"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36 212,88</w:t>
            </w:r>
          </w:p>
        </w:tc>
      </w:tr>
      <w:tr w:rsidR="008948FD" w:rsidRPr="00A47728" w14:paraId="4AE2B555" w14:textId="77777777" w:rsidTr="00D16F6A">
        <w:trPr>
          <w:trHeight w:val="20"/>
        </w:trPr>
        <w:tc>
          <w:tcPr>
            <w:tcW w:w="741" w:type="dxa"/>
            <w:shd w:val="clear" w:color="auto" w:fill="B1D2FB" w:themeFill="accent1" w:themeFillTint="33"/>
          </w:tcPr>
          <w:p w14:paraId="6EDA6D8C" w14:textId="77777777" w:rsidR="008948FD" w:rsidRPr="00A47728" w:rsidRDefault="00E20703" w:rsidP="00620F0D">
            <w:pPr>
              <w:spacing w:after="0"/>
              <w:jc w:val="center"/>
              <w:rPr>
                <w:color w:val="000000"/>
                <w:sz w:val="16"/>
                <w:szCs w:val="16"/>
              </w:rPr>
            </w:pPr>
            <w:r w:rsidRPr="00A47728">
              <w:rPr>
                <w:color w:val="000000"/>
                <w:sz w:val="16"/>
                <w:szCs w:val="16"/>
              </w:rPr>
              <w:t>2.2</w:t>
            </w:r>
          </w:p>
        </w:tc>
        <w:tc>
          <w:tcPr>
            <w:tcW w:w="2348" w:type="dxa"/>
            <w:shd w:val="clear" w:color="auto" w:fill="B1D2FB" w:themeFill="accent1" w:themeFillTint="33"/>
            <w:vAlign w:val="bottom"/>
          </w:tcPr>
          <w:p w14:paraId="4CA98BD2" w14:textId="77777777" w:rsidR="008948FD" w:rsidRPr="00A47728" w:rsidRDefault="00E20703" w:rsidP="00620F0D">
            <w:pPr>
              <w:spacing w:after="0"/>
              <w:rPr>
                <w:color w:val="000000"/>
                <w:sz w:val="16"/>
                <w:szCs w:val="16"/>
              </w:rPr>
            </w:pPr>
            <w:r w:rsidRPr="00A47728">
              <w:rPr>
                <w:rFonts w:ascii="Century Gothic" w:eastAsia="Century Gothic" w:hAnsi="Century Gothic" w:cs="Century Gothic"/>
                <w:color w:val="000000"/>
                <w:sz w:val="16"/>
                <w:szCs w:val="16"/>
              </w:rPr>
              <w:t xml:space="preserve">Теплова енергія, </w:t>
            </w:r>
            <w:proofErr w:type="spellStart"/>
            <w:r w:rsidRPr="00A47728">
              <w:rPr>
                <w:rFonts w:ascii="Century Gothic" w:eastAsia="Century Gothic" w:hAnsi="Century Gothic" w:cs="Century Gothic"/>
                <w:color w:val="000000"/>
                <w:sz w:val="16"/>
                <w:szCs w:val="16"/>
              </w:rPr>
              <w:t>Гкал</w:t>
            </w:r>
            <w:proofErr w:type="spellEnd"/>
          </w:p>
        </w:tc>
        <w:tc>
          <w:tcPr>
            <w:tcW w:w="1069" w:type="dxa"/>
            <w:shd w:val="clear" w:color="auto" w:fill="B1D2FB" w:themeFill="accent1" w:themeFillTint="33"/>
            <w:vAlign w:val="center"/>
          </w:tcPr>
          <w:p w14:paraId="1F65C9CA"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3 825,00</w:t>
            </w:r>
          </w:p>
        </w:tc>
        <w:tc>
          <w:tcPr>
            <w:tcW w:w="1069" w:type="dxa"/>
            <w:shd w:val="clear" w:color="auto" w:fill="B1D2FB" w:themeFill="accent1" w:themeFillTint="33"/>
            <w:vAlign w:val="center"/>
          </w:tcPr>
          <w:p w14:paraId="1EFAFD56"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4 146,00</w:t>
            </w:r>
          </w:p>
        </w:tc>
        <w:tc>
          <w:tcPr>
            <w:tcW w:w="1069" w:type="dxa"/>
            <w:shd w:val="clear" w:color="auto" w:fill="B1D2FB" w:themeFill="accent1" w:themeFillTint="33"/>
            <w:vAlign w:val="center"/>
          </w:tcPr>
          <w:p w14:paraId="1DD59380"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4 181,00</w:t>
            </w:r>
          </w:p>
        </w:tc>
        <w:tc>
          <w:tcPr>
            <w:tcW w:w="1069" w:type="dxa"/>
            <w:shd w:val="clear" w:color="auto" w:fill="B1D2FB" w:themeFill="accent1" w:themeFillTint="33"/>
            <w:vAlign w:val="center"/>
          </w:tcPr>
          <w:p w14:paraId="25886560"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5 705,00</w:t>
            </w:r>
          </w:p>
        </w:tc>
        <w:tc>
          <w:tcPr>
            <w:tcW w:w="1069" w:type="dxa"/>
            <w:shd w:val="clear" w:color="auto" w:fill="B1D2FB" w:themeFill="accent1" w:themeFillTint="33"/>
            <w:vAlign w:val="center"/>
          </w:tcPr>
          <w:p w14:paraId="7CA5DF79"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5 189,00</w:t>
            </w:r>
          </w:p>
        </w:tc>
        <w:tc>
          <w:tcPr>
            <w:tcW w:w="1069" w:type="dxa"/>
            <w:shd w:val="clear" w:color="auto" w:fill="B1D2FB" w:themeFill="accent1" w:themeFillTint="33"/>
            <w:vAlign w:val="center"/>
          </w:tcPr>
          <w:p w14:paraId="027B2FBA"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2 518,00</w:t>
            </w:r>
          </w:p>
        </w:tc>
      </w:tr>
      <w:tr w:rsidR="008948FD" w:rsidRPr="00A47728" w14:paraId="0EE1D323" w14:textId="77777777" w:rsidTr="00D16F6A">
        <w:trPr>
          <w:trHeight w:val="20"/>
        </w:trPr>
        <w:tc>
          <w:tcPr>
            <w:tcW w:w="741" w:type="dxa"/>
            <w:shd w:val="clear" w:color="auto" w:fill="B1D2FB" w:themeFill="accent1" w:themeFillTint="33"/>
          </w:tcPr>
          <w:p w14:paraId="765351A6" w14:textId="77777777" w:rsidR="008948FD" w:rsidRPr="00A47728" w:rsidRDefault="00E20703" w:rsidP="00620F0D">
            <w:pPr>
              <w:spacing w:after="0"/>
              <w:jc w:val="center"/>
              <w:rPr>
                <w:color w:val="000000"/>
                <w:sz w:val="16"/>
                <w:szCs w:val="16"/>
              </w:rPr>
            </w:pPr>
            <w:r w:rsidRPr="00A47728">
              <w:rPr>
                <w:color w:val="000000"/>
                <w:sz w:val="16"/>
                <w:szCs w:val="16"/>
              </w:rPr>
              <w:t>2.3</w:t>
            </w:r>
          </w:p>
        </w:tc>
        <w:tc>
          <w:tcPr>
            <w:tcW w:w="2348" w:type="dxa"/>
            <w:shd w:val="clear" w:color="auto" w:fill="B1D2FB" w:themeFill="accent1" w:themeFillTint="33"/>
          </w:tcPr>
          <w:p w14:paraId="757040FE" w14:textId="77777777" w:rsidR="008948FD" w:rsidRPr="00A47728" w:rsidRDefault="00E20703" w:rsidP="00620F0D">
            <w:pPr>
              <w:spacing w:after="0"/>
              <w:rPr>
                <w:color w:val="000000"/>
                <w:sz w:val="16"/>
                <w:szCs w:val="16"/>
              </w:rPr>
            </w:pPr>
            <w:r w:rsidRPr="00A47728">
              <w:rPr>
                <w:color w:val="000000"/>
                <w:sz w:val="16"/>
                <w:szCs w:val="16"/>
              </w:rPr>
              <w:t>Природний газ, тис. м</w:t>
            </w:r>
            <w:r w:rsidRPr="00A47728">
              <w:rPr>
                <w:color w:val="000000"/>
                <w:sz w:val="16"/>
                <w:szCs w:val="16"/>
                <w:vertAlign w:val="superscript"/>
              </w:rPr>
              <w:t>3</w:t>
            </w:r>
          </w:p>
        </w:tc>
        <w:tc>
          <w:tcPr>
            <w:tcW w:w="1069" w:type="dxa"/>
            <w:shd w:val="clear" w:color="auto" w:fill="B1D2FB" w:themeFill="accent1" w:themeFillTint="33"/>
            <w:vAlign w:val="center"/>
          </w:tcPr>
          <w:p w14:paraId="6E7A3B7E"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2 144,20</w:t>
            </w:r>
          </w:p>
        </w:tc>
        <w:tc>
          <w:tcPr>
            <w:tcW w:w="1069" w:type="dxa"/>
            <w:shd w:val="clear" w:color="auto" w:fill="B1D2FB" w:themeFill="accent1" w:themeFillTint="33"/>
            <w:vAlign w:val="center"/>
          </w:tcPr>
          <w:p w14:paraId="62494E47"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2 349,07</w:t>
            </w:r>
          </w:p>
        </w:tc>
        <w:tc>
          <w:tcPr>
            <w:tcW w:w="1069" w:type="dxa"/>
            <w:shd w:val="clear" w:color="auto" w:fill="B1D2FB" w:themeFill="accent1" w:themeFillTint="33"/>
            <w:vAlign w:val="center"/>
          </w:tcPr>
          <w:p w14:paraId="314CDD39"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2 002,00</w:t>
            </w:r>
          </w:p>
        </w:tc>
        <w:tc>
          <w:tcPr>
            <w:tcW w:w="1069" w:type="dxa"/>
            <w:shd w:val="clear" w:color="auto" w:fill="B1D2FB" w:themeFill="accent1" w:themeFillTint="33"/>
            <w:vAlign w:val="center"/>
          </w:tcPr>
          <w:p w14:paraId="6CCFAEF8"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1 910,37</w:t>
            </w:r>
          </w:p>
        </w:tc>
        <w:tc>
          <w:tcPr>
            <w:tcW w:w="1069" w:type="dxa"/>
            <w:shd w:val="clear" w:color="auto" w:fill="B1D2FB" w:themeFill="accent1" w:themeFillTint="33"/>
            <w:vAlign w:val="center"/>
          </w:tcPr>
          <w:p w14:paraId="76784312"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2 334,95</w:t>
            </w:r>
          </w:p>
        </w:tc>
        <w:tc>
          <w:tcPr>
            <w:tcW w:w="1069" w:type="dxa"/>
            <w:shd w:val="clear" w:color="auto" w:fill="B1D2FB" w:themeFill="accent1" w:themeFillTint="33"/>
            <w:vAlign w:val="center"/>
          </w:tcPr>
          <w:p w14:paraId="7EB207CA"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1 495,83</w:t>
            </w:r>
          </w:p>
        </w:tc>
      </w:tr>
      <w:tr w:rsidR="008948FD" w:rsidRPr="00A47728" w14:paraId="6BFF9914" w14:textId="77777777" w:rsidTr="00D16F6A">
        <w:trPr>
          <w:trHeight w:val="20"/>
        </w:trPr>
        <w:tc>
          <w:tcPr>
            <w:tcW w:w="741" w:type="dxa"/>
            <w:shd w:val="clear" w:color="auto" w:fill="B1D2FB" w:themeFill="accent1" w:themeFillTint="33"/>
          </w:tcPr>
          <w:p w14:paraId="086D97D8" w14:textId="77777777" w:rsidR="008948FD" w:rsidRPr="00A47728" w:rsidRDefault="00E20703" w:rsidP="00620F0D">
            <w:pPr>
              <w:spacing w:after="0"/>
              <w:jc w:val="center"/>
              <w:rPr>
                <w:color w:val="000000"/>
                <w:sz w:val="16"/>
                <w:szCs w:val="16"/>
              </w:rPr>
            </w:pPr>
            <w:r w:rsidRPr="00A47728">
              <w:rPr>
                <w:color w:val="000000"/>
                <w:sz w:val="16"/>
                <w:szCs w:val="16"/>
              </w:rPr>
              <w:t>2.4.1</w:t>
            </w:r>
          </w:p>
        </w:tc>
        <w:tc>
          <w:tcPr>
            <w:tcW w:w="2348" w:type="dxa"/>
            <w:shd w:val="clear" w:color="auto" w:fill="B1D2FB" w:themeFill="accent1" w:themeFillTint="33"/>
            <w:vAlign w:val="bottom"/>
          </w:tcPr>
          <w:p w14:paraId="6F6700CC" w14:textId="77777777" w:rsidR="008948FD" w:rsidRPr="00A47728" w:rsidRDefault="00E20703" w:rsidP="00620F0D">
            <w:pPr>
              <w:spacing w:after="0"/>
              <w:rPr>
                <w:color w:val="000000"/>
                <w:sz w:val="16"/>
                <w:szCs w:val="16"/>
              </w:rPr>
            </w:pPr>
            <w:r w:rsidRPr="00A47728">
              <w:rPr>
                <w:rFonts w:ascii="Century Gothic" w:eastAsia="Century Gothic" w:hAnsi="Century Gothic" w:cs="Century Gothic"/>
                <w:color w:val="000000"/>
                <w:sz w:val="16"/>
                <w:szCs w:val="16"/>
              </w:rPr>
              <w:t>Водопостачання, тис. м</w:t>
            </w:r>
            <w:r w:rsidRPr="00A47728">
              <w:rPr>
                <w:rFonts w:ascii="Century Gothic" w:eastAsia="Century Gothic" w:hAnsi="Century Gothic" w:cs="Century Gothic"/>
                <w:color w:val="000000"/>
                <w:sz w:val="16"/>
                <w:szCs w:val="16"/>
                <w:vertAlign w:val="superscript"/>
              </w:rPr>
              <w:t>3</w:t>
            </w:r>
          </w:p>
        </w:tc>
        <w:tc>
          <w:tcPr>
            <w:tcW w:w="1069" w:type="dxa"/>
            <w:shd w:val="clear" w:color="auto" w:fill="B1D2FB" w:themeFill="accent1" w:themeFillTint="33"/>
            <w:vAlign w:val="center"/>
          </w:tcPr>
          <w:p w14:paraId="5D968F50"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367,97</w:t>
            </w:r>
          </w:p>
        </w:tc>
        <w:tc>
          <w:tcPr>
            <w:tcW w:w="1069" w:type="dxa"/>
            <w:shd w:val="clear" w:color="auto" w:fill="B1D2FB" w:themeFill="accent1" w:themeFillTint="33"/>
            <w:vAlign w:val="center"/>
          </w:tcPr>
          <w:p w14:paraId="7404DDFB"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467,36</w:t>
            </w:r>
          </w:p>
        </w:tc>
        <w:tc>
          <w:tcPr>
            <w:tcW w:w="1069" w:type="dxa"/>
            <w:shd w:val="clear" w:color="auto" w:fill="B1D2FB" w:themeFill="accent1" w:themeFillTint="33"/>
            <w:vAlign w:val="center"/>
          </w:tcPr>
          <w:p w14:paraId="79C4D1ED"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528,19</w:t>
            </w:r>
          </w:p>
        </w:tc>
        <w:tc>
          <w:tcPr>
            <w:tcW w:w="1069" w:type="dxa"/>
            <w:shd w:val="clear" w:color="auto" w:fill="B1D2FB" w:themeFill="accent1" w:themeFillTint="33"/>
            <w:vAlign w:val="center"/>
          </w:tcPr>
          <w:p w14:paraId="0EB67919"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436,53</w:t>
            </w:r>
          </w:p>
        </w:tc>
        <w:tc>
          <w:tcPr>
            <w:tcW w:w="1069" w:type="dxa"/>
            <w:shd w:val="clear" w:color="auto" w:fill="B1D2FB" w:themeFill="accent1" w:themeFillTint="33"/>
            <w:vAlign w:val="center"/>
          </w:tcPr>
          <w:p w14:paraId="09505B46"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430,04</w:t>
            </w:r>
          </w:p>
        </w:tc>
        <w:tc>
          <w:tcPr>
            <w:tcW w:w="1069" w:type="dxa"/>
            <w:shd w:val="clear" w:color="auto" w:fill="B1D2FB" w:themeFill="accent1" w:themeFillTint="33"/>
            <w:vAlign w:val="center"/>
          </w:tcPr>
          <w:p w14:paraId="6ACA3FD4"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167,92</w:t>
            </w:r>
          </w:p>
        </w:tc>
      </w:tr>
      <w:tr w:rsidR="008948FD" w:rsidRPr="00A47728" w14:paraId="2A39F2B6" w14:textId="77777777" w:rsidTr="00D16F6A">
        <w:trPr>
          <w:trHeight w:val="20"/>
        </w:trPr>
        <w:tc>
          <w:tcPr>
            <w:tcW w:w="741" w:type="dxa"/>
            <w:shd w:val="clear" w:color="auto" w:fill="B1D2FB" w:themeFill="accent1" w:themeFillTint="33"/>
          </w:tcPr>
          <w:p w14:paraId="47A09837" w14:textId="77777777" w:rsidR="008948FD" w:rsidRPr="00A47728" w:rsidRDefault="00E20703" w:rsidP="00620F0D">
            <w:pPr>
              <w:spacing w:after="0"/>
              <w:jc w:val="center"/>
              <w:rPr>
                <w:color w:val="000000"/>
                <w:sz w:val="16"/>
                <w:szCs w:val="16"/>
              </w:rPr>
            </w:pPr>
            <w:r w:rsidRPr="00A47728">
              <w:rPr>
                <w:color w:val="000000"/>
                <w:sz w:val="16"/>
                <w:szCs w:val="16"/>
              </w:rPr>
              <w:t>2.4.2</w:t>
            </w:r>
          </w:p>
        </w:tc>
        <w:tc>
          <w:tcPr>
            <w:tcW w:w="2348" w:type="dxa"/>
            <w:shd w:val="clear" w:color="auto" w:fill="B1D2FB" w:themeFill="accent1" w:themeFillTint="33"/>
            <w:vAlign w:val="bottom"/>
          </w:tcPr>
          <w:p w14:paraId="76FC4ADF" w14:textId="77777777" w:rsidR="008948FD" w:rsidRPr="00A47728" w:rsidRDefault="00E20703" w:rsidP="00620F0D">
            <w:pPr>
              <w:spacing w:after="0"/>
              <w:rPr>
                <w:color w:val="000000"/>
                <w:sz w:val="16"/>
                <w:szCs w:val="16"/>
              </w:rPr>
            </w:pPr>
            <w:r w:rsidRPr="00A47728">
              <w:rPr>
                <w:rFonts w:ascii="Century Gothic" w:eastAsia="Century Gothic" w:hAnsi="Century Gothic" w:cs="Century Gothic"/>
                <w:color w:val="000000"/>
                <w:sz w:val="16"/>
                <w:szCs w:val="16"/>
              </w:rPr>
              <w:t>Водовідведення, тис. м</w:t>
            </w:r>
            <w:r w:rsidRPr="00A47728">
              <w:rPr>
                <w:rFonts w:ascii="Century Gothic" w:eastAsia="Century Gothic" w:hAnsi="Century Gothic" w:cs="Century Gothic"/>
                <w:color w:val="000000"/>
                <w:sz w:val="16"/>
                <w:szCs w:val="16"/>
                <w:vertAlign w:val="superscript"/>
              </w:rPr>
              <w:t>3</w:t>
            </w:r>
          </w:p>
        </w:tc>
        <w:tc>
          <w:tcPr>
            <w:tcW w:w="1069" w:type="dxa"/>
            <w:shd w:val="clear" w:color="auto" w:fill="B1D2FB" w:themeFill="accent1" w:themeFillTint="33"/>
            <w:vAlign w:val="center"/>
          </w:tcPr>
          <w:p w14:paraId="47D1457F"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496,78</w:t>
            </w:r>
          </w:p>
        </w:tc>
        <w:tc>
          <w:tcPr>
            <w:tcW w:w="1069" w:type="dxa"/>
            <w:shd w:val="clear" w:color="auto" w:fill="B1D2FB" w:themeFill="accent1" w:themeFillTint="33"/>
            <w:vAlign w:val="center"/>
          </w:tcPr>
          <w:p w14:paraId="4263F5F9"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477,07</w:t>
            </w:r>
          </w:p>
        </w:tc>
        <w:tc>
          <w:tcPr>
            <w:tcW w:w="1069" w:type="dxa"/>
            <w:shd w:val="clear" w:color="auto" w:fill="B1D2FB" w:themeFill="accent1" w:themeFillTint="33"/>
            <w:vAlign w:val="center"/>
          </w:tcPr>
          <w:p w14:paraId="0FE02D53"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472,76</w:t>
            </w:r>
          </w:p>
        </w:tc>
        <w:tc>
          <w:tcPr>
            <w:tcW w:w="1069" w:type="dxa"/>
            <w:shd w:val="clear" w:color="auto" w:fill="B1D2FB" w:themeFill="accent1" w:themeFillTint="33"/>
            <w:vAlign w:val="center"/>
          </w:tcPr>
          <w:p w14:paraId="263770CB"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453,56</w:t>
            </w:r>
          </w:p>
        </w:tc>
        <w:tc>
          <w:tcPr>
            <w:tcW w:w="1069" w:type="dxa"/>
            <w:shd w:val="clear" w:color="auto" w:fill="B1D2FB" w:themeFill="accent1" w:themeFillTint="33"/>
            <w:vAlign w:val="center"/>
          </w:tcPr>
          <w:p w14:paraId="37EED298"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359,49</w:t>
            </w:r>
          </w:p>
        </w:tc>
        <w:tc>
          <w:tcPr>
            <w:tcW w:w="1069" w:type="dxa"/>
            <w:shd w:val="clear" w:color="auto" w:fill="B1D2FB" w:themeFill="accent1" w:themeFillTint="33"/>
            <w:vAlign w:val="center"/>
          </w:tcPr>
          <w:p w14:paraId="6011E98F"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135,89</w:t>
            </w:r>
          </w:p>
        </w:tc>
      </w:tr>
      <w:tr w:rsidR="008948FD" w:rsidRPr="00A47728" w14:paraId="11576B91" w14:textId="77777777" w:rsidTr="00D16F6A">
        <w:trPr>
          <w:trHeight w:val="20"/>
        </w:trPr>
        <w:tc>
          <w:tcPr>
            <w:tcW w:w="741" w:type="dxa"/>
            <w:shd w:val="clear" w:color="auto" w:fill="B1D2FB" w:themeFill="accent1" w:themeFillTint="33"/>
          </w:tcPr>
          <w:p w14:paraId="0C20E8D7" w14:textId="77777777" w:rsidR="008948FD" w:rsidRPr="00A47728" w:rsidRDefault="00E20703" w:rsidP="00620F0D">
            <w:pPr>
              <w:spacing w:after="0"/>
              <w:jc w:val="center"/>
              <w:rPr>
                <w:b/>
                <w:color w:val="000000"/>
                <w:sz w:val="16"/>
                <w:szCs w:val="16"/>
              </w:rPr>
            </w:pPr>
            <w:r w:rsidRPr="00A47728">
              <w:rPr>
                <w:b/>
                <w:color w:val="000000"/>
                <w:sz w:val="16"/>
                <w:szCs w:val="16"/>
              </w:rPr>
              <w:t>3.</w:t>
            </w:r>
          </w:p>
        </w:tc>
        <w:tc>
          <w:tcPr>
            <w:tcW w:w="8762" w:type="dxa"/>
            <w:gridSpan w:val="7"/>
            <w:shd w:val="clear" w:color="auto" w:fill="B1D2FB" w:themeFill="accent1" w:themeFillTint="33"/>
          </w:tcPr>
          <w:p w14:paraId="659146D6" w14:textId="77777777" w:rsidR="008948FD" w:rsidRPr="00A47728" w:rsidRDefault="00E20703" w:rsidP="00620F0D">
            <w:pPr>
              <w:spacing w:after="0"/>
              <w:jc w:val="center"/>
              <w:rPr>
                <w:b/>
                <w:color w:val="000000"/>
                <w:sz w:val="16"/>
                <w:szCs w:val="16"/>
              </w:rPr>
            </w:pPr>
            <w:r w:rsidRPr="00A47728">
              <w:rPr>
                <w:b/>
                <w:color w:val="000000"/>
                <w:sz w:val="16"/>
                <w:szCs w:val="16"/>
              </w:rPr>
              <w:t>ЖИТЛОВІ БУДІВЛІ</w:t>
            </w:r>
          </w:p>
        </w:tc>
      </w:tr>
      <w:tr w:rsidR="008948FD" w:rsidRPr="00A47728" w14:paraId="572C4A64" w14:textId="77777777" w:rsidTr="00D16F6A">
        <w:trPr>
          <w:trHeight w:val="20"/>
        </w:trPr>
        <w:tc>
          <w:tcPr>
            <w:tcW w:w="741" w:type="dxa"/>
            <w:shd w:val="clear" w:color="auto" w:fill="B1D2FB" w:themeFill="accent1" w:themeFillTint="33"/>
          </w:tcPr>
          <w:p w14:paraId="61C65BC3" w14:textId="77777777" w:rsidR="008948FD" w:rsidRPr="00A47728" w:rsidRDefault="00E20703" w:rsidP="00620F0D">
            <w:pPr>
              <w:spacing w:after="0"/>
              <w:jc w:val="center"/>
              <w:rPr>
                <w:color w:val="000000"/>
                <w:sz w:val="16"/>
                <w:szCs w:val="16"/>
              </w:rPr>
            </w:pPr>
            <w:r w:rsidRPr="00A47728">
              <w:rPr>
                <w:color w:val="000000"/>
                <w:sz w:val="16"/>
                <w:szCs w:val="16"/>
              </w:rPr>
              <w:t>3.1</w:t>
            </w:r>
          </w:p>
        </w:tc>
        <w:tc>
          <w:tcPr>
            <w:tcW w:w="2348" w:type="dxa"/>
            <w:shd w:val="clear" w:color="auto" w:fill="B1D2FB" w:themeFill="accent1" w:themeFillTint="33"/>
            <w:vAlign w:val="bottom"/>
          </w:tcPr>
          <w:p w14:paraId="11BB29A0" w14:textId="77777777" w:rsidR="008948FD" w:rsidRPr="00A47728" w:rsidRDefault="00E20703" w:rsidP="00620F0D">
            <w:pPr>
              <w:spacing w:after="0"/>
              <w:rPr>
                <w:color w:val="000000"/>
                <w:sz w:val="16"/>
                <w:szCs w:val="16"/>
              </w:rPr>
            </w:pPr>
            <w:r w:rsidRPr="00A47728">
              <w:rPr>
                <w:rFonts w:ascii="Century Gothic" w:eastAsia="Century Gothic" w:hAnsi="Century Gothic" w:cs="Century Gothic"/>
                <w:color w:val="000000"/>
                <w:sz w:val="16"/>
                <w:szCs w:val="16"/>
              </w:rPr>
              <w:t>Електроенергія, МВт.*год</w:t>
            </w:r>
          </w:p>
        </w:tc>
        <w:tc>
          <w:tcPr>
            <w:tcW w:w="1069" w:type="dxa"/>
            <w:shd w:val="clear" w:color="auto" w:fill="B1D2FB" w:themeFill="accent1" w:themeFillTint="33"/>
            <w:vAlign w:val="center"/>
          </w:tcPr>
          <w:p w14:paraId="5438942C"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155 439,15</w:t>
            </w:r>
          </w:p>
        </w:tc>
        <w:tc>
          <w:tcPr>
            <w:tcW w:w="1069" w:type="dxa"/>
            <w:shd w:val="clear" w:color="auto" w:fill="B1D2FB" w:themeFill="accent1" w:themeFillTint="33"/>
            <w:vAlign w:val="center"/>
          </w:tcPr>
          <w:p w14:paraId="19994CE7"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153 596,00</w:t>
            </w:r>
          </w:p>
        </w:tc>
        <w:tc>
          <w:tcPr>
            <w:tcW w:w="1069" w:type="dxa"/>
            <w:shd w:val="clear" w:color="auto" w:fill="B1D2FB" w:themeFill="accent1" w:themeFillTint="33"/>
            <w:vAlign w:val="center"/>
          </w:tcPr>
          <w:p w14:paraId="2928097E"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145 602,19</w:t>
            </w:r>
          </w:p>
        </w:tc>
        <w:tc>
          <w:tcPr>
            <w:tcW w:w="1069" w:type="dxa"/>
            <w:shd w:val="clear" w:color="auto" w:fill="B1D2FB" w:themeFill="accent1" w:themeFillTint="33"/>
            <w:vAlign w:val="center"/>
          </w:tcPr>
          <w:p w14:paraId="0000FCDF"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143 327,60</w:t>
            </w:r>
          </w:p>
        </w:tc>
        <w:tc>
          <w:tcPr>
            <w:tcW w:w="1069" w:type="dxa"/>
            <w:shd w:val="clear" w:color="auto" w:fill="B1D2FB" w:themeFill="accent1" w:themeFillTint="33"/>
            <w:vAlign w:val="center"/>
          </w:tcPr>
          <w:p w14:paraId="40F19F2C"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133 294,67</w:t>
            </w:r>
          </w:p>
        </w:tc>
        <w:tc>
          <w:tcPr>
            <w:tcW w:w="1069" w:type="dxa"/>
            <w:shd w:val="clear" w:color="auto" w:fill="B1D2FB" w:themeFill="accent1" w:themeFillTint="33"/>
            <w:vAlign w:val="center"/>
          </w:tcPr>
          <w:p w14:paraId="1074429D"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109 986,95</w:t>
            </w:r>
          </w:p>
        </w:tc>
      </w:tr>
      <w:tr w:rsidR="008948FD" w:rsidRPr="00A47728" w14:paraId="3377FB89" w14:textId="77777777" w:rsidTr="00D16F6A">
        <w:trPr>
          <w:trHeight w:val="20"/>
        </w:trPr>
        <w:tc>
          <w:tcPr>
            <w:tcW w:w="741" w:type="dxa"/>
            <w:shd w:val="clear" w:color="auto" w:fill="B1D2FB" w:themeFill="accent1" w:themeFillTint="33"/>
          </w:tcPr>
          <w:p w14:paraId="592EB17F" w14:textId="77777777" w:rsidR="008948FD" w:rsidRPr="00A47728" w:rsidRDefault="00E20703" w:rsidP="00620F0D">
            <w:pPr>
              <w:spacing w:after="0"/>
              <w:jc w:val="center"/>
              <w:rPr>
                <w:color w:val="000000"/>
                <w:sz w:val="16"/>
                <w:szCs w:val="16"/>
              </w:rPr>
            </w:pPr>
            <w:r w:rsidRPr="00A47728">
              <w:rPr>
                <w:color w:val="000000"/>
                <w:sz w:val="16"/>
                <w:szCs w:val="16"/>
              </w:rPr>
              <w:t>3.2</w:t>
            </w:r>
          </w:p>
        </w:tc>
        <w:tc>
          <w:tcPr>
            <w:tcW w:w="2348" w:type="dxa"/>
            <w:shd w:val="clear" w:color="auto" w:fill="B1D2FB" w:themeFill="accent1" w:themeFillTint="33"/>
            <w:vAlign w:val="bottom"/>
          </w:tcPr>
          <w:p w14:paraId="6F5C46CD" w14:textId="77777777" w:rsidR="008948FD" w:rsidRPr="00A47728" w:rsidRDefault="00E20703" w:rsidP="00620F0D">
            <w:pPr>
              <w:spacing w:after="0"/>
              <w:rPr>
                <w:color w:val="000000"/>
                <w:sz w:val="16"/>
                <w:szCs w:val="16"/>
              </w:rPr>
            </w:pPr>
            <w:r w:rsidRPr="00A47728">
              <w:rPr>
                <w:rFonts w:ascii="Century Gothic" w:eastAsia="Century Gothic" w:hAnsi="Century Gothic" w:cs="Century Gothic"/>
                <w:color w:val="000000"/>
                <w:sz w:val="16"/>
                <w:szCs w:val="16"/>
              </w:rPr>
              <w:t xml:space="preserve">Теплова енергія, </w:t>
            </w:r>
            <w:proofErr w:type="spellStart"/>
            <w:r w:rsidRPr="00A47728">
              <w:rPr>
                <w:rFonts w:ascii="Century Gothic" w:eastAsia="Century Gothic" w:hAnsi="Century Gothic" w:cs="Century Gothic"/>
                <w:color w:val="000000"/>
                <w:sz w:val="16"/>
                <w:szCs w:val="16"/>
              </w:rPr>
              <w:t>Гкал</w:t>
            </w:r>
            <w:proofErr w:type="spellEnd"/>
          </w:p>
        </w:tc>
        <w:tc>
          <w:tcPr>
            <w:tcW w:w="1069" w:type="dxa"/>
            <w:shd w:val="clear" w:color="auto" w:fill="B1D2FB" w:themeFill="accent1" w:themeFillTint="33"/>
            <w:vAlign w:val="center"/>
          </w:tcPr>
          <w:p w14:paraId="4215155E"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83 497,00</w:t>
            </w:r>
          </w:p>
        </w:tc>
        <w:tc>
          <w:tcPr>
            <w:tcW w:w="1069" w:type="dxa"/>
            <w:shd w:val="clear" w:color="auto" w:fill="B1D2FB" w:themeFill="accent1" w:themeFillTint="33"/>
            <w:vAlign w:val="center"/>
          </w:tcPr>
          <w:p w14:paraId="3DE18A65"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84 971,00</w:t>
            </w:r>
          </w:p>
        </w:tc>
        <w:tc>
          <w:tcPr>
            <w:tcW w:w="1069" w:type="dxa"/>
            <w:shd w:val="clear" w:color="auto" w:fill="B1D2FB" w:themeFill="accent1" w:themeFillTint="33"/>
            <w:vAlign w:val="center"/>
          </w:tcPr>
          <w:p w14:paraId="108716F7"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72 844,00</w:t>
            </w:r>
          </w:p>
        </w:tc>
        <w:tc>
          <w:tcPr>
            <w:tcW w:w="1069" w:type="dxa"/>
            <w:shd w:val="clear" w:color="auto" w:fill="B1D2FB" w:themeFill="accent1" w:themeFillTint="33"/>
            <w:vAlign w:val="center"/>
          </w:tcPr>
          <w:p w14:paraId="2988C624"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73 187,00</w:t>
            </w:r>
          </w:p>
        </w:tc>
        <w:tc>
          <w:tcPr>
            <w:tcW w:w="1069" w:type="dxa"/>
            <w:shd w:val="clear" w:color="auto" w:fill="B1D2FB" w:themeFill="accent1" w:themeFillTint="33"/>
            <w:vAlign w:val="center"/>
          </w:tcPr>
          <w:p w14:paraId="7F2626B2"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78 680,00</w:t>
            </w:r>
          </w:p>
        </w:tc>
        <w:tc>
          <w:tcPr>
            <w:tcW w:w="1069" w:type="dxa"/>
            <w:shd w:val="clear" w:color="auto" w:fill="B1D2FB" w:themeFill="accent1" w:themeFillTint="33"/>
            <w:vAlign w:val="center"/>
          </w:tcPr>
          <w:p w14:paraId="75A76FC6"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57 582,00</w:t>
            </w:r>
          </w:p>
        </w:tc>
      </w:tr>
      <w:tr w:rsidR="008948FD" w:rsidRPr="00A47728" w14:paraId="504EA741" w14:textId="77777777" w:rsidTr="00D16F6A">
        <w:trPr>
          <w:trHeight w:val="20"/>
        </w:trPr>
        <w:tc>
          <w:tcPr>
            <w:tcW w:w="741" w:type="dxa"/>
            <w:shd w:val="clear" w:color="auto" w:fill="B1D2FB" w:themeFill="accent1" w:themeFillTint="33"/>
          </w:tcPr>
          <w:p w14:paraId="1CF9934F" w14:textId="77777777" w:rsidR="008948FD" w:rsidRPr="00A47728" w:rsidRDefault="00E20703" w:rsidP="00620F0D">
            <w:pPr>
              <w:spacing w:after="0"/>
              <w:jc w:val="center"/>
              <w:rPr>
                <w:color w:val="000000"/>
                <w:sz w:val="16"/>
                <w:szCs w:val="16"/>
              </w:rPr>
            </w:pPr>
            <w:r w:rsidRPr="00A47728">
              <w:rPr>
                <w:color w:val="000000"/>
                <w:sz w:val="16"/>
                <w:szCs w:val="16"/>
              </w:rPr>
              <w:t>3.3</w:t>
            </w:r>
          </w:p>
        </w:tc>
        <w:tc>
          <w:tcPr>
            <w:tcW w:w="2348" w:type="dxa"/>
            <w:shd w:val="clear" w:color="auto" w:fill="B1D2FB" w:themeFill="accent1" w:themeFillTint="33"/>
          </w:tcPr>
          <w:p w14:paraId="2D94FDB0" w14:textId="77777777" w:rsidR="008948FD" w:rsidRPr="00A47728" w:rsidRDefault="00E20703" w:rsidP="00620F0D">
            <w:pPr>
              <w:spacing w:after="0"/>
              <w:rPr>
                <w:color w:val="000000"/>
                <w:sz w:val="16"/>
                <w:szCs w:val="16"/>
              </w:rPr>
            </w:pPr>
            <w:r w:rsidRPr="00A47728">
              <w:rPr>
                <w:color w:val="000000"/>
                <w:sz w:val="16"/>
                <w:szCs w:val="16"/>
              </w:rPr>
              <w:t>Природний газ, тис. м</w:t>
            </w:r>
            <w:r w:rsidRPr="00A47728">
              <w:rPr>
                <w:color w:val="000000"/>
                <w:sz w:val="16"/>
                <w:szCs w:val="16"/>
                <w:vertAlign w:val="superscript"/>
              </w:rPr>
              <w:t>3</w:t>
            </w:r>
          </w:p>
        </w:tc>
        <w:tc>
          <w:tcPr>
            <w:tcW w:w="1069" w:type="dxa"/>
            <w:shd w:val="clear" w:color="auto" w:fill="B1D2FB" w:themeFill="accent1" w:themeFillTint="33"/>
            <w:vAlign w:val="center"/>
          </w:tcPr>
          <w:p w14:paraId="47D5276C"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11 981,34</w:t>
            </w:r>
          </w:p>
        </w:tc>
        <w:tc>
          <w:tcPr>
            <w:tcW w:w="1069" w:type="dxa"/>
            <w:shd w:val="clear" w:color="auto" w:fill="B1D2FB" w:themeFill="accent1" w:themeFillTint="33"/>
            <w:vAlign w:val="center"/>
          </w:tcPr>
          <w:p w14:paraId="575635F2"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10 816,71</w:t>
            </w:r>
          </w:p>
        </w:tc>
        <w:tc>
          <w:tcPr>
            <w:tcW w:w="1069" w:type="dxa"/>
            <w:shd w:val="clear" w:color="auto" w:fill="B1D2FB" w:themeFill="accent1" w:themeFillTint="33"/>
            <w:vAlign w:val="center"/>
          </w:tcPr>
          <w:p w14:paraId="21606B58"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11 467,29</w:t>
            </w:r>
          </w:p>
        </w:tc>
        <w:tc>
          <w:tcPr>
            <w:tcW w:w="1069" w:type="dxa"/>
            <w:shd w:val="clear" w:color="auto" w:fill="B1D2FB" w:themeFill="accent1" w:themeFillTint="33"/>
            <w:vAlign w:val="center"/>
          </w:tcPr>
          <w:p w14:paraId="0B02CE10"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14 491,64</w:t>
            </w:r>
          </w:p>
        </w:tc>
        <w:tc>
          <w:tcPr>
            <w:tcW w:w="1069" w:type="dxa"/>
            <w:shd w:val="clear" w:color="auto" w:fill="B1D2FB" w:themeFill="accent1" w:themeFillTint="33"/>
            <w:vAlign w:val="center"/>
          </w:tcPr>
          <w:p w14:paraId="05A7ED0B"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18 495,68</w:t>
            </w:r>
          </w:p>
        </w:tc>
        <w:tc>
          <w:tcPr>
            <w:tcW w:w="1069" w:type="dxa"/>
            <w:shd w:val="clear" w:color="auto" w:fill="B1D2FB" w:themeFill="accent1" w:themeFillTint="33"/>
            <w:vAlign w:val="center"/>
          </w:tcPr>
          <w:p w14:paraId="163D7F70"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8 866,86</w:t>
            </w:r>
          </w:p>
        </w:tc>
      </w:tr>
      <w:tr w:rsidR="008948FD" w:rsidRPr="00A47728" w14:paraId="3F22DF8E" w14:textId="77777777" w:rsidTr="00D16F6A">
        <w:trPr>
          <w:trHeight w:val="20"/>
        </w:trPr>
        <w:tc>
          <w:tcPr>
            <w:tcW w:w="741" w:type="dxa"/>
            <w:shd w:val="clear" w:color="auto" w:fill="B1D2FB" w:themeFill="accent1" w:themeFillTint="33"/>
          </w:tcPr>
          <w:p w14:paraId="747351F6" w14:textId="77777777" w:rsidR="008948FD" w:rsidRPr="00A47728" w:rsidRDefault="00E20703" w:rsidP="00620F0D">
            <w:pPr>
              <w:spacing w:after="0"/>
              <w:jc w:val="center"/>
              <w:rPr>
                <w:color w:val="000000"/>
                <w:sz w:val="16"/>
                <w:szCs w:val="16"/>
              </w:rPr>
            </w:pPr>
            <w:r w:rsidRPr="00A47728">
              <w:rPr>
                <w:color w:val="000000"/>
                <w:sz w:val="16"/>
                <w:szCs w:val="16"/>
              </w:rPr>
              <w:t>3.4.1</w:t>
            </w:r>
          </w:p>
        </w:tc>
        <w:tc>
          <w:tcPr>
            <w:tcW w:w="2348" w:type="dxa"/>
            <w:shd w:val="clear" w:color="auto" w:fill="B1D2FB" w:themeFill="accent1" w:themeFillTint="33"/>
          </w:tcPr>
          <w:p w14:paraId="071C330C" w14:textId="77777777" w:rsidR="008948FD" w:rsidRPr="00A47728" w:rsidRDefault="00E20703" w:rsidP="00620F0D">
            <w:pPr>
              <w:spacing w:after="0"/>
              <w:rPr>
                <w:color w:val="000000"/>
                <w:sz w:val="16"/>
                <w:szCs w:val="16"/>
              </w:rPr>
            </w:pPr>
            <w:r w:rsidRPr="00A47728">
              <w:rPr>
                <w:color w:val="000000"/>
                <w:sz w:val="16"/>
                <w:szCs w:val="16"/>
              </w:rPr>
              <w:t>Водопостачання, тис. м</w:t>
            </w:r>
            <w:r w:rsidRPr="00A47728">
              <w:rPr>
                <w:color w:val="000000"/>
                <w:sz w:val="16"/>
                <w:szCs w:val="16"/>
                <w:vertAlign w:val="superscript"/>
              </w:rPr>
              <w:t>3</w:t>
            </w:r>
          </w:p>
        </w:tc>
        <w:tc>
          <w:tcPr>
            <w:tcW w:w="1069" w:type="dxa"/>
            <w:shd w:val="clear" w:color="auto" w:fill="B1D2FB" w:themeFill="accent1" w:themeFillTint="33"/>
            <w:vAlign w:val="center"/>
          </w:tcPr>
          <w:p w14:paraId="5FDEFD64"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3 033,61</w:t>
            </w:r>
          </w:p>
        </w:tc>
        <w:tc>
          <w:tcPr>
            <w:tcW w:w="1069" w:type="dxa"/>
            <w:shd w:val="clear" w:color="auto" w:fill="B1D2FB" w:themeFill="accent1" w:themeFillTint="33"/>
            <w:vAlign w:val="center"/>
          </w:tcPr>
          <w:p w14:paraId="08ABE1B6"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3 116,28</w:t>
            </w:r>
          </w:p>
        </w:tc>
        <w:tc>
          <w:tcPr>
            <w:tcW w:w="1069" w:type="dxa"/>
            <w:shd w:val="clear" w:color="auto" w:fill="B1D2FB" w:themeFill="accent1" w:themeFillTint="33"/>
            <w:vAlign w:val="center"/>
          </w:tcPr>
          <w:p w14:paraId="44FECAAC"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3 048,53</w:t>
            </w:r>
          </w:p>
        </w:tc>
        <w:tc>
          <w:tcPr>
            <w:tcW w:w="1069" w:type="dxa"/>
            <w:shd w:val="clear" w:color="auto" w:fill="B1D2FB" w:themeFill="accent1" w:themeFillTint="33"/>
            <w:vAlign w:val="center"/>
          </w:tcPr>
          <w:p w14:paraId="7DB2143A"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3 303,64</w:t>
            </w:r>
          </w:p>
        </w:tc>
        <w:tc>
          <w:tcPr>
            <w:tcW w:w="1069" w:type="dxa"/>
            <w:shd w:val="clear" w:color="auto" w:fill="B1D2FB" w:themeFill="accent1" w:themeFillTint="33"/>
            <w:vAlign w:val="center"/>
          </w:tcPr>
          <w:p w14:paraId="33BEFCEB"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3 257,72</w:t>
            </w:r>
          </w:p>
        </w:tc>
        <w:tc>
          <w:tcPr>
            <w:tcW w:w="1069" w:type="dxa"/>
            <w:shd w:val="clear" w:color="auto" w:fill="B1D2FB" w:themeFill="accent1" w:themeFillTint="33"/>
            <w:vAlign w:val="center"/>
          </w:tcPr>
          <w:p w14:paraId="40F982FC"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2 871,48</w:t>
            </w:r>
          </w:p>
        </w:tc>
      </w:tr>
      <w:tr w:rsidR="008948FD" w:rsidRPr="00A47728" w14:paraId="4D1B57D6" w14:textId="77777777" w:rsidTr="00D16F6A">
        <w:trPr>
          <w:trHeight w:val="20"/>
        </w:trPr>
        <w:tc>
          <w:tcPr>
            <w:tcW w:w="741" w:type="dxa"/>
            <w:shd w:val="clear" w:color="auto" w:fill="B1D2FB" w:themeFill="accent1" w:themeFillTint="33"/>
          </w:tcPr>
          <w:p w14:paraId="37E7148A" w14:textId="77777777" w:rsidR="008948FD" w:rsidRPr="00A47728" w:rsidRDefault="00E20703" w:rsidP="00620F0D">
            <w:pPr>
              <w:spacing w:after="0"/>
              <w:jc w:val="center"/>
              <w:rPr>
                <w:color w:val="000000"/>
                <w:sz w:val="16"/>
                <w:szCs w:val="16"/>
              </w:rPr>
            </w:pPr>
            <w:r w:rsidRPr="00A47728">
              <w:rPr>
                <w:color w:val="000000"/>
                <w:sz w:val="16"/>
                <w:szCs w:val="16"/>
              </w:rPr>
              <w:t>3.4.2</w:t>
            </w:r>
          </w:p>
        </w:tc>
        <w:tc>
          <w:tcPr>
            <w:tcW w:w="2348" w:type="dxa"/>
            <w:shd w:val="clear" w:color="auto" w:fill="B1D2FB" w:themeFill="accent1" w:themeFillTint="33"/>
          </w:tcPr>
          <w:p w14:paraId="370BD6B0" w14:textId="77777777" w:rsidR="008948FD" w:rsidRPr="00A47728" w:rsidRDefault="00E20703" w:rsidP="00620F0D">
            <w:pPr>
              <w:spacing w:after="0"/>
              <w:rPr>
                <w:color w:val="000000"/>
                <w:sz w:val="16"/>
                <w:szCs w:val="16"/>
              </w:rPr>
            </w:pPr>
            <w:r w:rsidRPr="00A47728">
              <w:rPr>
                <w:color w:val="000000"/>
                <w:sz w:val="16"/>
                <w:szCs w:val="16"/>
              </w:rPr>
              <w:t>Водовідведення, тис. м</w:t>
            </w:r>
            <w:r w:rsidRPr="00A47728">
              <w:rPr>
                <w:color w:val="000000"/>
                <w:sz w:val="16"/>
                <w:szCs w:val="16"/>
                <w:vertAlign w:val="superscript"/>
              </w:rPr>
              <w:t>3</w:t>
            </w:r>
          </w:p>
        </w:tc>
        <w:tc>
          <w:tcPr>
            <w:tcW w:w="1069" w:type="dxa"/>
            <w:shd w:val="clear" w:color="auto" w:fill="B1D2FB" w:themeFill="accent1" w:themeFillTint="33"/>
            <w:vAlign w:val="center"/>
          </w:tcPr>
          <w:p w14:paraId="5C37EEA2"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1 946,48</w:t>
            </w:r>
          </w:p>
        </w:tc>
        <w:tc>
          <w:tcPr>
            <w:tcW w:w="1069" w:type="dxa"/>
            <w:shd w:val="clear" w:color="auto" w:fill="B1D2FB" w:themeFill="accent1" w:themeFillTint="33"/>
            <w:vAlign w:val="center"/>
          </w:tcPr>
          <w:p w14:paraId="68CAAEBE"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1 900,35</w:t>
            </w:r>
          </w:p>
        </w:tc>
        <w:tc>
          <w:tcPr>
            <w:tcW w:w="1069" w:type="dxa"/>
            <w:shd w:val="clear" w:color="auto" w:fill="B1D2FB" w:themeFill="accent1" w:themeFillTint="33"/>
            <w:vAlign w:val="center"/>
          </w:tcPr>
          <w:p w14:paraId="429E8C76"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1 904,14</w:t>
            </w:r>
          </w:p>
        </w:tc>
        <w:tc>
          <w:tcPr>
            <w:tcW w:w="1069" w:type="dxa"/>
            <w:shd w:val="clear" w:color="auto" w:fill="B1D2FB" w:themeFill="accent1" w:themeFillTint="33"/>
            <w:vAlign w:val="center"/>
          </w:tcPr>
          <w:p w14:paraId="577F51C0"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2 064,54</w:t>
            </w:r>
          </w:p>
        </w:tc>
        <w:tc>
          <w:tcPr>
            <w:tcW w:w="1069" w:type="dxa"/>
            <w:shd w:val="clear" w:color="auto" w:fill="B1D2FB" w:themeFill="accent1" w:themeFillTint="33"/>
            <w:vAlign w:val="center"/>
          </w:tcPr>
          <w:p w14:paraId="4A700625"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2 240,13</w:t>
            </w:r>
          </w:p>
        </w:tc>
        <w:tc>
          <w:tcPr>
            <w:tcW w:w="1069" w:type="dxa"/>
            <w:shd w:val="clear" w:color="auto" w:fill="B1D2FB" w:themeFill="accent1" w:themeFillTint="33"/>
            <w:vAlign w:val="center"/>
          </w:tcPr>
          <w:p w14:paraId="46A899A6"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1 730,56</w:t>
            </w:r>
          </w:p>
        </w:tc>
      </w:tr>
      <w:tr w:rsidR="008948FD" w:rsidRPr="00A47728" w14:paraId="239E06D9" w14:textId="77777777" w:rsidTr="00D16F6A">
        <w:trPr>
          <w:trHeight w:val="20"/>
        </w:trPr>
        <w:tc>
          <w:tcPr>
            <w:tcW w:w="741" w:type="dxa"/>
            <w:shd w:val="clear" w:color="auto" w:fill="B1D2FB" w:themeFill="accent1" w:themeFillTint="33"/>
          </w:tcPr>
          <w:p w14:paraId="2D05811D" w14:textId="77777777" w:rsidR="008948FD" w:rsidRPr="00A47728" w:rsidRDefault="00E20703" w:rsidP="00620F0D">
            <w:pPr>
              <w:spacing w:after="0"/>
              <w:jc w:val="center"/>
              <w:rPr>
                <w:b/>
                <w:color w:val="000000"/>
                <w:sz w:val="16"/>
                <w:szCs w:val="16"/>
              </w:rPr>
            </w:pPr>
            <w:r w:rsidRPr="00A47728">
              <w:rPr>
                <w:b/>
                <w:color w:val="000000"/>
                <w:sz w:val="16"/>
                <w:szCs w:val="16"/>
              </w:rPr>
              <w:t xml:space="preserve">4. </w:t>
            </w:r>
          </w:p>
        </w:tc>
        <w:tc>
          <w:tcPr>
            <w:tcW w:w="8762" w:type="dxa"/>
            <w:gridSpan w:val="7"/>
            <w:shd w:val="clear" w:color="auto" w:fill="B1D2FB" w:themeFill="accent1" w:themeFillTint="33"/>
          </w:tcPr>
          <w:p w14:paraId="4736FD3E" w14:textId="77777777" w:rsidR="008948FD" w:rsidRPr="00A47728" w:rsidRDefault="00E20703" w:rsidP="00620F0D">
            <w:pPr>
              <w:spacing w:after="0"/>
              <w:jc w:val="center"/>
              <w:rPr>
                <w:b/>
                <w:color w:val="000000"/>
                <w:sz w:val="16"/>
                <w:szCs w:val="16"/>
              </w:rPr>
            </w:pPr>
            <w:r w:rsidRPr="00A47728">
              <w:rPr>
                <w:b/>
                <w:color w:val="000000"/>
                <w:sz w:val="16"/>
                <w:szCs w:val="16"/>
              </w:rPr>
              <w:t>ТРАНСПОРТ</w:t>
            </w:r>
          </w:p>
        </w:tc>
      </w:tr>
      <w:tr w:rsidR="008948FD" w:rsidRPr="00A47728" w14:paraId="436BE4C7" w14:textId="77777777" w:rsidTr="00D16F6A">
        <w:trPr>
          <w:trHeight w:val="20"/>
        </w:trPr>
        <w:tc>
          <w:tcPr>
            <w:tcW w:w="741" w:type="dxa"/>
            <w:shd w:val="clear" w:color="auto" w:fill="B1D2FB" w:themeFill="accent1" w:themeFillTint="33"/>
          </w:tcPr>
          <w:p w14:paraId="007965B6" w14:textId="77777777" w:rsidR="008948FD" w:rsidRPr="00A47728" w:rsidRDefault="00E20703" w:rsidP="00620F0D">
            <w:pPr>
              <w:spacing w:after="0"/>
              <w:jc w:val="center"/>
              <w:rPr>
                <w:b/>
                <w:i/>
                <w:color w:val="000000"/>
                <w:sz w:val="16"/>
                <w:szCs w:val="16"/>
              </w:rPr>
            </w:pPr>
            <w:r w:rsidRPr="00A47728">
              <w:rPr>
                <w:b/>
                <w:i/>
                <w:color w:val="000000"/>
                <w:sz w:val="16"/>
                <w:szCs w:val="16"/>
              </w:rPr>
              <w:t>4.1</w:t>
            </w:r>
          </w:p>
        </w:tc>
        <w:tc>
          <w:tcPr>
            <w:tcW w:w="8762" w:type="dxa"/>
            <w:gridSpan w:val="7"/>
            <w:shd w:val="clear" w:color="auto" w:fill="B1D2FB" w:themeFill="accent1" w:themeFillTint="33"/>
          </w:tcPr>
          <w:p w14:paraId="4C3FB768" w14:textId="77777777" w:rsidR="008948FD" w:rsidRPr="00A47728" w:rsidRDefault="00E20703" w:rsidP="00620F0D">
            <w:pPr>
              <w:spacing w:after="0"/>
              <w:jc w:val="center"/>
              <w:rPr>
                <w:b/>
                <w:i/>
                <w:color w:val="000000"/>
                <w:sz w:val="16"/>
                <w:szCs w:val="16"/>
              </w:rPr>
            </w:pPr>
            <w:r w:rsidRPr="00A47728">
              <w:rPr>
                <w:b/>
                <w:i/>
                <w:color w:val="000000"/>
                <w:sz w:val="16"/>
                <w:szCs w:val="16"/>
              </w:rPr>
              <w:t>Комунальний транспорт</w:t>
            </w:r>
          </w:p>
        </w:tc>
      </w:tr>
      <w:tr w:rsidR="008948FD" w:rsidRPr="00A47728" w14:paraId="35A29C95" w14:textId="77777777" w:rsidTr="00D16F6A">
        <w:trPr>
          <w:trHeight w:val="20"/>
        </w:trPr>
        <w:tc>
          <w:tcPr>
            <w:tcW w:w="741" w:type="dxa"/>
            <w:shd w:val="clear" w:color="auto" w:fill="B1D2FB" w:themeFill="accent1" w:themeFillTint="33"/>
          </w:tcPr>
          <w:p w14:paraId="1D347CFD" w14:textId="77777777" w:rsidR="008948FD" w:rsidRPr="00A47728" w:rsidRDefault="00E20703" w:rsidP="00620F0D">
            <w:pPr>
              <w:spacing w:after="0"/>
              <w:jc w:val="center"/>
              <w:rPr>
                <w:color w:val="000000"/>
                <w:sz w:val="16"/>
                <w:szCs w:val="16"/>
              </w:rPr>
            </w:pPr>
            <w:r w:rsidRPr="00A47728">
              <w:rPr>
                <w:color w:val="000000"/>
                <w:sz w:val="16"/>
                <w:szCs w:val="16"/>
              </w:rPr>
              <w:t>4.1.1</w:t>
            </w:r>
          </w:p>
        </w:tc>
        <w:tc>
          <w:tcPr>
            <w:tcW w:w="2348" w:type="dxa"/>
            <w:shd w:val="clear" w:color="auto" w:fill="B1D2FB" w:themeFill="accent1" w:themeFillTint="33"/>
          </w:tcPr>
          <w:p w14:paraId="01ABAF76" w14:textId="77777777" w:rsidR="008948FD" w:rsidRPr="00A47728" w:rsidRDefault="00E20703" w:rsidP="00620F0D">
            <w:pPr>
              <w:spacing w:after="0"/>
              <w:rPr>
                <w:color w:val="000000"/>
                <w:sz w:val="16"/>
                <w:szCs w:val="16"/>
              </w:rPr>
            </w:pPr>
            <w:r w:rsidRPr="00A47728">
              <w:rPr>
                <w:color w:val="000000"/>
                <w:sz w:val="16"/>
                <w:szCs w:val="16"/>
              </w:rPr>
              <w:t>Дизельне паливо, тис. л</w:t>
            </w:r>
          </w:p>
        </w:tc>
        <w:tc>
          <w:tcPr>
            <w:tcW w:w="1069" w:type="dxa"/>
            <w:shd w:val="clear" w:color="auto" w:fill="B1D2FB" w:themeFill="accent1" w:themeFillTint="33"/>
            <w:vAlign w:val="center"/>
          </w:tcPr>
          <w:p w14:paraId="3276E22A"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108,60</w:t>
            </w:r>
          </w:p>
        </w:tc>
        <w:tc>
          <w:tcPr>
            <w:tcW w:w="1069" w:type="dxa"/>
            <w:shd w:val="clear" w:color="auto" w:fill="B1D2FB" w:themeFill="accent1" w:themeFillTint="33"/>
            <w:vAlign w:val="center"/>
          </w:tcPr>
          <w:p w14:paraId="15CF23C1"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123,80</w:t>
            </w:r>
          </w:p>
        </w:tc>
        <w:tc>
          <w:tcPr>
            <w:tcW w:w="1069" w:type="dxa"/>
            <w:shd w:val="clear" w:color="auto" w:fill="B1D2FB" w:themeFill="accent1" w:themeFillTint="33"/>
            <w:vAlign w:val="center"/>
          </w:tcPr>
          <w:p w14:paraId="469B59F6"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124,60</w:t>
            </w:r>
          </w:p>
        </w:tc>
        <w:tc>
          <w:tcPr>
            <w:tcW w:w="1069" w:type="dxa"/>
            <w:shd w:val="clear" w:color="auto" w:fill="B1D2FB" w:themeFill="accent1" w:themeFillTint="33"/>
            <w:vAlign w:val="center"/>
          </w:tcPr>
          <w:p w14:paraId="50D70AB5"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117,20</w:t>
            </w:r>
          </w:p>
        </w:tc>
        <w:tc>
          <w:tcPr>
            <w:tcW w:w="1069" w:type="dxa"/>
            <w:shd w:val="clear" w:color="auto" w:fill="B1D2FB" w:themeFill="accent1" w:themeFillTint="33"/>
            <w:vAlign w:val="center"/>
          </w:tcPr>
          <w:p w14:paraId="64C2A183"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85,20</w:t>
            </w:r>
          </w:p>
        </w:tc>
        <w:tc>
          <w:tcPr>
            <w:tcW w:w="1069" w:type="dxa"/>
            <w:shd w:val="clear" w:color="auto" w:fill="B1D2FB" w:themeFill="accent1" w:themeFillTint="33"/>
            <w:vAlign w:val="center"/>
          </w:tcPr>
          <w:p w14:paraId="19BAFDAD"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72,17</w:t>
            </w:r>
          </w:p>
        </w:tc>
      </w:tr>
      <w:tr w:rsidR="008948FD" w:rsidRPr="00A47728" w14:paraId="1C0AC42B" w14:textId="77777777" w:rsidTr="00D16F6A">
        <w:trPr>
          <w:trHeight w:val="20"/>
        </w:trPr>
        <w:tc>
          <w:tcPr>
            <w:tcW w:w="741" w:type="dxa"/>
            <w:shd w:val="clear" w:color="auto" w:fill="B1D2FB" w:themeFill="accent1" w:themeFillTint="33"/>
          </w:tcPr>
          <w:p w14:paraId="3A5DC597" w14:textId="77777777" w:rsidR="008948FD" w:rsidRPr="00A47728" w:rsidRDefault="00E20703" w:rsidP="00620F0D">
            <w:pPr>
              <w:spacing w:after="0"/>
              <w:jc w:val="center"/>
              <w:rPr>
                <w:color w:val="000000"/>
                <w:sz w:val="16"/>
                <w:szCs w:val="16"/>
              </w:rPr>
            </w:pPr>
            <w:r w:rsidRPr="00A47728">
              <w:rPr>
                <w:color w:val="000000"/>
                <w:sz w:val="16"/>
                <w:szCs w:val="16"/>
              </w:rPr>
              <w:t>4.1.2</w:t>
            </w:r>
          </w:p>
        </w:tc>
        <w:tc>
          <w:tcPr>
            <w:tcW w:w="2348" w:type="dxa"/>
            <w:shd w:val="clear" w:color="auto" w:fill="B1D2FB" w:themeFill="accent1" w:themeFillTint="33"/>
          </w:tcPr>
          <w:p w14:paraId="3A71F3F1" w14:textId="77777777" w:rsidR="008948FD" w:rsidRPr="00A47728" w:rsidRDefault="00E20703" w:rsidP="00620F0D">
            <w:pPr>
              <w:spacing w:after="0"/>
              <w:rPr>
                <w:color w:val="000000"/>
                <w:sz w:val="16"/>
                <w:szCs w:val="16"/>
              </w:rPr>
            </w:pPr>
            <w:r w:rsidRPr="00A47728">
              <w:rPr>
                <w:color w:val="000000"/>
                <w:sz w:val="16"/>
                <w:szCs w:val="16"/>
              </w:rPr>
              <w:t>Бензин, тис. л</w:t>
            </w:r>
          </w:p>
        </w:tc>
        <w:tc>
          <w:tcPr>
            <w:tcW w:w="1069" w:type="dxa"/>
            <w:shd w:val="clear" w:color="auto" w:fill="B1D2FB" w:themeFill="accent1" w:themeFillTint="33"/>
            <w:vAlign w:val="center"/>
          </w:tcPr>
          <w:p w14:paraId="40A84655"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177,50</w:t>
            </w:r>
          </w:p>
        </w:tc>
        <w:tc>
          <w:tcPr>
            <w:tcW w:w="1069" w:type="dxa"/>
            <w:shd w:val="clear" w:color="auto" w:fill="B1D2FB" w:themeFill="accent1" w:themeFillTint="33"/>
            <w:vAlign w:val="center"/>
          </w:tcPr>
          <w:p w14:paraId="129F064B"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193,30</w:t>
            </w:r>
          </w:p>
        </w:tc>
        <w:tc>
          <w:tcPr>
            <w:tcW w:w="1069" w:type="dxa"/>
            <w:shd w:val="clear" w:color="auto" w:fill="B1D2FB" w:themeFill="accent1" w:themeFillTint="33"/>
            <w:vAlign w:val="center"/>
          </w:tcPr>
          <w:p w14:paraId="79C135CC"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193,50</w:t>
            </w:r>
          </w:p>
        </w:tc>
        <w:tc>
          <w:tcPr>
            <w:tcW w:w="1069" w:type="dxa"/>
            <w:shd w:val="clear" w:color="auto" w:fill="B1D2FB" w:themeFill="accent1" w:themeFillTint="33"/>
            <w:vAlign w:val="center"/>
          </w:tcPr>
          <w:p w14:paraId="0439C90D"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184,70</w:t>
            </w:r>
          </w:p>
        </w:tc>
        <w:tc>
          <w:tcPr>
            <w:tcW w:w="1069" w:type="dxa"/>
            <w:shd w:val="clear" w:color="auto" w:fill="B1D2FB" w:themeFill="accent1" w:themeFillTint="33"/>
            <w:vAlign w:val="center"/>
          </w:tcPr>
          <w:p w14:paraId="37E2A79A"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127,10</w:t>
            </w:r>
          </w:p>
        </w:tc>
        <w:tc>
          <w:tcPr>
            <w:tcW w:w="1069" w:type="dxa"/>
            <w:shd w:val="clear" w:color="auto" w:fill="B1D2FB" w:themeFill="accent1" w:themeFillTint="33"/>
            <w:vAlign w:val="center"/>
          </w:tcPr>
          <w:p w14:paraId="0D449B69"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60,55</w:t>
            </w:r>
          </w:p>
        </w:tc>
      </w:tr>
      <w:tr w:rsidR="008948FD" w:rsidRPr="00A47728" w14:paraId="4C6B5BB6" w14:textId="77777777" w:rsidTr="00D16F6A">
        <w:trPr>
          <w:trHeight w:val="20"/>
        </w:trPr>
        <w:tc>
          <w:tcPr>
            <w:tcW w:w="741" w:type="dxa"/>
            <w:shd w:val="clear" w:color="auto" w:fill="B1D2FB" w:themeFill="accent1" w:themeFillTint="33"/>
          </w:tcPr>
          <w:p w14:paraId="641461DD" w14:textId="77777777" w:rsidR="008948FD" w:rsidRPr="00A47728" w:rsidRDefault="00E20703" w:rsidP="00620F0D">
            <w:pPr>
              <w:spacing w:after="0"/>
              <w:jc w:val="center"/>
              <w:rPr>
                <w:b/>
                <w:i/>
                <w:color w:val="000000"/>
                <w:sz w:val="16"/>
                <w:szCs w:val="16"/>
              </w:rPr>
            </w:pPr>
            <w:r w:rsidRPr="00A47728">
              <w:rPr>
                <w:b/>
                <w:i/>
                <w:color w:val="000000"/>
                <w:sz w:val="16"/>
                <w:szCs w:val="16"/>
              </w:rPr>
              <w:t>4.2</w:t>
            </w:r>
          </w:p>
        </w:tc>
        <w:tc>
          <w:tcPr>
            <w:tcW w:w="8762" w:type="dxa"/>
            <w:gridSpan w:val="7"/>
            <w:shd w:val="clear" w:color="auto" w:fill="B1D2FB" w:themeFill="accent1" w:themeFillTint="33"/>
          </w:tcPr>
          <w:p w14:paraId="7CFB369F" w14:textId="77777777" w:rsidR="008948FD" w:rsidRPr="00A47728" w:rsidRDefault="00E20703" w:rsidP="00620F0D">
            <w:pPr>
              <w:spacing w:after="0"/>
              <w:jc w:val="center"/>
              <w:rPr>
                <w:b/>
                <w:i/>
                <w:color w:val="000000"/>
                <w:sz w:val="16"/>
                <w:szCs w:val="16"/>
              </w:rPr>
            </w:pPr>
            <w:r w:rsidRPr="00A47728">
              <w:rPr>
                <w:b/>
                <w:i/>
                <w:color w:val="000000"/>
                <w:sz w:val="16"/>
                <w:szCs w:val="16"/>
              </w:rPr>
              <w:t>Пасажирський транспорт</w:t>
            </w:r>
          </w:p>
        </w:tc>
      </w:tr>
      <w:tr w:rsidR="008948FD" w:rsidRPr="00A47728" w14:paraId="422284E2" w14:textId="77777777" w:rsidTr="00D16F6A">
        <w:trPr>
          <w:trHeight w:val="20"/>
        </w:trPr>
        <w:tc>
          <w:tcPr>
            <w:tcW w:w="741" w:type="dxa"/>
            <w:shd w:val="clear" w:color="auto" w:fill="B1D2FB" w:themeFill="accent1" w:themeFillTint="33"/>
          </w:tcPr>
          <w:p w14:paraId="4DAA28F6" w14:textId="77777777" w:rsidR="008948FD" w:rsidRPr="00A47728" w:rsidRDefault="00E20703" w:rsidP="00620F0D">
            <w:pPr>
              <w:spacing w:after="0"/>
              <w:jc w:val="center"/>
              <w:rPr>
                <w:color w:val="000000"/>
                <w:sz w:val="16"/>
                <w:szCs w:val="16"/>
              </w:rPr>
            </w:pPr>
            <w:r w:rsidRPr="00A47728">
              <w:rPr>
                <w:color w:val="000000"/>
                <w:sz w:val="16"/>
                <w:szCs w:val="16"/>
              </w:rPr>
              <w:t>4.2.1</w:t>
            </w:r>
          </w:p>
        </w:tc>
        <w:tc>
          <w:tcPr>
            <w:tcW w:w="2348" w:type="dxa"/>
            <w:shd w:val="clear" w:color="auto" w:fill="B1D2FB" w:themeFill="accent1" w:themeFillTint="33"/>
          </w:tcPr>
          <w:p w14:paraId="13F24906" w14:textId="77777777" w:rsidR="008948FD" w:rsidRPr="00A47728" w:rsidRDefault="00E20703" w:rsidP="00620F0D">
            <w:pPr>
              <w:spacing w:after="0"/>
              <w:rPr>
                <w:color w:val="000000"/>
                <w:sz w:val="16"/>
                <w:szCs w:val="16"/>
              </w:rPr>
            </w:pPr>
            <w:r w:rsidRPr="00A47728">
              <w:rPr>
                <w:color w:val="000000"/>
                <w:sz w:val="16"/>
                <w:szCs w:val="16"/>
              </w:rPr>
              <w:t>Дизельне паливо, тис. л</w:t>
            </w:r>
          </w:p>
        </w:tc>
        <w:tc>
          <w:tcPr>
            <w:tcW w:w="1069" w:type="dxa"/>
            <w:shd w:val="clear" w:color="auto" w:fill="B1D2FB" w:themeFill="accent1" w:themeFillTint="33"/>
            <w:vAlign w:val="center"/>
          </w:tcPr>
          <w:p w14:paraId="50E834FC"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271,08</w:t>
            </w:r>
          </w:p>
        </w:tc>
        <w:tc>
          <w:tcPr>
            <w:tcW w:w="1069" w:type="dxa"/>
            <w:shd w:val="clear" w:color="auto" w:fill="B1D2FB" w:themeFill="accent1" w:themeFillTint="33"/>
            <w:vAlign w:val="center"/>
          </w:tcPr>
          <w:p w14:paraId="77457E29"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271,08</w:t>
            </w:r>
          </w:p>
        </w:tc>
        <w:tc>
          <w:tcPr>
            <w:tcW w:w="1069" w:type="dxa"/>
            <w:shd w:val="clear" w:color="auto" w:fill="B1D2FB" w:themeFill="accent1" w:themeFillTint="33"/>
            <w:vAlign w:val="center"/>
          </w:tcPr>
          <w:p w14:paraId="4005EA33"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271,08</w:t>
            </w:r>
          </w:p>
        </w:tc>
        <w:tc>
          <w:tcPr>
            <w:tcW w:w="1069" w:type="dxa"/>
            <w:shd w:val="clear" w:color="auto" w:fill="B1D2FB" w:themeFill="accent1" w:themeFillTint="33"/>
            <w:vAlign w:val="center"/>
          </w:tcPr>
          <w:p w14:paraId="3DF67162"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271,08</w:t>
            </w:r>
          </w:p>
        </w:tc>
        <w:tc>
          <w:tcPr>
            <w:tcW w:w="1069" w:type="dxa"/>
            <w:shd w:val="clear" w:color="auto" w:fill="B1D2FB" w:themeFill="accent1" w:themeFillTint="33"/>
            <w:vAlign w:val="center"/>
          </w:tcPr>
          <w:p w14:paraId="326881B0"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271,08</w:t>
            </w:r>
          </w:p>
        </w:tc>
        <w:tc>
          <w:tcPr>
            <w:tcW w:w="1069" w:type="dxa"/>
            <w:shd w:val="clear" w:color="auto" w:fill="B1D2FB" w:themeFill="accent1" w:themeFillTint="33"/>
          </w:tcPr>
          <w:p w14:paraId="6E44028B"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271,08</w:t>
            </w:r>
          </w:p>
        </w:tc>
      </w:tr>
      <w:tr w:rsidR="008948FD" w:rsidRPr="00A47728" w14:paraId="71D1D288" w14:textId="77777777" w:rsidTr="00D16F6A">
        <w:trPr>
          <w:trHeight w:val="20"/>
        </w:trPr>
        <w:tc>
          <w:tcPr>
            <w:tcW w:w="741" w:type="dxa"/>
            <w:shd w:val="clear" w:color="auto" w:fill="B1D2FB" w:themeFill="accent1" w:themeFillTint="33"/>
          </w:tcPr>
          <w:p w14:paraId="4150ABA4" w14:textId="77777777" w:rsidR="008948FD" w:rsidRPr="00A47728" w:rsidRDefault="00E20703" w:rsidP="00620F0D">
            <w:pPr>
              <w:spacing w:after="0"/>
              <w:jc w:val="center"/>
              <w:rPr>
                <w:b/>
                <w:i/>
                <w:color w:val="000000"/>
                <w:sz w:val="16"/>
                <w:szCs w:val="16"/>
              </w:rPr>
            </w:pPr>
            <w:r w:rsidRPr="00A47728">
              <w:rPr>
                <w:b/>
                <w:i/>
                <w:color w:val="000000"/>
                <w:sz w:val="16"/>
                <w:szCs w:val="16"/>
              </w:rPr>
              <w:t>4.2</w:t>
            </w:r>
          </w:p>
        </w:tc>
        <w:tc>
          <w:tcPr>
            <w:tcW w:w="8762" w:type="dxa"/>
            <w:gridSpan w:val="7"/>
            <w:shd w:val="clear" w:color="auto" w:fill="B1D2FB" w:themeFill="accent1" w:themeFillTint="33"/>
          </w:tcPr>
          <w:p w14:paraId="4ED58EBD" w14:textId="77777777" w:rsidR="008948FD" w:rsidRPr="00A47728" w:rsidRDefault="00E20703" w:rsidP="00620F0D">
            <w:pPr>
              <w:spacing w:after="0"/>
              <w:jc w:val="center"/>
              <w:rPr>
                <w:b/>
                <w:i/>
                <w:color w:val="000000"/>
                <w:sz w:val="16"/>
                <w:szCs w:val="16"/>
              </w:rPr>
            </w:pPr>
            <w:r w:rsidRPr="00A47728">
              <w:rPr>
                <w:b/>
                <w:i/>
                <w:color w:val="000000"/>
                <w:sz w:val="16"/>
                <w:szCs w:val="16"/>
              </w:rPr>
              <w:t>Приватний транспорт</w:t>
            </w:r>
          </w:p>
        </w:tc>
      </w:tr>
      <w:tr w:rsidR="008948FD" w:rsidRPr="00A47728" w14:paraId="61EEF106" w14:textId="77777777" w:rsidTr="00D16F6A">
        <w:trPr>
          <w:trHeight w:val="20"/>
        </w:trPr>
        <w:tc>
          <w:tcPr>
            <w:tcW w:w="741" w:type="dxa"/>
            <w:shd w:val="clear" w:color="auto" w:fill="B1D2FB" w:themeFill="accent1" w:themeFillTint="33"/>
          </w:tcPr>
          <w:p w14:paraId="19869E80" w14:textId="77777777" w:rsidR="008948FD" w:rsidRPr="00A47728" w:rsidRDefault="00E20703" w:rsidP="00620F0D">
            <w:pPr>
              <w:spacing w:after="0"/>
              <w:jc w:val="center"/>
              <w:rPr>
                <w:color w:val="000000"/>
                <w:sz w:val="16"/>
                <w:szCs w:val="16"/>
              </w:rPr>
            </w:pPr>
            <w:r w:rsidRPr="00A47728">
              <w:rPr>
                <w:color w:val="000000"/>
                <w:sz w:val="16"/>
                <w:szCs w:val="16"/>
              </w:rPr>
              <w:t>4.3.1</w:t>
            </w:r>
          </w:p>
        </w:tc>
        <w:tc>
          <w:tcPr>
            <w:tcW w:w="2348" w:type="dxa"/>
            <w:shd w:val="clear" w:color="auto" w:fill="B1D2FB" w:themeFill="accent1" w:themeFillTint="33"/>
          </w:tcPr>
          <w:p w14:paraId="5C7B47F9" w14:textId="77777777" w:rsidR="008948FD" w:rsidRPr="00A47728" w:rsidRDefault="00E20703" w:rsidP="00620F0D">
            <w:pPr>
              <w:spacing w:after="0"/>
              <w:rPr>
                <w:color w:val="000000"/>
                <w:sz w:val="16"/>
                <w:szCs w:val="16"/>
              </w:rPr>
            </w:pPr>
            <w:r w:rsidRPr="00A47728">
              <w:rPr>
                <w:color w:val="000000"/>
                <w:sz w:val="16"/>
                <w:szCs w:val="16"/>
              </w:rPr>
              <w:t>Зріджений газ, тис. л</w:t>
            </w:r>
          </w:p>
        </w:tc>
        <w:tc>
          <w:tcPr>
            <w:tcW w:w="1069" w:type="dxa"/>
            <w:shd w:val="clear" w:color="auto" w:fill="B1D2FB" w:themeFill="accent1" w:themeFillTint="33"/>
            <w:vAlign w:val="center"/>
          </w:tcPr>
          <w:p w14:paraId="0085137F"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1 700,54</w:t>
            </w:r>
          </w:p>
        </w:tc>
        <w:tc>
          <w:tcPr>
            <w:tcW w:w="1069" w:type="dxa"/>
            <w:shd w:val="clear" w:color="auto" w:fill="B1D2FB" w:themeFill="accent1" w:themeFillTint="33"/>
            <w:vAlign w:val="center"/>
          </w:tcPr>
          <w:p w14:paraId="0C49A22B"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1 799,59</w:t>
            </w:r>
          </w:p>
        </w:tc>
        <w:tc>
          <w:tcPr>
            <w:tcW w:w="1069" w:type="dxa"/>
            <w:shd w:val="clear" w:color="auto" w:fill="B1D2FB" w:themeFill="accent1" w:themeFillTint="33"/>
            <w:vAlign w:val="center"/>
          </w:tcPr>
          <w:p w14:paraId="7FDEF37B"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2 370,20</w:t>
            </w:r>
          </w:p>
        </w:tc>
        <w:tc>
          <w:tcPr>
            <w:tcW w:w="1069" w:type="dxa"/>
            <w:shd w:val="clear" w:color="auto" w:fill="B1D2FB" w:themeFill="accent1" w:themeFillTint="33"/>
            <w:vAlign w:val="center"/>
          </w:tcPr>
          <w:p w14:paraId="272FB34D"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2 710,25</w:t>
            </w:r>
          </w:p>
        </w:tc>
        <w:tc>
          <w:tcPr>
            <w:tcW w:w="1069" w:type="dxa"/>
            <w:shd w:val="clear" w:color="auto" w:fill="B1D2FB" w:themeFill="accent1" w:themeFillTint="33"/>
            <w:vAlign w:val="center"/>
          </w:tcPr>
          <w:p w14:paraId="6BFE6BB5"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3 082,33</w:t>
            </w:r>
          </w:p>
        </w:tc>
        <w:tc>
          <w:tcPr>
            <w:tcW w:w="1069" w:type="dxa"/>
            <w:shd w:val="clear" w:color="auto" w:fill="B1D2FB" w:themeFill="accent1" w:themeFillTint="33"/>
            <w:vAlign w:val="center"/>
          </w:tcPr>
          <w:p w14:paraId="1A76FDAF"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1 697,41</w:t>
            </w:r>
          </w:p>
        </w:tc>
      </w:tr>
      <w:tr w:rsidR="008948FD" w:rsidRPr="00A47728" w14:paraId="550B9A9F" w14:textId="77777777" w:rsidTr="00D16F6A">
        <w:trPr>
          <w:trHeight w:val="20"/>
        </w:trPr>
        <w:tc>
          <w:tcPr>
            <w:tcW w:w="741" w:type="dxa"/>
            <w:shd w:val="clear" w:color="auto" w:fill="B1D2FB" w:themeFill="accent1" w:themeFillTint="33"/>
          </w:tcPr>
          <w:p w14:paraId="26A153D7" w14:textId="77777777" w:rsidR="008948FD" w:rsidRPr="00A47728" w:rsidRDefault="00E20703" w:rsidP="00620F0D">
            <w:pPr>
              <w:spacing w:after="0"/>
              <w:jc w:val="center"/>
              <w:rPr>
                <w:color w:val="000000"/>
                <w:sz w:val="16"/>
                <w:szCs w:val="16"/>
              </w:rPr>
            </w:pPr>
            <w:r w:rsidRPr="00A47728">
              <w:rPr>
                <w:color w:val="000000"/>
                <w:sz w:val="16"/>
                <w:szCs w:val="16"/>
              </w:rPr>
              <w:t>4.3.2</w:t>
            </w:r>
          </w:p>
        </w:tc>
        <w:tc>
          <w:tcPr>
            <w:tcW w:w="2348" w:type="dxa"/>
            <w:shd w:val="clear" w:color="auto" w:fill="B1D2FB" w:themeFill="accent1" w:themeFillTint="33"/>
          </w:tcPr>
          <w:p w14:paraId="161A1EB9" w14:textId="77777777" w:rsidR="008948FD" w:rsidRPr="00A47728" w:rsidRDefault="00E20703" w:rsidP="00620F0D">
            <w:pPr>
              <w:spacing w:after="0"/>
              <w:rPr>
                <w:color w:val="000000"/>
                <w:sz w:val="16"/>
                <w:szCs w:val="16"/>
              </w:rPr>
            </w:pPr>
            <w:r w:rsidRPr="00A47728">
              <w:rPr>
                <w:color w:val="000000"/>
                <w:sz w:val="16"/>
                <w:szCs w:val="16"/>
              </w:rPr>
              <w:t>Дизельне паливо, тис. л</w:t>
            </w:r>
          </w:p>
        </w:tc>
        <w:tc>
          <w:tcPr>
            <w:tcW w:w="1069" w:type="dxa"/>
            <w:shd w:val="clear" w:color="auto" w:fill="B1D2FB" w:themeFill="accent1" w:themeFillTint="33"/>
            <w:vAlign w:val="center"/>
          </w:tcPr>
          <w:p w14:paraId="03195ADB"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2 993,18</w:t>
            </w:r>
          </w:p>
        </w:tc>
        <w:tc>
          <w:tcPr>
            <w:tcW w:w="1069" w:type="dxa"/>
            <w:shd w:val="clear" w:color="auto" w:fill="B1D2FB" w:themeFill="accent1" w:themeFillTint="33"/>
            <w:vAlign w:val="center"/>
          </w:tcPr>
          <w:p w14:paraId="7EBF2725"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2 784,63</w:t>
            </w:r>
          </w:p>
        </w:tc>
        <w:tc>
          <w:tcPr>
            <w:tcW w:w="1069" w:type="dxa"/>
            <w:shd w:val="clear" w:color="auto" w:fill="B1D2FB" w:themeFill="accent1" w:themeFillTint="33"/>
            <w:vAlign w:val="center"/>
          </w:tcPr>
          <w:p w14:paraId="064DC15D"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2 864,39</w:t>
            </w:r>
          </w:p>
        </w:tc>
        <w:tc>
          <w:tcPr>
            <w:tcW w:w="1069" w:type="dxa"/>
            <w:shd w:val="clear" w:color="auto" w:fill="B1D2FB" w:themeFill="accent1" w:themeFillTint="33"/>
            <w:vAlign w:val="center"/>
          </w:tcPr>
          <w:p w14:paraId="6FFFCE32"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2 862,70</w:t>
            </w:r>
          </w:p>
        </w:tc>
        <w:tc>
          <w:tcPr>
            <w:tcW w:w="1069" w:type="dxa"/>
            <w:shd w:val="clear" w:color="auto" w:fill="B1D2FB" w:themeFill="accent1" w:themeFillTint="33"/>
            <w:vAlign w:val="center"/>
          </w:tcPr>
          <w:p w14:paraId="439643F5"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3 945,79</w:t>
            </w:r>
          </w:p>
        </w:tc>
        <w:tc>
          <w:tcPr>
            <w:tcW w:w="1069" w:type="dxa"/>
            <w:shd w:val="clear" w:color="auto" w:fill="B1D2FB" w:themeFill="accent1" w:themeFillTint="33"/>
            <w:vAlign w:val="center"/>
          </w:tcPr>
          <w:p w14:paraId="76B9E824"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3 358,12</w:t>
            </w:r>
          </w:p>
        </w:tc>
      </w:tr>
      <w:tr w:rsidR="008948FD" w:rsidRPr="00A47728" w14:paraId="63BC9A0C" w14:textId="77777777" w:rsidTr="00D16F6A">
        <w:trPr>
          <w:trHeight w:val="20"/>
        </w:trPr>
        <w:tc>
          <w:tcPr>
            <w:tcW w:w="741" w:type="dxa"/>
            <w:shd w:val="clear" w:color="auto" w:fill="B1D2FB" w:themeFill="accent1" w:themeFillTint="33"/>
          </w:tcPr>
          <w:p w14:paraId="3937B52E" w14:textId="77777777" w:rsidR="008948FD" w:rsidRPr="00A47728" w:rsidRDefault="00E20703" w:rsidP="00620F0D">
            <w:pPr>
              <w:spacing w:after="0"/>
              <w:jc w:val="center"/>
              <w:rPr>
                <w:color w:val="000000"/>
                <w:sz w:val="16"/>
                <w:szCs w:val="16"/>
              </w:rPr>
            </w:pPr>
            <w:r w:rsidRPr="00A47728">
              <w:rPr>
                <w:color w:val="000000"/>
                <w:sz w:val="16"/>
                <w:szCs w:val="16"/>
              </w:rPr>
              <w:t>4.3.3</w:t>
            </w:r>
          </w:p>
        </w:tc>
        <w:tc>
          <w:tcPr>
            <w:tcW w:w="2348" w:type="dxa"/>
            <w:shd w:val="clear" w:color="auto" w:fill="B1D2FB" w:themeFill="accent1" w:themeFillTint="33"/>
          </w:tcPr>
          <w:p w14:paraId="292E835F" w14:textId="77777777" w:rsidR="008948FD" w:rsidRPr="00A47728" w:rsidRDefault="00E20703" w:rsidP="00620F0D">
            <w:pPr>
              <w:spacing w:after="0"/>
              <w:rPr>
                <w:color w:val="000000"/>
                <w:sz w:val="16"/>
                <w:szCs w:val="16"/>
              </w:rPr>
            </w:pPr>
            <w:r w:rsidRPr="00A47728">
              <w:rPr>
                <w:color w:val="000000"/>
                <w:sz w:val="16"/>
                <w:szCs w:val="16"/>
              </w:rPr>
              <w:t>Бензин, тис. л</w:t>
            </w:r>
          </w:p>
        </w:tc>
        <w:tc>
          <w:tcPr>
            <w:tcW w:w="1069" w:type="dxa"/>
            <w:shd w:val="clear" w:color="auto" w:fill="B1D2FB" w:themeFill="accent1" w:themeFillTint="33"/>
            <w:vAlign w:val="center"/>
          </w:tcPr>
          <w:p w14:paraId="7872AF4C"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5 580,91</w:t>
            </w:r>
          </w:p>
        </w:tc>
        <w:tc>
          <w:tcPr>
            <w:tcW w:w="1069" w:type="dxa"/>
            <w:shd w:val="clear" w:color="auto" w:fill="B1D2FB" w:themeFill="accent1" w:themeFillTint="33"/>
            <w:vAlign w:val="center"/>
          </w:tcPr>
          <w:p w14:paraId="62BBE401"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4 561,47</w:t>
            </w:r>
          </w:p>
        </w:tc>
        <w:tc>
          <w:tcPr>
            <w:tcW w:w="1069" w:type="dxa"/>
            <w:shd w:val="clear" w:color="auto" w:fill="B1D2FB" w:themeFill="accent1" w:themeFillTint="33"/>
            <w:vAlign w:val="center"/>
          </w:tcPr>
          <w:p w14:paraId="5D26DBB2"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4 715,40</w:t>
            </w:r>
          </w:p>
        </w:tc>
        <w:tc>
          <w:tcPr>
            <w:tcW w:w="1069" w:type="dxa"/>
            <w:shd w:val="clear" w:color="auto" w:fill="B1D2FB" w:themeFill="accent1" w:themeFillTint="33"/>
            <w:vAlign w:val="center"/>
          </w:tcPr>
          <w:p w14:paraId="36C713A1"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4 291,06</w:t>
            </w:r>
          </w:p>
        </w:tc>
        <w:tc>
          <w:tcPr>
            <w:tcW w:w="1069" w:type="dxa"/>
            <w:shd w:val="clear" w:color="auto" w:fill="B1D2FB" w:themeFill="accent1" w:themeFillTint="33"/>
            <w:vAlign w:val="center"/>
          </w:tcPr>
          <w:p w14:paraId="0E48EAC6"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5 490,20</w:t>
            </w:r>
          </w:p>
        </w:tc>
        <w:tc>
          <w:tcPr>
            <w:tcW w:w="1069" w:type="dxa"/>
            <w:shd w:val="clear" w:color="auto" w:fill="B1D2FB" w:themeFill="accent1" w:themeFillTint="33"/>
            <w:vAlign w:val="center"/>
          </w:tcPr>
          <w:p w14:paraId="1E6354E5"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4 067,85</w:t>
            </w:r>
          </w:p>
        </w:tc>
      </w:tr>
    </w:tbl>
    <w:p w14:paraId="556EBBCA" w14:textId="77777777" w:rsidR="008948FD" w:rsidRPr="00A47728" w:rsidRDefault="008948FD">
      <w:pPr>
        <w:spacing w:after="0" w:line="240" w:lineRule="auto"/>
        <w:ind w:firstLine="708"/>
        <w:jc w:val="center"/>
        <w:rPr>
          <w:sz w:val="20"/>
          <w:szCs w:val="20"/>
        </w:rPr>
        <w:sectPr w:rsidR="008948FD" w:rsidRPr="00A47728">
          <w:type w:val="continuous"/>
          <w:pgSz w:w="11906" w:h="16838"/>
          <w:pgMar w:top="851" w:right="851" w:bottom="851" w:left="1418" w:header="709" w:footer="709" w:gutter="0"/>
          <w:cols w:space="720"/>
        </w:sectPr>
      </w:pPr>
    </w:p>
    <w:p w14:paraId="142710C6"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З метою визначення викидів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для спожитих енергоресурсів, наведених  у таблиці  3.2, зроблено перерахунок всіх енергоресурсів у натуральному виразі до однієї одиниці - МВт*год. </w:t>
      </w:r>
    </w:p>
    <w:p w14:paraId="39BB2DFC"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Для перерахунку спожитих енергоресурсів у натуральних одиницях у МВт*год використовувалися наступні коефіцієнти:</w:t>
      </w:r>
    </w:p>
    <w:tbl>
      <w:tblPr>
        <w:tblStyle w:val="-21163"/>
        <w:tblW w:w="4395" w:type="dxa"/>
        <w:tblLayout w:type="fixed"/>
        <w:tblLook w:val="0600" w:firstRow="0" w:lastRow="0" w:firstColumn="0" w:lastColumn="0" w:noHBand="1" w:noVBand="1"/>
      </w:tblPr>
      <w:tblGrid>
        <w:gridCol w:w="2207"/>
        <w:gridCol w:w="2188"/>
      </w:tblGrid>
      <w:tr w:rsidR="008948FD" w:rsidRPr="00A47728" w14:paraId="67EC74C7" w14:textId="77777777" w:rsidTr="00620F0D">
        <w:trPr>
          <w:trHeight w:val="20"/>
        </w:trPr>
        <w:tc>
          <w:tcPr>
            <w:tcW w:w="2207" w:type="dxa"/>
          </w:tcPr>
          <w:p w14:paraId="5CDFDCE9" w14:textId="77777777" w:rsidR="008948FD" w:rsidRPr="00A47728" w:rsidRDefault="00E20703" w:rsidP="00620F0D">
            <w:pPr>
              <w:spacing w:before="0"/>
              <w:jc w:val="center"/>
              <w:rPr>
                <w:b/>
                <w:sz w:val="16"/>
                <w:szCs w:val="16"/>
              </w:rPr>
            </w:pPr>
            <w:r w:rsidRPr="00A47728">
              <w:rPr>
                <w:rFonts w:ascii="Century Gothic" w:eastAsia="Century Gothic" w:hAnsi="Century Gothic" w:cs="Century Gothic"/>
                <w:b/>
                <w:sz w:val="16"/>
                <w:szCs w:val="16"/>
              </w:rPr>
              <w:t>Тип енергоресурсу</w:t>
            </w:r>
          </w:p>
        </w:tc>
        <w:tc>
          <w:tcPr>
            <w:tcW w:w="2188" w:type="dxa"/>
          </w:tcPr>
          <w:p w14:paraId="132AB19C" w14:textId="77777777" w:rsidR="008948FD" w:rsidRPr="00A47728" w:rsidRDefault="00E20703" w:rsidP="00620F0D">
            <w:pPr>
              <w:spacing w:before="0"/>
              <w:jc w:val="center"/>
              <w:rPr>
                <w:b/>
                <w:sz w:val="16"/>
                <w:szCs w:val="16"/>
              </w:rPr>
            </w:pPr>
            <w:r w:rsidRPr="00A47728">
              <w:rPr>
                <w:rFonts w:ascii="Century Gothic" w:eastAsia="Century Gothic" w:hAnsi="Century Gothic" w:cs="Century Gothic"/>
                <w:b/>
                <w:sz w:val="16"/>
                <w:szCs w:val="16"/>
              </w:rPr>
              <w:t>Коефіцієнт переводу</w:t>
            </w:r>
          </w:p>
        </w:tc>
      </w:tr>
      <w:tr w:rsidR="008948FD" w:rsidRPr="00A47728" w14:paraId="441CE68B" w14:textId="77777777" w:rsidTr="00620F0D">
        <w:trPr>
          <w:trHeight w:val="20"/>
        </w:trPr>
        <w:tc>
          <w:tcPr>
            <w:tcW w:w="2207" w:type="dxa"/>
          </w:tcPr>
          <w:p w14:paraId="7548DE97" w14:textId="77777777" w:rsidR="008948FD" w:rsidRPr="00A47728" w:rsidRDefault="00E20703" w:rsidP="00620F0D">
            <w:pPr>
              <w:spacing w:before="0"/>
              <w:rPr>
                <w:sz w:val="16"/>
                <w:szCs w:val="16"/>
              </w:rPr>
            </w:pPr>
            <w:r w:rsidRPr="00A47728">
              <w:rPr>
                <w:rFonts w:ascii="Century Gothic" w:eastAsia="Century Gothic" w:hAnsi="Century Gothic" w:cs="Century Gothic"/>
                <w:sz w:val="16"/>
                <w:szCs w:val="16"/>
              </w:rPr>
              <w:t>Теплова енергія</w:t>
            </w:r>
          </w:p>
        </w:tc>
        <w:tc>
          <w:tcPr>
            <w:tcW w:w="2188" w:type="dxa"/>
          </w:tcPr>
          <w:p w14:paraId="07904111" w14:textId="77777777" w:rsidR="008948FD" w:rsidRPr="00A47728" w:rsidRDefault="00E20703" w:rsidP="00620F0D">
            <w:pPr>
              <w:spacing w:before="0"/>
              <w:jc w:val="center"/>
              <w:rPr>
                <w:sz w:val="16"/>
                <w:szCs w:val="16"/>
              </w:rPr>
            </w:pPr>
            <w:r w:rsidRPr="00A47728">
              <w:rPr>
                <w:rFonts w:ascii="Century Gothic" w:eastAsia="Century Gothic" w:hAnsi="Century Gothic" w:cs="Century Gothic"/>
                <w:sz w:val="16"/>
                <w:szCs w:val="16"/>
              </w:rPr>
              <w:t>1,163 МВт*год/</w:t>
            </w:r>
            <w:proofErr w:type="spellStart"/>
            <w:r w:rsidRPr="00A47728">
              <w:rPr>
                <w:rFonts w:ascii="Century Gothic" w:eastAsia="Century Gothic" w:hAnsi="Century Gothic" w:cs="Century Gothic"/>
                <w:sz w:val="16"/>
                <w:szCs w:val="16"/>
              </w:rPr>
              <w:t>Гкал</w:t>
            </w:r>
            <w:proofErr w:type="spellEnd"/>
          </w:p>
        </w:tc>
      </w:tr>
      <w:tr w:rsidR="008948FD" w:rsidRPr="00A47728" w14:paraId="1C1E5DA1" w14:textId="77777777" w:rsidTr="00620F0D">
        <w:trPr>
          <w:trHeight w:val="20"/>
        </w:trPr>
        <w:tc>
          <w:tcPr>
            <w:tcW w:w="2207" w:type="dxa"/>
          </w:tcPr>
          <w:p w14:paraId="23C53345" w14:textId="77777777" w:rsidR="008948FD" w:rsidRPr="00A47728" w:rsidRDefault="00E20703" w:rsidP="00620F0D">
            <w:pPr>
              <w:spacing w:before="0"/>
              <w:rPr>
                <w:sz w:val="16"/>
                <w:szCs w:val="16"/>
              </w:rPr>
            </w:pPr>
            <w:r w:rsidRPr="00A47728">
              <w:rPr>
                <w:rFonts w:ascii="Century Gothic" w:eastAsia="Century Gothic" w:hAnsi="Century Gothic" w:cs="Century Gothic"/>
                <w:sz w:val="16"/>
                <w:szCs w:val="16"/>
              </w:rPr>
              <w:t>Природний газ</w:t>
            </w:r>
          </w:p>
        </w:tc>
        <w:tc>
          <w:tcPr>
            <w:tcW w:w="2188" w:type="dxa"/>
          </w:tcPr>
          <w:p w14:paraId="5F4CB090" w14:textId="77777777" w:rsidR="008948FD" w:rsidRPr="00A47728" w:rsidRDefault="00E20703" w:rsidP="00620F0D">
            <w:pPr>
              <w:spacing w:before="0"/>
              <w:jc w:val="center"/>
              <w:rPr>
                <w:sz w:val="16"/>
                <w:szCs w:val="16"/>
              </w:rPr>
            </w:pPr>
            <w:r w:rsidRPr="00A47728">
              <w:rPr>
                <w:rFonts w:ascii="Century Gothic" w:eastAsia="Century Gothic" w:hAnsi="Century Gothic" w:cs="Century Gothic"/>
                <w:sz w:val="16"/>
                <w:szCs w:val="16"/>
              </w:rPr>
              <w:t>9,39 МВт*год /тис. м</w:t>
            </w:r>
            <w:r w:rsidRPr="00A47728">
              <w:rPr>
                <w:rFonts w:ascii="Century Gothic" w:eastAsia="Century Gothic" w:hAnsi="Century Gothic" w:cs="Century Gothic"/>
                <w:sz w:val="16"/>
                <w:szCs w:val="16"/>
                <w:vertAlign w:val="superscript"/>
              </w:rPr>
              <w:t>3</w:t>
            </w:r>
          </w:p>
        </w:tc>
      </w:tr>
      <w:tr w:rsidR="008948FD" w:rsidRPr="00A47728" w14:paraId="736258F1" w14:textId="77777777" w:rsidTr="00620F0D">
        <w:trPr>
          <w:trHeight w:val="20"/>
        </w:trPr>
        <w:tc>
          <w:tcPr>
            <w:tcW w:w="2207" w:type="dxa"/>
          </w:tcPr>
          <w:p w14:paraId="53FAB0BF" w14:textId="77777777" w:rsidR="008948FD" w:rsidRPr="00A47728" w:rsidRDefault="00E20703" w:rsidP="00620F0D">
            <w:pPr>
              <w:spacing w:before="0"/>
              <w:rPr>
                <w:sz w:val="16"/>
                <w:szCs w:val="16"/>
              </w:rPr>
            </w:pPr>
            <w:r w:rsidRPr="00A47728">
              <w:rPr>
                <w:rFonts w:ascii="Century Gothic" w:eastAsia="Century Gothic" w:hAnsi="Century Gothic" w:cs="Century Gothic"/>
                <w:sz w:val="16"/>
                <w:szCs w:val="16"/>
              </w:rPr>
              <w:t>Зріджений нафтовий газ</w:t>
            </w:r>
          </w:p>
        </w:tc>
        <w:tc>
          <w:tcPr>
            <w:tcW w:w="2188" w:type="dxa"/>
          </w:tcPr>
          <w:p w14:paraId="535B5F42" w14:textId="77777777" w:rsidR="008948FD" w:rsidRPr="00A47728" w:rsidRDefault="00E20703" w:rsidP="00620F0D">
            <w:pPr>
              <w:spacing w:before="0"/>
              <w:jc w:val="center"/>
              <w:rPr>
                <w:sz w:val="16"/>
                <w:szCs w:val="16"/>
              </w:rPr>
            </w:pPr>
            <w:r w:rsidRPr="00A47728">
              <w:rPr>
                <w:rFonts w:ascii="Century Gothic" w:eastAsia="Century Gothic" w:hAnsi="Century Gothic" w:cs="Century Gothic"/>
                <w:sz w:val="16"/>
                <w:szCs w:val="16"/>
              </w:rPr>
              <w:t>6,765 МВт*год /тис. л</w:t>
            </w:r>
          </w:p>
        </w:tc>
      </w:tr>
      <w:tr w:rsidR="008948FD" w:rsidRPr="00A47728" w14:paraId="37FBA8F9" w14:textId="77777777" w:rsidTr="00620F0D">
        <w:trPr>
          <w:trHeight w:val="20"/>
        </w:trPr>
        <w:tc>
          <w:tcPr>
            <w:tcW w:w="2207" w:type="dxa"/>
          </w:tcPr>
          <w:p w14:paraId="1EFAF9F5" w14:textId="77777777" w:rsidR="008948FD" w:rsidRPr="00A47728" w:rsidRDefault="00E20703" w:rsidP="00620F0D">
            <w:pPr>
              <w:spacing w:before="0"/>
              <w:rPr>
                <w:sz w:val="16"/>
                <w:szCs w:val="16"/>
              </w:rPr>
            </w:pPr>
            <w:r w:rsidRPr="00A47728">
              <w:rPr>
                <w:rFonts w:ascii="Century Gothic" w:eastAsia="Century Gothic" w:hAnsi="Century Gothic" w:cs="Century Gothic"/>
                <w:sz w:val="16"/>
                <w:szCs w:val="16"/>
              </w:rPr>
              <w:t>Дизельне паливо</w:t>
            </w:r>
          </w:p>
        </w:tc>
        <w:tc>
          <w:tcPr>
            <w:tcW w:w="2188" w:type="dxa"/>
          </w:tcPr>
          <w:p w14:paraId="1D53EEC4" w14:textId="77777777" w:rsidR="008948FD" w:rsidRPr="00A47728" w:rsidRDefault="00E20703" w:rsidP="00620F0D">
            <w:pPr>
              <w:spacing w:before="0"/>
              <w:jc w:val="center"/>
              <w:rPr>
                <w:sz w:val="16"/>
                <w:szCs w:val="16"/>
              </w:rPr>
            </w:pPr>
            <w:r w:rsidRPr="00A47728">
              <w:rPr>
                <w:rFonts w:ascii="Century Gothic" w:eastAsia="Century Gothic" w:hAnsi="Century Gothic" w:cs="Century Gothic"/>
                <w:sz w:val="16"/>
                <w:szCs w:val="16"/>
              </w:rPr>
              <w:t>10,000 МВт*год /тис. л</w:t>
            </w:r>
          </w:p>
        </w:tc>
      </w:tr>
      <w:tr w:rsidR="008948FD" w:rsidRPr="00A47728" w14:paraId="4DC3DE64" w14:textId="77777777" w:rsidTr="00620F0D">
        <w:trPr>
          <w:trHeight w:val="20"/>
        </w:trPr>
        <w:tc>
          <w:tcPr>
            <w:tcW w:w="2207" w:type="dxa"/>
          </w:tcPr>
          <w:p w14:paraId="4C8E3525" w14:textId="77777777" w:rsidR="008948FD" w:rsidRPr="00A47728" w:rsidRDefault="00E20703" w:rsidP="00620F0D">
            <w:pPr>
              <w:spacing w:before="0"/>
              <w:rPr>
                <w:sz w:val="16"/>
                <w:szCs w:val="16"/>
              </w:rPr>
            </w:pPr>
            <w:r w:rsidRPr="00A47728">
              <w:rPr>
                <w:rFonts w:ascii="Century Gothic" w:eastAsia="Century Gothic" w:hAnsi="Century Gothic" w:cs="Century Gothic"/>
                <w:sz w:val="16"/>
                <w:szCs w:val="16"/>
              </w:rPr>
              <w:t>Бензин</w:t>
            </w:r>
          </w:p>
        </w:tc>
        <w:tc>
          <w:tcPr>
            <w:tcW w:w="2188" w:type="dxa"/>
          </w:tcPr>
          <w:p w14:paraId="06999A5F" w14:textId="77777777" w:rsidR="008948FD" w:rsidRPr="00A47728" w:rsidRDefault="00E20703" w:rsidP="00620F0D">
            <w:pPr>
              <w:spacing w:before="0"/>
              <w:jc w:val="center"/>
              <w:rPr>
                <w:sz w:val="16"/>
                <w:szCs w:val="16"/>
              </w:rPr>
            </w:pPr>
            <w:r w:rsidRPr="00A47728">
              <w:rPr>
                <w:rFonts w:ascii="Century Gothic" w:eastAsia="Century Gothic" w:hAnsi="Century Gothic" w:cs="Century Gothic"/>
                <w:sz w:val="16"/>
                <w:szCs w:val="16"/>
              </w:rPr>
              <w:t>9,200 МВт*год /тис. л</w:t>
            </w:r>
          </w:p>
        </w:tc>
      </w:tr>
      <w:tr w:rsidR="008948FD" w:rsidRPr="00A47728" w14:paraId="64C643E2" w14:textId="77777777" w:rsidTr="00620F0D">
        <w:trPr>
          <w:trHeight w:val="20"/>
        </w:trPr>
        <w:tc>
          <w:tcPr>
            <w:tcW w:w="2207" w:type="dxa"/>
          </w:tcPr>
          <w:p w14:paraId="6E377ECA" w14:textId="77777777" w:rsidR="008948FD" w:rsidRPr="00A47728" w:rsidRDefault="00E20703" w:rsidP="00620F0D">
            <w:pPr>
              <w:spacing w:before="0"/>
              <w:rPr>
                <w:sz w:val="16"/>
                <w:szCs w:val="16"/>
              </w:rPr>
            </w:pPr>
            <w:r w:rsidRPr="00A47728">
              <w:rPr>
                <w:rFonts w:ascii="Century Gothic" w:eastAsia="Century Gothic" w:hAnsi="Century Gothic" w:cs="Century Gothic"/>
                <w:sz w:val="16"/>
                <w:szCs w:val="16"/>
              </w:rPr>
              <w:t>Вугілля</w:t>
            </w:r>
          </w:p>
        </w:tc>
        <w:tc>
          <w:tcPr>
            <w:tcW w:w="2188" w:type="dxa"/>
          </w:tcPr>
          <w:p w14:paraId="6207EAC4" w14:textId="77777777" w:rsidR="008948FD" w:rsidRPr="00A47728" w:rsidRDefault="00E20703" w:rsidP="00620F0D">
            <w:pPr>
              <w:spacing w:before="0"/>
              <w:jc w:val="center"/>
              <w:rPr>
                <w:sz w:val="16"/>
                <w:szCs w:val="16"/>
              </w:rPr>
            </w:pPr>
            <w:r w:rsidRPr="00A47728">
              <w:rPr>
                <w:rFonts w:ascii="Century Gothic" w:eastAsia="Century Gothic" w:hAnsi="Century Gothic" w:cs="Century Gothic"/>
                <w:sz w:val="16"/>
                <w:szCs w:val="16"/>
              </w:rPr>
              <w:t>7,200 МВт*год /т</w:t>
            </w:r>
          </w:p>
        </w:tc>
      </w:tr>
      <w:tr w:rsidR="008948FD" w:rsidRPr="00A47728" w14:paraId="5F6AF2BD" w14:textId="77777777" w:rsidTr="00620F0D">
        <w:trPr>
          <w:trHeight w:val="20"/>
        </w:trPr>
        <w:tc>
          <w:tcPr>
            <w:tcW w:w="2207" w:type="dxa"/>
          </w:tcPr>
          <w:p w14:paraId="25271769" w14:textId="77777777" w:rsidR="008948FD" w:rsidRPr="00A47728" w:rsidRDefault="00E20703" w:rsidP="00620F0D">
            <w:pPr>
              <w:spacing w:before="0"/>
              <w:rPr>
                <w:sz w:val="16"/>
                <w:szCs w:val="16"/>
              </w:rPr>
            </w:pPr>
            <w:r w:rsidRPr="00A47728">
              <w:rPr>
                <w:rFonts w:ascii="Century Gothic" w:eastAsia="Century Gothic" w:hAnsi="Century Gothic" w:cs="Century Gothic"/>
                <w:sz w:val="16"/>
                <w:szCs w:val="16"/>
              </w:rPr>
              <w:t>Торфобрикет</w:t>
            </w:r>
          </w:p>
        </w:tc>
        <w:tc>
          <w:tcPr>
            <w:tcW w:w="2188" w:type="dxa"/>
          </w:tcPr>
          <w:p w14:paraId="67B9D69B" w14:textId="77777777" w:rsidR="008948FD" w:rsidRPr="00A47728" w:rsidRDefault="00E20703" w:rsidP="00620F0D">
            <w:pPr>
              <w:spacing w:before="0"/>
              <w:jc w:val="center"/>
              <w:rPr>
                <w:sz w:val="16"/>
                <w:szCs w:val="16"/>
              </w:rPr>
            </w:pPr>
            <w:r w:rsidRPr="00A47728">
              <w:rPr>
                <w:rFonts w:ascii="Century Gothic" w:eastAsia="Century Gothic" w:hAnsi="Century Gothic" w:cs="Century Gothic"/>
                <w:sz w:val="16"/>
                <w:szCs w:val="16"/>
              </w:rPr>
              <w:t>4,880 МВт*год /т</w:t>
            </w:r>
          </w:p>
        </w:tc>
      </w:tr>
      <w:tr w:rsidR="008948FD" w:rsidRPr="00A47728" w14:paraId="3F6F4E8C" w14:textId="77777777" w:rsidTr="00620F0D">
        <w:trPr>
          <w:trHeight w:val="20"/>
        </w:trPr>
        <w:tc>
          <w:tcPr>
            <w:tcW w:w="2207" w:type="dxa"/>
          </w:tcPr>
          <w:p w14:paraId="24EF3539" w14:textId="77777777" w:rsidR="008948FD" w:rsidRPr="00A47728" w:rsidRDefault="00E20703" w:rsidP="00620F0D">
            <w:pPr>
              <w:spacing w:before="0"/>
              <w:rPr>
                <w:sz w:val="16"/>
                <w:szCs w:val="16"/>
              </w:rPr>
            </w:pPr>
            <w:r w:rsidRPr="00A47728">
              <w:rPr>
                <w:rFonts w:ascii="Century Gothic" w:eastAsia="Century Gothic" w:hAnsi="Century Gothic" w:cs="Century Gothic"/>
                <w:color w:val="000000"/>
                <w:sz w:val="16"/>
                <w:szCs w:val="16"/>
              </w:rPr>
              <w:t>Деревні брикети</w:t>
            </w:r>
          </w:p>
        </w:tc>
        <w:tc>
          <w:tcPr>
            <w:tcW w:w="2188" w:type="dxa"/>
          </w:tcPr>
          <w:p w14:paraId="07D98927" w14:textId="77777777" w:rsidR="008948FD" w:rsidRPr="00A47728" w:rsidRDefault="00E20703" w:rsidP="00620F0D">
            <w:pPr>
              <w:spacing w:before="0"/>
              <w:jc w:val="center"/>
              <w:rPr>
                <w:sz w:val="16"/>
                <w:szCs w:val="16"/>
              </w:rPr>
            </w:pPr>
            <w:r w:rsidRPr="00A47728">
              <w:rPr>
                <w:rFonts w:ascii="Century Gothic" w:eastAsia="Century Gothic" w:hAnsi="Century Gothic" w:cs="Century Gothic"/>
                <w:color w:val="000000"/>
                <w:sz w:val="16"/>
                <w:szCs w:val="16"/>
              </w:rPr>
              <w:t>4,800 МВт*год /т</w:t>
            </w:r>
          </w:p>
        </w:tc>
      </w:tr>
      <w:tr w:rsidR="008948FD" w:rsidRPr="00A47728" w14:paraId="6200F125" w14:textId="77777777" w:rsidTr="00620F0D">
        <w:trPr>
          <w:trHeight w:val="20"/>
        </w:trPr>
        <w:tc>
          <w:tcPr>
            <w:tcW w:w="2207" w:type="dxa"/>
          </w:tcPr>
          <w:p w14:paraId="2C251F3C" w14:textId="77777777" w:rsidR="008948FD" w:rsidRPr="00A47728" w:rsidRDefault="00E20703" w:rsidP="00620F0D">
            <w:pPr>
              <w:spacing w:before="0"/>
              <w:rPr>
                <w:sz w:val="16"/>
                <w:szCs w:val="16"/>
              </w:rPr>
            </w:pPr>
            <w:r w:rsidRPr="00A47728">
              <w:rPr>
                <w:rFonts w:ascii="Century Gothic" w:eastAsia="Century Gothic" w:hAnsi="Century Gothic" w:cs="Century Gothic"/>
                <w:color w:val="000000"/>
                <w:sz w:val="16"/>
                <w:szCs w:val="16"/>
              </w:rPr>
              <w:t>Дрова</w:t>
            </w:r>
          </w:p>
        </w:tc>
        <w:tc>
          <w:tcPr>
            <w:tcW w:w="2188" w:type="dxa"/>
          </w:tcPr>
          <w:p w14:paraId="272C1A7D" w14:textId="77777777" w:rsidR="008948FD" w:rsidRPr="00A47728" w:rsidRDefault="00E20703" w:rsidP="00620F0D">
            <w:pPr>
              <w:spacing w:before="0"/>
              <w:jc w:val="center"/>
              <w:rPr>
                <w:sz w:val="16"/>
                <w:szCs w:val="16"/>
              </w:rPr>
            </w:pPr>
            <w:r w:rsidRPr="00A47728">
              <w:rPr>
                <w:rFonts w:ascii="Century Gothic" w:eastAsia="Century Gothic" w:hAnsi="Century Gothic" w:cs="Century Gothic"/>
                <w:color w:val="000000"/>
                <w:sz w:val="16"/>
                <w:szCs w:val="16"/>
              </w:rPr>
              <w:t>1,320 МВт*год / м3</w:t>
            </w:r>
          </w:p>
        </w:tc>
      </w:tr>
    </w:tbl>
    <w:p w14:paraId="592FFA12"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З метою визначення витрат енергії на водопостачання та водовідведення проведен</w:t>
      </w:r>
      <w:r w:rsidRPr="00A47728">
        <w:rPr>
          <w:sz w:val="20"/>
          <w:szCs w:val="20"/>
        </w:rPr>
        <w:t>ий</w:t>
      </w:r>
      <w:r w:rsidRPr="00A47728">
        <w:rPr>
          <w:rFonts w:ascii="Century Gothic" w:eastAsia="Century Gothic" w:hAnsi="Century Gothic" w:cs="Century Gothic"/>
          <w:sz w:val="20"/>
          <w:szCs w:val="20"/>
        </w:rPr>
        <w:t xml:space="preserve"> розрахунок питомих витрат електроенергії на водопостачання та водовідведення.</w:t>
      </w:r>
    </w:p>
    <w:p w14:paraId="20997861" w14:textId="77777777" w:rsidR="008948FD" w:rsidRPr="00A47728" w:rsidRDefault="00E20703">
      <w:pPr>
        <w:spacing w:after="0" w:line="240" w:lineRule="auto"/>
        <w:jc w:val="right"/>
        <w:rPr>
          <w:sz w:val="20"/>
          <w:szCs w:val="20"/>
        </w:rPr>
      </w:pPr>
      <w:r w:rsidRPr="00A47728">
        <w:rPr>
          <w:rFonts w:ascii="Century Gothic" w:eastAsia="Century Gothic" w:hAnsi="Century Gothic" w:cs="Century Gothic"/>
          <w:sz w:val="20"/>
          <w:szCs w:val="20"/>
        </w:rPr>
        <w:t>Таблиця 3.3</w:t>
      </w:r>
    </w:p>
    <w:p w14:paraId="3AABF409" w14:textId="77777777" w:rsidR="008948FD" w:rsidRPr="00A47728" w:rsidRDefault="00E20703">
      <w:pPr>
        <w:spacing w:after="0" w:line="240" w:lineRule="auto"/>
        <w:jc w:val="center"/>
        <w:rPr>
          <w:sz w:val="20"/>
          <w:szCs w:val="20"/>
        </w:rPr>
      </w:pPr>
      <w:r w:rsidRPr="00A47728">
        <w:rPr>
          <w:rFonts w:ascii="Century Gothic" w:eastAsia="Century Gothic" w:hAnsi="Century Gothic" w:cs="Century Gothic"/>
          <w:sz w:val="20"/>
          <w:szCs w:val="20"/>
        </w:rPr>
        <w:t>Питомі витрати електроенергії на водопостачання та на водовідведення, МВт*год/тис. м</w:t>
      </w:r>
      <w:r w:rsidRPr="00A47728">
        <w:rPr>
          <w:rFonts w:ascii="Century Gothic" w:eastAsia="Century Gothic" w:hAnsi="Century Gothic" w:cs="Century Gothic"/>
          <w:sz w:val="20"/>
          <w:szCs w:val="20"/>
          <w:vertAlign w:val="superscript"/>
        </w:rPr>
        <w:t>3</w:t>
      </w:r>
    </w:p>
    <w:tbl>
      <w:tblPr>
        <w:tblW w:w="4454"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20" w:firstRow="1" w:lastRow="0" w:firstColumn="0" w:lastColumn="0" w:noHBand="1" w:noVBand="1"/>
      </w:tblPr>
      <w:tblGrid>
        <w:gridCol w:w="1004"/>
        <w:gridCol w:w="575"/>
        <w:gridCol w:w="575"/>
        <w:gridCol w:w="575"/>
        <w:gridCol w:w="575"/>
        <w:gridCol w:w="575"/>
        <w:gridCol w:w="575"/>
      </w:tblGrid>
      <w:tr w:rsidR="008948FD" w:rsidRPr="00A47728" w14:paraId="3ABB6A59" w14:textId="77777777" w:rsidTr="008F0EF2">
        <w:trPr>
          <w:trHeight w:val="20"/>
        </w:trPr>
        <w:tc>
          <w:tcPr>
            <w:tcW w:w="1004" w:type="dxa"/>
            <w:tcBorders>
              <w:top w:val="nil"/>
              <w:left w:val="nil"/>
              <w:bottom w:val="single" w:sz="8" w:space="0" w:color="FFFFFF" w:themeColor="background1"/>
              <w:right w:val="nil"/>
            </w:tcBorders>
            <w:shd w:val="clear" w:color="auto" w:fill="052F61" w:themeFill="accent1"/>
            <w:vAlign w:val="center"/>
          </w:tcPr>
          <w:p w14:paraId="71BDCC17" w14:textId="77777777" w:rsidR="008948FD" w:rsidRPr="008F0EF2" w:rsidRDefault="00E20703" w:rsidP="00620F0D">
            <w:pPr>
              <w:spacing w:after="0"/>
              <w:jc w:val="center"/>
              <w:rPr>
                <w:b/>
                <w:bCs/>
                <w:sz w:val="16"/>
                <w:szCs w:val="16"/>
              </w:rPr>
            </w:pPr>
            <w:r w:rsidRPr="008F0EF2">
              <w:rPr>
                <w:rFonts w:ascii="Century Gothic" w:eastAsia="Century Gothic" w:hAnsi="Century Gothic" w:cs="Century Gothic"/>
                <w:b/>
                <w:bCs/>
                <w:sz w:val="16"/>
                <w:szCs w:val="16"/>
              </w:rPr>
              <w:t>Роки</w:t>
            </w:r>
          </w:p>
        </w:tc>
        <w:tc>
          <w:tcPr>
            <w:tcW w:w="575" w:type="dxa"/>
            <w:tcBorders>
              <w:top w:val="nil"/>
              <w:left w:val="nil"/>
              <w:bottom w:val="single" w:sz="8" w:space="0" w:color="FFFFFF" w:themeColor="background1"/>
              <w:right w:val="nil"/>
            </w:tcBorders>
            <w:shd w:val="clear" w:color="auto" w:fill="052F61" w:themeFill="accent1"/>
            <w:vAlign w:val="center"/>
          </w:tcPr>
          <w:p w14:paraId="194B91DB" w14:textId="77777777" w:rsidR="008948FD" w:rsidRPr="008F0EF2" w:rsidRDefault="00E20703" w:rsidP="00620F0D">
            <w:pPr>
              <w:spacing w:after="0"/>
              <w:jc w:val="center"/>
              <w:rPr>
                <w:b/>
                <w:bCs/>
                <w:sz w:val="16"/>
                <w:szCs w:val="16"/>
              </w:rPr>
            </w:pPr>
            <w:r w:rsidRPr="008F0EF2">
              <w:rPr>
                <w:rFonts w:ascii="Century Gothic" w:eastAsia="Century Gothic" w:hAnsi="Century Gothic" w:cs="Century Gothic"/>
                <w:b/>
                <w:bCs/>
                <w:sz w:val="16"/>
                <w:szCs w:val="16"/>
              </w:rPr>
              <w:t>2017</w:t>
            </w:r>
          </w:p>
        </w:tc>
        <w:tc>
          <w:tcPr>
            <w:tcW w:w="575" w:type="dxa"/>
            <w:tcBorders>
              <w:top w:val="nil"/>
              <w:left w:val="nil"/>
              <w:bottom w:val="single" w:sz="8" w:space="0" w:color="FFFFFF" w:themeColor="background1"/>
              <w:right w:val="nil"/>
            </w:tcBorders>
            <w:shd w:val="clear" w:color="auto" w:fill="052F61" w:themeFill="accent1"/>
            <w:vAlign w:val="center"/>
          </w:tcPr>
          <w:p w14:paraId="03275002" w14:textId="77777777" w:rsidR="008948FD" w:rsidRPr="008F0EF2" w:rsidRDefault="00E20703" w:rsidP="00620F0D">
            <w:pPr>
              <w:spacing w:after="0"/>
              <w:jc w:val="center"/>
              <w:rPr>
                <w:b/>
                <w:bCs/>
                <w:sz w:val="16"/>
                <w:szCs w:val="16"/>
              </w:rPr>
            </w:pPr>
            <w:r w:rsidRPr="008F0EF2">
              <w:rPr>
                <w:rFonts w:ascii="Century Gothic" w:eastAsia="Century Gothic" w:hAnsi="Century Gothic" w:cs="Century Gothic"/>
                <w:b/>
                <w:bCs/>
                <w:sz w:val="16"/>
                <w:szCs w:val="16"/>
              </w:rPr>
              <w:t>2018</w:t>
            </w:r>
          </w:p>
        </w:tc>
        <w:tc>
          <w:tcPr>
            <w:tcW w:w="575" w:type="dxa"/>
            <w:tcBorders>
              <w:top w:val="nil"/>
              <w:left w:val="nil"/>
              <w:bottom w:val="single" w:sz="8" w:space="0" w:color="FFFFFF" w:themeColor="background1"/>
              <w:right w:val="nil"/>
            </w:tcBorders>
            <w:shd w:val="clear" w:color="auto" w:fill="052F61" w:themeFill="accent1"/>
          </w:tcPr>
          <w:p w14:paraId="16352137" w14:textId="77777777" w:rsidR="008948FD" w:rsidRPr="008F0EF2" w:rsidRDefault="00E20703" w:rsidP="00620F0D">
            <w:pPr>
              <w:spacing w:after="0"/>
              <w:jc w:val="center"/>
              <w:rPr>
                <w:b/>
                <w:bCs/>
                <w:sz w:val="16"/>
                <w:szCs w:val="16"/>
              </w:rPr>
            </w:pPr>
            <w:r w:rsidRPr="008F0EF2">
              <w:rPr>
                <w:rFonts w:ascii="Century Gothic" w:eastAsia="Century Gothic" w:hAnsi="Century Gothic" w:cs="Century Gothic"/>
                <w:b/>
                <w:bCs/>
                <w:sz w:val="16"/>
                <w:szCs w:val="16"/>
              </w:rPr>
              <w:t>2019</w:t>
            </w:r>
          </w:p>
        </w:tc>
        <w:tc>
          <w:tcPr>
            <w:tcW w:w="575" w:type="dxa"/>
            <w:tcBorders>
              <w:top w:val="nil"/>
              <w:left w:val="nil"/>
              <w:bottom w:val="single" w:sz="8" w:space="0" w:color="FFFFFF" w:themeColor="background1"/>
              <w:right w:val="nil"/>
            </w:tcBorders>
            <w:shd w:val="clear" w:color="auto" w:fill="052F61" w:themeFill="accent1"/>
            <w:vAlign w:val="center"/>
          </w:tcPr>
          <w:p w14:paraId="0F47EF36" w14:textId="77777777" w:rsidR="008948FD" w:rsidRPr="008F0EF2" w:rsidRDefault="00E20703" w:rsidP="00620F0D">
            <w:pPr>
              <w:spacing w:after="0"/>
              <w:jc w:val="center"/>
              <w:rPr>
                <w:b/>
                <w:bCs/>
                <w:sz w:val="16"/>
                <w:szCs w:val="16"/>
              </w:rPr>
            </w:pPr>
            <w:r w:rsidRPr="008F0EF2">
              <w:rPr>
                <w:rFonts w:ascii="Century Gothic" w:eastAsia="Century Gothic" w:hAnsi="Century Gothic" w:cs="Century Gothic"/>
                <w:b/>
                <w:bCs/>
                <w:sz w:val="16"/>
                <w:szCs w:val="16"/>
              </w:rPr>
              <w:t>2020</w:t>
            </w:r>
          </w:p>
        </w:tc>
        <w:tc>
          <w:tcPr>
            <w:tcW w:w="575" w:type="dxa"/>
            <w:tcBorders>
              <w:top w:val="nil"/>
              <w:left w:val="nil"/>
              <w:bottom w:val="single" w:sz="8" w:space="0" w:color="FFFFFF" w:themeColor="background1"/>
              <w:right w:val="nil"/>
            </w:tcBorders>
            <w:shd w:val="clear" w:color="auto" w:fill="052F61" w:themeFill="accent1"/>
            <w:vAlign w:val="center"/>
          </w:tcPr>
          <w:p w14:paraId="55B0A5E2" w14:textId="77777777" w:rsidR="008948FD" w:rsidRPr="008F0EF2" w:rsidRDefault="00E20703" w:rsidP="00620F0D">
            <w:pPr>
              <w:spacing w:after="0"/>
              <w:jc w:val="center"/>
              <w:rPr>
                <w:b/>
                <w:bCs/>
                <w:sz w:val="16"/>
                <w:szCs w:val="16"/>
              </w:rPr>
            </w:pPr>
            <w:r w:rsidRPr="008F0EF2">
              <w:rPr>
                <w:rFonts w:ascii="Century Gothic" w:eastAsia="Century Gothic" w:hAnsi="Century Gothic" w:cs="Century Gothic"/>
                <w:b/>
                <w:bCs/>
                <w:sz w:val="16"/>
                <w:szCs w:val="16"/>
              </w:rPr>
              <w:t>2021</w:t>
            </w:r>
          </w:p>
        </w:tc>
        <w:tc>
          <w:tcPr>
            <w:tcW w:w="575" w:type="dxa"/>
            <w:tcBorders>
              <w:top w:val="nil"/>
              <w:left w:val="nil"/>
              <w:bottom w:val="single" w:sz="8" w:space="0" w:color="FFFFFF" w:themeColor="background1"/>
              <w:right w:val="nil"/>
            </w:tcBorders>
            <w:shd w:val="clear" w:color="auto" w:fill="052F61" w:themeFill="accent1"/>
          </w:tcPr>
          <w:p w14:paraId="74D8C2F0" w14:textId="77777777" w:rsidR="008948FD" w:rsidRPr="008F0EF2" w:rsidRDefault="00E20703" w:rsidP="00620F0D">
            <w:pPr>
              <w:spacing w:after="0"/>
              <w:jc w:val="center"/>
              <w:rPr>
                <w:b/>
                <w:bCs/>
                <w:sz w:val="16"/>
                <w:szCs w:val="16"/>
              </w:rPr>
            </w:pPr>
            <w:r w:rsidRPr="008F0EF2">
              <w:rPr>
                <w:rFonts w:ascii="Century Gothic" w:eastAsia="Century Gothic" w:hAnsi="Century Gothic" w:cs="Century Gothic"/>
                <w:b/>
                <w:bCs/>
                <w:sz w:val="16"/>
                <w:szCs w:val="16"/>
              </w:rPr>
              <w:t>2022</w:t>
            </w:r>
          </w:p>
        </w:tc>
      </w:tr>
      <w:tr w:rsidR="008948FD" w:rsidRPr="00A47728" w14:paraId="6650C03D" w14:textId="77777777" w:rsidTr="008F0EF2">
        <w:trPr>
          <w:trHeight w:val="20"/>
        </w:trPr>
        <w:tc>
          <w:tcPr>
            <w:tcW w:w="100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42EBA73B" w14:textId="77777777" w:rsidR="008948FD" w:rsidRPr="00A47728" w:rsidRDefault="00E20703" w:rsidP="00620F0D">
            <w:pPr>
              <w:spacing w:after="0"/>
              <w:rPr>
                <w:color w:val="000000"/>
                <w:sz w:val="16"/>
                <w:szCs w:val="16"/>
              </w:rPr>
            </w:pPr>
            <w:r w:rsidRPr="00A47728">
              <w:rPr>
                <w:rFonts w:ascii="Century Gothic" w:eastAsia="Century Gothic" w:hAnsi="Century Gothic" w:cs="Century Gothic"/>
                <w:color w:val="000000"/>
                <w:sz w:val="16"/>
                <w:szCs w:val="16"/>
              </w:rPr>
              <w:t>Водопостачання</w:t>
            </w:r>
          </w:p>
        </w:tc>
        <w:tc>
          <w:tcPr>
            <w:tcW w:w="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657B6689"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0,24</w:t>
            </w:r>
          </w:p>
        </w:tc>
        <w:tc>
          <w:tcPr>
            <w:tcW w:w="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4A198962"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0,25</w:t>
            </w:r>
          </w:p>
        </w:tc>
        <w:tc>
          <w:tcPr>
            <w:tcW w:w="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50B858DB"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0,23</w:t>
            </w:r>
          </w:p>
        </w:tc>
        <w:tc>
          <w:tcPr>
            <w:tcW w:w="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4B35A4BF"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0,22</w:t>
            </w:r>
          </w:p>
        </w:tc>
        <w:tc>
          <w:tcPr>
            <w:tcW w:w="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63FE0F66"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0,23</w:t>
            </w:r>
          </w:p>
        </w:tc>
        <w:tc>
          <w:tcPr>
            <w:tcW w:w="5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24A197FE"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0,22</w:t>
            </w:r>
          </w:p>
        </w:tc>
      </w:tr>
      <w:tr w:rsidR="008948FD" w:rsidRPr="00A47728" w14:paraId="51930273" w14:textId="77777777" w:rsidTr="008F0EF2">
        <w:trPr>
          <w:trHeight w:val="20"/>
        </w:trPr>
        <w:tc>
          <w:tcPr>
            <w:tcW w:w="1004" w:type="dxa"/>
            <w:tcBorders>
              <w:top w:val="single" w:sz="8" w:space="0" w:color="FFFFFF" w:themeColor="background1"/>
            </w:tcBorders>
            <w:shd w:val="clear" w:color="auto" w:fill="B1D2FB" w:themeFill="accent1" w:themeFillTint="33"/>
            <w:vAlign w:val="center"/>
          </w:tcPr>
          <w:p w14:paraId="42EBE39D" w14:textId="77777777" w:rsidR="008948FD" w:rsidRPr="00A47728" w:rsidRDefault="00E20703" w:rsidP="00620F0D">
            <w:pPr>
              <w:spacing w:after="0"/>
              <w:rPr>
                <w:color w:val="000000"/>
                <w:sz w:val="16"/>
                <w:szCs w:val="16"/>
              </w:rPr>
            </w:pPr>
            <w:r w:rsidRPr="00A47728">
              <w:rPr>
                <w:rFonts w:ascii="Century Gothic" w:eastAsia="Century Gothic" w:hAnsi="Century Gothic" w:cs="Century Gothic"/>
                <w:color w:val="000000"/>
                <w:sz w:val="16"/>
                <w:szCs w:val="16"/>
              </w:rPr>
              <w:t>Водовідведення</w:t>
            </w:r>
          </w:p>
        </w:tc>
        <w:tc>
          <w:tcPr>
            <w:tcW w:w="575" w:type="dxa"/>
            <w:tcBorders>
              <w:top w:val="single" w:sz="8" w:space="0" w:color="FFFFFF" w:themeColor="background1"/>
            </w:tcBorders>
            <w:shd w:val="clear" w:color="auto" w:fill="B1D2FB" w:themeFill="accent1" w:themeFillTint="33"/>
            <w:vAlign w:val="center"/>
          </w:tcPr>
          <w:p w14:paraId="6E87D6BF"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0,75</w:t>
            </w:r>
          </w:p>
        </w:tc>
        <w:tc>
          <w:tcPr>
            <w:tcW w:w="575" w:type="dxa"/>
            <w:tcBorders>
              <w:top w:val="single" w:sz="8" w:space="0" w:color="FFFFFF" w:themeColor="background1"/>
            </w:tcBorders>
            <w:shd w:val="clear" w:color="auto" w:fill="B1D2FB" w:themeFill="accent1" w:themeFillTint="33"/>
            <w:vAlign w:val="center"/>
          </w:tcPr>
          <w:p w14:paraId="6C465FFC"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0,78</w:t>
            </w:r>
          </w:p>
        </w:tc>
        <w:tc>
          <w:tcPr>
            <w:tcW w:w="575" w:type="dxa"/>
            <w:tcBorders>
              <w:top w:val="single" w:sz="8" w:space="0" w:color="FFFFFF" w:themeColor="background1"/>
            </w:tcBorders>
            <w:shd w:val="clear" w:color="auto" w:fill="B1D2FB" w:themeFill="accent1" w:themeFillTint="33"/>
            <w:vAlign w:val="center"/>
          </w:tcPr>
          <w:p w14:paraId="62DD3776"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0,77</w:t>
            </w:r>
          </w:p>
        </w:tc>
        <w:tc>
          <w:tcPr>
            <w:tcW w:w="575" w:type="dxa"/>
            <w:tcBorders>
              <w:top w:val="single" w:sz="8" w:space="0" w:color="FFFFFF" w:themeColor="background1"/>
            </w:tcBorders>
            <w:shd w:val="clear" w:color="auto" w:fill="B1D2FB" w:themeFill="accent1" w:themeFillTint="33"/>
            <w:vAlign w:val="center"/>
          </w:tcPr>
          <w:p w14:paraId="5BA59FE1"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0,91</w:t>
            </w:r>
          </w:p>
        </w:tc>
        <w:tc>
          <w:tcPr>
            <w:tcW w:w="575" w:type="dxa"/>
            <w:tcBorders>
              <w:top w:val="single" w:sz="8" w:space="0" w:color="FFFFFF" w:themeColor="background1"/>
            </w:tcBorders>
            <w:shd w:val="clear" w:color="auto" w:fill="B1D2FB" w:themeFill="accent1" w:themeFillTint="33"/>
            <w:vAlign w:val="center"/>
          </w:tcPr>
          <w:p w14:paraId="7BF357CC"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0,96</w:t>
            </w:r>
          </w:p>
        </w:tc>
        <w:tc>
          <w:tcPr>
            <w:tcW w:w="575" w:type="dxa"/>
            <w:tcBorders>
              <w:top w:val="single" w:sz="8" w:space="0" w:color="FFFFFF" w:themeColor="background1"/>
            </w:tcBorders>
            <w:shd w:val="clear" w:color="auto" w:fill="B1D2FB" w:themeFill="accent1" w:themeFillTint="33"/>
            <w:vAlign w:val="center"/>
          </w:tcPr>
          <w:p w14:paraId="417C1DE0" w14:textId="77777777" w:rsidR="008948FD" w:rsidRPr="00A47728" w:rsidRDefault="00E20703" w:rsidP="00620F0D">
            <w:pPr>
              <w:spacing w:after="0"/>
              <w:jc w:val="center"/>
              <w:rPr>
                <w:color w:val="000000"/>
                <w:sz w:val="16"/>
                <w:szCs w:val="16"/>
              </w:rPr>
            </w:pPr>
            <w:r w:rsidRPr="00A47728">
              <w:rPr>
                <w:rFonts w:ascii="Century Gothic" w:eastAsia="Century Gothic" w:hAnsi="Century Gothic" w:cs="Century Gothic"/>
                <w:color w:val="000000"/>
                <w:sz w:val="16"/>
                <w:szCs w:val="16"/>
              </w:rPr>
              <w:t>1,07</w:t>
            </w:r>
          </w:p>
        </w:tc>
      </w:tr>
    </w:tbl>
    <w:p w14:paraId="0FD1DB15" w14:textId="77777777" w:rsidR="008948FD" w:rsidRPr="00A47728" w:rsidRDefault="00E20703">
      <w:pPr>
        <w:spacing w:before="200" w:after="200" w:line="276" w:lineRule="auto"/>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Споживання енергоресурсів за 2017-2022 роки в обраних секторах в зведених одиницях, МВт*год,  наведено у табл. 3.4.</w:t>
      </w:r>
    </w:p>
    <w:p w14:paraId="384222D2" w14:textId="77777777" w:rsidR="008F0EF2" w:rsidRPr="007F3011" w:rsidRDefault="008F0EF2">
      <w:pPr>
        <w:spacing w:after="0" w:line="276" w:lineRule="auto"/>
        <w:jc w:val="right"/>
        <w:rPr>
          <w:rFonts w:ascii="Century Gothic" w:eastAsia="Century Gothic" w:hAnsi="Century Gothic" w:cs="Century Gothic"/>
          <w:sz w:val="20"/>
          <w:szCs w:val="20"/>
        </w:rPr>
      </w:pPr>
    </w:p>
    <w:p w14:paraId="00CE7E4A" w14:textId="0BAE4963" w:rsidR="008948FD" w:rsidRPr="00A47728" w:rsidRDefault="00E20703">
      <w:pPr>
        <w:spacing w:after="0" w:line="276" w:lineRule="auto"/>
        <w:jc w:val="right"/>
        <w:rPr>
          <w:sz w:val="20"/>
          <w:szCs w:val="20"/>
        </w:rPr>
      </w:pPr>
      <w:r w:rsidRPr="00A47728">
        <w:rPr>
          <w:rFonts w:ascii="Century Gothic" w:eastAsia="Century Gothic" w:hAnsi="Century Gothic" w:cs="Century Gothic"/>
          <w:sz w:val="20"/>
          <w:szCs w:val="20"/>
        </w:rPr>
        <w:lastRenderedPageBreak/>
        <w:t>Таблиця 3.4</w:t>
      </w:r>
    </w:p>
    <w:p w14:paraId="0CCF7F34" w14:textId="77777777" w:rsidR="008948FD" w:rsidRPr="00A47728" w:rsidRDefault="00E20703">
      <w:pPr>
        <w:tabs>
          <w:tab w:val="left" w:pos="709"/>
        </w:tabs>
        <w:spacing w:after="0" w:line="276" w:lineRule="auto"/>
        <w:jc w:val="center"/>
        <w:rPr>
          <w:sz w:val="20"/>
          <w:szCs w:val="20"/>
        </w:rPr>
      </w:pPr>
      <w:r w:rsidRPr="00A47728">
        <w:rPr>
          <w:rFonts w:ascii="Century Gothic" w:eastAsia="Century Gothic" w:hAnsi="Century Gothic" w:cs="Century Gothic"/>
          <w:sz w:val="20"/>
          <w:szCs w:val="20"/>
        </w:rPr>
        <w:t>Споживання енергоресурсів за 2017-2022  роки в обраних секторах в зведених одиницях,  МВт*год</w:t>
      </w:r>
    </w:p>
    <w:tbl>
      <w:tblPr>
        <w:tblW w:w="979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60" w:firstRow="1" w:lastRow="1" w:firstColumn="0" w:lastColumn="0" w:noHBand="1" w:noVBand="1"/>
      </w:tblPr>
      <w:tblGrid>
        <w:gridCol w:w="769"/>
        <w:gridCol w:w="2340"/>
        <w:gridCol w:w="1115"/>
        <w:gridCol w:w="1115"/>
        <w:gridCol w:w="1115"/>
        <w:gridCol w:w="1115"/>
        <w:gridCol w:w="1115"/>
        <w:gridCol w:w="1115"/>
      </w:tblGrid>
      <w:tr w:rsidR="00E73E3F" w:rsidRPr="00A47728" w14:paraId="3D041CC9" w14:textId="77777777" w:rsidTr="00E73E3F">
        <w:trPr>
          <w:trHeight w:val="20"/>
        </w:trPr>
        <w:tc>
          <w:tcPr>
            <w:tcW w:w="769" w:type="dxa"/>
            <w:tcBorders>
              <w:top w:val="nil"/>
              <w:left w:val="nil"/>
              <w:bottom w:val="single" w:sz="8" w:space="0" w:color="FFFFFF" w:themeColor="background1"/>
              <w:right w:val="nil"/>
            </w:tcBorders>
            <w:shd w:val="clear" w:color="auto" w:fill="052F61" w:themeFill="accent1"/>
            <w:vAlign w:val="center"/>
          </w:tcPr>
          <w:p w14:paraId="0F4FA8B7"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 п/п</w:t>
            </w:r>
          </w:p>
        </w:tc>
        <w:tc>
          <w:tcPr>
            <w:tcW w:w="2340" w:type="dxa"/>
            <w:tcBorders>
              <w:top w:val="nil"/>
              <w:left w:val="nil"/>
              <w:bottom w:val="single" w:sz="8" w:space="0" w:color="FFFFFF" w:themeColor="background1"/>
              <w:right w:val="nil"/>
            </w:tcBorders>
            <w:shd w:val="clear" w:color="auto" w:fill="052F61" w:themeFill="accent1"/>
          </w:tcPr>
          <w:p w14:paraId="7E0823A5"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Сектори включені в БКВ</w:t>
            </w:r>
          </w:p>
        </w:tc>
        <w:tc>
          <w:tcPr>
            <w:tcW w:w="1115" w:type="dxa"/>
            <w:tcBorders>
              <w:top w:val="nil"/>
              <w:left w:val="nil"/>
              <w:bottom w:val="single" w:sz="8" w:space="0" w:color="FFFFFF" w:themeColor="background1"/>
              <w:right w:val="nil"/>
            </w:tcBorders>
            <w:shd w:val="clear" w:color="auto" w:fill="052F61" w:themeFill="accent1"/>
          </w:tcPr>
          <w:p w14:paraId="194C6B1D"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2017</w:t>
            </w:r>
          </w:p>
        </w:tc>
        <w:tc>
          <w:tcPr>
            <w:tcW w:w="1115" w:type="dxa"/>
            <w:tcBorders>
              <w:top w:val="nil"/>
              <w:left w:val="nil"/>
              <w:bottom w:val="single" w:sz="8" w:space="0" w:color="FFFFFF" w:themeColor="background1"/>
              <w:right w:val="nil"/>
            </w:tcBorders>
            <w:shd w:val="clear" w:color="auto" w:fill="052F61" w:themeFill="accent1"/>
          </w:tcPr>
          <w:p w14:paraId="23B604A3"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2018</w:t>
            </w:r>
          </w:p>
        </w:tc>
        <w:tc>
          <w:tcPr>
            <w:tcW w:w="1115" w:type="dxa"/>
            <w:tcBorders>
              <w:top w:val="nil"/>
              <w:left w:val="nil"/>
              <w:bottom w:val="single" w:sz="8" w:space="0" w:color="FFFFFF" w:themeColor="background1"/>
              <w:right w:val="nil"/>
            </w:tcBorders>
            <w:shd w:val="clear" w:color="auto" w:fill="052F61" w:themeFill="accent1"/>
          </w:tcPr>
          <w:p w14:paraId="18DCB789"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2019</w:t>
            </w:r>
          </w:p>
        </w:tc>
        <w:tc>
          <w:tcPr>
            <w:tcW w:w="1115" w:type="dxa"/>
            <w:tcBorders>
              <w:top w:val="nil"/>
              <w:left w:val="nil"/>
              <w:bottom w:val="single" w:sz="8" w:space="0" w:color="FFFFFF" w:themeColor="background1"/>
              <w:right w:val="nil"/>
            </w:tcBorders>
            <w:shd w:val="clear" w:color="auto" w:fill="052F61" w:themeFill="accent1"/>
          </w:tcPr>
          <w:p w14:paraId="6679BFD6"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2020</w:t>
            </w:r>
          </w:p>
        </w:tc>
        <w:tc>
          <w:tcPr>
            <w:tcW w:w="1115" w:type="dxa"/>
            <w:tcBorders>
              <w:top w:val="nil"/>
              <w:left w:val="nil"/>
              <w:bottom w:val="single" w:sz="8" w:space="0" w:color="FFFFFF" w:themeColor="background1"/>
              <w:right w:val="nil"/>
            </w:tcBorders>
            <w:shd w:val="clear" w:color="auto" w:fill="052F61" w:themeFill="accent1"/>
          </w:tcPr>
          <w:p w14:paraId="67C15001"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2021</w:t>
            </w:r>
          </w:p>
        </w:tc>
        <w:tc>
          <w:tcPr>
            <w:tcW w:w="1115" w:type="dxa"/>
            <w:tcBorders>
              <w:top w:val="nil"/>
              <w:left w:val="nil"/>
              <w:bottom w:val="single" w:sz="8" w:space="0" w:color="FFFFFF" w:themeColor="background1"/>
              <w:right w:val="nil"/>
            </w:tcBorders>
            <w:shd w:val="clear" w:color="auto" w:fill="052F61" w:themeFill="accent1"/>
          </w:tcPr>
          <w:p w14:paraId="7E271957"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2022</w:t>
            </w:r>
          </w:p>
        </w:tc>
      </w:tr>
      <w:tr w:rsidR="008948FD" w:rsidRPr="00A47728" w14:paraId="7EE4182A" w14:textId="77777777" w:rsidTr="00E73E3F">
        <w:trPr>
          <w:trHeight w:val="20"/>
        </w:trPr>
        <w:tc>
          <w:tcPr>
            <w:tcW w:w="769" w:type="dxa"/>
            <w:tcBorders>
              <w:top w:val="single" w:sz="8" w:space="0" w:color="FFFFFF" w:themeColor="background1"/>
            </w:tcBorders>
            <w:shd w:val="clear" w:color="auto" w:fill="B1D2FB" w:themeFill="accent1" w:themeFillTint="33"/>
          </w:tcPr>
          <w:p w14:paraId="61D1205C"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1.</w:t>
            </w:r>
          </w:p>
        </w:tc>
        <w:tc>
          <w:tcPr>
            <w:tcW w:w="9030" w:type="dxa"/>
            <w:gridSpan w:val="7"/>
            <w:tcBorders>
              <w:top w:val="single" w:sz="8" w:space="0" w:color="FFFFFF" w:themeColor="background1"/>
            </w:tcBorders>
            <w:shd w:val="clear" w:color="auto" w:fill="B1D2FB" w:themeFill="accent1" w:themeFillTint="33"/>
          </w:tcPr>
          <w:p w14:paraId="2ED3655B"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МУНІЦИПАЛЬНІ БУДІВЛІ, ОБЛАДНАННЯ/ОБ'ЄКТИ</w:t>
            </w:r>
          </w:p>
        </w:tc>
      </w:tr>
      <w:tr w:rsidR="008948FD" w:rsidRPr="00A47728" w14:paraId="749CF64A" w14:textId="77777777" w:rsidTr="00E73E3F">
        <w:trPr>
          <w:trHeight w:val="20"/>
        </w:trPr>
        <w:tc>
          <w:tcPr>
            <w:tcW w:w="769" w:type="dxa"/>
            <w:shd w:val="clear" w:color="auto" w:fill="B1D2FB" w:themeFill="accent1" w:themeFillTint="33"/>
          </w:tcPr>
          <w:p w14:paraId="0F8007BC" w14:textId="77777777" w:rsidR="008948FD" w:rsidRPr="00A47728" w:rsidRDefault="00E20703" w:rsidP="00E73E3F">
            <w:pPr>
              <w:spacing w:after="0"/>
              <w:jc w:val="center"/>
              <w:rPr>
                <w:b/>
                <w:i/>
                <w:color w:val="000000"/>
                <w:sz w:val="16"/>
                <w:szCs w:val="16"/>
              </w:rPr>
            </w:pPr>
            <w:r w:rsidRPr="00A47728">
              <w:rPr>
                <w:rFonts w:ascii="Century Gothic" w:eastAsia="Century Gothic" w:hAnsi="Century Gothic" w:cs="Century Gothic"/>
                <w:b/>
                <w:i/>
                <w:color w:val="000000"/>
                <w:sz w:val="16"/>
                <w:szCs w:val="16"/>
              </w:rPr>
              <w:t>1.1</w:t>
            </w:r>
          </w:p>
        </w:tc>
        <w:tc>
          <w:tcPr>
            <w:tcW w:w="9030" w:type="dxa"/>
            <w:gridSpan w:val="7"/>
            <w:shd w:val="clear" w:color="auto" w:fill="B1D2FB" w:themeFill="accent1" w:themeFillTint="33"/>
          </w:tcPr>
          <w:p w14:paraId="3DB5702B" w14:textId="77777777" w:rsidR="008948FD" w:rsidRPr="00A47728" w:rsidRDefault="00E20703" w:rsidP="00E73E3F">
            <w:pPr>
              <w:spacing w:after="0"/>
              <w:jc w:val="center"/>
              <w:rPr>
                <w:b/>
                <w:i/>
                <w:color w:val="000000"/>
                <w:sz w:val="16"/>
                <w:szCs w:val="16"/>
              </w:rPr>
            </w:pPr>
            <w:r w:rsidRPr="00A47728">
              <w:rPr>
                <w:rFonts w:ascii="Century Gothic" w:eastAsia="Century Gothic" w:hAnsi="Century Gothic" w:cs="Century Gothic"/>
                <w:b/>
                <w:i/>
                <w:color w:val="000000"/>
                <w:sz w:val="16"/>
                <w:szCs w:val="16"/>
              </w:rPr>
              <w:t>Муніципальні будівлі</w:t>
            </w:r>
          </w:p>
        </w:tc>
      </w:tr>
      <w:tr w:rsidR="008948FD" w:rsidRPr="00A47728" w14:paraId="0FBD274F" w14:textId="77777777" w:rsidTr="00E73E3F">
        <w:trPr>
          <w:trHeight w:val="20"/>
        </w:trPr>
        <w:tc>
          <w:tcPr>
            <w:tcW w:w="769" w:type="dxa"/>
            <w:shd w:val="clear" w:color="auto" w:fill="B1D2FB" w:themeFill="accent1" w:themeFillTint="33"/>
            <w:vAlign w:val="bottom"/>
          </w:tcPr>
          <w:p w14:paraId="44A15876"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1.1.1</w:t>
            </w:r>
          </w:p>
        </w:tc>
        <w:tc>
          <w:tcPr>
            <w:tcW w:w="2340" w:type="dxa"/>
            <w:shd w:val="clear" w:color="auto" w:fill="B1D2FB" w:themeFill="accent1" w:themeFillTint="33"/>
            <w:vAlign w:val="bottom"/>
          </w:tcPr>
          <w:p w14:paraId="7CCB9023"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Електроенергія</w:t>
            </w:r>
          </w:p>
        </w:tc>
        <w:tc>
          <w:tcPr>
            <w:tcW w:w="1115" w:type="dxa"/>
            <w:shd w:val="clear" w:color="auto" w:fill="B1D2FB" w:themeFill="accent1" w:themeFillTint="33"/>
            <w:vAlign w:val="center"/>
          </w:tcPr>
          <w:p w14:paraId="286596C9"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20 170,71</w:t>
            </w:r>
          </w:p>
        </w:tc>
        <w:tc>
          <w:tcPr>
            <w:tcW w:w="1115" w:type="dxa"/>
            <w:shd w:val="clear" w:color="auto" w:fill="B1D2FB" w:themeFill="accent1" w:themeFillTint="33"/>
            <w:vAlign w:val="center"/>
          </w:tcPr>
          <w:p w14:paraId="5C567176"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19 971,00</w:t>
            </w:r>
          </w:p>
        </w:tc>
        <w:tc>
          <w:tcPr>
            <w:tcW w:w="1115" w:type="dxa"/>
            <w:shd w:val="clear" w:color="auto" w:fill="B1D2FB" w:themeFill="accent1" w:themeFillTint="33"/>
            <w:vAlign w:val="center"/>
          </w:tcPr>
          <w:p w14:paraId="7B4BB0E7"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19 773,26</w:t>
            </w:r>
          </w:p>
        </w:tc>
        <w:tc>
          <w:tcPr>
            <w:tcW w:w="1115" w:type="dxa"/>
            <w:shd w:val="clear" w:color="auto" w:fill="B1D2FB" w:themeFill="accent1" w:themeFillTint="33"/>
            <w:vAlign w:val="center"/>
          </w:tcPr>
          <w:p w14:paraId="21CE837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16 377,50</w:t>
            </w:r>
          </w:p>
        </w:tc>
        <w:tc>
          <w:tcPr>
            <w:tcW w:w="1115" w:type="dxa"/>
            <w:shd w:val="clear" w:color="auto" w:fill="B1D2FB" w:themeFill="accent1" w:themeFillTint="33"/>
            <w:vAlign w:val="center"/>
          </w:tcPr>
          <w:p w14:paraId="0A96DF6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15 558,63</w:t>
            </w:r>
          </w:p>
        </w:tc>
        <w:tc>
          <w:tcPr>
            <w:tcW w:w="1115" w:type="dxa"/>
            <w:shd w:val="clear" w:color="auto" w:fill="B1D2FB" w:themeFill="accent1" w:themeFillTint="33"/>
            <w:vAlign w:val="center"/>
          </w:tcPr>
          <w:p w14:paraId="5904299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13 028,49</w:t>
            </w:r>
          </w:p>
        </w:tc>
      </w:tr>
      <w:tr w:rsidR="008948FD" w:rsidRPr="00A47728" w14:paraId="61589115" w14:textId="77777777" w:rsidTr="00E73E3F">
        <w:trPr>
          <w:trHeight w:val="20"/>
        </w:trPr>
        <w:tc>
          <w:tcPr>
            <w:tcW w:w="769" w:type="dxa"/>
            <w:shd w:val="clear" w:color="auto" w:fill="B1D2FB" w:themeFill="accent1" w:themeFillTint="33"/>
            <w:vAlign w:val="bottom"/>
          </w:tcPr>
          <w:p w14:paraId="6699A8CF"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1.1.2</w:t>
            </w:r>
          </w:p>
        </w:tc>
        <w:tc>
          <w:tcPr>
            <w:tcW w:w="2340" w:type="dxa"/>
            <w:shd w:val="clear" w:color="auto" w:fill="B1D2FB" w:themeFill="accent1" w:themeFillTint="33"/>
            <w:vAlign w:val="bottom"/>
          </w:tcPr>
          <w:p w14:paraId="2FEE065C"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Теплова енергія</w:t>
            </w:r>
          </w:p>
        </w:tc>
        <w:tc>
          <w:tcPr>
            <w:tcW w:w="1115" w:type="dxa"/>
            <w:shd w:val="clear" w:color="auto" w:fill="B1D2FB" w:themeFill="accent1" w:themeFillTint="33"/>
            <w:vAlign w:val="center"/>
          </w:tcPr>
          <w:p w14:paraId="5976C63F"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12 062,64</w:t>
            </w:r>
          </w:p>
        </w:tc>
        <w:tc>
          <w:tcPr>
            <w:tcW w:w="1115" w:type="dxa"/>
            <w:shd w:val="clear" w:color="auto" w:fill="B1D2FB" w:themeFill="accent1" w:themeFillTint="33"/>
            <w:vAlign w:val="center"/>
          </w:tcPr>
          <w:p w14:paraId="3CA03C06"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12 495,27</w:t>
            </w:r>
          </w:p>
        </w:tc>
        <w:tc>
          <w:tcPr>
            <w:tcW w:w="1115" w:type="dxa"/>
            <w:shd w:val="clear" w:color="auto" w:fill="B1D2FB" w:themeFill="accent1" w:themeFillTint="33"/>
            <w:vAlign w:val="center"/>
          </w:tcPr>
          <w:p w14:paraId="6A2B838D"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9 850,61</w:t>
            </w:r>
          </w:p>
        </w:tc>
        <w:tc>
          <w:tcPr>
            <w:tcW w:w="1115" w:type="dxa"/>
            <w:shd w:val="clear" w:color="auto" w:fill="B1D2FB" w:themeFill="accent1" w:themeFillTint="33"/>
            <w:vAlign w:val="center"/>
          </w:tcPr>
          <w:p w14:paraId="22629C1B"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8 541,07</w:t>
            </w:r>
          </w:p>
        </w:tc>
        <w:tc>
          <w:tcPr>
            <w:tcW w:w="1115" w:type="dxa"/>
            <w:shd w:val="clear" w:color="auto" w:fill="B1D2FB" w:themeFill="accent1" w:themeFillTint="33"/>
            <w:vAlign w:val="center"/>
          </w:tcPr>
          <w:p w14:paraId="3C0B7028"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10 187,88</w:t>
            </w:r>
          </w:p>
        </w:tc>
        <w:tc>
          <w:tcPr>
            <w:tcW w:w="1115" w:type="dxa"/>
            <w:shd w:val="clear" w:color="auto" w:fill="B1D2FB" w:themeFill="accent1" w:themeFillTint="33"/>
            <w:vAlign w:val="center"/>
          </w:tcPr>
          <w:p w14:paraId="1DDA78CA"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7 853,74</w:t>
            </w:r>
          </w:p>
        </w:tc>
      </w:tr>
      <w:tr w:rsidR="008948FD" w:rsidRPr="00A47728" w14:paraId="15B365BB" w14:textId="77777777" w:rsidTr="00E73E3F">
        <w:trPr>
          <w:trHeight w:val="20"/>
        </w:trPr>
        <w:tc>
          <w:tcPr>
            <w:tcW w:w="769" w:type="dxa"/>
            <w:shd w:val="clear" w:color="auto" w:fill="B1D2FB" w:themeFill="accent1" w:themeFillTint="33"/>
            <w:vAlign w:val="bottom"/>
          </w:tcPr>
          <w:p w14:paraId="1DC2B935"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1.1.3</w:t>
            </w:r>
          </w:p>
        </w:tc>
        <w:tc>
          <w:tcPr>
            <w:tcW w:w="2340" w:type="dxa"/>
            <w:shd w:val="clear" w:color="auto" w:fill="B1D2FB" w:themeFill="accent1" w:themeFillTint="33"/>
            <w:vAlign w:val="bottom"/>
          </w:tcPr>
          <w:p w14:paraId="5247F348"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Природний газ</w:t>
            </w:r>
          </w:p>
        </w:tc>
        <w:tc>
          <w:tcPr>
            <w:tcW w:w="1115" w:type="dxa"/>
            <w:shd w:val="clear" w:color="auto" w:fill="B1D2FB" w:themeFill="accent1" w:themeFillTint="33"/>
            <w:vAlign w:val="center"/>
          </w:tcPr>
          <w:p w14:paraId="2D4CE082"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3 262,57</w:t>
            </w:r>
          </w:p>
        </w:tc>
        <w:tc>
          <w:tcPr>
            <w:tcW w:w="1115" w:type="dxa"/>
            <w:shd w:val="clear" w:color="auto" w:fill="B1D2FB" w:themeFill="accent1" w:themeFillTint="33"/>
            <w:vAlign w:val="center"/>
          </w:tcPr>
          <w:p w14:paraId="794D9C69"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3 224,71</w:t>
            </w:r>
          </w:p>
        </w:tc>
        <w:tc>
          <w:tcPr>
            <w:tcW w:w="1115" w:type="dxa"/>
            <w:shd w:val="clear" w:color="auto" w:fill="B1D2FB" w:themeFill="accent1" w:themeFillTint="33"/>
            <w:vAlign w:val="center"/>
          </w:tcPr>
          <w:p w14:paraId="31766966"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2 537,54</w:t>
            </w:r>
          </w:p>
        </w:tc>
        <w:tc>
          <w:tcPr>
            <w:tcW w:w="1115" w:type="dxa"/>
            <w:shd w:val="clear" w:color="auto" w:fill="B1D2FB" w:themeFill="accent1" w:themeFillTint="33"/>
            <w:vAlign w:val="center"/>
          </w:tcPr>
          <w:p w14:paraId="26B62E45"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2 106,65</w:t>
            </w:r>
          </w:p>
        </w:tc>
        <w:tc>
          <w:tcPr>
            <w:tcW w:w="1115" w:type="dxa"/>
            <w:shd w:val="clear" w:color="auto" w:fill="B1D2FB" w:themeFill="accent1" w:themeFillTint="33"/>
            <w:vAlign w:val="center"/>
          </w:tcPr>
          <w:p w14:paraId="3619DA18"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2 094,48</w:t>
            </w:r>
          </w:p>
        </w:tc>
        <w:tc>
          <w:tcPr>
            <w:tcW w:w="1115" w:type="dxa"/>
            <w:shd w:val="clear" w:color="auto" w:fill="B1D2FB" w:themeFill="accent1" w:themeFillTint="33"/>
            <w:vAlign w:val="center"/>
          </w:tcPr>
          <w:p w14:paraId="18D09A12"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1 577,95</w:t>
            </w:r>
          </w:p>
        </w:tc>
      </w:tr>
      <w:tr w:rsidR="008948FD" w:rsidRPr="00A47728" w14:paraId="217F885F" w14:textId="77777777" w:rsidTr="00E73E3F">
        <w:trPr>
          <w:trHeight w:val="20"/>
        </w:trPr>
        <w:tc>
          <w:tcPr>
            <w:tcW w:w="769" w:type="dxa"/>
            <w:shd w:val="clear" w:color="auto" w:fill="B1D2FB" w:themeFill="accent1" w:themeFillTint="33"/>
            <w:vAlign w:val="bottom"/>
          </w:tcPr>
          <w:p w14:paraId="1E526B76"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1.1.4.1</w:t>
            </w:r>
          </w:p>
        </w:tc>
        <w:tc>
          <w:tcPr>
            <w:tcW w:w="2340" w:type="dxa"/>
            <w:shd w:val="clear" w:color="auto" w:fill="B1D2FB" w:themeFill="accent1" w:themeFillTint="33"/>
            <w:vAlign w:val="bottom"/>
          </w:tcPr>
          <w:p w14:paraId="5AF14E01"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Водопостачання</w:t>
            </w:r>
          </w:p>
        </w:tc>
        <w:tc>
          <w:tcPr>
            <w:tcW w:w="1115" w:type="dxa"/>
            <w:shd w:val="clear" w:color="auto" w:fill="B1D2FB" w:themeFill="accent1" w:themeFillTint="33"/>
            <w:vAlign w:val="center"/>
          </w:tcPr>
          <w:p w14:paraId="764A68C8"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29,77</w:t>
            </w:r>
          </w:p>
        </w:tc>
        <w:tc>
          <w:tcPr>
            <w:tcW w:w="1115" w:type="dxa"/>
            <w:shd w:val="clear" w:color="auto" w:fill="B1D2FB" w:themeFill="accent1" w:themeFillTint="33"/>
            <w:vAlign w:val="center"/>
          </w:tcPr>
          <w:p w14:paraId="1FA2BA7E"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32,60</w:t>
            </w:r>
          </w:p>
        </w:tc>
        <w:tc>
          <w:tcPr>
            <w:tcW w:w="1115" w:type="dxa"/>
            <w:shd w:val="clear" w:color="auto" w:fill="B1D2FB" w:themeFill="accent1" w:themeFillTint="33"/>
            <w:vAlign w:val="center"/>
          </w:tcPr>
          <w:p w14:paraId="40D934BD"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30,34</w:t>
            </w:r>
          </w:p>
        </w:tc>
        <w:tc>
          <w:tcPr>
            <w:tcW w:w="1115" w:type="dxa"/>
            <w:shd w:val="clear" w:color="auto" w:fill="B1D2FB" w:themeFill="accent1" w:themeFillTint="33"/>
            <w:vAlign w:val="center"/>
          </w:tcPr>
          <w:p w14:paraId="67C8FCA4"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16,18</w:t>
            </w:r>
          </w:p>
        </w:tc>
        <w:tc>
          <w:tcPr>
            <w:tcW w:w="1115" w:type="dxa"/>
            <w:shd w:val="clear" w:color="auto" w:fill="B1D2FB" w:themeFill="accent1" w:themeFillTint="33"/>
            <w:vAlign w:val="center"/>
          </w:tcPr>
          <w:p w14:paraId="24911272"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18,77</w:t>
            </w:r>
          </w:p>
        </w:tc>
        <w:tc>
          <w:tcPr>
            <w:tcW w:w="1115" w:type="dxa"/>
            <w:shd w:val="clear" w:color="auto" w:fill="B1D2FB" w:themeFill="accent1" w:themeFillTint="33"/>
            <w:vAlign w:val="center"/>
          </w:tcPr>
          <w:p w14:paraId="6C7D6459"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10,59</w:t>
            </w:r>
          </w:p>
        </w:tc>
      </w:tr>
      <w:tr w:rsidR="008948FD" w:rsidRPr="00A47728" w14:paraId="4E83AE99" w14:textId="77777777" w:rsidTr="00E73E3F">
        <w:trPr>
          <w:trHeight w:val="20"/>
        </w:trPr>
        <w:tc>
          <w:tcPr>
            <w:tcW w:w="769" w:type="dxa"/>
            <w:shd w:val="clear" w:color="auto" w:fill="B1D2FB" w:themeFill="accent1" w:themeFillTint="33"/>
            <w:vAlign w:val="bottom"/>
          </w:tcPr>
          <w:p w14:paraId="349F567D"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1.1.4.2</w:t>
            </w:r>
          </w:p>
        </w:tc>
        <w:tc>
          <w:tcPr>
            <w:tcW w:w="2340" w:type="dxa"/>
            <w:shd w:val="clear" w:color="auto" w:fill="B1D2FB" w:themeFill="accent1" w:themeFillTint="33"/>
            <w:vAlign w:val="bottom"/>
          </w:tcPr>
          <w:p w14:paraId="5FC5D92B"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Водовідведення</w:t>
            </w:r>
          </w:p>
        </w:tc>
        <w:tc>
          <w:tcPr>
            <w:tcW w:w="1115" w:type="dxa"/>
            <w:shd w:val="clear" w:color="auto" w:fill="B1D2FB" w:themeFill="accent1" w:themeFillTint="33"/>
            <w:vAlign w:val="center"/>
          </w:tcPr>
          <w:p w14:paraId="442925B5"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26,45</w:t>
            </w:r>
          </w:p>
        </w:tc>
        <w:tc>
          <w:tcPr>
            <w:tcW w:w="1115" w:type="dxa"/>
            <w:shd w:val="clear" w:color="auto" w:fill="B1D2FB" w:themeFill="accent1" w:themeFillTint="33"/>
            <w:vAlign w:val="center"/>
          </w:tcPr>
          <w:p w14:paraId="7998577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28,59</w:t>
            </w:r>
          </w:p>
        </w:tc>
        <w:tc>
          <w:tcPr>
            <w:tcW w:w="1115" w:type="dxa"/>
            <w:shd w:val="clear" w:color="auto" w:fill="B1D2FB" w:themeFill="accent1" w:themeFillTint="33"/>
            <w:vAlign w:val="center"/>
          </w:tcPr>
          <w:p w14:paraId="64611BDE"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26,75</w:t>
            </w:r>
          </w:p>
        </w:tc>
        <w:tc>
          <w:tcPr>
            <w:tcW w:w="1115" w:type="dxa"/>
            <w:shd w:val="clear" w:color="auto" w:fill="B1D2FB" w:themeFill="accent1" w:themeFillTint="33"/>
            <w:vAlign w:val="center"/>
          </w:tcPr>
          <w:p w14:paraId="7C76FC2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14,78</w:t>
            </w:r>
          </w:p>
        </w:tc>
        <w:tc>
          <w:tcPr>
            <w:tcW w:w="1115" w:type="dxa"/>
            <w:shd w:val="clear" w:color="auto" w:fill="B1D2FB" w:themeFill="accent1" w:themeFillTint="33"/>
            <w:vAlign w:val="center"/>
          </w:tcPr>
          <w:p w14:paraId="7BB50CBB"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16,62</w:t>
            </w:r>
          </w:p>
        </w:tc>
        <w:tc>
          <w:tcPr>
            <w:tcW w:w="1115" w:type="dxa"/>
            <w:shd w:val="clear" w:color="auto" w:fill="B1D2FB" w:themeFill="accent1" w:themeFillTint="33"/>
            <w:vAlign w:val="center"/>
          </w:tcPr>
          <w:p w14:paraId="6BB65FB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8,14</w:t>
            </w:r>
          </w:p>
        </w:tc>
      </w:tr>
      <w:tr w:rsidR="008948FD" w:rsidRPr="00A47728" w14:paraId="2D0E508F" w14:textId="77777777" w:rsidTr="00E73E3F">
        <w:trPr>
          <w:trHeight w:val="20"/>
        </w:trPr>
        <w:tc>
          <w:tcPr>
            <w:tcW w:w="769" w:type="dxa"/>
            <w:shd w:val="clear" w:color="auto" w:fill="B1D2FB" w:themeFill="accent1" w:themeFillTint="33"/>
          </w:tcPr>
          <w:p w14:paraId="2CCE14CD" w14:textId="77777777" w:rsidR="008948FD" w:rsidRPr="00A47728" w:rsidRDefault="00E20703" w:rsidP="00E73E3F">
            <w:pPr>
              <w:spacing w:after="0"/>
              <w:jc w:val="center"/>
              <w:rPr>
                <w:b/>
                <w:i/>
                <w:color w:val="000000"/>
                <w:sz w:val="16"/>
                <w:szCs w:val="16"/>
              </w:rPr>
            </w:pPr>
            <w:r w:rsidRPr="00A47728">
              <w:rPr>
                <w:rFonts w:ascii="Century Gothic" w:eastAsia="Century Gothic" w:hAnsi="Century Gothic" w:cs="Century Gothic"/>
                <w:b/>
                <w:i/>
                <w:color w:val="000000"/>
                <w:sz w:val="16"/>
                <w:szCs w:val="16"/>
              </w:rPr>
              <w:t>1.2</w:t>
            </w:r>
          </w:p>
        </w:tc>
        <w:tc>
          <w:tcPr>
            <w:tcW w:w="9030" w:type="dxa"/>
            <w:gridSpan w:val="7"/>
            <w:shd w:val="clear" w:color="auto" w:fill="B1D2FB" w:themeFill="accent1" w:themeFillTint="33"/>
          </w:tcPr>
          <w:p w14:paraId="7900C18E" w14:textId="77777777" w:rsidR="008948FD" w:rsidRPr="00A47728" w:rsidRDefault="00E20703" w:rsidP="00E73E3F">
            <w:pPr>
              <w:spacing w:after="0"/>
              <w:jc w:val="center"/>
              <w:rPr>
                <w:b/>
                <w:i/>
                <w:color w:val="000000"/>
                <w:sz w:val="16"/>
                <w:szCs w:val="16"/>
              </w:rPr>
            </w:pPr>
            <w:r w:rsidRPr="00A47728">
              <w:rPr>
                <w:rFonts w:ascii="Century Gothic" w:eastAsia="Century Gothic" w:hAnsi="Century Gothic" w:cs="Century Gothic"/>
                <w:b/>
                <w:i/>
                <w:color w:val="000000"/>
                <w:sz w:val="16"/>
                <w:szCs w:val="16"/>
              </w:rPr>
              <w:t>Муніципальні обладнання/об'єкти (водоканал)</w:t>
            </w:r>
          </w:p>
        </w:tc>
      </w:tr>
      <w:tr w:rsidR="008948FD" w:rsidRPr="00A47728" w14:paraId="1BA6D252" w14:textId="77777777" w:rsidTr="00E73E3F">
        <w:trPr>
          <w:trHeight w:val="20"/>
        </w:trPr>
        <w:tc>
          <w:tcPr>
            <w:tcW w:w="769" w:type="dxa"/>
            <w:shd w:val="clear" w:color="auto" w:fill="B1D2FB" w:themeFill="accent1" w:themeFillTint="33"/>
          </w:tcPr>
          <w:p w14:paraId="19354E0D"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1.2.1</w:t>
            </w:r>
          </w:p>
        </w:tc>
        <w:tc>
          <w:tcPr>
            <w:tcW w:w="2340" w:type="dxa"/>
            <w:shd w:val="clear" w:color="auto" w:fill="B1D2FB" w:themeFill="accent1" w:themeFillTint="33"/>
          </w:tcPr>
          <w:p w14:paraId="2D0002DE"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 xml:space="preserve">Водопостачання та </w:t>
            </w:r>
          </w:p>
          <w:p w14:paraId="747AD6B0"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водовідведення</w:t>
            </w:r>
          </w:p>
        </w:tc>
        <w:tc>
          <w:tcPr>
            <w:tcW w:w="1115" w:type="dxa"/>
            <w:shd w:val="clear" w:color="auto" w:fill="B1D2FB" w:themeFill="accent1" w:themeFillTint="33"/>
            <w:vAlign w:val="center"/>
          </w:tcPr>
          <w:p w14:paraId="278B083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342,59</w:t>
            </w:r>
          </w:p>
        </w:tc>
        <w:tc>
          <w:tcPr>
            <w:tcW w:w="1115" w:type="dxa"/>
            <w:shd w:val="clear" w:color="auto" w:fill="B1D2FB" w:themeFill="accent1" w:themeFillTint="33"/>
            <w:vAlign w:val="center"/>
          </w:tcPr>
          <w:p w14:paraId="1BC5E2CB"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368,57</w:t>
            </w:r>
          </w:p>
        </w:tc>
        <w:tc>
          <w:tcPr>
            <w:tcW w:w="1115" w:type="dxa"/>
            <w:shd w:val="clear" w:color="auto" w:fill="B1D2FB" w:themeFill="accent1" w:themeFillTint="33"/>
            <w:vAlign w:val="center"/>
          </w:tcPr>
          <w:p w14:paraId="119A58EB"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333,32</w:t>
            </w:r>
          </w:p>
        </w:tc>
        <w:tc>
          <w:tcPr>
            <w:tcW w:w="1115" w:type="dxa"/>
            <w:shd w:val="clear" w:color="auto" w:fill="B1D2FB" w:themeFill="accent1" w:themeFillTint="33"/>
            <w:vAlign w:val="center"/>
          </w:tcPr>
          <w:p w14:paraId="6951FAA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286,66</w:t>
            </w:r>
          </w:p>
        </w:tc>
        <w:tc>
          <w:tcPr>
            <w:tcW w:w="1115" w:type="dxa"/>
            <w:shd w:val="clear" w:color="auto" w:fill="B1D2FB" w:themeFill="accent1" w:themeFillTint="33"/>
            <w:vAlign w:val="center"/>
          </w:tcPr>
          <w:p w14:paraId="090A8762"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228,17</w:t>
            </w:r>
          </w:p>
        </w:tc>
        <w:tc>
          <w:tcPr>
            <w:tcW w:w="1115" w:type="dxa"/>
            <w:shd w:val="clear" w:color="auto" w:fill="B1D2FB" w:themeFill="accent1" w:themeFillTint="33"/>
            <w:vAlign w:val="center"/>
          </w:tcPr>
          <w:p w14:paraId="73F8677B"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242,98</w:t>
            </w:r>
          </w:p>
        </w:tc>
      </w:tr>
      <w:tr w:rsidR="008948FD" w:rsidRPr="00A47728" w14:paraId="04330457" w14:textId="77777777" w:rsidTr="00E73E3F">
        <w:trPr>
          <w:trHeight w:val="20"/>
        </w:trPr>
        <w:tc>
          <w:tcPr>
            <w:tcW w:w="769" w:type="dxa"/>
            <w:shd w:val="clear" w:color="auto" w:fill="B1D2FB" w:themeFill="accent1" w:themeFillTint="33"/>
          </w:tcPr>
          <w:p w14:paraId="69DF5859" w14:textId="77777777" w:rsidR="008948FD" w:rsidRPr="00A47728" w:rsidRDefault="00E20703" w:rsidP="00E73E3F">
            <w:pPr>
              <w:spacing w:after="0"/>
              <w:jc w:val="center"/>
              <w:rPr>
                <w:b/>
                <w:i/>
                <w:color w:val="000000"/>
                <w:sz w:val="16"/>
                <w:szCs w:val="16"/>
              </w:rPr>
            </w:pPr>
            <w:r w:rsidRPr="00A47728">
              <w:rPr>
                <w:rFonts w:ascii="Century Gothic" w:eastAsia="Century Gothic" w:hAnsi="Century Gothic" w:cs="Century Gothic"/>
                <w:b/>
                <w:i/>
                <w:color w:val="000000"/>
                <w:sz w:val="16"/>
                <w:szCs w:val="16"/>
              </w:rPr>
              <w:t>1.3</w:t>
            </w:r>
          </w:p>
        </w:tc>
        <w:tc>
          <w:tcPr>
            <w:tcW w:w="9030" w:type="dxa"/>
            <w:gridSpan w:val="7"/>
            <w:shd w:val="clear" w:color="auto" w:fill="B1D2FB" w:themeFill="accent1" w:themeFillTint="33"/>
          </w:tcPr>
          <w:p w14:paraId="384D2FE4" w14:textId="77777777" w:rsidR="008948FD" w:rsidRPr="00A47728" w:rsidRDefault="00E20703" w:rsidP="00E73E3F">
            <w:pPr>
              <w:spacing w:after="0"/>
              <w:jc w:val="center"/>
              <w:rPr>
                <w:b/>
                <w:i/>
                <w:color w:val="000000"/>
                <w:sz w:val="16"/>
                <w:szCs w:val="16"/>
              </w:rPr>
            </w:pPr>
            <w:r w:rsidRPr="00A47728">
              <w:rPr>
                <w:rFonts w:ascii="Century Gothic" w:eastAsia="Century Gothic" w:hAnsi="Century Gothic" w:cs="Century Gothic"/>
                <w:b/>
                <w:i/>
                <w:color w:val="000000"/>
                <w:sz w:val="16"/>
                <w:szCs w:val="16"/>
              </w:rPr>
              <w:t>Муніципальне громадське освітлення</w:t>
            </w:r>
          </w:p>
        </w:tc>
      </w:tr>
      <w:tr w:rsidR="008948FD" w:rsidRPr="00A47728" w14:paraId="45335884" w14:textId="77777777" w:rsidTr="00E73E3F">
        <w:trPr>
          <w:trHeight w:val="20"/>
        </w:trPr>
        <w:tc>
          <w:tcPr>
            <w:tcW w:w="769" w:type="dxa"/>
            <w:shd w:val="clear" w:color="auto" w:fill="B1D2FB" w:themeFill="accent1" w:themeFillTint="33"/>
          </w:tcPr>
          <w:p w14:paraId="343A2E29"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1.3.1</w:t>
            </w:r>
          </w:p>
        </w:tc>
        <w:tc>
          <w:tcPr>
            <w:tcW w:w="2340" w:type="dxa"/>
            <w:shd w:val="clear" w:color="auto" w:fill="B1D2FB" w:themeFill="accent1" w:themeFillTint="33"/>
          </w:tcPr>
          <w:p w14:paraId="3709A958"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Електроенергія</w:t>
            </w:r>
          </w:p>
        </w:tc>
        <w:tc>
          <w:tcPr>
            <w:tcW w:w="1115" w:type="dxa"/>
            <w:shd w:val="clear" w:color="auto" w:fill="B1D2FB" w:themeFill="accent1" w:themeFillTint="33"/>
            <w:vAlign w:val="center"/>
          </w:tcPr>
          <w:p w14:paraId="08B275A1"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1 849,07</w:t>
            </w:r>
          </w:p>
        </w:tc>
        <w:tc>
          <w:tcPr>
            <w:tcW w:w="1115" w:type="dxa"/>
            <w:shd w:val="clear" w:color="auto" w:fill="B1D2FB" w:themeFill="accent1" w:themeFillTint="33"/>
            <w:vAlign w:val="center"/>
          </w:tcPr>
          <w:p w14:paraId="4157611A"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1 967,66</w:t>
            </w:r>
          </w:p>
        </w:tc>
        <w:tc>
          <w:tcPr>
            <w:tcW w:w="1115" w:type="dxa"/>
            <w:shd w:val="clear" w:color="auto" w:fill="B1D2FB" w:themeFill="accent1" w:themeFillTint="33"/>
            <w:vAlign w:val="center"/>
          </w:tcPr>
          <w:p w14:paraId="50350473"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1 981,41</w:t>
            </w:r>
          </w:p>
        </w:tc>
        <w:tc>
          <w:tcPr>
            <w:tcW w:w="1115" w:type="dxa"/>
            <w:shd w:val="clear" w:color="auto" w:fill="B1D2FB" w:themeFill="accent1" w:themeFillTint="33"/>
            <w:vAlign w:val="center"/>
          </w:tcPr>
          <w:p w14:paraId="1CF8A019"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1 905,08</w:t>
            </w:r>
          </w:p>
        </w:tc>
        <w:tc>
          <w:tcPr>
            <w:tcW w:w="1115" w:type="dxa"/>
            <w:shd w:val="clear" w:color="auto" w:fill="B1D2FB" w:themeFill="accent1" w:themeFillTint="33"/>
            <w:vAlign w:val="center"/>
          </w:tcPr>
          <w:p w14:paraId="09229D47"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1 984,44</w:t>
            </w:r>
          </w:p>
        </w:tc>
        <w:tc>
          <w:tcPr>
            <w:tcW w:w="1115" w:type="dxa"/>
            <w:shd w:val="clear" w:color="auto" w:fill="B1D2FB" w:themeFill="accent1" w:themeFillTint="33"/>
            <w:vAlign w:val="center"/>
          </w:tcPr>
          <w:p w14:paraId="0FF85721"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563,25</w:t>
            </w:r>
          </w:p>
        </w:tc>
      </w:tr>
      <w:tr w:rsidR="008948FD" w:rsidRPr="00A47728" w14:paraId="12ADC38A" w14:textId="77777777" w:rsidTr="00E73E3F">
        <w:trPr>
          <w:trHeight w:val="20"/>
        </w:trPr>
        <w:tc>
          <w:tcPr>
            <w:tcW w:w="3109" w:type="dxa"/>
            <w:gridSpan w:val="2"/>
            <w:shd w:val="clear" w:color="auto" w:fill="B1D2FB" w:themeFill="accent1" w:themeFillTint="33"/>
          </w:tcPr>
          <w:p w14:paraId="5DD79D63"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Разом</w:t>
            </w:r>
          </w:p>
        </w:tc>
        <w:tc>
          <w:tcPr>
            <w:tcW w:w="1115" w:type="dxa"/>
            <w:shd w:val="clear" w:color="auto" w:fill="B1D2FB" w:themeFill="accent1" w:themeFillTint="33"/>
            <w:vAlign w:val="center"/>
          </w:tcPr>
          <w:p w14:paraId="33BDCC36"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37 743,80</w:t>
            </w:r>
          </w:p>
        </w:tc>
        <w:tc>
          <w:tcPr>
            <w:tcW w:w="1115" w:type="dxa"/>
            <w:shd w:val="clear" w:color="auto" w:fill="B1D2FB" w:themeFill="accent1" w:themeFillTint="33"/>
            <w:vAlign w:val="center"/>
          </w:tcPr>
          <w:p w14:paraId="13500704"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38 088,40</w:t>
            </w:r>
          </w:p>
        </w:tc>
        <w:tc>
          <w:tcPr>
            <w:tcW w:w="1115" w:type="dxa"/>
            <w:shd w:val="clear" w:color="auto" w:fill="B1D2FB" w:themeFill="accent1" w:themeFillTint="33"/>
            <w:vAlign w:val="center"/>
          </w:tcPr>
          <w:p w14:paraId="0029DE4D"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34 533,23</w:t>
            </w:r>
          </w:p>
        </w:tc>
        <w:tc>
          <w:tcPr>
            <w:tcW w:w="1115" w:type="dxa"/>
            <w:shd w:val="clear" w:color="auto" w:fill="B1D2FB" w:themeFill="accent1" w:themeFillTint="33"/>
            <w:vAlign w:val="center"/>
          </w:tcPr>
          <w:p w14:paraId="6141EC23"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29 247,92</w:t>
            </w:r>
          </w:p>
        </w:tc>
        <w:tc>
          <w:tcPr>
            <w:tcW w:w="1115" w:type="dxa"/>
            <w:shd w:val="clear" w:color="auto" w:fill="B1D2FB" w:themeFill="accent1" w:themeFillTint="33"/>
            <w:vAlign w:val="center"/>
          </w:tcPr>
          <w:p w14:paraId="390CF573"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30 088,99</w:t>
            </w:r>
          </w:p>
        </w:tc>
        <w:tc>
          <w:tcPr>
            <w:tcW w:w="1115" w:type="dxa"/>
            <w:shd w:val="clear" w:color="auto" w:fill="B1D2FB" w:themeFill="accent1" w:themeFillTint="33"/>
            <w:vAlign w:val="center"/>
          </w:tcPr>
          <w:p w14:paraId="413112DF"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23 285,14</w:t>
            </w:r>
          </w:p>
        </w:tc>
      </w:tr>
      <w:tr w:rsidR="008948FD" w:rsidRPr="00A47728" w14:paraId="40D7473E" w14:textId="77777777" w:rsidTr="00E73E3F">
        <w:trPr>
          <w:trHeight w:val="20"/>
        </w:trPr>
        <w:tc>
          <w:tcPr>
            <w:tcW w:w="769" w:type="dxa"/>
            <w:shd w:val="clear" w:color="auto" w:fill="B1D2FB" w:themeFill="accent1" w:themeFillTint="33"/>
          </w:tcPr>
          <w:p w14:paraId="2F334666"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 xml:space="preserve">2. </w:t>
            </w:r>
          </w:p>
        </w:tc>
        <w:tc>
          <w:tcPr>
            <w:tcW w:w="9030" w:type="dxa"/>
            <w:gridSpan w:val="7"/>
            <w:shd w:val="clear" w:color="auto" w:fill="B1D2FB" w:themeFill="accent1" w:themeFillTint="33"/>
          </w:tcPr>
          <w:p w14:paraId="5D20728C"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ТРЕТИННИЙ СЕКТОР</w:t>
            </w:r>
          </w:p>
        </w:tc>
      </w:tr>
      <w:tr w:rsidR="008948FD" w:rsidRPr="00A47728" w14:paraId="2F444847" w14:textId="77777777" w:rsidTr="00E73E3F">
        <w:trPr>
          <w:trHeight w:val="20"/>
        </w:trPr>
        <w:tc>
          <w:tcPr>
            <w:tcW w:w="769" w:type="dxa"/>
            <w:shd w:val="clear" w:color="auto" w:fill="B1D2FB" w:themeFill="accent1" w:themeFillTint="33"/>
          </w:tcPr>
          <w:p w14:paraId="1DD4DBF5"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2.1</w:t>
            </w:r>
          </w:p>
        </w:tc>
        <w:tc>
          <w:tcPr>
            <w:tcW w:w="2340" w:type="dxa"/>
            <w:shd w:val="clear" w:color="auto" w:fill="B1D2FB" w:themeFill="accent1" w:themeFillTint="33"/>
            <w:vAlign w:val="bottom"/>
          </w:tcPr>
          <w:p w14:paraId="0A0715F5"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Електроенергія</w:t>
            </w:r>
          </w:p>
        </w:tc>
        <w:tc>
          <w:tcPr>
            <w:tcW w:w="1115" w:type="dxa"/>
            <w:shd w:val="clear" w:color="auto" w:fill="B1D2FB" w:themeFill="accent1" w:themeFillTint="33"/>
            <w:vAlign w:val="center"/>
          </w:tcPr>
          <w:p w14:paraId="4CE20436"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46 671,32</w:t>
            </w:r>
          </w:p>
        </w:tc>
        <w:tc>
          <w:tcPr>
            <w:tcW w:w="1115" w:type="dxa"/>
            <w:shd w:val="clear" w:color="auto" w:fill="B1D2FB" w:themeFill="accent1" w:themeFillTint="33"/>
            <w:vAlign w:val="center"/>
          </w:tcPr>
          <w:p w14:paraId="15C86BE7"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47 623,80</w:t>
            </w:r>
          </w:p>
        </w:tc>
        <w:tc>
          <w:tcPr>
            <w:tcW w:w="1115" w:type="dxa"/>
            <w:shd w:val="clear" w:color="auto" w:fill="B1D2FB" w:themeFill="accent1" w:themeFillTint="33"/>
            <w:vAlign w:val="center"/>
          </w:tcPr>
          <w:p w14:paraId="44E0400E"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47 152,28</w:t>
            </w:r>
          </w:p>
        </w:tc>
        <w:tc>
          <w:tcPr>
            <w:tcW w:w="1115" w:type="dxa"/>
            <w:shd w:val="clear" w:color="auto" w:fill="B1D2FB" w:themeFill="accent1" w:themeFillTint="33"/>
            <w:vAlign w:val="center"/>
          </w:tcPr>
          <w:p w14:paraId="6A062955"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47 154,46</w:t>
            </w:r>
          </w:p>
        </w:tc>
        <w:tc>
          <w:tcPr>
            <w:tcW w:w="1115" w:type="dxa"/>
            <w:shd w:val="clear" w:color="auto" w:fill="B1D2FB" w:themeFill="accent1" w:themeFillTint="33"/>
            <w:vAlign w:val="center"/>
          </w:tcPr>
          <w:p w14:paraId="096C9054"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44 325,19</w:t>
            </w:r>
          </w:p>
        </w:tc>
        <w:tc>
          <w:tcPr>
            <w:tcW w:w="1115" w:type="dxa"/>
            <w:shd w:val="clear" w:color="auto" w:fill="B1D2FB" w:themeFill="accent1" w:themeFillTint="33"/>
            <w:vAlign w:val="center"/>
          </w:tcPr>
          <w:p w14:paraId="24E98FF4"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36 212,88</w:t>
            </w:r>
          </w:p>
        </w:tc>
      </w:tr>
      <w:tr w:rsidR="008948FD" w:rsidRPr="00A47728" w14:paraId="398EF732" w14:textId="77777777" w:rsidTr="00E73E3F">
        <w:trPr>
          <w:trHeight w:val="20"/>
        </w:trPr>
        <w:tc>
          <w:tcPr>
            <w:tcW w:w="769" w:type="dxa"/>
            <w:shd w:val="clear" w:color="auto" w:fill="B1D2FB" w:themeFill="accent1" w:themeFillTint="33"/>
          </w:tcPr>
          <w:p w14:paraId="69958DF4"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2.2</w:t>
            </w:r>
          </w:p>
        </w:tc>
        <w:tc>
          <w:tcPr>
            <w:tcW w:w="2340" w:type="dxa"/>
            <w:shd w:val="clear" w:color="auto" w:fill="B1D2FB" w:themeFill="accent1" w:themeFillTint="33"/>
            <w:vAlign w:val="bottom"/>
          </w:tcPr>
          <w:p w14:paraId="2973B264"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Теплова енергія</w:t>
            </w:r>
          </w:p>
        </w:tc>
        <w:tc>
          <w:tcPr>
            <w:tcW w:w="1115" w:type="dxa"/>
            <w:shd w:val="clear" w:color="auto" w:fill="B1D2FB" w:themeFill="accent1" w:themeFillTint="33"/>
            <w:vAlign w:val="center"/>
          </w:tcPr>
          <w:p w14:paraId="568F7D9E"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4 448,48</w:t>
            </w:r>
          </w:p>
        </w:tc>
        <w:tc>
          <w:tcPr>
            <w:tcW w:w="1115" w:type="dxa"/>
            <w:shd w:val="clear" w:color="auto" w:fill="B1D2FB" w:themeFill="accent1" w:themeFillTint="33"/>
            <w:vAlign w:val="center"/>
          </w:tcPr>
          <w:p w14:paraId="59D307B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4 821,80</w:t>
            </w:r>
          </w:p>
        </w:tc>
        <w:tc>
          <w:tcPr>
            <w:tcW w:w="1115" w:type="dxa"/>
            <w:shd w:val="clear" w:color="auto" w:fill="B1D2FB" w:themeFill="accent1" w:themeFillTint="33"/>
            <w:vAlign w:val="center"/>
          </w:tcPr>
          <w:p w14:paraId="0FDADD5B"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4 862,50</w:t>
            </w:r>
          </w:p>
        </w:tc>
        <w:tc>
          <w:tcPr>
            <w:tcW w:w="1115" w:type="dxa"/>
            <w:shd w:val="clear" w:color="auto" w:fill="B1D2FB" w:themeFill="accent1" w:themeFillTint="33"/>
            <w:vAlign w:val="center"/>
          </w:tcPr>
          <w:p w14:paraId="5A6AAD8B"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6 634,92</w:t>
            </w:r>
          </w:p>
        </w:tc>
        <w:tc>
          <w:tcPr>
            <w:tcW w:w="1115" w:type="dxa"/>
            <w:shd w:val="clear" w:color="auto" w:fill="B1D2FB" w:themeFill="accent1" w:themeFillTint="33"/>
            <w:vAlign w:val="center"/>
          </w:tcPr>
          <w:p w14:paraId="4990A442"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6 034,81</w:t>
            </w:r>
          </w:p>
        </w:tc>
        <w:tc>
          <w:tcPr>
            <w:tcW w:w="1115" w:type="dxa"/>
            <w:shd w:val="clear" w:color="auto" w:fill="B1D2FB" w:themeFill="accent1" w:themeFillTint="33"/>
            <w:vAlign w:val="center"/>
          </w:tcPr>
          <w:p w14:paraId="4CFA4DFE"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2 928,43</w:t>
            </w:r>
          </w:p>
        </w:tc>
      </w:tr>
      <w:tr w:rsidR="008948FD" w:rsidRPr="00A47728" w14:paraId="36D58152" w14:textId="77777777" w:rsidTr="00E73E3F">
        <w:trPr>
          <w:trHeight w:val="20"/>
        </w:trPr>
        <w:tc>
          <w:tcPr>
            <w:tcW w:w="769" w:type="dxa"/>
            <w:shd w:val="clear" w:color="auto" w:fill="B1D2FB" w:themeFill="accent1" w:themeFillTint="33"/>
          </w:tcPr>
          <w:p w14:paraId="3CADFE8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2.3</w:t>
            </w:r>
          </w:p>
        </w:tc>
        <w:tc>
          <w:tcPr>
            <w:tcW w:w="2340" w:type="dxa"/>
            <w:shd w:val="clear" w:color="auto" w:fill="B1D2FB" w:themeFill="accent1" w:themeFillTint="33"/>
            <w:vAlign w:val="bottom"/>
          </w:tcPr>
          <w:p w14:paraId="7A0B2256"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Природний газ</w:t>
            </w:r>
          </w:p>
        </w:tc>
        <w:tc>
          <w:tcPr>
            <w:tcW w:w="1115" w:type="dxa"/>
            <w:shd w:val="clear" w:color="auto" w:fill="B1D2FB" w:themeFill="accent1" w:themeFillTint="33"/>
            <w:vAlign w:val="center"/>
          </w:tcPr>
          <w:p w14:paraId="18314983"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20 134,07</w:t>
            </w:r>
          </w:p>
        </w:tc>
        <w:tc>
          <w:tcPr>
            <w:tcW w:w="1115" w:type="dxa"/>
            <w:shd w:val="clear" w:color="auto" w:fill="B1D2FB" w:themeFill="accent1" w:themeFillTint="33"/>
            <w:vAlign w:val="center"/>
          </w:tcPr>
          <w:p w14:paraId="35DDDB44"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22 057,77</w:t>
            </w:r>
          </w:p>
        </w:tc>
        <w:tc>
          <w:tcPr>
            <w:tcW w:w="1115" w:type="dxa"/>
            <w:shd w:val="clear" w:color="auto" w:fill="B1D2FB" w:themeFill="accent1" w:themeFillTint="33"/>
            <w:vAlign w:val="center"/>
          </w:tcPr>
          <w:p w14:paraId="1B318DC8"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18 798,80</w:t>
            </w:r>
          </w:p>
        </w:tc>
        <w:tc>
          <w:tcPr>
            <w:tcW w:w="1115" w:type="dxa"/>
            <w:shd w:val="clear" w:color="auto" w:fill="B1D2FB" w:themeFill="accent1" w:themeFillTint="33"/>
            <w:vAlign w:val="center"/>
          </w:tcPr>
          <w:p w14:paraId="5718EF79"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17 938,33</w:t>
            </w:r>
          </w:p>
        </w:tc>
        <w:tc>
          <w:tcPr>
            <w:tcW w:w="1115" w:type="dxa"/>
            <w:shd w:val="clear" w:color="auto" w:fill="B1D2FB" w:themeFill="accent1" w:themeFillTint="33"/>
            <w:vAlign w:val="center"/>
          </w:tcPr>
          <w:p w14:paraId="72A7C92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21 925,20</w:t>
            </w:r>
          </w:p>
        </w:tc>
        <w:tc>
          <w:tcPr>
            <w:tcW w:w="1115" w:type="dxa"/>
            <w:shd w:val="clear" w:color="auto" w:fill="B1D2FB" w:themeFill="accent1" w:themeFillTint="33"/>
            <w:vAlign w:val="center"/>
          </w:tcPr>
          <w:p w14:paraId="29DDA37B"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14 045,82</w:t>
            </w:r>
          </w:p>
        </w:tc>
      </w:tr>
      <w:tr w:rsidR="008948FD" w:rsidRPr="00A47728" w14:paraId="09F25498" w14:textId="77777777" w:rsidTr="00E73E3F">
        <w:trPr>
          <w:trHeight w:val="20"/>
        </w:trPr>
        <w:tc>
          <w:tcPr>
            <w:tcW w:w="769" w:type="dxa"/>
            <w:shd w:val="clear" w:color="auto" w:fill="B1D2FB" w:themeFill="accent1" w:themeFillTint="33"/>
          </w:tcPr>
          <w:p w14:paraId="37CF0640" w14:textId="77777777" w:rsidR="008948FD" w:rsidRPr="00A47728" w:rsidRDefault="008948FD" w:rsidP="00E73E3F">
            <w:pPr>
              <w:spacing w:after="0"/>
              <w:jc w:val="center"/>
              <w:rPr>
                <w:color w:val="000000"/>
                <w:sz w:val="16"/>
                <w:szCs w:val="16"/>
              </w:rPr>
            </w:pPr>
          </w:p>
        </w:tc>
        <w:tc>
          <w:tcPr>
            <w:tcW w:w="2340" w:type="dxa"/>
            <w:shd w:val="clear" w:color="auto" w:fill="B1D2FB" w:themeFill="accent1" w:themeFillTint="33"/>
            <w:vAlign w:val="bottom"/>
          </w:tcPr>
          <w:p w14:paraId="1C2F8877"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Водопостачання</w:t>
            </w:r>
          </w:p>
        </w:tc>
        <w:tc>
          <w:tcPr>
            <w:tcW w:w="1115" w:type="dxa"/>
            <w:shd w:val="clear" w:color="auto" w:fill="B1D2FB" w:themeFill="accent1" w:themeFillTint="33"/>
            <w:vAlign w:val="center"/>
          </w:tcPr>
          <w:p w14:paraId="6692EE15"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89,41</w:t>
            </w:r>
          </w:p>
        </w:tc>
        <w:tc>
          <w:tcPr>
            <w:tcW w:w="1115" w:type="dxa"/>
            <w:shd w:val="clear" w:color="auto" w:fill="B1D2FB" w:themeFill="accent1" w:themeFillTint="33"/>
            <w:vAlign w:val="center"/>
          </w:tcPr>
          <w:p w14:paraId="2DC485F4"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118,26</w:t>
            </w:r>
          </w:p>
        </w:tc>
        <w:tc>
          <w:tcPr>
            <w:tcW w:w="1115" w:type="dxa"/>
            <w:shd w:val="clear" w:color="auto" w:fill="B1D2FB" w:themeFill="accent1" w:themeFillTint="33"/>
            <w:vAlign w:val="center"/>
          </w:tcPr>
          <w:p w14:paraId="6753B1D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122,60</w:t>
            </w:r>
          </w:p>
        </w:tc>
        <w:tc>
          <w:tcPr>
            <w:tcW w:w="1115" w:type="dxa"/>
            <w:shd w:val="clear" w:color="auto" w:fill="B1D2FB" w:themeFill="accent1" w:themeFillTint="33"/>
            <w:vAlign w:val="center"/>
          </w:tcPr>
          <w:p w14:paraId="10D9600B"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94,10</w:t>
            </w:r>
          </w:p>
        </w:tc>
        <w:tc>
          <w:tcPr>
            <w:tcW w:w="1115" w:type="dxa"/>
            <w:shd w:val="clear" w:color="auto" w:fill="B1D2FB" w:themeFill="accent1" w:themeFillTint="33"/>
            <w:vAlign w:val="center"/>
          </w:tcPr>
          <w:p w14:paraId="7E46338D"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99,18</w:t>
            </w:r>
          </w:p>
        </w:tc>
        <w:tc>
          <w:tcPr>
            <w:tcW w:w="1115" w:type="dxa"/>
            <w:shd w:val="clear" w:color="auto" w:fill="B1D2FB" w:themeFill="accent1" w:themeFillTint="33"/>
            <w:vAlign w:val="center"/>
          </w:tcPr>
          <w:p w14:paraId="663492D8"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36,42</w:t>
            </w:r>
          </w:p>
        </w:tc>
      </w:tr>
      <w:tr w:rsidR="008948FD" w:rsidRPr="00A47728" w14:paraId="39EB8140" w14:textId="77777777" w:rsidTr="00E73E3F">
        <w:trPr>
          <w:trHeight w:val="20"/>
        </w:trPr>
        <w:tc>
          <w:tcPr>
            <w:tcW w:w="769" w:type="dxa"/>
            <w:shd w:val="clear" w:color="auto" w:fill="B1D2FB" w:themeFill="accent1" w:themeFillTint="33"/>
          </w:tcPr>
          <w:p w14:paraId="30A402D1" w14:textId="77777777" w:rsidR="008948FD" w:rsidRPr="00A47728" w:rsidRDefault="008948FD" w:rsidP="00E73E3F">
            <w:pPr>
              <w:spacing w:after="0"/>
              <w:jc w:val="center"/>
              <w:rPr>
                <w:color w:val="000000"/>
                <w:sz w:val="16"/>
                <w:szCs w:val="16"/>
              </w:rPr>
            </w:pPr>
          </w:p>
        </w:tc>
        <w:tc>
          <w:tcPr>
            <w:tcW w:w="2340" w:type="dxa"/>
            <w:shd w:val="clear" w:color="auto" w:fill="B1D2FB" w:themeFill="accent1" w:themeFillTint="33"/>
            <w:vAlign w:val="bottom"/>
          </w:tcPr>
          <w:p w14:paraId="1F0CDD3A"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Водовідведення</w:t>
            </w:r>
          </w:p>
        </w:tc>
        <w:tc>
          <w:tcPr>
            <w:tcW w:w="1115" w:type="dxa"/>
            <w:shd w:val="clear" w:color="auto" w:fill="B1D2FB" w:themeFill="accent1" w:themeFillTint="33"/>
            <w:vAlign w:val="center"/>
          </w:tcPr>
          <w:p w14:paraId="4B8FB09E"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374,74</w:t>
            </w:r>
          </w:p>
        </w:tc>
        <w:tc>
          <w:tcPr>
            <w:tcW w:w="1115" w:type="dxa"/>
            <w:shd w:val="clear" w:color="auto" w:fill="B1D2FB" w:themeFill="accent1" w:themeFillTint="33"/>
            <w:vAlign w:val="center"/>
          </w:tcPr>
          <w:p w14:paraId="6277803A"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372,22</w:t>
            </w:r>
          </w:p>
        </w:tc>
        <w:tc>
          <w:tcPr>
            <w:tcW w:w="1115" w:type="dxa"/>
            <w:shd w:val="clear" w:color="auto" w:fill="B1D2FB" w:themeFill="accent1" w:themeFillTint="33"/>
            <w:vAlign w:val="center"/>
          </w:tcPr>
          <w:p w14:paraId="1D7F2151"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363,59</w:t>
            </w:r>
          </w:p>
        </w:tc>
        <w:tc>
          <w:tcPr>
            <w:tcW w:w="1115" w:type="dxa"/>
            <w:shd w:val="clear" w:color="auto" w:fill="B1D2FB" w:themeFill="accent1" w:themeFillTint="33"/>
            <w:vAlign w:val="center"/>
          </w:tcPr>
          <w:p w14:paraId="312DD7A6"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412,88</w:t>
            </w:r>
          </w:p>
        </w:tc>
        <w:tc>
          <w:tcPr>
            <w:tcW w:w="1115" w:type="dxa"/>
            <w:shd w:val="clear" w:color="auto" w:fill="B1D2FB" w:themeFill="accent1" w:themeFillTint="33"/>
            <w:vAlign w:val="center"/>
          </w:tcPr>
          <w:p w14:paraId="46B6D02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345,31</w:t>
            </w:r>
          </w:p>
        </w:tc>
        <w:tc>
          <w:tcPr>
            <w:tcW w:w="1115" w:type="dxa"/>
            <w:shd w:val="clear" w:color="auto" w:fill="B1D2FB" w:themeFill="accent1" w:themeFillTint="33"/>
            <w:vAlign w:val="center"/>
          </w:tcPr>
          <w:p w14:paraId="6E5B26C7"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145,58</w:t>
            </w:r>
          </w:p>
        </w:tc>
      </w:tr>
      <w:tr w:rsidR="008948FD" w:rsidRPr="00A47728" w14:paraId="3E9FA444" w14:textId="77777777" w:rsidTr="00E73E3F">
        <w:trPr>
          <w:trHeight w:val="20"/>
        </w:trPr>
        <w:tc>
          <w:tcPr>
            <w:tcW w:w="3109" w:type="dxa"/>
            <w:gridSpan w:val="2"/>
            <w:shd w:val="clear" w:color="auto" w:fill="B1D2FB" w:themeFill="accent1" w:themeFillTint="33"/>
          </w:tcPr>
          <w:p w14:paraId="1ACA4FE4"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Разом</w:t>
            </w:r>
          </w:p>
        </w:tc>
        <w:tc>
          <w:tcPr>
            <w:tcW w:w="1115" w:type="dxa"/>
            <w:shd w:val="clear" w:color="auto" w:fill="B1D2FB" w:themeFill="accent1" w:themeFillTint="33"/>
            <w:vAlign w:val="center"/>
          </w:tcPr>
          <w:p w14:paraId="5E6796EC"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71 718,02</w:t>
            </w:r>
          </w:p>
        </w:tc>
        <w:tc>
          <w:tcPr>
            <w:tcW w:w="1115" w:type="dxa"/>
            <w:shd w:val="clear" w:color="auto" w:fill="B1D2FB" w:themeFill="accent1" w:themeFillTint="33"/>
            <w:vAlign w:val="center"/>
          </w:tcPr>
          <w:p w14:paraId="4715C54F"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74 993,85</w:t>
            </w:r>
          </w:p>
        </w:tc>
        <w:tc>
          <w:tcPr>
            <w:tcW w:w="1115" w:type="dxa"/>
            <w:shd w:val="clear" w:color="auto" w:fill="B1D2FB" w:themeFill="accent1" w:themeFillTint="33"/>
            <w:vAlign w:val="center"/>
          </w:tcPr>
          <w:p w14:paraId="293F3EEB"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71 299,77</w:t>
            </w:r>
          </w:p>
        </w:tc>
        <w:tc>
          <w:tcPr>
            <w:tcW w:w="1115" w:type="dxa"/>
            <w:shd w:val="clear" w:color="auto" w:fill="B1D2FB" w:themeFill="accent1" w:themeFillTint="33"/>
            <w:vAlign w:val="center"/>
          </w:tcPr>
          <w:p w14:paraId="7A5D8154"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72 234,69</w:t>
            </w:r>
          </w:p>
        </w:tc>
        <w:tc>
          <w:tcPr>
            <w:tcW w:w="1115" w:type="dxa"/>
            <w:shd w:val="clear" w:color="auto" w:fill="B1D2FB" w:themeFill="accent1" w:themeFillTint="33"/>
            <w:vAlign w:val="center"/>
          </w:tcPr>
          <w:p w14:paraId="70376A0D"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72 729,69</w:t>
            </w:r>
          </w:p>
        </w:tc>
        <w:tc>
          <w:tcPr>
            <w:tcW w:w="1115" w:type="dxa"/>
            <w:shd w:val="clear" w:color="auto" w:fill="B1D2FB" w:themeFill="accent1" w:themeFillTint="33"/>
            <w:vAlign w:val="center"/>
          </w:tcPr>
          <w:p w14:paraId="18EC5C5A"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53 369,13</w:t>
            </w:r>
          </w:p>
        </w:tc>
      </w:tr>
      <w:tr w:rsidR="008948FD" w:rsidRPr="00A47728" w14:paraId="6DC37E5B" w14:textId="77777777" w:rsidTr="00E73E3F">
        <w:trPr>
          <w:trHeight w:val="20"/>
        </w:trPr>
        <w:tc>
          <w:tcPr>
            <w:tcW w:w="769" w:type="dxa"/>
            <w:shd w:val="clear" w:color="auto" w:fill="B1D2FB" w:themeFill="accent1" w:themeFillTint="33"/>
          </w:tcPr>
          <w:p w14:paraId="0D6D87B1"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3.</w:t>
            </w:r>
          </w:p>
        </w:tc>
        <w:tc>
          <w:tcPr>
            <w:tcW w:w="9030" w:type="dxa"/>
            <w:gridSpan w:val="7"/>
            <w:shd w:val="clear" w:color="auto" w:fill="B1D2FB" w:themeFill="accent1" w:themeFillTint="33"/>
          </w:tcPr>
          <w:p w14:paraId="3DFB539D"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ЖИТЛОВІ БУДІВЛІ</w:t>
            </w:r>
          </w:p>
        </w:tc>
      </w:tr>
      <w:tr w:rsidR="008948FD" w:rsidRPr="00A47728" w14:paraId="48FD8D10" w14:textId="77777777" w:rsidTr="00E73E3F">
        <w:trPr>
          <w:trHeight w:val="20"/>
        </w:trPr>
        <w:tc>
          <w:tcPr>
            <w:tcW w:w="769" w:type="dxa"/>
            <w:shd w:val="clear" w:color="auto" w:fill="B1D2FB" w:themeFill="accent1" w:themeFillTint="33"/>
          </w:tcPr>
          <w:p w14:paraId="7FD35E78"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3.1</w:t>
            </w:r>
          </w:p>
        </w:tc>
        <w:tc>
          <w:tcPr>
            <w:tcW w:w="2340" w:type="dxa"/>
            <w:shd w:val="clear" w:color="auto" w:fill="B1D2FB" w:themeFill="accent1" w:themeFillTint="33"/>
            <w:vAlign w:val="bottom"/>
          </w:tcPr>
          <w:p w14:paraId="6ADC13B5"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Електроенергія</w:t>
            </w:r>
          </w:p>
        </w:tc>
        <w:tc>
          <w:tcPr>
            <w:tcW w:w="1115" w:type="dxa"/>
            <w:shd w:val="clear" w:color="auto" w:fill="B1D2FB" w:themeFill="accent1" w:themeFillTint="33"/>
            <w:vAlign w:val="center"/>
          </w:tcPr>
          <w:p w14:paraId="17ECF92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155 439,15</w:t>
            </w:r>
          </w:p>
        </w:tc>
        <w:tc>
          <w:tcPr>
            <w:tcW w:w="1115" w:type="dxa"/>
            <w:shd w:val="clear" w:color="auto" w:fill="B1D2FB" w:themeFill="accent1" w:themeFillTint="33"/>
            <w:vAlign w:val="center"/>
          </w:tcPr>
          <w:p w14:paraId="791FCE8B"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153 596,00</w:t>
            </w:r>
          </w:p>
        </w:tc>
        <w:tc>
          <w:tcPr>
            <w:tcW w:w="1115" w:type="dxa"/>
            <w:shd w:val="clear" w:color="auto" w:fill="B1D2FB" w:themeFill="accent1" w:themeFillTint="33"/>
            <w:vAlign w:val="center"/>
          </w:tcPr>
          <w:p w14:paraId="5443A83A"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145 602,19</w:t>
            </w:r>
          </w:p>
        </w:tc>
        <w:tc>
          <w:tcPr>
            <w:tcW w:w="1115" w:type="dxa"/>
            <w:shd w:val="clear" w:color="auto" w:fill="B1D2FB" w:themeFill="accent1" w:themeFillTint="33"/>
            <w:vAlign w:val="center"/>
          </w:tcPr>
          <w:p w14:paraId="42998B1E"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143 327,60</w:t>
            </w:r>
          </w:p>
        </w:tc>
        <w:tc>
          <w:tcPr>
            <w:tcW w:w="1115" w:type="dxa"/>
            <w:shd w:val="clear" w:color="auto" w:fill="B1D2FB" w:themeFill="accent1" w:themeFillTint="33"/>
            <w:vAlign w:val="center"/>
          </w:tcPr>
          <w:p w14:paraId="177AD3C5"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133 294,67</w:t>
            </w:r>
          </w:p>
        </w:tc>
        <w:tc>
          <w:tcPr>
            <w:tcW w:w="1115" w:type="dxa"/>
            <w:shd w:val="clear" w:color="auto" w:fill="B1D2FB" w:themeFill="accent1" w:themeFillTint="33"/>
            <w:vAlign w:val="center"/>
          </w:tcPr>
          <w:p w14:paraId="5E1AE62F"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109 986,95</w:t>
            </w:r>
          </w:p>
        </w:tc>
      </w:tr>
      <w:tr w:rsidR="008948FD" w:rsidRPr="00A47728" w14:paraId="6D9A730D" w14:textId="77777777" w:rsidTr="00E73E3F">
        <w:trPr>
          <w:trHeight w:val="20"/>
        </w:trPr>
        <w:tc>
          <w:tcPr>
            <w:tcW w:w="769" w:type="dxa"/>
            <w:shd w:val="clear" w:color="auto" w:fill="B1D2FB" w:themeFill="accent1" w:themeFillTint="33"/>
          </w:tcPr>
          <w:p w14:paraId="42197F8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3.2</w:t>
            </w:r>
          </w:p>
        </w:tc>
        <w:tc>
          <w:tcPr>
            <w:tcW w:w="2340" w:type="dxa"/>
            <w:shd w:val="clear" w:color="auto" w:fill="B1D2FB" w:themeFill="accent1" w:themeFillTint="33"/>
            <w:vAlign w:val="bottom"/>
          </w:tcPr>
          <w:p w14:paraId="673EE471"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Теплова енергія</w:t>
            </w:r>
          </w:p>
        </w:tc>
        <w:tc>
          <w:tcPr>
            <w:tcW w:w="1115" w:type="dxa"/>
            <w:shd w:val="clear" w:color="auto" w:fill="B1D2FB" w:themeFill="accent1" w:themeFillTint="33"/>
            <w:vAlign w:val="center"/>
          </w:tcPr>
          <w:p w14:paraId="72CEA0EF"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97 107,01</w:t>
            </w:r>
          </w:p>
        </w:tc>
        <w:tc>
          <w:tcPr>
            <w:tcW w:w="1115" w:type="dxa"/>
            <w:shd w:val="clear" w:color="auto" w:fill="B1D2FB" w:themeFill="accent1" w:themeFillTint="33"/>
            <w:vAlign w:val="center"/>
          </w:tcPr>
          <w:p w14:paraId="7C00E183"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98 821,27</w:t>
            </w:r>
          </w:p>
        </w:tc>
        <w:tc>
          <w:tcPr>
            <w:tcW w:w="1115" w:type="dxa"/>
            <w:shd w:val="clear" w:color="auto" w:fill="B1D2FB" w:themeFill="accent1" w:themeFillTint="33"/>
            <w:vAlign w:val="center"/>
          </w:tcPr>
          <w:p w14:paraId="48D865F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84 717,57</w:t>
            </w:r>
          </w:p>
        </w:tc>
        <w:tc>
          <w:tcPr>
            <w:tcW w:w="1115" w:type="dxa"/>
            <w:shd w:val="clear" w:color="auto" w:fill="B1D2FB" w:themeFill="accent1" w:themeFillTint="33"/>
            <w:vAlign w:val="center"/>
          </w:tcPr>
          <w:p w14:paraId="30CD5714"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85 116,48</w:t>
            </w:r>
          </w:p>
        </w:tc>
        <w:tc>
          <w:tcPr>
            <w:tcW w:w="1115" w:type="dxa"/>
            <w:shd w:val="clear" w:color="auto" w:fill="B1D2FB" w:themeFill="accent1" w:themeFillTint="33"/>
            <w:vAlign w:val="center"/>
          </w:tcPr>
          <w:p w14:paraId="50926EA2"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91 504,84</w:t>
            </w:r>
          </w:p>
        </w:tc>
        <w:tc>
          <w:tcPr>
            <w:tcW w:w="1115" w:type="dxa"/>
            <w:shd w:val="clear" w:color="auto" w:fill="B1D2FB" w:themeFill="accent1" w:themeFillTint="33"/>
            <w:vAlign w:val="center"/>
          </w:tcPr>
          <w:p w14:paraId="1CAB2AE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66 967,87</w:t>
            </w:r>
          </w:p>
        </w:tc>
      </w:tr>
      <w:tr w:rsidR="008948FD" w:rsidRPr="00A47728" w14:paraId="28A92904" w14:textId="77777777" w:rsidTr="00E73E3F">
        <w:trPr>
          <w:trHeight w:val="20"/>
        </w:trPr>
        <w:tc>
          <w:tcPr>
            <w:tcW w:w="769" w:type="dxa"/>
            <w:shd w:val="clear" w:color="auto" w:fill="B1D2FB" w:themeFill="accent1" w:themeFillTint="33"/>
          </w:tcPr>
          <w:p w14:paraId="593CB953"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3.3</w:t>
            </w:r>
          </w:p>
        </w:tc>
        <w:tc>
          <w:tcPr>
            <w:tcW w:w="2340" w:type="dxa"/>
            <w:shd w:val="clear" w:color="auto" w:fill="B1D2FB" w:themeFill="accent1" w:themeFillTint="33"/>
          </w:tcPr>
          <w:p w14:paraId="099E8BE2"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Природний газ</w:t>
            </w:r>
          </w:p>
        </w:tc>
        <w:tc>
          <w:tcPr>
            <w:tcW w:w="1115" w:type="dxa"/>
            <w:shd w:val="clear" w:color="auto" w:fill="B1D2FB" w:themeFill="accent1" w:themeFillTint="33"/>
            <w:vAlign w:val="center"/>
          </w:tcPr>
          <w:p w14:paraId="226911B4"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112 504,82</w:t>
            </w:r>
          </w:p>
        </w:tc>
        <w:tc>
          <w:tcPr>
            <w:tcW w:w="1115" w:type="dxa"/>
            <w:shd w:val="clear" w:color="auto" w:fill="B1D2FB" w:themeFill="accent1" w:themeFillTint="33"/>
            <w:vAlign w:val="center"/>
          </w:tcPr>
          <w:p w14:paraId="33D8ED8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101 568,93</w:t>
            </w:r>
          </w:p>
        </w:tc>
        <w:tc>
          <w:tcPr>
            <w:tcW w:w="1115" w:type="dxa"/>
            <w:shd w:val="clear" w:color="auto" w:fill="B1D2FB" w:themeFill="accent1" w:themeFillTint="33"/>
            <w:vAlign w:val="center"/>
          </w:tcPr>
          <w:p w14:paraId="241C097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107 677,84</w:t>
            </w:r>
          </w:p>
        </w:tc>
        <w:tc>
          <w:tcPr>
            <w:tcW w:w="1115" w:type="dxa"/>
            <w:shd w:val="clear" w:color="auto" w:fill="B1D2FB" w:themeFill="accent1" w:themeFillTint="33"/>
            <w:vAlign w:val="center"/>
          </w:tcPr>
          <w:p w14:paraId="62A2E188"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136 076,47</w:t>
            </w:r>
          </w:p>
        </w:tc>
        <w:tc>
          <w:tcPr>
            <w:tcW w:w="1115" w:type="dxa"/>
            <w:shd w:val="clear" w:color="auto" w:fill="B1D2FB" w:themeFill="accent1" w:themeFillTint="33"/>
            <w:vAlign w:val="center"/>
          </w:tcPr>
          <w:p w14:paraId="1DB3021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173 674,43</w:t>
            </w:r>
          </w:p>
        </w:tc>
        <w:tc>
          <w:tcPr>
            <w:tcW w:w="1115" w:type="dxa"/>
            <w:shd w:val="clear" w:color="auto" w:fill="B1D2FB" w:themeFill="accent1" w:themeFillTint="33"/>
            <w:vAlign w:val="center"/>
          </w:tcPr>
          <w:p w14:paraId="7762E99D"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83 259,85</w:t>
            </w:r>
          </w:p>
        </w:tc>
      </w:tr>
      <w:tr w:rsidR="008948FD" w:rsidRPr="00A47728" w14:paraId="16C1D97D" w14:textId="77777777" w:rsidTr="00E73E3F">
        <w:trPr>
          <w:trHeight w:val="20"/>
        </w:trPr>
        <w:tc>
          <w:tcPr>
            <w:tcW w:w="769" w:type="dxa"/>
            <w:shd w:val="clear" w:color="auto" w:fill="B1D2FB" w:themeFill="accent1" w:themeFillTint="33"/>
          </w:tcPr>
          <w:p w14:paraId="7C975764"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3.4.1</w:t>
            </w:r>
          </w:p>
        </w:tc>
        <w:tc>
          <w:tcPr>
            <w:tcW w:w="2340" w:type="dxa"/>
            <w:shd w:val="clear" w:color="auto" w:fill="B1D2FB" w:themeFill="accent1" w:themeFillTint="33"/>
          </w:tcPr>
          <w:p w14:paraId="55008878"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Водопостачання</w:t>
            </w:r>
          </w:p>
        </w:tc>
        <w:tc>
          <w:tcPr>
            <w:tcW w:w="1115" w:type="dxa"/>
            <w:shd w:val="clear" w:color="auto" w:fill="B1D2FB" w:themeFill="accent1" w:themeFillTint="33"/>
            <w:vAlign w:val="center"/>
          </w:tcPr>
          <w:p w14:paraId="1080483A"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737,11</w:t>
            </w:r>
          </w:p>
        </w:tc>
        <w:tc>
          <w:tcPr>
            <w:tcW w:w="1115" w:type="dxa"/>
            <w:shd w:val="clear" w:color="auto" w:fill="B1D2FB" w:themeFill="accent1" w:themeFillTint="33"/>
            <w:vAlign w:val="center"/>
          </w:tcPr>
          <w:p w14:paraId="245F8A6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788,55</w:t>
            </w:r>
          </w:p>
        </w:tc>
        <w:tc>
          <w:tcPr>
            <w:tcW w:w="1115" w:type="dxa"/>
            <w:shd w:val="clear" w:color="auto" w:fill="B1D2FB" w:themeFill="accent1" w:themeFillTint="33"/>
            <w:vAlign w:val="center"/>
          </w:tcPr>
          <w:p w14:paraId="004C4C49"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707,60</w:t>
            </w:r>
          </w:p>
        </w:tc>
        <w:tc>
          <w:tcPr>
            <w:tcW w:w="1115" w:type="dxa"/>
            <w:shd w:val="clear" w:color="auto" w:fill="B1D2FB" w:themeFill="accent1" w:themeFillTint="33"/>
            <w:vAlign w:val="center"/>
          </w:tcPr>
          <w:p w14:paraId="0A1743F8"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712,14</w:t>
            </w:r>
          </w:p>
        </w:tc>
        <w:tc>
          <w:tcPr>
            <w:tcW w:w="1115" w:type="dxa"/>
            <w:shd w:val="clear" w:color="auto" w:fill="B1D2FB" w:themeFill="accent1" w:themeFillTint="33"/>
            <w:vAlign w:val="center"/>
          </w:tcPr>
          <w:p w14:paraId="39974475"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751,30</w:t>
            </w:r>
          </w:p>
        </w:tc>
        <w:tc>
          <w:tcPr>
            <w:tcW w:w="1115" w:type="dxa"/>
            <w:shd w:val="clear" w:color="auto" w:fill="B1D2FB" w:themeFill="accent1" w:themeFillTint="33"/>
            <w:vAlign w:val="center"/>
          </w:tcPr>
          <w:p w14:paraId="7B2A09AB"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622,87</w:t>
            </w:r>
          </w:p>
        </w:tc>
      </w:tr>
      <w:tr w:rsidR="008948FD" w:rsidRPr="00A47728" w14:paraId="285C8F2B" w14:textId="77777777" w:rsidTr="00E73E3F">
        <w:trPr>
          <w:trHeight w:val="20"/>
        </w:trPr>
        <w:tc>
          <w:tcPr>
            <w:tcW w:w="769" w:type="dxa"/>
            <w:shd w:val="clear" w:color="auto" w:fill="B1D2FB" w:themeFill="accent1" w:themeFillTint="33"/>
          </w:tcPr>
          <w:p w14:paraId="25C14756"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3.4.2</w:t>
            </w:r>
          </w:p>
        </w:tc>
        <w:tc>
          <w:tcPr>
            <w:tcW w:w="2340" w:type="dxa"/>
            <w:shd w:val="clear" w:color="auto" w:fill="B1D2FB" w:themeFill="accent1" w:themeFillTint="33"/>
          </w:tcPr>
          <w:p w14:paraId="02DA6731"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Водовідведення</w:t>
            </w:r>
          </w:p>
        </w:tc>
        <w:tc>
          <w:tcPr>
            <w:tcW w:w="1115" w:type="dxa"/>
            <w:shd w:val="clear" w:color="auto" w:fill="B1D2FB" w:themeFill="accent1" w:themeFillTint="33"/>
            <w:vAlign w:val="center"/>
          </w:tcPr>
          <w:p w14:paraId="0FB57814"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1 468,29</w:t>
            </w:r>
          </w:p>
        </w:tc>
        <w:tc>
          <w:tcPr>
            <w:tcW w:w="1115" w:type="dxa"/>
            <w:shd w:val="clear" w:color="auto" w:fill="B1D2FB" w:themeFill="accent1" w:themeFillTint="33"/>
            <w:vAlign w:val="center"/>
          </w:tcPr>
          <w:p w14:paraId="3FCC505D"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1 482,68</w:t>
            </w:r>
          </w:p>
        </w:tc>
        <w:tc>
          <w:tcPr>
            <w:tcW w:w="1115" w:type="dxa"/>
            <w:shd w:val="clear" w:color="auto" w:fill="B1D2FB" w:themeFill="accent1" w:themeFillTint="33"/>
            <w:vAlign w:val="center"/>
          </w:tcPr>
          <w:p w14:paraId="1C33DA0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1 464,45</w:t>
            </w:r>
          </w:p>
        </w:tc>
        <w:tc>
          <w:tcPr>
            <w:tcW w:w="1115" w:type="dxa"/>
            <w:shd w:val="clear" w:color="auto" w:fill="B1D2FB" w:themeFill="accent1" w:themeFillTint="33"/>
            <w:vAlign w:val="center"/>
          </w:tcPr>
          <w:p w14:paraId="0C3F0027"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1 879,38</w:t>
            </w:r>
          </w:p>
        </w:tc>
        <w:tc>
          <w:tcPr>
            <w:tcW w:w="1115" w:type="dxa"/>
            <w:shd w:val="clear" w:color="auto" w:fill="B1D2FB" w:themeFill="accent1" w:themeFillTint="33"/>
            <w:vAlign w:val="center"/>
          </w:tcPr>
          <w:p w14:paraId="67F59CF3"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2 151,79</w:t>
            </w:r>
          </w:p>
        </w:tc>
        <w:tc>
          <w:tcPr>
            <w:tcW w:w="1115" w:type="dxa"/>
            <w:shd w:val="clear" w:color="auto" w:fill="B1D2FB" w:themeFill="accent1" w:themeFillTint="33"/>
            <w:vAlign w:val="center"/>
          </w:tcPr>
          <w:p w14:paraId="54930CBD"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1 853,92</w:t>
            </w:r>
          </w:p>
        </w:tc>
      </w:tr>
      <w:tr w:rsidR="008948FD" w:rsidRPr="00A47728" w14:paraId="5815D527" w14:textId="77777777" w:rsidTr="00E73E3F">
        <w:trPr>
          <w:trHeight w:val="20"/>
        </w:trPr>
        <w:tc>
          <w:tcPr>
            <w:tcW w:w="3109" w:type="dxa"/>
            <w:gridSpan w:val="2"/>
            <w:shd w:val="clear" w:color="auto" w:fill="B1D2FB" w:themeFill="accent1" w:themeFillTint="33"/>
          </w:tcPr>
          <w:p w14:paraId="01ED3CAA"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Разом</w:t>
            </w:r>
          </w:p>
        </w:tc>
        <w:tc>
          <w:tcPr>
            <w:tcW w:w="1115" w:type="dxa"/>
            <w:shd w:val="clear" w:color="auto" w:fill="B1D2FB" w:themeFill="accent1" w:themeFillTint="33"/>
            <w:vAlign w:val="center"/>
          </w:tcPr>
          <w:p w14:paraId="053D09A6"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367 256,38</w:t>
            </w:r>
          </w:p>
        </w:tc>
        <w:tc>
          <w:tcPr>
            <w:tcW w:w="1115" w:type="dxa"/>
            <w:shd w:val="clear" w:color="auto" w:fill="B1D2FB" w:themeFill="accent1" w:themeFillTint="33"/>
            <w:vAlign w:val="center"/>
          </w:tcPr>
          <w:p w14:paraId="11A7C827"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356 257,43</w:t>
            </w:r>
          </w:p>
        </w:tc>
        <w:tc>
          <w:tcPr>
            <w:tcW w:w="1115" w:type="dxa"/>
            <w:shd w:val="clear" w:color="auto" w:fill="B1D2FB" w:themeFill="accent1" w:themeFillTint="33"/>
            <w:vAlign w:val="center"/>
          </w:tcPr>
          <w:p w14:paraId="6CB63608"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340 169,65</w:t>
            </w:r>
          </w:p>
        </w:tc>
        <w:tc>
          <w:tcPr>
            <w:tcW w:w="1115" w:type="dxa"/>
            <w:shd w:val="clear" w:color="auto" w:fill="B1D2FB" w:themeFill="accent1" w:themeFillTint="33"/>
            <w:vAlign w:val="center"/>
          </w:tcPr>
          <w:p w14:paraId="2543B281"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367 112,07</w:t>
            </w:r>
          </w:p>
        </w:tc>
        <w:tc>
          <w:tcPr>
            <w:tcW w:w="1115" w:type="dxa"/>
            <w:shd w:val="clear" w:color="auto" w:fill="B1D2FB" w:themeFill="accent1" w:themeFillTint="33"/>
            <w:vAlign w:val="center"/>
          </w:tcPr>
          <w:p w14:paraId="3123B5C9"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401 377,03</w:t>
            </w:r>
          </w:p>
        </w:tc>
        <w:tc>
          <w:tcPr>
            <w:tcW w:w="1115" w:type="dxa"/>
            <w:shd w:val="clear" w:color="auto" w:fill="B1D2FB" w:themeFill="accent1" w:themeFillTint="33"/>
            <w:vAlign w:val="center"/>
          </w:tcPr>
          <w:p w14:paraId="4201BF54"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262 691,46</w:t>
            </w:r>
          </w:p>
        </w:tc>
      </w:tr>
      <w:tr w:rsidR="008948FD" w:rsidRPr="00A47728" w14:paraId="62E1F93E" w14:textId="77777777" w:rsidTr="00E73E3F">
        <w:trPr>
          <w:trHeight w:val="20"/>
        </w:trPr>
        <w:tc>
          <w:tcPr>
            <w:tcW w:w="769" w:type="dxa"/>
            <w:shd w:val="clear" w:color="auto" w:fill="B1D2FB" w:themeFill="accent1" w:themeFillTint="33"/>
          </w:tcPr>
          <w:p w14:paraId="589F18A0"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 xml:space="preserve">4. </w:t>
            </w:r>
          </w:p>
        </w:tc>
        <w:tc>
          <w:tcPr>
            <w:tcW w:w="9030" w:type="dxa"/>
            <w:gridSpan w:val="7"/>
            <w:shd w:val="clear" w:color="auto" w:fill="B1D2FB" w:themeFill="accent1" w:themeFillTint="33"/>
          </w:tcPr>
          <w:p w14:paraId="6A809BB2"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ТРАНСПОРТ</w:t>
            </w:r>
          </w:p>
        </w:tc>
      </w:tr>
      <w:tr w:rsidR="008948FD" w:rsidRPr="00A47728" w14:paraId="5DE79FD6" w14:textId="77777777" w:rsidTr="00E73E3F">
        <w:trPr>
          <w:trHeight w:val="20"/>
        </w:trPr>
        <w:tc>
          <w:tcPr>
            <w:tcW w:w="769" w:type="dxa"/>
            <w:shd w:val="clear" w:color="auto" w:fill="B1D2FB" w:themeFill="accent1" w:themeFillTint="33"/>
          </w:tcPr>
          <w:p w14:paraId="1223A9DA" w14:textId="77777777" w:rsidR="008948FD" w:rsidRPr="00A47728" w:rsidRDefault="00E20703" w:rsidP="00E73E3F">
            <w:pPr>
              <w:spacing w:after="0"/>
              <w:jc w:val="center"/>
              <w:rPr>
                <w:b/>
                <w:i/>
                <w:color w:val="000000"/>
                <w:sz w:val="16"/>
                <w:szCs w:val="16"/>
              </w:rPr>
            </w:pPr>
            <w:r w:rsidRPr="00A47728">
              <w:rPr>
                <w:rFonts w:ascii="Century Gothic" w:eastAsia="Century Gothic" w:hAnsi="Century Gothic" w:cs="Century Gothic"/>
                <w:b/>
                <w:i/>
                <w:color w:val="000000"/>
                <w:sz w:val="16"/>
                <w:szCs w:val="16"/>
              </w:rPr>
              <w:t>4.1</w:t>
            </w:r>
          </w:p>
        </w:tc>
        <w:tc>
          <w:tcPr>
            <w:tcW w:w="9030" w:type="dxa"/>
            <w:gridSpan w:val="7"/>
            <w:shd w:val="clear" w:color="auto" w:fill="B1D2FB" w:themeFill="accent1" w:themeFillTint="33"/>
          </w:tcPr>
          <w:p w14:paraId="7D37BA00" w14:textId="77777777" w:rsidR="008948FD" w:rsidRPr="00A47728" w:rsidRDefault="00E20703" w:rsidP="00E73E3F">
            <w:pPr>
              <w:spacing w:after="0"/>
              <w:jc w:val="center"/>
              <w:rPr>
                <w:b/>
                <w:i/>
                <w:color w:val="000000"/>
                <w:sz w:val="16"/>
                <w:szCs w:val="16"/>
              </w:rPr>
            </w:pPr>
            <w:r w:rsidRPr="00A47728">
              <w:rPr>
                <w:rFonts w:ascii="Century Gothic" w:eastAsia="Century Gothic" w:hAnsi="Century Gothic" w:cs="Century Gothic"/>
                <w:b/>
                <w:i/>
                <w:color w:val="000000"/>
                <w:sz w:val="16"/>
                <w:szCs w:val="16"/>
              </w:rPr>
              <w:t>Комунальний транспорт</w:t>
            </w:r>
          </w:p>
        </w:tc>
      </w:tr>
      <w:tr w:rsidR="008948FD" w:rsidRPr="00A47728" w14:paraId="126E967C" w14:textId="77777777" w:rsidTr="00E73E3F">
        <w:trPr>
          <w:trHeight w:val="20"/>
        </w:trPr>
        <w:tc>
          <w:tcPr>
            <w:tcW w:w="769" w:type="dxa"/>
            <w:shd w:val="clear" w:color="auto" w:fill="B1D2FB" w:themeFill="accent1" w:themeFillTint="33"/>
          </w:tcPr>
          <w:p w14:paraId="19EBCF1A"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4.1.1</w:t>
            </w:r>
          </w:p>
        </w:tc>
        <w:tc>
          <w:tcPr>
            <w:tcW w:w="2340" w:type="dxa"/>
            <w:shd w:val="clear" w:color="auto" w:fill="B1D2FB" w:themeFill="accent1" w:themeFillTint="33"/>
          </w:tcPr>
          <w:p w14:paraId="0674E3AD"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Дизельне паливо</w:t>
            </w:r>
          </w:p>
        </w:tc>
        <w:tc>
          <w:tcPr>
            <w:tcW w:w="1115" w:type="dxa"/>
            <w:shd w:val="clear" w:color="auto" w:fill="B1D2FB" w:themeFill="accent1" w:themeFillTint="33"/>
            <w:vAlign w:val="center"/>
          </w:tcPr>
          <w:p w14:paraId="4D4F2569"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1 086,00</w:t>
            </w:r>
          </w:p>
        </w:tc>
        <w:tc>
          <w:tcPr>
            <w:tcW w:w="1115" w:type="dxa"/>
            <w:shd w:val="clear" w:color="auto" w:fill="B1D2FB" w:themeFill="accent1" w:themeFillTint="33"/>
            <w:vAlign w:val="center"/>
          </w:tcPr>
          <w:p w14:paraId="705B0482"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1 238,00</w:t>
            </w:r>
          </w:p>
        </w:tc>
        <w:tc>
          <w:tcPr>
            <w:tcW w:w="1115" w:type="dxa"/>
            <w:shd w:val="clear" w:color="auto" w:fill="B1D2FB" w:themeFill="accent1" w:themeFillTint="33"/>
            <w:vAlign w:val="center"/>
          </w:tcPr>
          <w:p w14:paraId="6EC8E77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1 246,00</w:t>
            </w:r>
          </w:p>
        </w:tc>
        <w:tc>
          <w:tcPr>
            <w:tcW w:w="1115" w:type="dxa"/>
            <w:shd w:val="clear" w:color="auto" w:fill="B1D2FB" w:themeFill="accent1" w:themeFillTint="33"/>
            <w:vAlign w:val="center"/>
          </w:tcPr>
          <w:p w14:paraId="2C656E6B"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1 172,00</w:t>
            </w:r>
          </w:p>
        </w:tc>
        <w:tc>
          <w:tcPr>
            <w:tcW w:w="1115" w:type="dxa"/>
            <w:shd w:val="clear" w:color="auto" w:fill="B1D2FB" w:themeFill="accent1" w:themeFillTint="33"/>
            <w:vAlign w:val="center"/>
          </w:tcPr>
          <w:p w14:paraId="4A49C7C7"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852,00</w:t>
            </w:r>
          </w:p>
        </w:tc>
        <w:tc>
          <w:tcPr>
            <w:tcW w:w="1115" w:type="dxa"/>
            <w:shd w:val="clear" w:color="auto" w:fill="B1D2FB" w:themeFill="accent1" w:themeFillTint="33"/>
            <w:vAlign w:val="center"/>
          </w:tcPr>
          <w:p w14:paraId="0B81ED05"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721,70</w:t>
            </w:r>
          </w:p>
        </w:tc>
      </w:tr>
      <w:tr w:rsidR="008948FD" w:rsidRPr="00A47728" w14:paraId="33D0A941" w14:textId="77777777" w:rsidTr="00E73E3F">
        <w:trPr>
          <w:trHeight w:val="20"/>
        </w:trPr>
        <w:tc>
          <w:tcPr>
            <w:tcW w:w="769" w:type="dxa"/>
            <w:shd w:val="clear" w:color="auto" w:fill="B1D2FB" w:themeFill="accent1" w:themeFillTint="33"/>
          </w:tcPr>
          <w:p w14:paraId="378FD955"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4.1.2</w:t>
            </w:r>
          </w:p>
        </w:tc>
        <w:tc>
          <w:tcPr>
            <w:tcW w:w="2340" w:type="dxa"/>
            <w:shd w:val="clear" w:color="auto" w:fill="B1D2FB" w:themeFill="accent1" w:themeFillTint="33"/>
          </w:tcPr>
          <w:p w14:paraId="249153E5"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Бензин</w:t>
            </w:r>
          </w:p>
        </w:tc>
        <w:tc>
          <w:tcPr>
            <w:tcW w:w="1115" w:type="dxa"/>
            <w:shd w:val="clear" w:color="auto" w:fill="B1D2FB" w:themeFill="accent1" w:themeFillTint="33"/>
            <w:vAlign w:val="center"/>
          </w:tcPr>
          <w:p w14:paraId="764C2CA3"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1 632,94</w:t>
            </w:r>
          </w:p>
        </w:tc>
        <w:tc>
          <w:tcPr>
            <w:tcW w:w="1115" w:type="dxa"/>
            <w:shd w:val="clear" w:color="auto" w:fill="B1D2FB" w:themeFill="accent1" w:themeFillTint="33"/>
            <w:vAlign w:val="center"/>
          </w:tcPr>
          <w:p w14:paraId="63596F1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1 778,30</w:t>
            </w:r>
          </w:p>
        </w:tc>
        <w:tc>
          <w:tcPr>
            <w:tcW w:w="1115" w:type="dxa"/>
            <w:shd w:val="clear" w:color="auto" w:fill="B1D2FB" w:themeFill="accent1" w:themeFillTint="33"/>
            <w:vAlign w:val="center"/>
          </w:tcPr>
          <w:p w14:paraId="790875C9"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1 780,14</w:t>
            </w:r>
          </w:p>
        </w:tc>
        <w:tc>
          <w:tcPr>
            <w:tcW w:w="1115" w:type="dxa"/>
            <w:shd w:val="clear" w:color="auto" w:fill="B1D2FB" w:themeFill="accent1" w:themeFillTint="33"/>
            <w:vAlign w:val="center"/>
          </w:tcPr>
          <w:p w14:paraId="549BA072"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1 699,18</w:t>
            </w:r>
          </w:p>
        </w:tc>
        <w:tc>
          <w:tcPr>
            <w:tcW w:w="1115" w:type="dxa"/>
            <w:shd w:val="clear" w:color="auto" w:fill="B1D2FB" w:themeFill="accent1" w:themeFillTint="33"/>
            <w:vAlign w:val="center"/>
          </w:tcPr>
          <w:p w14:paraId="71671C23"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1 169,28</w:t>
            </w:r>
          </w:p>
        </w:tc>
        <w:tc>
          <w:tcPr>
            <w:tcW w:w="1115" w:type="dxa"/>
            <w:shd w:val="clear" w:color="auto" w:fill="B1D2FB" w:themeFill="accent1" w:themeFillTint="33"/>
            <w:vAlign w:val="center"/>
          </w:tcPr>
          <w:p w14:paraId="1BAF6C0B"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557,08</w:t>
            </w:r>
          </w:p>
        </w:tc>
      </w:tr>
      <w:tr w:rsidR="008948FD" w:rsidRPr="00A47728" w14:paraId="1374647F" w14:textId="77777777" w:rsidTr="00E73E3F">
        <w:trPr>
          <w:trHeight w:val="20"/>
        </w:trPr>
        <w:tc>
          <w:tcPr>
            <w:tcW w:w="769" w:type="dxa"/>
            <w:shd w:val="clear" w:color="auto" w:fill="B1D2FB" w:themeFill="accent1" w:themeFillTint="33"/>
          </w:tcPr>
          <w:p w14:paraId="66F9F27C" w14:textId="77777777" w:rsidR="008948FD" w:rsidRPr="00A47728" w:rsidRDefault="00E20703" w:rsidP="00E73E3F">
            <w:pPr>
              <w:spacing w:after="0"/>
              <w:jc w:val="center"/>
              <w:rPr>
                <w:b/>
                <w:i/>
                <w:color w:val="000000"/>
                <w:sz w:val="16"/>
                <w:szCs w:val="16"/>
              </w:rPr>
            </w:pPr>
            <w:r w:rsidRPr="00A47728">
              <w:rPr>
                <w:rFonts w:ascii="Century Gothic" w:eastAsia="Century Gothic" w:hAnsi="Century Gothic" w:cs="Century Gothic"/>
                <w:b/>
                <w:i/>
                <w:color w:val="000000"/>
                <w:sz w:val="16"/>
                <w:szCs w:val="16"/>
              </w:rPr>
              <w:t>4.2</w:t>
            </w:r>
          </w:p>
        </w:tc>
        <w:tc>
          <w:tcPr>
            <w:tcW w:w="9030" w:type="dxa"/>
            <w:gridSpan w:val="7"/>
            <w:shd w:val="clear" w:color="auto" w:fill="B1D2FB" w:themeFill="accent1" w:themeFillTint="33"/>
          </w:tcPr>
          <w:p w14:paraId="1DD87104" w14:textId="77777777" w:rsidR="008948FD" w:rsidRPr="00A47728" w:rsidRDefault="00E20703" w:rsidP="00E73E3F">
            <w:pPr>
              <w:spacing w:after="0"/>
              <w:jc w:val="center"/>
              <w:rPr>
                <w:b/>
                <w:i/>
                <w:color w:val="000000"/>
                <w:sz w:val="16"/>
                <w:szCs w:val="16"/>
              </w:rPr>
            </w:pPr>
            <w:r w:rsidRPr="00A47728">
              <w:rPr>
                <w:rFonts w:ascii="Century Gothic" w:eastAsia="Century Gothic" w:hAnsi="Century Gothic" w:cs="Century Gothic"/>
                <w:b/>
                <w:i/>
                <w:color w:val="000000"/>
                <w:sz w:val="16"/>
                <w:szCs w:val="16"/>
              </w:rPr>
              <w:t>Пасажирський транспорт</w:t>
            </w:r>
          </w:p>
        </w:tc>
      </w:tr>
      <w:tr w:rsidR="008948FD" w:rsidRPr="00A47728" w14:paraId="1645908B" w14:textId="77777777" w:rsidTr="00E73E3F">
        <w:trPr>
          <w:trHeight w:val="20"/>
        </w:trPr>
        <w:tc>
          <w:tcPr>
            <w:tcW w:w="769" w:type="dxa"/>
            <w:shd w:val="clear" w:color="auto" w:fill="B1D2FB" w:themeFill="accent1" w:themeFillTint="33"/>
          </w:tcPr>
          <w:p w14:paraId="73401EE5"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4.2.1</w:t>
            </w:r>
          </w:p>
        </w:tc>
        <w:tc>
          <w:tcPr>
            <w:tcW w:w="2340" w:type="dxa"/>
            <w:shd w:val="clear" w:color="auto" w:fill="B1D2FB" w:themeFill="accent1" w:themeFillTint="33"/>
          </w:tcPr>
          <w:p w14:paraId="7DEE3152"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Дизельне паливо</w:t>
            </w:r>
          </w:p>
        </w:tc>
        <w:tc>
          <w:tcPr>
            <w:tcW w:w="1115" w:type="dxa"/>
            <w:shd w:val="clear" w:color="auto" w:fill="B1D2FB" w:themeFill="accent1" w:themeFillTint="33"/>
            <w:vAlign w:val="center"/>
          </w:tcPr>
          <w:p w14:paraId="35E719FD"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2 710,85</w:t>
            </w:r>
          </w:p>
        </w:tc>
        <w:tc>
          <w:tcPr>
            <w:tcW w:w="1115" w:type="dxa"/>
            <w:shd w:val="clear" w:color="auto" w:fill="B1D2FB" w:themeFill="accent1" w:themeFillTint="33"/>
            <w:vAlign w:val="center"/>
          </w:tcPr>
          <w:p w14:paraId="7DDCDAD8"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2 710,85</w:t>
            </w:r>
          </w:p>
        </w:tc>
        <w:tc>
          <w:tcPr>
            <w:tcW w:w="1115" w:type="dxa"/>
            <w:shd w:val="clear" w:color="auto" w:fill="B1D2FB" w:themeFill="accent1" w:themeFillTint="33"/>
            <w:vAlign w:val="center"/>
          </w:tcPr>
          <w:p w14:paraId="1CC48BCE"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2 710,85</w:t>
            </w:r>
          </w:p>
        </w:tc>
        <w:tc>
          <w:tcPr>
            <w:tcW w:w="1115" w:type="dxa"/>
            <w:shd w:val="clear" w:color="auto" w:fill="B1D2FB" w:themeFill="accent1" w:themeFillTint="33"/>
            <w:vAlign w:val="center"/>
          </w:tcPr>
          <w:p w14:paraId="3B3410B6"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2 710,85</w:t>
            </w:r>
          </w:p>
        </w:tc>
        <w:tc>
          <w:tcPr>
            <w:tcW w:w="1115" w:type="dxa"/>
            <w:shd w:val="clear" w:color="auto" w:fill="B1D2FB" w:themeFill="accent1" w:themeFillTint="33"/>
            <w:vAlign w:val="center"/>
          </w:tcPr>
          <w:p w14:paraId="5771FCC5"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2 710,85</w:t>
            </w:r>
          </w:p>
        </w:tc>
        <w:tc>
          <w:tcPr>
            <w:tcW w:w="1115" w:type="dxa"/>
            <w:shd w:val="clear" w:color="auto" w:fill="B1D2FB" w:themeFill="accent1" w:themeFillTint="33"/>
            <w:vAlign w:val="center"/>
          </w:tcPr>
          <w:p w14:paraId="4AFAE59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2 710,85</w:t>
            </w:r>
          </w:p>
        </w:tc>
      </w:tr>
      <w:tr w:rsidR="008948FD" w:rsidRPr="00A47728" w14:paraId="27E3B7D3" w14:textId="77777777" w:rsidTr="00E73E3F">
        <w:trPr>
          <w:trHeight w:val="20"/>
        </w:trPr>
        <w:tc>
          <w:tcPr>
            <w:tcW w:w="769" w:type="dxa"/>
            <w:shd w:val="clear" w:color="auto" w:fill="B1D2FB" w:themeFill="accent1" w:themeFillTint="33"/>
          </w:tcPr>
          <w:p w14:paraId="05C6E610" w14:textId="77777777" w:rsidR="008948FD" w:rsidRPr="00A47728" w:rsidRDefault="00E20703" w:rsidP="00E73E3F">
            <w:pPr>
              <w:spacing w:after="0"/>
              <w:jc w:val="center"/>
              <w:rPr>
                <w:b/>
                <w:i/>
                <w:color w:val="000000"/>
                <w:sz w:val="16"/>
                <w:szCs w:val="16"/>
              </w:rPr>
            </w:pPr>
            <w:r w:rsidRPr="00A47728">
              <w:rPr>
                <w:rFonts w:ascii="Century Gothic" w:eastAsia="Century Gothic" w:hAnsi="Century Gothic" w:cs="Century Gothic"/>
                <w:b/>
                <w:i/>
                <w:color w:val="000000"/>
                <w:sz w:val="16"/>
                <w:szCs w:val="16"/>
              </w:rPr>
              <w:t>4.3</w:t>
            </w:r>
          </w:p>
        </w:tc>
        <w:tc>
          <w:tcPr>
            <w:tcW w:w="9030" w:type="dxa"/>
            <w:gridSpan w:val="7"/>
            <w:shd w:val="clear" w:color="auto" w:fill="B1D2FB" w:themeFill="accent1" w:themeFillTint="33"/>
          </w:tcPr>
          <w:p w14:paraId="3A74A4D1" w14:textId="77777777" w:rsidR="008948FD" w:rsidRPr="00A47728" w:rsidRDefault="00E20703" w:rsidP="00E73E3F">
            <w:pPr>
              <w:spacing w:after="0"/>
              <w:jc w:val="center"/>
              <w:rPr>
                <w:b/>
                <w:i/>
                <w:color w:val="000000"/>
                <w:sz w:val="16"/>
                <w:szCs w:val="16"/>
              </w:rPr>
            </w:pPr>
            <w:r w:rsidRPr="00A47728">
              <w:rPr>
                <w:rFonts w:ascii="Century Gothic" w:eastAsia="Century Gothic" w:hAnsi="Century Gothic" w:cs="Century Gothic"/>
                <w:b/>
                <w:i/>
                <w:color w:val="000000"/>
                <w:sz w:val="16"/>
                <w:szCs w:val="16"/>
              </w:rPr>
              <w:t>Приватний транспорт</w:t>
            </w:r>
          </w:p>
        </w:tc>
      </w:tr>
      <w:tr w:rsidR="008948FD" w:rsidRPr="00A47728" w14:paraId="443C643A" w14:textId="77777777" w:rsidTr="00E73E3F">
        <w:trPr>
          <w:trHeight w:val="20"/>
        </w:trPr>
        <w:tc>
          <w:tcPr>
            <w:tcW w:w="769" w:type="dxa"/>
            <w:shd w:val="clear" w:color="auto" w:fill="B1D2FB" w:themeFill="accent1" w:themeFillTint="33"/>
          </w:tcPr>
          <w:p w14:paraId="660FE195"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4.3.1</w:t>
            </w:r>
          </w:p>
        </w:tc>
        <w:tc>
          <w:tcPr>
            <w:tcW w:w="2340" w:type="dxa"/>
            <w:shd w:val="clear" w:color="auto" w:fill="B1D2FB" w:themeFill="accent1" w:themeFillTint="33"/>
          </w:tcPr>
          <w:p w14:paraId="0A4DF95C"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Зріджений газ</w:t>
            </w:r>
          </w:p>
        </w:tc>
        <w:tc>
          <w:tcPr>
            <w:tcW w:w="1115" w:type="dxa"/>
            <w:shd w:val="clear" w:color="auto" w:fill="B1D2FB" w:themeFill="accent1" w:themeFillTint="33"/>
            <w:vAlign w:val="center"/>
          </w:tcPr>
          <w:p w14:paraId="6C63E4EF"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11 796,54</w:t>
            </w:r>
          </w:p>
        </w:tc>
        <w:tc>
          <w:tcPr>
            <w:tcW w:w="1115" w:type="dxa"/>
            <w:shd w:val="clear" w:color="auto" w:fill="B1D2FB" w:themeFill="accent1" w:themeFillTint="33"/>
            <w:vAlign w:val="center"/>
          </w:tcPr>
          <w:p w14:paraId="4F528C99"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12 450,24</w:t>
            </w:r>
          </w:p>
        </w:tc>
        <w:tc>
          <w:tcPr>
            <w:tcW w:w="1115" w:type="dxa"/>
            <w:shd w:val="clear" w:color="auto" w:fill="B1D2FB" w:themeFill="accent1" w:themeFillTint="33"/>
            <w:vAlign w:val="center"/>
          </w:tcPr>
          <w:p w14:paraId="2CE8B974"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16 320,09</w:t>
            </w:r>
          </w:p>
        </w:tc>
        <w:tc>
          <w:tcPr>
            <w:tcW w:w="1115" w:type="dxa"/>
            <w:shd w:val="clear" w:color="auto" w:fill="B1D2FB" w:themeFill="accent1" w:themeFillTint="33"/>
            <w:vAlign w:val="center"/>
          </w:tcPr>
          <w:p w14:paraId="771F51E2"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18 581,43</w:t>
            </w:r>
          </w:p>
        </w:tc>
        <w:tc>
          <w:tcPr>
            <w:tcW w:w="1115" w:type="dxa"/>
            <w:shd w:val="clear" w:color="auto" w:fill="B1D2FB" w:themeFill="accent1" w:themeFillTint="33"/>
            <w:vAlign w:val="center"/>
          </w:tcPr>
          <w:p w14:paraId="07953488"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21 007,22</w:t>
            </w:r>
          </w:p>
        </w:tc>
        <w:tc>
          <w:tcPr>
            <w:tcW w:w="1115" w:type="dxa"/>
            <w:shd w:val="clear" w:color="auto" w:fill="B1D2FB" w:themeFill="accent1" w:themeFillTint="33"/>
            <w:vAlign w:val="center"/>
          </w:tcPr>
          <w:p w14:paraId="020CE867"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11 482,98</w:t>
            </w:r>
          </w:p>
        </w:tc>
      </w:tr>
      <w:tr w:rsidR="008948FD" w:rsidRPr="00A47728" w14:paraId="1A56319E" w14:textId="77777777" w:rsidTr="00E73E3F">
        <w:trPr>
          <w:trHeight w:val="20"/>
        </w:trPr>
        <w:tc>
          <w:tcPr>
            <w:tcW w:w="769" w:type="dxa"/>
            <w:shd w:val="clear" w:color="auto" w:fill="B1D2FB" w:themeFill="accent1" w:themeFillTint="33"/>
          </w:tcPr>
          <w:p w14:paraId="5BDDD06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4.3.2</w:t>
            </w:r>
          </w:p>
        </w:tc>
        <w:tc>
          <w:tcPr>
            <w:tcW w:w="2340" w:type="dxa"/>
            <w:shd w:val="clear" w:color="auto" w:fill="B1D2FB" w:themeFill="accent1" w:themeFillTint="33"/>
          </w:tcPr>
          <w:p w14:paraId="678FD268"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Дизельне паливо</w:t>
            </w:r>
          </w:p>
        </w:tc>
        <w:tc>
          <w:tcPr>
            <w:tcW w:w="1115" w:type="dxa"/>
            <w:shd w:val="clear" w:color="auto" w:fill="B1D2FB" w:themeFill="accent1" w:themeFillTint="33"/>
            <w:vAlign w:val="center"/>
          </w:tcPr>
          <w:p w14:paraId="1387D054"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30 692,60</w:t>
            </w:r>
          </w:p>
        </w:tc>
        <w:tc>
          <w:tcPr>
            <w:tcW w:w="1115" w:type="dxa"/>
            <w:shd w:val="clear" w:color="auto" w:fill="B1D2FB" w:themeFill="accent1" w:themeFillTint="33"/>
            <w:vAlign w:val="center"/>
          </w:tcPr>
          <w:p w14:paraId="5C4FD33F"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28 477,70</w:t>
            </w:r>
          </w:p>
        </w:tc>
        <w:tc>
          <w:tcPr>
            <w:tcW w:w="1115" w:type="dxa"/>
            <w:shd w:val="clear" w:color="auto" w:fill="B1D2FB" w:themeFill="accent1" w:themeFillTint="33"/>
            <w:vAlign w:val="center"/>
          </w:tcPr>
          <w:p w14:paraId="7D680295"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29 154,20</w:t>
            </w:r>
          </w:p>
        </w:tc>
        <w:tc>
          <w:tcPr>
            <w:tcW w:w="1115" w:type="dxa"/>
            <w:shd w:val="clear" w:color="auto" w:fill="B1D2FB" w:themeFill="accent1" w:themeFillTint="33"/>
            <w:vAlign w:val="center"/>
          </w:tcPr>
          <w:p w14:paraId="1A380125"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29 012,10</w:t>
            </w:r>
          </w:p>
        </w:tc>
        <w:tc>
          <w:tcPr>
            <w:tcW w:w="1115" w:type="dxa"/>
            <w:shd w:val="clear" w:color="auto" w:fill="B1D2FB" w:themeFill="accent1" w:themeFillTint="33"/>
            <w:vAlign w:val="center"/>
          </w:tcPr>
          <w:p w14:paraId="7190BB62"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39 751,60</w:t>
            </w:r>
          </w:p>
        </w:tc>
        <w:tc>
          <w:tcPr>
            <w:tcW w:w="1115" w:type="dxa"/>
            <w:shd w:val="clear" w:color="auto" w:fill="B1D2FB" w:themeFill="accent1" w:themeFillTint="33"/>
            <w:vAlign w:val="center"/>
          </w:tcPr>
          <w:p w14:paraId="5871A1BA"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33 581,20</w:t>
            </w:r>
          </w:p>
        </w:tc>
      </w:tr>
      <w:tr w:rsidR="008948FD" w:rsidRPr="00A47728" w14:paraId="7596BAA8" w14:textId="77777777" w:rsidTr="00E73E3F">
        <w:trPr>
          <w:trHeight w:val="20"/>
        </w:trPr>
        <w:tc>
          <w:tcPr>
            <w:tcW w:w="769" w:type="dxa"/>
            <w:shd w:val="clear" w:color="auto" w:fill="B1D2FB" w:themeFill="accent1" w:themeFillTint="33"/>
          </w:tcPr>
          <w:p w14:paraId="77BA3417"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4.3.3</w:t>
            </w:r>
          </w:p>
        </w:tc>
        <w:tc>
          <w:tcPr>
            <w:tcW w:w="2340" w:type="dxa"/>
            <w:shd w:val="clear" w:color="auto" w:fill="B1D2FB" w:themeFill="accent1" w:themeFillTint="33"/>
          </w:tcPr>
          <w:p w14:paraId="3D6D5150"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Бензин</w:t>
            </w:r>
          </w:p>
        </w:tc>
        <w:tc>
          <w:tcPr>
            <w:tcW w:w="1115" w:type="dxa"/>
            <w:shd w:val="clear" w:color="auto" w:fill="B1D2FB" w:themeFill="accent1" w:themeFillTint="33"/>
            <w:vAlign w:val="center"/>
          </w:tcPr>
          <w:p w14:paraId="25D546C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52 647,56</w:t>
            </w:r>
          </w:p>
        </w:tc>
        <w:tc>
          <w:tcPr>
            <w:tcW w:w="1115" w:type="dxa"/>
            <w:shd w:val="clear" w:color="auto" w:fill="B1D2FB" w:themeFill="accent1" w:themeFillTint="33"/>
            <w:vAlign w:val="center"/>
          </w:tcPr>
          <w:p w14:paraId="020801AE"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42 915,59</w:t>
            </w:r>
          </w:p>
        </w:tc>
        <w:tc>
          <w:tcPr>
            <w:tcW w:w="1115" w:type="dxa"/>
            <w:shd w:val="clear" w:color="auto" w:fill="B1D2FB" w:themeFill="accent1" w:themeFillTint="33"/>
            <w:vAlign w:val="center"/>
          </w:tcPr>
          <w:p w14:paraId="08352018"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44 153,04</w:t>
            </w:r>
          </w:p>
        </w:tc>
        <w:tc>
          <w:tcPr>
            <w:tcW w:w="1115" w:type="dxa"/>
            <w:shd w:val="clear" w:color="auto" w:fill="B1D2FB" w:themeFill="accent1" w:themeFillTint="33"/>
            <w:vAlign w:val="center"/>
          </w:tcPr>
          <w:p w14:paraId="791CEED1"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40 007,29</w:t>
            </w:r>
          </w:p>
        </w:tc>
        <w:tc>
          <w:tcPr>
            <w:tcW w:w="1115" w:type="dxa"/>
            <w:shd w:val="clear" w:color="auto" w:fill="B1D2FB" w:themeFill="accent1" w:themeFillTint="33"/>
            <w:vAlign w:val="center"/>
          </w:tcPr>
          <w:p w14:paraId="6602BE4D"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50 884,17</w:t>
            </w:r>
          </w:p>
        </w:tc>
        <w:tc>
          <w:tcPr>
            <w:tcW w:w="1115" w:type="dxa"/>
            <w:shd w:val="clear" w:color="auto" w:fill="B1D2FB" w:themeFill="accent1" w:themeFillTint="33"/>
            <w:vAlign w:val="center"/>
          </w:tcPr>
          <w:p w14:paraId="124B80BE"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37 422,92</w:t>
            </w:r>
          </w:p>
        </w:tc>
      </w:tr>
      <w:tr w:rsidR="008948FD" w:rsidRPr="00A47728" w14:paraId="76CFF911" w14:textId="77777777" w:rsidTr="00E73E3F">
        <w:trPr>
          <w:trHeight w:val="20"/>
        </w:trPr>
        <w:tc>
          <w:tcPr>
            <w:tcW w:w="3109" w:type="dxa"/>
            <w:gridSpan w:val="2"/>
            <w:shd w:val="clear" w:color="auto" w:fill="B1D2FB" w:themeFill="accent1" w:themeFillTint="33"/>
          </w:tcPr>
          <w:p w14:paraId="3283C3BB"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Разом</w:t>
            </w:r>
          </w:p>
        </w:tc>
        <w:tc>
          <w:tcPr>
            <w:tcW w:w="1115" w:type="dxa"/>
            <w:shd w:val="clear" w:color="auto" w:fill="B1D2FB" w:themeFill="accent1" w:themeFillTint="33"/>
            <w:vAlign w:val="center"/>
          </w:tcPr>
          <w:p w14:paraId="03F8AACA"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100 566,49</w:t>
            </w:r>
          </w:p>
        </w:tc>
        <w:tc>
          <w:tcPr>
            <w:tcW w:w="1115" w:type="dxa"/>
            <w:shd w:val="clear" w:color="auto" w:fill="B1D2FB" w:themeFill="accent1" w:themeFillTint="33"/>
            <w:vAlign w:val="center"/>
          </w:tcPr>
          <w:p w14:paraId="75BCB04A"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89 570,68</w:t>
            </w:r>
          </w:p>
        </w:tc>
        <w:tc>
          <w:tcPr>
            <w:tcW w:w="1115" w:type="dxa"/>
            <w:shd w:val="clear" w:color="auto" w:fill="B1D2FB" w:themeFill="accent1" w:themeFillTint="33"/>
            <w:vAlign w:val="center"/>
          </w:tcPr>
          <w:p w14:paraId="62C40DD4"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95 364,32</w:t>
            </w:r>
          </w:p>
        </w:tc>
        <w:tc>
          <w:tcPr>
            <w:tcW w:w="1115" w:type="dxa"/>
            <w:shd w:val="clear" w:color="auto" w:fill="B1D2FB" w:themeFill="accent1" w:themeFillTint="33"/>
            <w:vAlign w:val="center"/>
          </w:tcPr>
          <w:p w14:paraId="16535D1A"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93 182,85</w:t>
            </w:r>
          </w:p>
        </w:tc>
        <w:tc>
          <w:tcPr>
            <w:tcW w:w="1115" w:type="dxa"/>
            <w:shd w:val="clear" w:color="auto" w:fill="B1D2FB" w:themeFill="accent1" w:themeFillTint="33"/>
            <w:vAlign w:val="center"/>
          </w:tcPr>
          <w:p w14:paraId="1727752E"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116 375,12</w:t>
            </w:r>
          </w:p>
        </w:tc>
        <w:tc>
          <w:tcPr>
            <w:tcW w:w="1115" w:type="dxa"/>
            <w:shd w:val="clear" w:color="auto" w:fill="B1D2FB" w:themeFill="accent1" w:themeFillTint="33"/>
            <w:vAlign w:val="center"/>
          </w:tcPr>
          <w:p w14:paraId="5FC72B2B"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86 476,73</w:t>
            </w:r>
          </w:p>
        </w:tc>
      </w:tr>
      <w:tr w:rsidR="008948FD" w:rsidRPr="00A47728" w14:paraId="6B7E935D" w14:textId="77777777" w:rsidTr="00E73E3F">
        <w:trPr>
          <w:trHeight w:val="20"/>
        </w:trPr>
        <w:tc>
          <w:tcPr>
            <w:tcW w:w="3109" w:type="dxa"/>
            <w:gridSpan w:val="2"/>
            <w:shd w:val="clear" w:color="auto" w:fill="052F61" w:themeFill="accent1"/>
          </w:tcPr>
          <w:p w14:paraId="23930953"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ВСЬОГО</w:t>
            </w:r>
          </w:p>
        </w:tc>
        <w:tc>
          <w:tcPr>
            <w:tcW w:w="1115" w:type="dxa"/>
            <w:shd w:val="clear" w:color="auto" w:fill="052F61" w:themeFill="accent1"/>
            <w:vAlign w:val="center"/>
          </w:tcPr>
          <w:p w14:paraId="5AD96A46"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577 284,69</w:t>
            </w:r>
          </w:p>
        </w:tc>
        <w:tc>
          <w:tcPr>
            <w:tcW w:w="1115" w:type="dxa"/>
            <w:shd w:val="clear" w:color="auto" w:fill="052F61" w:themeFill="accent1"/>
            <w:vAlign w:val="center"/>
          </w:tcPr>
          <w:p w14:paraId="61CEF750"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558 910,36</w:t>
            </w:r>
          </w:p>
        </w:tc>
        <w:tc>
          <w:tcPr>
            <w:tcW w:w="1115" w:type="dxa"/>
            <w:shd w:val="clear" w:color="auto" w:fill="052F61" w:themeFill="accent1"/>
            <w:vAlign w:val="center"/>
          </w:tcPr>
          <w:p w14:paraId="5BF2A9E1"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541 366,97</w:t>
            </w:r>
          </w:p>
        </w:tc>
        <w:tc>
          <w:tcPr>
            <w:tcW w:w="1115" w:type="dxa"/>
            <w:shd w:val="clear" w:color="auto" w:fill="052F61" w:themeFill="accent1"/>
            <w:vAlign w:val="center"/>
          </w:tcPr>
          <w:p w14:paraId="076BF336"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561 777,53</w:t>
            </w:r>
          </w:p>
        </w:tc>
        <w:tc>
          <w:tcPr>
            <w:tcW w:w="1115" w:type="dxa"/>
            <w:shd w:val="clear" w:color="auto" w:fill="052F61" w:themeFill="accent1"/>
            <w:vAlign w:val="center"/>
          </w:tcPr>
          <w:p w14:paraId="535E0342"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620 570,83</w:t>
            </w:r>
          </w:p>
        </w:tc>
        <w:tc>
          <w:tcPr>
            <w:tcW w:w="1115" w:type="dxa"/>
            <w:shd w:val="clear" w:color="auto" w:fill="052F61" w:themeFill="accent1"/>
            <w:vAlign w:val="center"/>
          </w:tcPr>
          <w:p w14:paraId="58AFCDFF"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425 822,46</w:t>
            </w:r>
          </w:p>
        </w:tc>
      </w:tr>
    </w:tbl>
    <w:p w14:paraId="71E84DEB" w14:textId="77777777" w:rsidR="008948FD" w:rsidRPr="00A47728" w:rsidRDefault="008948FD">
      <w:pPr>
        <w:spacing w:after="200" w:line="240" w:lineRule="auto"/>
        <w:jc w:val="center"/>
        <w:rPr>
          <w:sz w:val="20"/>
          <w:szCs w:val="20"/>
        </w:rPr>
        <w:sectPr w:rsidR="008948FD" w:rsidRPr="00A47728">
          <w:type w:val="continuous"/>
          <w:pgSz w:w="11906" w:h="16838"/>
          <w:pgMar w:top="851" w:right="851" w:bottom="851" w:left="1418" w:header="709" w:footer="709" w:gutter="0"/>
          <w:cols w:space="720"/>
        </w:sectPr>
      </w:pPr>
    </w:p>
    <w:p w14:paraId="78022961" w14:textId="77777777" w:rsidR="008948FD" w:rsidRPr="00A47728" w:rsidRDefault="00E20703">
      <w:pPr>
        <w:spacing w:after="0" w:line="240" w:lineRule="auto"/>
        <w:jc w:val="center"/>
        <w:rPr>
          <w:sz w:val="20"/>
          <w:szCs w:val="20"/>
        </w:rPr>
      </w:pPr>
      <w:r w:rsidRPr="00A47728">
        <w:rPr>
          <w:noProof/>
          <w:sz w:val="16"/>
          <w:szCs w:val="16"/>
        </w:rPr>
        <w:lastRenderedPageBreak/>
        <w:drawing>
          <wp:inline distT="0" distB="0" distL="0" distR="0" wp14:anchorId="02886E9C" wp14:editId="4707FEFC">
            <wp:extent cx="2816225" cy="2764466"/>
            <wp:effectExtent l="0" t="0" r="0" b="0"/>
            <wp:docPr id="2144209778" name="Діаграма 2144209778"/>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5FA5591" w14:textId="5689DEC5" w:rsidR="008948FD" w:rsidRPr="00A47728" w:rsidRDefault="00E51B17">
      <w:pPr>
        <w:spacing w:after="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3.2. Динаміка споживання енергоресурсів в обраних секторах в зведених одиницях, МВт*год</w:t>
      </w:r>
    </w:p>
    <w:p w14:paraId="6FB161BB" w14:textId="77777777" w:rsidR="008948FD" w:rsidRPr="00A47728" w:rsidRDefault="00E20703">
      <w:pPr>
        <w:spacing w:before="200" w:after="0" w:line="276" w:lineRule="auto"/>
        <w:jc w:val="center"/>
        <w:rPr>
          <w:sz w:val="16"/>
          <w:szCs w:val="16"/>
        </w:rPr>
      </w:pPr>
      <w:r w:rsidRPr="00A47728">
        <w:rPr>
          <w:noProof/>
          <w:sz w:val="16"/>
          <w:szCs w:val="16"/>
        </w:rPr>
        <w:drawing>
          <wp:inline distT="0" distB="0" distL="0" distR="0" wp14:anchorId="18CDD8C0" wp14:editId="2C010801">
            <wp:extent cx="2952115" cy="2816352"/>
            <wp:effectExtent l="0" t="0" r="0" b="0"/>
            <wp:docPr id="2144209779" name="Діаграма 2144209779"/>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02FF3CC5" w14:textId="2127B3CD" w:rsidR="008948FD" w:rsidRPr="00A47728" w:rsidRDefault="00E51B17">
      <w:pPr>
        <w:spacing w:after="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3.3. Динаміка споживання енергоресурсів у секторі муніципальних будівель обладнань /об'єктів та вуличного освітлення, МВт*год</w:t>
      </w:r>
    </w:p>
    <w:p w14:paraId="14CB1288" w14:textId="77777777" w:rsidR="008948FD" w:rsidRPr="00A47728" w:rsidRDefault="00E20703">
      <w:pPr>
        <w:spacing w:after="0" w:line="276" w:lineRule="auto"/>
        <w:rPr>
          <w:sz w:val="20"/>
          <w:szCs w:val="20"/>
        </w:rPr>
      </w:pPr>
      <w:r w:rsidRPr="00A47728">
        <w:rPr>
          <w:noProof/>
          <w:sz w:val="16"/>
          <w:szCs w:val="16"/>
        </w:rPr>
        <w:drawing>
          <wp:inline distT="0" distB="0" distL="0" distR="0" wp14:anchorId="3E9CE86D" wp14:editId="2C4A9D26">
            <wp:extent cx="3120390" cy="2943225"/>
            <wp:effectExtent l="0" t="0" r="3810" b="0"/>
            <wp:docPr id="2144209780" name="Діаграма 214420978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D92B164" w14:textId="50DDF4EF" w:rsidR="008948FD" w:rsidRPr="00A47728" w:rsidRDefault="00E51B17">
      <w:pPr>
        <w:spacing w:after="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3.4. Динаміка споживання енергоресурсів третинним сектором, МВт*год</w:t>
      </w:r>
    </w:p>
    <w:p w14:paraId="0FAC2CD6" w14:textId="77777777" w:rsidR="008948FD" w:rsidRPr="00A47728" w:rsidRDefault="00E20703">
      <w:pPr>
        <w:tabs>
          <w:tab w:val="left" w:pos="5310"/>
        </w:tabs>
        <w:spacing w:after="0" w:line="276" w:lineRule="auto"/>
        <w:rPr>
          <w:sz w:val="20"/>
          <w:szCs w:val="20"/>
        </w:rPr>
      </w:pPr>
      <w:r w:rsidRPr="00A47728">
        <w:rPr>
          <w:noProof/>
          <w:sz w:val="16"/>
          <w:szCs w:val="16"/>
        </w:rPr>
        <w:drawing>
          <wp:inline distT="0" distB="0" distL="0" distR="0" wp14:anchorId="64147F5F" wp14:editId="5D18E091">
            <wp:extent cx="3143250" cy="3257550"/>
            <wp:effectExtent l="0" t="0" r="0" b="0"/>
            <wp:docPr id="2144209781" name="Діаграма 214420978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5B40C99C" w14:textId="1CFFBB5B" w:rsidR="008948FD" w:rsidRPr="00A47728" w:rsidRDefault="00E51B17">
      <w:pPr>
        <w:spacing w:after="0" w:line="276" w:lineRule="auto"/>
        <w:jc w:val="center"/>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Pr>
          <w:sz w:val="20"/>
          <w:szCs w:val="20"/>
        </w:rPr>
        <w:t>Рис.</w:t>
      </w:r>
      <w:r w:rsidR="00E20703" w:rsidRPr="00A47728">
        <w:rPr>
          <w:rFonts w:ascii="Century Gothic" w:eastAsia="Century Gothic" w:hAnsi="Century Gothic" w:cs="Century Gothic"/>
          <w:sz w:val="20"/>
          <w:szCs w:val="20"/>
        </w:rPr>
        <w:t xml:space="preserve"> 3.5. Динаміка споживання енергоресурсів у житлових будівлях, МВт*год</w:t>
      </w:r>
    </w:p>
    <w:p w14:paraId="5F834488" w14:textId="77777777" w:rsidR="008948FD" w:rsidRPr="00A47728" w:rsidRDefault="00E20703">
      <w:pPr>
        <w:spacing w:after="0" w:line="276" w:lineRule="auto"/>
        <w:rPr>
          <w:sz w:val="20"/>
          <w:szCs w:val="20"/>
        </w:rPr>
      </w:pPr>
      <w:r w:rsidRPr="00A47728">
        <w:rPr>
          <w:noProof/>
          <w:sz w:val="20"/>
          <w:szCs w:val="20"/>
        </w:rPr>
        <w:drawing>
          <wp:inline distT="0" distB="0" distL="0" distR="0" wp14:anchorId="743D5341" wp14:editId="6FAFE5DD">
            <wp:extent cx="6007735" cy="1809946"/>
            <wp:effectExtent l="0" t="0" r="0" b="0"/>
            <wp:docPr id="2144209782" name="Діаграма 2144209782"/>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49E8ED99" w14:textId="72F92E52" w:rsidR="008948FD" w:rsidRPr="00A47728" w:rsidRDefault="00E51B17">
      <w:pPr>
        <w:spacing w:after="0" w:line="276" w:lineRule="auto"/>
        <w:jc w:val="center"/>
        <w:rPr>
          <w:sz w:val="20"/>
          <w:szCs w:val="20"/>
        </w:rPr>
        <w:sectPr w:rsidR="008948FD" w:rsidRPr="00A47728">
          <w:type w:val="continuous"/>
          <w:pgSz w:w="11906" w:h="16838"/>
          <w:pgMar w:top="851" w:right="851" w:bottom="851" w:left="1418" w:header="709" w:footer="709" w:gutter="0"/>
          <w:cols w:space="720"/>
        </w:sectPr>
      </w:pPr>
      <w:r>
        <w:rPr>
          <w:sz w:val="20"/>
          <w:szCs w:val="20"/>
        </w:rPr>
        <w:t>Рис.</w:t>
      </w:r>
      <w:r w:rsidR="00E20703" w:rsidRPr="00A47728">
        <w:rPr>
          <w:rFonts w:ascii="Century Gothic" w:eastAsia="Century Gothic" w:hAnsi="Century Gothic" w:cs="Century Gothic"/>
          <w:sz w:val="20"/>
          <w:szCs w:val="20"/>
        </w:rPr>
        <w:t xml:space="preserve"> 3.6. Динаміка споживання енергоресурсів транспортом МТГ, МВт*год</w:t>
      </w:r>
    </w:p>
    <w:p w14:paraId="07EFD868" w14:textId="77777777" w:rsidR="008948FD" w:rsidRPr="00A47728" w:rsidRDefault="00E20703">
      <w:pPr>
        <w:spacing w:after="0" w:line="276" w:lineRule="auto"/>
        <w:jc w:val="center"/>
        <w:rPr>
          <w:sz w:val="20"/>
          <w:szCs w:val="20"/>
        </w:rPr>
      </w:pPr>
      <w:r w:rsidRPr="00A47728">
        <w:rPr>
          <w:noProof/>
          <w:sz w:val="20"/>
          <w:szCs w:val="20"/>
        </w:rPr>
        <w:lastRenderedPageBreak/>
        <w:drawing>
          <wp:inline distT="0" distB="0" distL="0" distR="0" wp14:anchorId="4A124167" wp14:editId="74C14816">
            <wp:extent cx="6048375" cy="2819400"/>
            <wp:effectExtent l="0" t="0" r="0" b="0"/>
            <wp:docPr id="2144209773" name="Діаграма 2144209773"/>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74DCEBF" w14:textId="3E4A3945" w:rsidR="008948FD" w:rsidRPr="00A47728" w:rsidRDefault="00E51B17">
      <w:pPr>
        <w:spacing w:after="200" w:line="276" w:lineRule="auto"/>
        <w:jc w:val="center"/>
        <w:rPr>
          <w:sz w:val="20"/>
          <w:szCs w:val="20"/>
        </w:rPr>
        <w:sectPr w:rsidR="008948FD" w:rsidRPr="00A47728">
          <w:type w:val="continuous"/>
          <w:pgSz w:w="11906" w:h="16838"/>
          <w:pgMar w:top="851" w:right="851" w:bottom="851" w:left="1418" w:header="709" w:footer="709" w:gutter="0"/>
          <w:cols w:space="720"/>
        </w:sectPr>
      </w:pPr>
      <w:r>
        <w:rPr>
          <w:sz w:val="20"/>
          <w:szCs w:val="20"/>
        </w:rPr>
        <w:t>Рис.</w:t>
      </w:r>
      <w:r w:rsidR="00E20703" w:rsidRPr="00A47728">
        <w:rPr>
          <w:rFonts w:ascii="Century Gothic" w:eastAsia="Century Gothic" w:hAnsi="Century Gothic" w:cs="Century Gothic"/>
          <w:sz w:val="20"/>
          <w:szCs w:val="20"/>
        </w:rPr>
        <w:t xml:space="preserve"> 3.7. Динаміка споживання енергоресурсів за 2017-2030 роки (базова лінія), МВт*год</w:t>
      </w:r>
    </w:p>
    <w:p w14:paraId="1F013B5F" w14:textId="77777777" w:rsidR="008948FD" w:rsidRPr="00A47728" w:rsidRDefault="00E20703" w:rsidP="008F0EF2">
      <w:pPr>
        <w:pStyle w:val="2"/>
        <w:shd w:val="clear" w:color="auto" w:fill="052F61" w:themeFill="accent1"/>
        <w:rPr>
          <w:color w:val="2E74B5"/>
          <w:sz w:val="26"/>
          <w:szCs w:val="26"/>
        </w:rPr>
        <w:sectPr w:rsidR="008948FD" w:rsidRPr="00A47728">
          <w:type w:val="continuous"/>
          <w:pgSz w:w="11906" w:h="16838"/>
          <w:pgMar w:top="851" w:right="851" w:bottom="851" w:left="1418" w:header="709" w:footer="709" w:gutter="0"/>
          <w:cols w:space="720"/>
        </w:sectPr>
      </w:pPr>
      <w:bookmarkStart w:id="43" w:name="_Toc181184373"/>
      <w:r w:rsidRPr="00A47728">
        <w:rPr>
          <w:rFonts w:ascii="Century Gothic" w:eastAsia="Century Gothic" w:hAnsi="Century Gothic" w:cs="Century Gothic"/>
          <w:color w:val="FFFFFF"/>
          <w:sz w:val="28"/>
          <w:szCs w:val="28"/>
        </w:rPr>
        <w:t>3.3. АНАЛІЗ ВИКИДІВ СО</w:t>
      </w:r>
      <w:r w:rsidRPr="00A47728">
        <w:rPr>
          <w:rFonts w:ascii="Century Gothic" w:eastAsia="Century Gothic" w:hAnsi="Century Gothic" w:cs="Century Gothic"/>
          <w:color w:val="FFFFFF"/>
          <w:sz w:val="28"/>
          <w:szCs w:val="28"/>
          <w:vertAlign w:val="subscript"/>
        </w:rPr>
        <w:t>2</w:t>
      </w:r>
      <w:r w:rsidRPr="00A47728">
        <w:rPr>
          <w:rFonts w:ascii="Century Gothic" w:eastAsia="Century Gothic" w:hAnsi="Century Gothic" w:cs="Century Gothic"/>
          <w:color w:val="FFFFFF"/>
          <w:sz w:val="28"/>
          <w:szCs w:val="28"/>
        </w:rPr>
        <w:t xml:space="preserve"> ПО МТГ ЗА ВКАЗАНІ РОКИ У ВКАЗАНИХ СЕКТОРАХ</w:t>
      </w:r>
      <w:bookmarkEnd w:id="43"/>
    </w:p>
    <w:p w14:paraId="0D4F7804"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На основі отриманого споживання основних видів енергетичних ресурсів проведено розрахунок викидів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в 2017-2021 роках. </w:t>
      </w:r>
      <w:r w:rsidRPr="00A47728">
        <w:rPr>
          <w:sz w:val="20"/>
          <w:szCs w:val="20"/>
        </w:rPr>
        <w:t xml:space="preserve">При виборі коефіцієнтів проведено аналіз методів можливих до застосування при розрахунку базового кадастру викидів. </w:t>
      </w:r>
      <w:r w:rsidRPr="00A47728">
        <w:rPr>
          <w:rFonts w:ascii="Century Gothic" w:eastAsia="Century Gothic" w:hAnsi="Century Gothic" w:cs="Century Gothic"/>
          <w:sz w:val="20"/>
          <w:szCs w:val="20"/>
        </w:rPr>
        <w:t>Зокрема, методика Угоди мерів передбачає два види коефіцієнтів викидів, які відображають два різні підходи до визначення викидів парникових газів. Стандартні коефіцієнти викидів, які визначені нормативами Міжурядової групи експертів зі зміни клімату (МГЕЗК 2006) на основі усереднених даних про склад палива і даних національних кадастрів парникових газів. Такі коефіцієнти не враховують витрати енергії і викиди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за межами міських територій під час видобування, підготовки, транспортування і використання палива, а також під час виготовлення і експлуатації пристроїв та установок, призначених для використання джерел енергії. Коефіцієнти викидів, отриманих при оцінюванні життєвого циклу (ОЖЦ) враховують загальний життєвий цикл енергоносія від його отримання до використання, включаючи транспортування і експлуатацію, а також викиди парникових газів, що утворюються за межами території використання енергоносіїв (палива).</w:t>
      </w:r>
    </w:p>
    <w:p w14:paraId="3CBBF663"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На підставі аналізу отриманих даних та можливих методів розрахунку приймаємо методику стандартних коефіцієнтів. У відповідності до рекомендацій приведених у методології розрахунку базового кадастру викидів приймаємо до розрахунку тільки викиди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w:t>
      </w:r>
    </w:p>
    <w:p w14:paraId="11E81201"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Значення коефіцієнтів, застосовуваних при розрахунках базового кадастру викидів:</w:t>
      </w:r>
    </w:p>
    <w:tbl>
      <w:tblPr>
        <w:tblStyle w:val="-21321"/>
        <w:tblW w:w="4464" w:type="dxa"/>
        <w:tblLayout w:type="fixed"/>
        <w:tblLook w:val="0600" w:firstRow="0" w:lastRow="0" w:firstColumn="0" w:lastColumn="0" w:noHBand="1" w:noVBand="1"/>
      </w:tblPr>
      <w:tblGrid>
        <w:gridCol w:w="2268"/>
        <w:gridCol w:w="2196"/>
      </w:tblGrid>
      <w:tr w:rsidR="008948FD" w:rsidRPr="00A47728" w14:paraId="3BF9FBFB" w14:textId="77777777" w:rsidTr="00E73E3F">
        <w:trPr>
          <w:trHeight w:val="20"/>
        </w:trPr>
        <w:tc>
          <w:tcPr>
            <w:tcW w:w="2268" w:type="dxa"/>
          </w:tcPr>
          <w:p w14:paraId="0F076245" w14:textId="77777777" w:rsidR="008948FD" w:rsidRPr="00A47728" w:rsidRDefault="00E20703" w:rsidP="00E73E3F">
            <w:pPr>
              <w:spacing w:before="0"/>
              <w:jc w:val="center"/>
              <w:rPr>
                <w:b/>
                <w:sz w:val="16"/>
                <w:szCs w:val="16"/>
              </w:rPr>
            </w:pPr>
            <w:r w:rsidRPr="00A47728">
              <w:rPr>
                <w:rFonts w:ascii="Century Gothic" w:eastAsia="Century Gothic" w:hAnsi="Century Gothic" w:cs="Century Gothic"/>
                <w:b/>
                <w:sz w:val="16"/>
                <w:szCs w:val="16"/>
              </w:rPr>
              <w:t>Тип енергоресурсу</w:t>
            </w:r>
          </w:p>
        </w:tc>
        <w:tc>
          <w:tcPr>
            <w:tcW w:w="2196" w:type="dxa"/>
          </w:tcPr>
          <w:p w14:paraId="2951A37F" w14:textId="77777777" w:rsidR="008948FD" w:rsidRPr="00A47728" w:rsidRDefault="00E20703" w:rsidP="00E73E3F">
            <w:pPr>
              <w:spacing w:before="0"/>
              <w:jc w:val="center"/>
              <w:rPr>
                <w:b/>
                <w:sz w:val="16"/>
                <w:szCs w:val="16"/>
              </w:rPr>
            </w:pPr>
            <w:r w:rsidRPr="00A47728">
              <w:rPr>
                <w:rFonts w:ascii="Century Gothic" w:eastAsia="Century Gothic" w:hAnsi="Century Gothic" w:cs="Century Gothic"/>
                <w:b/>
                <w:sz w:val="16"/>
                <w:szCs w:val="16"/>
              </w:rPr>
              <w:t>Коефіцієнт викидів СО</w:t>
            </w:r>
            <w:r w:rsidRPr="00A47728">
              <w:rPr>
                <w:rFonts w:ascii="Century Gothic" w:eastAsia="Century Gothic" w:hAnsi="Century Gothic" w:cs="Century Gothic"/>
                <w:b/>
                <w:sz w:val="16"/>
                <w:szCs w:val="16"/>
                <w:vertAlign w:val="subscript"/>
              </w:rPr>
              <w:t>2</w:t>
            </w:r>
            <w:r w:rsidRPr="00A47728">
              <w:rPr>
                <w:rFonts w:ascii="Century Gothic" w:eastAsia="Century Gothic" w:hAnsi="Century Gothic" w:cs="Century Gothic"/>
                <w:b/>
                <w:sz w:val="16"/>
                <w:szCs w:val="16"/>
              </w:rPr>
              <w:t xml:space="preserve"> (т/МВт*год)</w:t>
            </w:r>
          </w:p>
        </w:tc>
      </w:tr>
      <w:tr w:rsidR="008948FD" w:rsidRPr="00A47728" w14:paraId="3743CA04" w14:textId="77777777" w:rsidTr="00E73E3F">
        <w:trPr>
          <w:trHeight w:val="20"/>
        </w:trPr>
        <w:tc>
          <w:tcPr>
            <w:tcW w:w="2268" w:type="dxa"/>
          </w:tcPr>
          <w:p w14:paraId="0044928C" w14:textId="77777777" w:rsidR="008948FD" w:rsidRPr="00A47728" w:rsidRDefault="00E20703" w:rsidP="00E73E3F">
            <w:pPr>
              <w:spacing w:before="0"/>
              <w:rPr>
                <w:sz w:val="16"/>
                <w:szCs w:val="16"/>
              </w:rPr>
            </w:pPr>
            <w:r w:rsidRPr="00A47728">
              <w:rPr>
                <w:rFonts w:ascii="Century Gothic" w:eastAsia="Century Gothic" w:hAnsi="Century Gothic" w:cs="Century Gothic"/>
                <w:sz w:val="16"/>
                <w:szCs w:val="16"/>
              </w:rPr>
              <w:t>Природний газ</w:t>
            </w:r>
          </w:p>
        </w:tc>
        <w:tc>
          <w:tcPr>
            <w:tcW w:w="2196" w:type="dxa"/>
          </w:tcPr>
          <w:p w14:paraId="61B6A779" w14:textId="77777777" w:rsidR="008948FD" w:rsidRPr="00A47728" w:rsidRDefault="00E20703" w:rsidP="00E73E3F">
            <w:pPr>
              <w:spacing w:before="0"/>
              <w:jc w:val="center"/>
              <w:rPr>
                <w:sz w:val="16"/>
                <w:szCs w:val="16"/>
              </w:rPr>
            </w:pPr>
            <w:r w:rsidRPr="00A47728">
              <w:rPr>
                <w:rFonts w:ascii="Century Gothic" w:eastAsia="Century Gothic" w:hAnsi="Century Gothic" w:cs="Century Gothic"/>
                <w:sz w:val="16"/>
                <w:szCs w:val="16"/>
              </w:rPr>
              <w:t>0,202</w:t>
            </w:r>
          </w:p>
        </w:tc>
      </w:tr>
      <w:tr w:rsidR="008948FD" w:rsidRPr="00A47728" w14:paraId="11DD87E5" w14:textId="77777777" w:rsidTr="00E73E3F">
        <w:trPr>
          <w:trHeight w:val="20"/>
        </w:trPr>
        <w:tc>
          <w:tcPr>
            <w:tcW w:w="2268" w:type="dxa"/>
          </w:tcPr>
          <w:p w14:paraId="3EA9C362" w14:textId="77777777" w:rsidR="008948FD" w:rsidRPr="00A47728" w:rsidRDefault="00E20703" w:rsidP="00E73E3F">
            <w:pPr>
              <w:spacing w:before="0"/>
              <w:rPr>
                <w:sz w:val="16"/>
                <w:szCs w:val="16"/>
              </w:rPr>
            </w:pPr>
            <w:r w:rsidRPr="00A47728">
              <w:rPr>
                <w:rFonts w:ascii="Century Gothic" w:eastAsia="Century Gothic" w:hAnsi="Century Gothic" w:cs="Century Gothic"/>
                <w:sz w:val="16"/>
                <w:szCs w:val="16"/>
              </w:rPr>
              <w:t>Зріджений нафтовий газ</w:t>
            </w:r>
          </w:p>
        </w:tc>
        <w:tc>
          <w:tcPr>
            <w:tcW w:w="2196" w:type="dxa"/>
          </w:tcPr>
          <w:p w14:paraId="11B96ED4" w14:textId="77777777" w:rsidR="008948FD" w:rsidRPr="00A47728" w:rsidRDefault="00E20703" w:rsidP="00E73E3F">
            <w:pPr>
              <w:spacing w:before="0"/>
              <w:jc w:val="center"/>
              <w:rPr>
                <w:sz w:val="16"/>
                <w:szCs w:val="16"/>
              </w:rPr>
            </w:pPr>
            <w:r w:rsidRPr="00A47728">
              <w:rPr>
                <w:rFonts w:ascii="Century Gothic" w:eastAsia="Century Gothic" w:hAnsi="Century Gothic" w:cs="Century Gothic"/>
                <w:sz w:val="16"/>
                <w:szCs w:val="16"/>
              </w:rPr>
              <w:t>0,227</w:t>
            </w:r>
          </w:p>
        </w:tc>
      </w:tr>
      <w:tr w:rsidR="008948FD" w:rsidRPr="00A47728" w14:paraId="05BB08CE" w14:textId="77777777" w:rsidTr="00E73E3F">
        <w:trPr>
          <w:trHeight w:val="20"/>
        </w:trPr>
        <w:tc>
          <w:tcPr>
            <w:tcW w:w="2268" w:type="dxa"/>
          </w:tcPr>
          <w:p w14:paraId="7AB31D9A" w14:textId="77777777" w:rsidR="008948FD" w:rsidRPr="00A47728" w:rsidRDefault="00E20703" w:rsidP="00E73E3F">
            <w:pPr>
              <w:spacing w:before="0"/>
              <w:rPr>
                <w:sz w:val="16"/>
                <w:szCs w:val="16"/>
              </w:rPr>
            </w:pPr>
            <w:r w:rsidRPr="00A47728">
              <w:rPr>
                <w:rFonts w:ascii="Century Gothic" w:eastAsia="Century Gothic" w:hAnsi="Century Gothic" w:cs="Century Gothic"/>
                <w:sz w:val="16"/>
                <w:szCs w:val="16"/>
              </w:rPr>
              <w:t>Дизельне паливо</w:t>
            </w:r>
          </w:p>
        </w:tc>
        <w:tc>
          <w:tcPr>
            <w:tcW w:w="2196" w:type="dxa"/>
          </w:tcPr>
          <w:p w14:paraId="44838CBD" w14:textId="77777777" w:rsidR="008948FD" w:rsidRPr="00A47728" w:rsidRDefault="00E20703" w:rsidP="00E73E3F">
            <w:pPr>
              <w:spacing w:before="0"/>
              <w:jc w:val="center"/>
              <w:rPr>
                <w:sz w:val="16"/>
                <w:szCs w:val="16"/>
              </w:rPr>
            </w:pPr>
            <w:r w:rsidRPr="00A47728">
              <w:rPr>
                <w:rFonts w:ascii="Century Gothic" w:eastAsia="Century Gothic" w:hAnsi="Century Gothic" w:cs="Century Gothic"/>
                <w:sz w:val="16"/>
                <w:szCs w:val="16"/>
              </w:rPr>
              <w:t>0,267</w:t>
            </w:r>
          </w:p>
        </w:tc>
      </w:tr>
      <w:tr w:rsidR="008948FD" w:rsidRPr="00A47728" w14:paraId="2029A6FD" w14:textId="77777777" w:rsidTr="00E73E3F">
        <w:trPr>
          <w:trHeight w:val="20"/>
        </w:trPr>
        <w:tc>
          <w:tcPr>
            <w:tcW w:w="2268" w:type="dxa"/>
          </w:tcPr>
          <w:p w14:paraId="734D67A7" w14:textId="77777777" w:rsidR="008948FD" w:rsidRPr="00A47728" w:rsidRDefault="00E20703" w:rsidP="00E73E3F">
            <w:pPr>
              <w:spacing w:before="0"/>
              <w:rPr>
                <w:sz w:val="16"/>
                <w:szCs w:val="16"/>
              </w:rPr>
            </w:pPr>
            <w:r w:rsidRPr="00A47728">
              <w:rPr>
                <w:rFonts w:ascii="Century Gothic" w:eastAsia="Century Gothic" w:hAnsi="Century Gothic" w:cs="Century Gothic"/>
                <w:sz w:val="16"/>
                <w:szCs w:val="16"/>
              </w:rPr>
              <w:t>Бензин</w:t>
            </w:r>
          </w:p>
        </w:tc>
        <w:tc>
          <w:tcPr>
            <w:tcW w:w="2196" w:type="dxa"/>
          </w:tcPr>
          <w:p w14:paraId="7B8E60EF" w14:textId="77777777" w:rsidR="008948FD" w:rsidRPr="00A47728" w:rsidRDefault="00E20703" w:rsidP="00E73E3F">
            <w:pPr>
              <w:spacing w:before="0"/>
              <w:jc w:val="center"/>
              <w:rPr>
                <w:sz w:val="16"/>
                <w:szCs w:val="16"/>
              </w:rPr>
            </w:pPr>
            <w:r w:rsidRPr="00A47728">
              <w:rPr>
                <w:rFonts w:ascii="Century Gothic" w:eastAsia="Century Gothic" w:hAnsi="Century Gothic" w:cs="Century Gothic"/>
                <w:sz w:val="16"/>
                <w:szCs w:val="16"/>
              </w:rPr>
              <w:t>0,249</w:t>
            </w:r>
          </w:p>
        </w:tc>
      </w:tr>
    </w:tbl>
    <w:p w14:paraId="78F7FC9E" w14:textId="77777777" w:rsidR="008948FD" w:rsidRPr="00A47728" w:rsidRDefault="00E20703">
      <w:pPr>
        <w:spacing w:before="200" w:after="0" w:line="276" w:lineRule="auto"/>
        <w:jc w:val="both"/>
        <w:rPr>
          <w:sz w:val="20"/>
          <w:szCs w:val="20"/>
        </w:rPr>
      </w:pPr>
      <w:r w:rsidRPr="00A47728">
        <w:rPr>
          <w:sz w:val="20"/>
          <w:szCs w:val="20"/>
        </w:rPr>
        <w:t>Для електроенергії значення коефіцієнтів викидів застосовувалися відповідно до таблиці 47 посібника "Як розробити план щодо сталого енергетичного розвитку та клімату в країнах східного партнерства"</w:t>
      </w:r>
    </w:p>
    <w:p w14:paraId="5CA328E4" w14:textId="77777777" w:rsidR="008948FD" w:rsidRPr="00A47728" w:rsidRDefault="00E20703">
      <w:pPr>
        <w:spacing w:before="100" w:after="0" w:line="276" w:lineRule="auto"/>
        <w:ind w:left="708"/>
        <w:jc w:val="right"/>
        <w:rPr>
          <w:sz w:val="20"/>
          <w:szCs w:val="20"/>
        </w:rPr>
      </w:pPr>
      <w:r w:rsidRPr="00A47728">
        <w:rPr>
          <w:sz w:val="20"/>
          <w:szCs w:val="20"/>
        </w:rPr>
        <w:t>Таблиця 3.5</w:t>
      </w:r>
    </w:p>
    <w:p w14:paraId="7A649774" w14:textId="77777777" w:rsidR="008948FD" w:rsidRPr="00A47728" w:rsidRDefault="00E20703">
      <w:pPr>
        <w:spacing w:before="100" w:after="0" w:line="276" w:lineRule="auto"/>
        <w:jc w:val="center"/>
        <w:rPr>
          <w:sz w:val="20"/>
          <w:szCs w:val="20"/>
        </w:rPr>
      </w:pPr>
      <w:r w:rsidRPr="00A47728">
        <w:rPr>
          <w:sz w:val="20"/>
          <w:szCs w:val="20"/>
        </w:rPr>
        <w:t>Національні коефіцієнти викидів МГЕЗК для електроенергії</w:t>
      </w:r>
    </w:p>
    <w:tbl>
      <w:tblPr>
        <w:tblW w:w="4454"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052F61" w:themeFill="accent1"/>
        <w:tblLayout w:type="fixed"/>
        <w:tblLook w:val="0620" w:firstRow="1" w:lastRow="0" w:firstColumn="0" w:lastColumn="0" w:noHBand="1" w:noVBand="1"/>
      </w:tblPr>
      <w:tblGrid>
        <w:gridCol w:w="743"/>
        <w:gridCol w:w="743"/>
        <w:gridCol w:w="742"/>
        <w:gridCol w:w="742"/>
        <w:gridCol w:w="742"/>
        <w:gridCol w:w="742"/>
      </w:tblGrid>
      <w:tr w:rsidR="008948FD" w:rsidRPr="00A47728" w14:paraId="7CD1CE8A" w14:textId="77777777" w:rsidTr="00E73E3F">
        <w:trPr>
          <w:trHeight w:val="17"/>
        </w:trPr>
        <w:tc>
          <w:tcPr>
            <w:tcW w:w="4454" w:type="dxa"/>
            <w:gridSpan w:val="6"/>
            <w:shd w:val="clear" w:color="auto" w:fill="052F61" w:themeFill="accent1"/>
            <w:vAlign w:val="center"/>
          </w:tcPr>
          <w:p w14:paraId="00133B2D" w14:textId="77777777" w:rsidR="008948FD" w:rsidRPr="00E73E3F" w:rsidRDefault="00E20703" w:rsidP="00E73E3F">
            <w:pPr>
              <w:spacing w:after="0" w:line="276" w:lineRule="auto"/>
              <w:jc w:val="center"/>
              <w:rPr>
                <w:b/>
                <w:bCs/>
                <w:color w:val="FFFFFF"/>
                <w:sz w:val="16"/>
                <w:szCs w:val="16"/>
              </w:rPr>
            </w:pPr>
            <w:r w:rsidRPr="00E73E3F">
              <w:rPr>
                <w:b/>
                <w:bCs/>
                <w:color w:val="FFFFFF"/>
                <w:sz w:val="16"/>
                <w:szCs w:val="16"/>
              </w:rPr>
              <w:t>Коефіцієнт переводу для електроенергії по роках, т/МВт*год</w:t>
            </w:r>
          </w:p>
        </w:tc>
      </w:tr>
      <w:tr w:rsidR="008948FD" w:rsidRPr="00A47728" w14:paraId="0E980144" w14:textId="77777777" w:rsidTr="00E73E3F">
        <w:trPr>
          <w:trHeight w:val="17"/>
        </w:trPr>
        <w:tc>
          <w:tcPr>
            <w:tcW w:w="743" w:type="dxa"/>
            <w:shd w:val="clear" w:color="auto" w:fill="B1D2FB" w:themeFill="accent1" w:themeFillTint="33"/>
            <w:vAlign w:val="center"/>
          </w:tcPr>
          <w:p w14:paraId="17ED6FE2" w14:textId="77777777" w:rsidR="008948FD" w:rsidRPr="00A47728" w:rsidRDefault="00E20703" w:rsidP="00E73E3F">
            <w:pPr>
              <w:spacing w:after="0" w:line="276" w:lineRule="auto"/>
              <w:jc w:val="center"/>
              <w:rPr>
                <w:color w:val="000000"/>
                <w:sz w:val="16"/>
                <w:szCs w:val="16"/>
              </w:rPr>
            </w:pPr>
            <w:r w:rsidRPr="00A47728">
              <w:rPr>
                <w:color w:val="000000"/>
                <w:sz w:val="16"/>
                <w:szCs w:val="16"/>
              </w:rPr>
              <w:t>2017</w:t>
            </w:r>
          </w:p>
        </w:tc>
        <w:tc>
          <w:tcPr>
            <w:tcW w:w="743" w:type="dxa"/>
            <w:shd w:val="clear" w:color="auto" w:fill="B1D2FB" w:themeFill="accent1" w:themeFillTint="33"/>
            <w:vAlign w:val="center"/>
          </w:tcPr>
          <w:p w14:paraId="0AE9FA03" w14:textId="77777777" w:rsidR="008948FD" w:rsidRPr="00A47728" w:rsidRDefault="00E20703" w:rsidP="00E73E3F">
            <w:pPr>
              <w:spacing w:after="0" w:line="276" w:lineRule="auto"/>
              <w:jc w:val="center"/>
              <w:rPr>
                <w:color w:val="000000"/>
                <w:sz w:val="16"/>
                <w:szCs w:val="16"/>
              </w:rPr>
            </w:pPr>
            <w:r w:rsidRPr="00A47728">
              <w:rPr>
                <w:color w:val="000000"/>
                <w:sz w:val="16"/>
                <w:szCs w:val="16"/>
              </w:rPr>
              <w:t>2018</w:t>
            </w:r>
          </w:p>
        </w:tc>
        <w:tc>
          <w:tcPr>
            <w:tcW w:w="742" w:type="dxa"/>
            <w:shd w:val="clear" w:color="auto" w:fill="B1D2FB" w:themeFill="accent1" w:themeFillTint="33"/>
            <w:vAlign w:val="center"/>
          </w:tcPr>
          <w:p w14:paraId="4D28EE73" w14:textId="77777777" w:rsidR="008948FD" w:rsidRPr="00A47728" w:rsidRDefault="00E20703" w:rsidP="00E73E3F">
            <w:pPr>
              <w:spacing w:after="0" w:line="276" w:lineRule="auto"/>
              <w:jc w:val="center"/>
              <w:rPr>
                <w:color w:val="000000"/>
                <w:sz w:val="16"/>
                <w:szCs w:val="16"/>
              </w:rPr>
            </w:pPr>
            <w:r w:rsidRPr="00A47728">
              <w:rPr>
                <w:color w:val="000000"/>
                <w:sz w:val="16"/>
                <w:szCs w:val="16"/>
              </w:rPr>
              <w:t>2019</w:t>
            </w:r>
          </w:p>
        </w:tc>
        <w:tc>
          <w:tcPr>
            <w:tcW w:w="742" w:type="dxa"/>
            <w:shd w:val="clear" w:color="auto" w:fill="B1D2FB" w:themeFill="accent1" w:themeFillTint="33"/>
            <w:vAlign w:val="center"/>
          </w:tcPr>
          <w:p w14:paraId="365095CF" w14:textId="77777777" w:rsidR="008948FD" w:rsidRPr="00A47728" w:rsidRDefault="00E20703" w:rsidP="00E73E3F">
            <w:pPr>
              <w:spacing w:after="0" w:line="276" w:lineRule="auto"/>
              <w:jc w:val="center"/>
              <w:rPr>
                <w:color w:val="000000"/>
                <w:sz w:val="16"/>
                <w:szCs w:val="16"/>
              </w:rPr>
            </w:pPr>
            <w:r w:rsidRPr="00A47728">
              <w:rPr>
                <w:color w:val="000000"/>
                <w:sz w:val="16"/>
                <w:szCs w:val="16"/>
              </w:rPr>
              <w:t>2020</w:t>
            </w:r>
          </w:p>
        </w:tc>
        <w:tc>
          <w:tcPr>
            <w:tcW w:w="742" w:type="dxa"/>
            <w:shd w:val="clear" w:color="auto" w:fill="B1D2FB" w:themeFill="accent1" w:themeFillTint="33"/>
            <w:vAlign w:val="center"/>
          </w:tcPr>
          <w:p w14:paraId="4C8FEC7B" w14:textId="77777777" w:rsidR="008948FD" w:rsidRPr="00A47728" w:rsidRDefault="00E20703" w:rsidP="00E73E3F">
            <w:pPr>
              <w:spacing w:after="0" w:line="276" w:lineRule="auto"/>
              <w:jc w:val="center"/>
              <w:rPr>
                <w:color w:val="000000"/>
                <w:sz w:val="16"/>
                <w:szCs w:val="16"/>
              </w:rPr>
            </w:pPr>
            <w:r w:rsidRPr="00A47728">
              <w:rPr>
                <w:color w:val="000000"/>
                <w:sz w:val="16"/>
                <w:szCs w:val="16"/>
              </w:rPr>
              <w:t>2021</w:t>
            </w:r>
          </w:p>
        </w:tc>
        <w:tc>
          <w:tcPr>
            <w:tcW w:w="742" w:type="dxa"/>
            <w:shd w:val="clear" w:color="auto" w:fill="B1D2FB" w:themeFill="accent1" w:themeFillTint="33"/>
          </w:tcPr>
          <w:p w14:paraId="4870130F" w14:textId="77777777" w:rsidR="008948FD" w:rsidRPr="00A47728" w:rsidRDefault="00E20703" w:rsidP="00E73E3F">
            <w:pPr>
              <w:spacing w:after="0" w:line="276" w:lineRule="auto"/>
              <w:jc w:val="center"/>
              <w:rPr>
                <w:color w:val="000000"/>
                <w:sz w:val="16"/>
                <w:szCs w:val="16"/>
              </w:rPr>
            </w:pPr>
            <w:r w:rsidRPr="00A47728">
              <w:rPr>
                <w:color w:val="000000"/>
                <w:sz w:val="16"/>
                <w:szCs w:val="16"/>
              </w:rPr>
              <w:t>2022</w:t>
            </w:r>
          </w:p>
        </w:tc>
      </w:tr>
      <w:tr w:rsidR="008948FD" w:rsidRPr="00A47728" w14:paraId="508C8037" w14:textId="77777777" w:rsidTr="00E73E3F">
        <w:trPr>
          <w:trHeight w:val="17"/>
        </w:trPr>
        <w:tc>
          <w:tcPr>
            <w:tcW w:w="743" w:type="dxa"/>
            <w:shd w:val="clear" w:color="auto" w:fill="B1D2FB" w:themeFill="accent1" w:themeFillTint="33"/>
            <w:vAlign w:val="center"/>
          </w:tcPr>
          <w:p w14:paraId="787546DF" w14:textId="77777777" w:rsidR="008948FD" w:rsidRPr="00A47728" w:rsidRDefault="00E20703" w:rsidP="00E73E3F">
            <w:pPr>
              <w:spacing w:after="0" w:line="276" w:lineRule="auto"/>
              <w:jc w:val="center"/>
              <w:rPr>
                <w:color w:val="000000"/>
                <w:sz w:val="16"/>
                <w:szCs w:val="16"/>
              </w:rPr>
            </w:pPr>
            <w:r w:rsidRPr="00A47728">
              <w:rPr>
                <w:rFonts w:ascii="Century Gothic" w:eastAsia="Century Gothic" w:hAnsi="Century Gothic" w:cs="Century Gothic"/>
                <w:color w:val="000000"/>
                <w:sz w:val="16"/>
                <w:szCs w:val="16"/>
              </w:rPr>
              <w:t>0,480</w:t>
            </w:r>
          </w:p>
        </w:tc>
        <w:tc>
          <w:tcPr>
            <w:tcW w:w="743" w:type="dxa"/>
            <w:shd w:val="clear" w:color="auto" w:fill="B1D2FB" w:themeFill="accent1" w:themeFillTint="33"/>
            <w:vAlign w:val="center"/>
          </w:tcPr>
          <w:p w14:paraId="462CC98E" w14:textId="77777777" w:rsidR="008948FD" w:rsidRPr="00A47728" w:rsidRDefault="00E20703" w:rsidP="00E73E3F">
            <w:pPr>
              <w:spacing w:after="0" w:line="276" w:lineRule="auto"/>
              <w:jc w:val="center"/>
              <w:rPr>
                <w:color w:val="000000"/>
                <w:sz w:val="16"/>
                <w:szCs w:val="16"/>
              </w:rPr>
            </w:pPr>
            <w:r w:rsidRPr="00A47728">
              <w:rPr>
                <w:rFonts w:ascii="Century Gothic" w:eastAsia="Century Gothic" w:hAnsi="Century Gothic" w:cs="Century Gothic"/>
                <w:color w:val="000000"/>
                <w:sz w:val="16"/>
                <w:szCs w:val="16"/>
              </w:rPr>
              <w:t>0,510</w:t>
            </w:r>
          </w:p>
        </w:tc>
        <w:tc>
          <w:tcPr>
            <w:tcW w:w="742" w:type="dxa"/>
            <w:shd w:val="clear" w:color="auto" w:fill="B1D2FB" w:themeFill="accent1" w:themeFillTint="33"/>
            <w:vAlign w:val="center"/>
          </w:tcPr>
          <w:p w14:paraId="3F3D1FD5" w14:textId="77777777" w:rsidR="008948FD" w:rsidRPr="00A47728" w:rsidRDefault="00E20703" w:rsidP="00E73E3F">
            <w:pPr>
              <w:spacing w:after="0" w:line="276" w:lineRule="auto"/>
              <w:jc w:val="center"/>
              <w:rPr>
                <w:color w:val="000000"/>
                <w:sz w:val="16"/>
                <w:szCs w:val="16"/>
              </w:rPr>
            </w:pPr>
            <w:r w:rsidRPr="00A47728">
              <w:rPr>
                <w:rFonts w:ascii="Century Gothic" w:eastAsia="Century Gothic" w:hAnsi="Century Gothic" w:cs="Century Gothic"/>
                <w:color w:val="000000"/>
                <w:sz w:val="16"/>
                <w:szCs w:val="16"/>
              </w:rPr>
              <w:t>0,510</w:t>
            </w:r>
          </w:p>
        </w:tc>
        <w:tc>
          <w:tcPr>
            <w:tcW w:w="742" w:type="dxa"/>
            <w:shd w:val="clear" w:color="auto" w:fill="B1D2FB" w:themeFill="accent1" w:themeFillTint="33"/>
            <w:vAlign w:val="center"/>
          </w:tcPr>
          <w:p w14:paraId="26FB00A7" w14:textId="77777777" w:rsidR="008948FD" w:rsidRPr="00A47728" w:rsidRDefault="00E20703" w:rsidP="00E73E3F">
            <w:pPr>
              <w:spacing w:after="0" w:line="276" w:lineRule="auto"/>
              <w:jc w:val="center"/>
              <w:rPr>
                <w:color w:val="000000"/>
                <w:sz w:val="16"/>
                <w:szCs w:val="16"/>
              </w:rPr>
            </w:pPr>
            <w:r w:rsidRPr="00A47728">
              <w:rPr>
                <w:rFonts w:ascii="Century Gothic" w:eastAsia="Century Gothic" w:hAnsi="Century Gothic" w:cs="Century Gothic"/>
                <w:color w:val="000000"/>
                <w:sz w:val="16"/>
                <w:szCs w:val="16"/>
              </w:rPr>
              <w:t>0,510</w:t>
            </w:r>
          </w:p>
        </w:tc>
        <w:tc>
          <w:tcPr>
            <w:tcW w:w="742" w:type="dxa"/>
            <w:shd w:val="clear" w:color="auto" w:fill="B1D2FB" w:themeFill="accent1" w:themeFillTint="33"/>
            <w:vAlign w:val="center"/>
          </w:tcPr>
          <w:p w14:paraId="0654CB15" w14:textId="77777777" w:rsidR="008948FD" w:rsidRPr="00A47728" w:rsidRDefault="00E20703" w:rsidP="00E73E3F">
            <w:pPr>
              <w:spacing w:after="0" w:line="276" w:lineRule="auto"/>
              <w:jc w:val="center"/>
              <w:rPr>
                <w:color w:val="000000"/>
                <w:sz w:val="16"/>
                <w:szCs w:val="16"/>
              </w:rPr>
            </w:pPr>
            <w:r w:rsidRPr="00A47728">
              <w:rPr>
                <w:rFonts w:ascii="Century Gothic" w:eastAsia="Century Gothic" w:hAnsi="Century Gothic" w:cs="Century Gothic"/>
                <w:color w:val="000000"/>
                <w:sz w:val="16"/>
                <w:szCs w:val="16"/>
              </w:rPr>
              <w:t>0,510</w:t>
            </w:r>
          </w:p>
        </w:tc>
        <w:tc>
          <w:tcPr>
            <w:tcW w:w="742" w:type="dxa"/>
            <w:shd w:val="clear" w:color="auto" w:fill="B1D2FB" w:themeFill="accent1" w:themeFillTint="33"/>
          </w:tcPr>
          <w:p w14:paraId="7DFF91E2" w14:textId="77777777" w:rsidR="008948FD" w:rsidRPr="00A47728" w:rsidRDefault="00E20703" w:rsidP="00E73E3F">
            <w:pPr>
              <w:spacing w:after="0" w:line="276" w:lineRule="auto"/>
              <w:jc w:val="center"/>
              <w:rPr>
                <w:color w:val="000000"/>
                <w:sz w:val="16"/>
                <w:szCs w:val="16"/>
              </w:rPr>
            </w:pPr>
            <w:r w:rsidRPr="00A47728">
              <w:rPr>
                <w:rFonts w:ascii="Century Gothic" w:eastAsia="Century Gothic" w:hAnsi="Century Gothic" w:cs="Century Gothic"/>
                <w:color w:val="000000"/>
                <w:sz w:val="16"/>
                <w:szCs w:val="16"/>
              </w:rPr>
              <w:t>0,510</w:t>
            </w:r>
          </w:p>
        </w:tc>
      </w:tr>
    </w:tbl>
    <w:p w14:paraId="391F9439" w14:textId="262CDEC2" w:rsidR="008948FD" w:rsidRPr="00A47728" w:rsidRDefault="00E20703">
      <w:pPr>
        <w:spacing w:before="200" w:after="200" w:line="276" w:lineRule="auto"/>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lastRenderedPageBreak/>
        <w:t>З метою розрахунку викидів від виробництва теплової енергії проведен</w:t>
      </w:r>
      <w:r w:rsidR="00B902CC">
        <w:rPr>
          <w:rFonts w:ascii="Century Gothic" w:eastAsia="Century Gothic" w:hAnsi="Century Gothic" w:cs="Century Gothic"/>
          <w:sz w:val="20"/>
          <w:szCs w:val="20"/>
        </w:rPr>
        <w:t>і</w:t>
      </w:r>
      <w:r w:rsidRPr="00A47728">
        <w:rPr>
          <w:rFonts w:ascii="Century Gothic" w:eastAsia="Century Gothic" w:hAnsi="Century Gothic" w:cs="Century Gothic"/>
          <w:sz w:val="20"/>
          <w:szCs w:val="20"/>
        </w:rPr>
        <w:t xml:space="preserve"> додаткові розрахунки питомих витрат енергоносіїв. </w:t>
      </w:r>
    </w:p>
    <w:p w14:paraId="0B862B2C" w14:textId="77777777" w:rsidR="008948FD" w:rsidRPr="00A47728" w:rsidRDefault="00E20703">
      <w:pPr>
        <w:spacing w:after="0" w:line="276" w:lineRule="auto"/>
        <w:ind w:firstLine="708"/>
        <w:jc w:val="right"/>
        <w:rPr>
          <w:sz w:val="20"/>
          <w:szCs w:val="20"/>
        </w:rPr>
      </w:pPr>
      <w:r w:rsidRPr="00A47728">
        <w:rPr>
          <w:rFonts w:ascii="Century Gothic" w:eastAsia="Century Gothic" w:hAnsi="Century Gothic" w:cs="Century Gothic"/>
          <w:sz w:val="20"/>
          <w:szCs w:val="20"/>
        </w:rPr>
        <w:t>Таблиця 3.6</w:t>
      </w:r>
    </w:p>
    <w:p w14:paraId="3532F001"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Розрахунок питомих витрат викидів від виробництва теплової енергії</w:t>
      </w:r>
    </w:p>
    <w:tbl>
      <w:tblPr>
        <w:tblW w:w="962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60" w:firstRow="1" w:lastRow="1" w:firstColumn="0" w:lastColumn="0" w:noHBand="1" w:noVBand="1"/>
      </w:tblPr>
      <w:tblGrid>
        <w:gridCol w:w="3567"/>
        <w:gridCol w:w="1024"/>
        <w:gridCol w:w="1024"/>
        <w:gridCol w:w="1024"/>
        <w:gridCol w:w="1024"/>
        <w:gridCol w:w="1024"/>
        <w:gridCol w:w="942"/>
      </w:tblGrid>
      <w:tr w:rsidR="008948FD" w:rsidRPr="00A47728" w14:paraId="6D60BBA0" w14:textId="77777777" w:rsidTr="00E73E3F">
        <w:trPr>
          <w:trHeight w:val="22"/>
        </w:trPr>
        <w:tc>
          <w:tcPr>
            <w:tcW w:w="3567" w:type="dxa"/>
            <w:tcBorders>
              <w:top w:val="nil"/>
              <w:left w:val="nil"/>
              <w:bottom w:val="single" w:sz="8" w:space="0" w:color="FFFFFF" w:themeColor="background1"/>
              <w:right w:val="nil"/>
            </w:tcBorders>
            <w:shd w:val="clear" w:color="auto" w:fill="052F61" w:themeFill="accent1"/>
            <w:vAlign w:val="center"/>
          </w:tcPr>
          <w:p w14:paraId="7E2E38F7" w14:textId="77777777" w:rsidR="008948FD" w:rsidRPr="00E73E3F" w:rsidRDefault="00E20703" w:rsidP="00E73E3F">
            <w:pPr>
              <w:spacing w:after="0"/>
              <w:rPr>
                <w:b/>
                <w:bCs/>
                <w:color w:val="FFFFFF"/>
                <w:sz w:val="16"/>
                <w:szCs w:val="16"/>
              </w:rPr>
            </w:pPr>
            <w:r w:rsidRPr="00E73E3F">
              <w:rPr>
                <w:b/>
                <w:bCs/>
                <w:color w:val="FFFFFF"/>
                <w:sz w:val="16"/>
                <w:szCs w:val="16"/>
              </w:rPr>
              <w:t>Розрахунок викидів СО</w:t>
            </w:r>
            <w:r w:rsidRPr="00E73E3F">
              <w:rPr>
                <w:b/>
                <w:bCs/>
                <w:color w:val="FFFFFF"/>
                <w:sz w:val="16"/>
                <w:szCs w:val="16"/>
                <w:vertAlign w:val="subscript"/>
              </w:rPr>
              <w:t>2</w:t>
            </w:r>
            <w:r w:rsidRPr="00E73E3F">
              <w:rPr>
                <w:b/>
                <w:bCs/>
                <w:color w:val="FFFFFF"/>
                <w:sz w:val="16"/>
                <w:szCs w:val="16"/>
              </w:rPr>
              <w:t xml:space="preserve"> </w:t>
            </w:r>
          </w:p>
          <w:p w14:paraId="4E4C5D6E" w14:textId="77777777" w:rsidR="008948FD" w:rsidRPr="00E73E3F" w:rsidRDefault="00E20703" w:rsidP="00E73E3F">
            <w:pPr>
              <w:spacing w:after="0"/>
              <w:rPr>
                <w:b/>
                <w:bCs/>
                <w:color w:val="FFFFFF"/>
                <w:sz w:val="16"/>
                <w:szCs w:val="16"/>
              </w:rPr>
            </w:pPr>
            <w:r w:rsidRPr="00E73E3F">
              <w:rPr>
                <w:b/>
                <w:bCs/>
                <w:color w:val="FFFFFF"/>
                <w:sz w:val="16"/>
                <w:szCs w:val="16"/>
              </w:rPr>
              <w:t xml:space="preserve">при виробництві тепла, </w:t>
            </w:r>
            <w:proofErr w:type="spellStart"/>
            <w:r w:rsidRPr="00E73E3F">
              <w:rPr>
                <w:b/>
                <w:bCs/>
                <w:color w:val="FFFFFF"/>
                <w:sz w:val="16"/>
                <w:szCs w:val="16"/>
              </w:rPr>
              <w:t>Гкал</w:t>
            </w:r>
            <w:proofErr w:type="spellEnd"/>
          </w:p>
        </w:tc>
        <w:tc>
          <w:tcPr>
            <w:tcW w:w="1024" w:type="dxa"/>
            <w:tcBorders>
              <w:top w:val="nil"/>
              <w:left w:val="nil"/>
              <w:bottom w:val="single" w:sz="8" w:space="0" w:color="FFFFFF" w:themeColor="background1"/>
              <w:right w:val="nil"/>
            </w:tcBorders>
            <w:shd w:val="clear" w:color="auto" w:fill="052F61" w:themeFill="accent1"/>
            <w:vAlign w:val="center"/>
          </w:tcPr>
          <w:p w14:paraId="62A92EFC" w14:textId="77777777" w:rsidR="008948FD" w:rsidRPr="00E73E3F" w:rsidRDefault="00E20703" w:rsidP="00E73E3F">
            <w:pPr>
              <w:spacing w:after="0"/>
              <w:jc w:val="center"/>
              <w:rPr>
                <w:b/>
                <w:bCs/>
                <w:color w:val="FFFFFF"/>
                <w:sz w:val="16"/>
                <w:szCs w:val="16"/>
              </w:rPr>
            </w:pPr>
            <w:r w:rsidRPr="00E73E3F">
              <w:rPr>
                <w:b/>
                <w:bCs/>
                <w:color w:val="FFFFFF"/>
                <w:sz w:val="16"/>
                <w:szCs w:val="16"/>
              </w:rPr>
              <w:t>2017</w:t>
            </w:r>
          </w:p>
        </w:tc>
        <w:tc>
          <w:tcPr>
            <w:tcW w:w="1024" w:type="dxa"/>
            <w:tcBorders>
              <w:top w:val="nil"/>
              <w:left w:val="nil"/>
              <w:bottom w:val="single" w:sz="8" w:space="0" w:color="FFFFFF" w:themeColor="background1"/>
              <w:right w:val="nil"/>
            </w:tcBorders>
            <w:shd w:val="clear" w:color="auto" w:fill="052F61" w:themeFill="accent1"/>
            <w:vAlign w:val="center"/>
          </w:tcPr>
          <w:p w14:paraId="0F7C5437" w14:textId="77777777" w:rsidR="008948FD" w:rsidRPr="00E73E3F" w:rsidRDefault="00E20703" w:rsidP="00E73E3F">
            <w:pPr>
              <w:spacing w:after="0"/>
              <w:jc w:val="center"/>
              <w:rPr>
                <w:b/>
                <w:bCs/>
                <w:color w:val="FFFFFF"/>
                <w:sz w:val="16"/>
                <w:szCs w:val="16"/>
              </w:rPr>
            </w:pPr>
            <w:r w:rsidRPr="00E73E3F">
              <w:rPr>
                <w:b/>
                <w:bCs/>
                <w:color w:val="FFFFFF"/>
                <w:sz w:val="16"/>
                <w:szCs w:val="16"/>
              </w:rPr>
              <w:t>2018</w:t>
            </w:r>
          </w:p>
        </w:tc>
        <w:tc>
          <w:tcPr>
            <w:tcW w:w="1024" w:type="dxa"/>
            <w:tcBorders>
              <w:top w:val="nil"/>
              <w:left w:val="nil"/>
              <w:bottom w:val="single" w:sz="8" w:space="0" w:color="FFFFFF" w:themeColor="background1"/>
              <w:right w:val="nil"/>
            </w:tcBorders>
            <w:shd w:val="clear" w:color="auto" w:fill="052F61" w:themeFill="accent1"/>
            <w:vAlign w:val="center"/>
          </w:tcPr>
          <w:p w14:paraId="2FB76D37" w14:textId="77777777" w:rsidR="008948FD" w:rsidRPr="00E73E3F" w:rsidRDefault="00E20703" w:rsidP="00E73E3F">
            <w:pPr>
              <w:spacing w:after="0"/>
              <w:jc w:val="center"/>
              <w:rPr>
                <w:b/>
                <w:bCs/>
                <w:color w:val="FFFFFF"/>
                <w:sz w:val="16"/>
                <w:szCs w:val="16"/>
              </w:rPr>
            </w:pPr>
            <w:r w:rsidRPr="00E73E3F">
              <w:rPr>
                <w:b/>
                <w:bCs/>
                <w:color w:val="FFFFFF"/>
                <w:sz w:val="16"/>
                <w:szCs w:val="16"/>
              </w:rPr>
              <w:t>2019</w:t>
            </w:r>
          </w:p>
        </w:tc>
        <w:tc>
          <w:tcPr>
            <w:tcW w:w="1024" w:type="dxa"/>
            <w:tcBorders>
              <w:top w:val="nil"/>
              <w:left w:val="nil"/>
              <w:bottom w:val="single" w:sz="8" w:space="0" w:color="FFFFFF" w:themeColor="background1"/>
              <w:right w:val="nil"/>
            </w:tcBorders>
            <w:shd w:val="clear" w:color="auto" w:fill="052F61" w:themeFill="accent1"/>
            <w:vAlign w:val="center"/>
          </w:tcPr>
          <w:p w14:paraId="2AE5A967" w14:textId="77777777" w:rsidR="008948FD" w:rsidRPr="00E73E3F" w:rsidRDefault="00E20703" w:rsidP="00E73E3F">
            <w:pPr>
              <w:spacing w:after="0"/>
              <w:jc w:val="center"/>
              <w:rPr>
                <w:b/>
                <w:bCs/>
                <w:color w:val="FFFFFF"/>
                <w:sz w:val="16"/>
                <w:szCs w:val="16"/>
              </w:rPr>
            </w:pPr>
            <w:r w:rsidRPr="00E73E3F">
              <w:rPr>
                <w:b/>
                <w:bCs/>
                <w:color w:val="FFFFFF"/>
                <w:sz w:val="16"/>
                <w:szCs w:val="16"/>
              </w:rPr>
              <w:t>2020</w:t>
            </w:r>
          </w:p>
        </w:tc>
        <w:tc>
          <w:tcPr>
            <w:tcW w:w="1024" w:type="dxa"/>
            <w:tcBorders>
              <w:top w:val="nil"/>
              <w:left w:val="nil"/>
              <w:bottom w:val="single" w:sz="8" w:space="0" w:color="FFFFFF" w:themeColor="background1"/>
              <w:right w:val="nil"/>
            </w:tcBorders>
            <w:shd w:val="clear" w:color="auto" w:fill="052F61" w:themeFill="accent1"/>
            <w:vAlign w:val="center"/>
          </w:tcPr>
          <w:p w14:paraId="47A0A6C4" w14:textId="77777777" w:rsidR="008948FD" w:rsidRPr="00E73E3F" w:rsidRDefault="00E20703" w:rsidP="00E73E3F">
            <w:pPr>
              <w:spacing w:after="0"/>
              <w:jc w:val="center"/>
              <w:rPr>
                <w:b/>
                <w:bCs/>
                <w:color w:val="FFFFFF"/>
                <w:sz w:val="16"/>
                <w:szCs w:val="16"/>
              </w:rPr>
            </w:pPr>
            <w:r w:rsidRPr="00E73E3F">
              <w:rPr>
                <w:b/>
                <w:bCs/>
                <w:color w:val="FFFFFF"/>
                <w:sz w:val="16"/>
                <w:szCs w:val="16"/>
              </w:rPr>
              <w:t>2021</w:t>
            </w:r>
          </w:p>
        </w:tc>
        <w:tc>
          <w:tcPr>
            <w:tcW w:w="942" w:type="dxa"/>
            <w:tcBorders>
              <w:top w:val="nil"/>
              <w:left w:val="nil"/>
              <w:bottom w:val="single" w:sz="8" w:space="0" w:color="FFFFFF" w:themeColor="background1"/>
              <w:right w:val="nil"/>
            </w:tcBorders>
            <w:shd w:val="clear" w:color="auto" w:fill="052F61" w:themeFill="accent1"/>
            <w:vAlign w:val="center"/>
          </w:tcPr>
          <w:p w14:paraId="792A7894" w14:textId="77777777" w:rsidR="008948FD" w:rsidRPr="00E73E3F" w:rsidRDefault="00E20703" w:rsidP="00E73E3F">
            <w:pPr>
              <w:spacing w:after="0"/>
              <w:jc w:val="center"/>
              <w:rPr>
                <w:b/>
                <w:bCs/>
                <w:color w:val="FFFFFF"/>
                <w:sz w:val="16"/>
                <w:szCs w:val="16"/>
              </w:rPr>
            </w:pPr>
            <w:r w:rsidRPr="00E73E3F">
              <w:rPr>
                <w:b/>
                <w:bCs/>
                <w:color w:val="FFFFFF"/>
                <w:sz w:val="16"/>
                <w:szCs w:val="16"/>
              </w:rPr>
              <w:t>2022</w:t>
            </w:r>
          </w:p>
        </w:tc>
      </w:tr>
      <w:tr w:rsidR="008948FD" w:rsidRPr="00A47728" w14:paraId="5E39125E" w14:textId="77777777" w:rsidTr="00E73E3F">
        <w:trPr>
          <w:trHeight w:val="22"/>
        </w:trPr>
        <w:tc>
          <w:tcPr>
            <w:tcW w:w="3567" w:type="dxa"/>
            <w:tcBorders>
              <w:top w:val="single" w:sz="8" w:space="0" w:color="FFFFFF" w:themeColor="background1"/>
            </w:tcBorders>
            <w:shd w:val="clear" w:color="auto" w:fill="B1D2FB" w:themeFill="accent1" w:themeFillTint="33"/>
          </w:tcPr>
          <w:p w14:paraId="330ADEB0" w14:textId="77777777" w:rsidR="008948FD" w:rsidRPr="00A47728" w:rsidRDefault="00E20703" w:rsidP="00E73E3F">
            <w:pPr>
              <w:spacing w:after="0"/>
              <w:rPr>
                <w:color w:val="000000"/>
                <w:sz w:val="16"/>
                <w:szCs w:val="16"/>
              </w:rPr>
            </w:pPr>
            <w:r w:rsidRPr="00A47728">
              <w:rPr>
                <w:color w:val="000000"/>
                <w:sz w:val="16"/>
                <w:szCs w:val="16"/>
              </w:rPr>
              <w:t xml:space="preserve">Виробництво теплової енергії, </w:t>
            </w:r>
            <w:proofErr w:type="spellStart"/>
            <w:r w:rsidRPr="00A47728">
              <w:rPr>
                <w:color w:val="000000"/>
                <w:sz w:val="16"/>
                <w:szCs w:val="16"/>
              </w:rPr>
              <w:t>ГКал</w:t>
            </w:r>
            <w:proofErr w:type="spellEnd"/>
          </w:p>
        </w:tc>
        <w:tc>
          <w:tcPr>
            <w:tcW w:w="1024" w:type="dxa"/>
            <w:tcBorders>
              <w:top w:val="single" w:sz="8" w:space="0" w:color="FFFFFF" w:themeColor="background1"/>
            </w:tcBorders>
            <w:shd w:val="clear" w:color="auto" w:fill="B1D2FB" w:themeFill="accent1" w:themeFillTint="33"/>
            <w:vAlign w:val="center"/>
          </w:tcPr>
          <w:p w14:paraId="430DDFA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97 694,00</w:t>
            </w:r>
          </w:p>
        </w:tc>
        <w:tc>
          <w:tcPr>
            <w:tcW w:w="1024" w:type="dxa"/>
            <w:tcBorders>
              <w:top w:val="single" w:sz="8" w:space="0" w:color="FFFFFF" w:themeColor="background1"/>
            </w:tcBorders>
            <w:shd w:val="clear" w:color="auto" w:fill="B1D2FB" w:themeFill="accent1" w:themeFillTint="33"/>
            <w:vAlign w:val="center"/>
          </w:tcPr>
          <w:p w14:paraId="0648E73A"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99 861,00</w:t>
            </w:r>
          </w:p>
        </w:tc>
        <w:tc>
          <w:tcPr>
            <w:tcW w:w="1024" w:type="dxa"/>
            <w:tcBorders>
              <w:top w:val="single" w:sz="8" w:space="0" w:color="FFFFFF" w:themeColor="background1"/>
            </w:tcBorders>
            <w:shd w:val="clear" w:color="auto" w:fill="B1D2FB" w:themeFill="accent1" w:themeFillTint="33"/>
            <w:vAlign w:val="center"/>
          </w:tcPr>
          <w:p w14:paraId="35DB5757"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85 496,00</w:t>
            </w:r>
          </w:p>
        </w:tc>
        <w:tc>
          <w:tcPr>
            <w:tcW w:w="1024" w:type="dxa"/>
            <w:tcBorders>
              <w:top w:val="single" w:sz="8" w:space="0" w:color="FFFFFF" w:themeColor="background1"/>
            </w:tcBorders>
            <w:shd w:val="clear" w:color="auto" w:fill="B1D2FB" w:themeFill="accent1" w:themeFillTint="33"/>
            <w:vAlign w:val="center"/>
          </w:tcPr>
          <w:p w14:paraId="3AB27215"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86 236,00</w:t>
            </w:r>
          </w:p>
        </w:tc>
        <w:tc>
          <w:tcPr>
            <w:tcW w:w="1024" w:type="dxa"/>
            <w:tcBorders>
              <w:top w:val="single" w:sz="8" w:space="0" w:color="FFFFFF" w:themeColor="background1"/>
            </w:tcBorders>
            <w:shd w:val="clear" w:color="auto" w:fill="B1D2FB" w:themeFill="accent1" w:themeFillTint="33"/>
            <w:vAlign w:val="center"/>
          </w:tcPr>
          <w:p w14:paraId="6ACF626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92 629,00</w:t>
            </w:r>
          </w:p>
        </w:tc>
        <w:tc>
          <w:tcPr>
            <w:tcW w:w="942" w:type="dxa"/>
            <w:tcBorders>
              <w:top w:val="single" w:sz="8" w:space="0" w:color="FFFFFF" w:themeColor="background1"/>
            </w:tcBorders>
            <w:shd w:val="clear" w:color="auto" w:fill="B1D2FB" w:themeFill="accent1" w:themeFillTint="33"/>
            <w:vAlign w:val="center"/>
          </w:tcPr>
          <w:p w14:paraId="30FFBE6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66 853,00</w:t>
            </w:r>
          </w:p>
        </w:tc>
      </w:tr>
      <w:tr w:rsidR="008948FD" w:rsidRPr="00A47728" w14:paraId="03BC0BBC" w14:textId="77777777" w:rsidTr="00E73E3F">
        <w:trPr>
          <w:trHeight w:val="22"/>
        </w:trPr>
        <w:tc>
          <w:tcPr>
            <w:tcW w:w="3567" w:type="dxa"/>
            <w:shd w:val="clear" w:color="auto" w:fill="B1D2FB" w:themeFill="accent1" w:themeFillTint="33"/>
          </w:tcPr>
          <w:p w14:paraId="4E8297E2" w14:textId="77777777" w:rsidR="008948FD" w:rsidRPr="00A47728" w:rsidRDefault="00E20703" w:rsidP="00E73E3F">
            <w:pPr>
              <w:spacing w:after="0"/>
              <w:rPr>
                <w:color w:val="000000"/>
                <w:sz w:val="16"/>
                <w:szCs w:val="16"/>
              </w:rPr>
            </w:pPr>
            <w:r w:rsidRPr="00A47728">
              <w:rPr>
                <w:color w:val="000000"/>
                <w:sz w:val="16"/>
                <w:szCs w:val="16"/>
              </w:rPr>
              <w:t>Виробництво теплової енергії, МВт</w:t>
            </w:r>
          </w:p>
        </w:tc>
        <w:tc>
          <w:tcPr>
            <w:tcW w:w="1024" w:type="dxa"/>
            <w:shd w:val="clear" w:color="auto" w:fill="B1D2FB" w:themeFill="accent1" w:themeFillTint="33"/>
            <w:vAlign w:val="center"/>
          </w:tcPr>
          <w:p w14:paraId="03099CF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113 618,12</w:t>
            </w:r>
          </w:p>
        </w:tc>
        <w:tc>
          <w:tcPr>
            <w:tcW w:w="1024" w:type="dxa"/>
            <w:shd w:val="clear" w:color="auto" w:fill="B1D2FB" w:themeFill="accent1" w:themeFillTint="33"/>
            <w:vAlign w:val="center"/>
          </w:tcPr>
          <w:p w14:paraId="22D827E5"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116 138,34</w:t>
            </w:r>
          </w:p>
        </w:tc>
        <w:tc>
          <w:tcPr>
            <w:tcW w:w="1024" w:type="dxa"/>
            <w:shd w:val="clear" w:color="auto" w:fill="B1D2FB" w:themeFill="accent1" w:themeFillTint="33"/>
            <w:vAlign w:val="center"/>
          </w:tcPr>
          <w:p w14:paraId="597F4672"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99 431,85</w:t>
            </w:r>
          </w:p>
        </w:tc>
        <w:tc>
          <w:tcPr>
            <w:tcW w:w="1024" w:type="dxa"/>
            <w:shd w:val="clear" w:color="auto" w:fill="B1D2FB" w:themeFill="accent1" w:themeFillTint="33"/>
            <w:vAlign w:val="center"/>
          </w:tcPr>
          <w:p w14:paraId="02BE747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100 292,47</w:t>
            </w:r>
          </w:p>
        </w:tc>
        <w:tc>
          <w:tcPr>
            <w:tcW w:w="1024" w:type="dxa"/>
            <w:shd w:val="clear" w:color="auto" w:fill="B1D2FB" w:themeFill="accent1" w:themeFillTint="33"/>
            <w:vAlign w:val="center"/>
          </w:tcPr>
          <w:p w14:paraId="5F877031"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107 727,53</w:t>
            </w:r>
          </w:p>
        </w:tc>
        <w:tc>
          <w:tcPr>
            <w:tcW w:w="942" w:type="dxa"/>
            <w:shd w:val="clear" w:color="auto" w:fill="B1D2FB" w:themeFill="accent1" w:themeFillTint="33"/>
            <w:vAlign w:val="center"/>
          </w:tcPr>
          <w:p w14:paraId="69E7FC04"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77 750,04</w:t>
            </w:r>
          </w:p>
        </w:tc>
      </w:tr>
      <w:tr w:rsidR="008948FD" w:rsidRPr="00A47728" w14:paraId="5A98D1B9" w14:textId="77777777" w:rsidTr="00E73E3F">
        <w:trPr>
          <w:trHeight w:val="22"/>
        </w:trPr>
        <w:tc>
          <w:tcPr>
            <w:tcW w:w="8687" w:type="dxa"/>
            <w:gridSpan w:val="6"/>
            <w:shd w:val="clear" w:color="auto" w:fill="B1D2FB" w:themeFill="accent1" w:themeFillTint="33"/>
            <w:vAlign w:val="center"/>
          </w:tcPr>
          <w:p w14:paraId="601ADC73" w14:textId="77777777" w:rsidR="008948FD" w:rsidRPr="00A47728" w:rsidRDefault="00E20703" w:rsidP="00E73E3F">
            <w:pPr>
              <w:spacing w:after="0"/>
              <w:jc w:val="center"/>
              <w:rPr>
                <w:b/>
                <w:i/>
                <w:color w:val="000000"/>
                <w:sz w:val="16"/>
                <w:szCs w:val="16"/>
              </w:rPr>
            </w:pPr>
            <w:r w:rsidRPr="00A47728">
              <w:rPr>
                <w:b/>
                <w:i/>
                <w:color w:val="000000"/>
                <w:sz w:val="16"/>
                <w:szCs w:val="16"/>
              </w:rPr>
              <w:t>Витрачено енергоносіїв</w:t>
            </w:r>
          </w:p>
        </w:tc>
        <w:tc>
          <w:tcPr>
            <w:tcW w:w="942" w:type="dxa"/>
            <w:shd w:val="clear" w:color="auto" w:fill="B1D2FB" w:themeFill="accent1" w:themeFillTint="33"/>
          </w:tcPr>
          <w:p w14:paraId="0188079D" w14:textId="77777777" w:rsidR="008948FD" w:rsidRPr="00A47728" w:rsidRDefault="008948FD" w:rsidP="00E73E3F">
            <w:pPr>
              <w:spacing w:after="0"/>
              <w:jc w:val="center"/>
              <w:rPr>
                <w:b/>
                <w:i/>
                <w:color w:val="000000"/>
                <w:sz w:val="16"/>
                <w:szCs w:val="16"/>
              </w:rPr>
            </w:pPr>
          </w:p>
        </w:tc>
      </w:tr>
      <w:tr w:rsidR="008948FD" w:rsidRPr="00A47728" w14:paraId="6C2A084E" w14:textId="77777777" w:rsidTr="00E73E3F">
        <w:trPr>
          <w:trHeight w:val="22"/>
        </w:trPr>
        <w:tc>
          <w:tcPr>
            <w:tcW w:w="3567" w:type="dxa"/>
            <w:shd w:val="clear" w:color="auto" w:fill="B1D2FB" w:themeFill="accent1" w:themeFillTint="33"/>
            <w:vAlign w:val="bottom"/>
          </w:tcPr>
          <w:p w14:paraId="33B28F2F"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Споживання електроенергії, МВт*год</w:t>
            </w:r>
          </w:p>
        </w:tc>
        <w:tc>
          <w:tcPr>
            <w:tcW w:w="1024" w:type="dxa"/>
            <w:shd w:val="clear" w:color="auto" w:fill="B1D2FB" w:themeFill="accent1" w:themeFillTint="33"/>
            <w:vAlign w:val="center"/>
          </w:tcPr>
          <w:p w14:paraId="642BCF5F"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3 437,00</w:t>
            </w:r>
          </w:p>
        </w:tc>
        <w:tc>
          <w:tcPr>
            <w:tcW w:w="1024" w:type="dxa"/>
            <w:shd w:val="clear" w:color="auto" w:fill="B1D2FB" w:themeFill="accent1" w:themeFillTint="33"/>
            <w:vAlign w:val="center"/>
          </w:tcPr>
          <w:p w14:paraId="7FBF4C6B"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2 681,00</w:t>
            </w:r>
          </w:p>
        </w:tc>
        <w:tc>
          <w:tcPr>
            <w:tcW w:w="1024" w:type="dxa"/>
            <w:shd w:val="clear" w:color="auto" w:fill="B1D2FB" w:themeFill="accent1" w:themeFillTint="33"/>
            <w:vAlign w:val="center"/>
          </w:tcPr>
          <w:p w14:paraId="68E3AE1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2 961,00</w:t>
            </w:r>
          </w:p>
        </w:tc>
        <w:tc>
          <w:tcPr>
            <w:tcW w:w="1024" w:type="dxa"/>
            <w:shd w:val="clear" w:color="auto" w:fill="B1D2FB" w:themeFill="accent1" w:themeFillTint="33"/>
            <w:vAlign w:val="center"/>
          </w:tcPr>
          <w:p w14:paraId="01998C22"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3 229,00</w:t>
            </w:r>
          </w:p>
        </w:tc>
        <w:tc>
          <w:tcPr>
            <w:tcW w:w="1024" w:type="dxa"/>
            <w:shd w:val="clear" w:color="auto" w:fill="B1D2FB" w:themeFill="accent1" w:themeFillTint="33"/>
            <w:vAlign w:val="center"/>
          </w:tcPr>
          <w:p w14:paraId="7AA1B28A"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3 112,00</w:t>
            </w:r>
          </w:p>
        </w:tc>
        <w:tc>
          <w:tcPr>
            <w:tcW w:w="942" w:type="dxa"/>
            <w:shd w:val="clear" w:color="auto" w:fill="B1D2FB" w:themeFill="accent1" w:themeFillTint="33"/>
            <w:vAlign w:val="center"/>
          </w:tcPr>
          <w:p w14:paraId="284B4F32"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2 539,20</w:t>
            </w:r>
          </w:p>
        </w:tc>
      </w:tr>
      <w:tr w:rsidR="008948FD" w:rsidRPr="00A47728" w14:paraId="6C8307D7" w14:textId="77777777" w:rsidTr="00E73E3F">
        <w:trPr>
          <w:trHeight w:val="22"/>
        </w:trPr>
        <w:tc>
          <w:tcPr>
            <w:tcW w:w="3567" w:type="dxa"/>
            <w:shd w:val="clear" w:color="auto" w:fill="B1D2FB" w:themeFill="accent1" w:themeFillTint="33"/>
            <w:vAlign w:val="bottom"/>
          </w:tcPr>
          <w:p w14:paraId="238D7BB1"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Споживання газу, тис. м</w:t>
            </w:r>
            <w:r w:rsidRPr="00A47728">
              <w:rPr>
                <w:rFonts w:ascii="Century Gothic" w:eastAsia="Century Gothic" w:hAnsi="Century Gothic" w:cs="Century Gothic"/>
                <w:color w:val="000000"/>
                <w:sz w:val="16"/>
                <w:szCs w:val="16"/>
                <w:vertAlign w:val="superscript"/>
              </w:rPr>
              <w:t>3</w:t>
            </w:r>
          </w:p>
        </w:tc>
        <w:tc>
          <w:tcPr>
            <w:tcW w:w="1024" w:type="dxa"/>
            <w:shd w:val="clear" w:color="auto" w:fill="B1D2FB" w:themeFill="accent1" w:themeFillTint="33"/>
            <w:vAlign w:val="center"/>
          </w:tcPr>
          <w:p w14:paraId="05CF09C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14 858,00</w:t>
            </w:r>
          </w:p>
        </w:tc>
        <w:tc>
          <w:tcPr>
            <w:tcW w:w="1024" w:type="dxa"/>
            <w:shd w:val="clear" w:color="auto" w:fill="B1D2FB" w:themeFill="accent1" w:themeFillTint="33"/>
            <w:vAlign w:val="center"/>
          </w:tcPr>
          <w:p w14:paraId="72B5B30F"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14 072,00</w:t>
            </w:r>
          </w:p>
        </w:tc>
        <w:tc>
          <w:tcPr>
            <w:tcW w:w="1024" w:type="dxa"/>
            <w:shd w:val="clear" w:color="auto" w:fill="B1D2FB" w:themeFill="accent1" w:themeFillTint="33"/>
            <w:vAlign w:val="center"/>
          </w:tcPr>
          <w:p w14:paraId="3FA33C03"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11 469,00</w:t>
            </w:r>
          </w:p>
        </w:tc>
        <w:tc>
          <w:tcPr>
            <w:tcW w:w="1024" w:type="dxa"/>
            <w:shd w:val="clear" w:color="auto" w:fill="B1D2FB" w:themeFill="accent1" w:themeFillTint="33"/>
            <w:vAlign w:val="center"/>
          </w:tcPr>
          <w:p w14:paraId="744218C7"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11 858,00</w:t>
            </w:r>
          </w:p>
        </w:tc>
        <w:tc>
          <w:tcPr>
            <w:tcW w:w="1024" w:type="dxa"/>
            <w:shd w:val="clear" w:color="auto" w:fill="B1D2FB" w:themeFill="accent1" w:themeFillTint="33"/>
            <w:vAlign w:val="center"/>
          </w:tcPr>
          <w:p w14:paraId="26BD7465"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12 650,00</w:t>
            </w:r>
          </w:p>
        </w:tc>
        <w:tc>
          <w:tcPr>
            <w:tcW w:w="942" w:type="dxa"/>
            <w:shd w:val="clear" w:color="auto" w:fill="B1D2FB" w:themeFill="accent1" w:themeFillTint="33"/>
            <w:vAlign w:val="center"/>
          </w:tcPr>
          <w:p w14:paraId="4D2701F6"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9 639,70</w:t>
            </w:r>
          </w:p>
        </w:tc>
      </w:tr>
      <w:tr w:rsidR="008948FD" w:rsidRPr="00A47728" w14:paraId="7A9F4D30" w14:textId="77777777" w:rsidTr="00E73E3F">
        <w:trPr>
          <w:trHeight w:val="22"/>
        </w:trPr>
        <w:tc>
          <w:tcPr>
            <w:tcW w:w="3567" w:type="dxa"/>
            <w:shd w:val="clear" w:color="auto" w:fill="B1D2FB" w:themeFill="accent1" w:themeFillTint="33"/>
            <w:vAlign w:val="bottom"/>
          </w:tcPr>
          <w:p w14:paraId="79D0BC43"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 xml:space="preserve">Споживання води на </w:t>
            </w:r>
          </w:p>
          <w:p w14:paraId="57D34B9A"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підживлення мереж, тис. м</w:t>
            </w:r>
            <w:r w:rsidRPr="00A47728">
              <w:rPr>
                <w:rFonts w:ascii="Century Gothic" w:eastAsia="Century Gothic" w:hAnsi="Century Gothic" w:cs="Century Gothic"/>
                <w:color w:val="000000"/>
                <w:sz w:val="16"/>
                <w:szCs w:val="16"/>
                <w:vertAlign w:val="superscript"/>
              </w:rPr>
              <w:t>3</w:t>
            </w:r>
          </w:p>
        </w:tc>
        <w:tc>
          <w:tcPr>
            <w:tcW w:w="1024" w:type="dxa"/>
            <w:shd w:val="clear" w:color="auto" w:fill="B1D2FB" w:themeFill="accent1" w:themeFillTint="33"/>
            <w:vAlign w:val="center"/>
          </w:tcPr>
          <w:p w14:paraId="6008371F"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34,30</w:t>
            </w:r>
          </w:p>
        </w:tc>
        <w:tc>
          <w:tcPr>
            <w:tcW w:w="1024" w:type="dxa"/>
            <w:shd w:val="clear" w:color="auto" w:fill="B1D2FB" w:themeFill="accent1" w:themeFillTint="33"/>
            <w:vAlign w:val="center"/>
          </w:tcPr>
          <w:p w14:paraId="36379AD8"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33,30</w:t>
            </w:r>
          </w:p>
        </w:tc>
        <w:tc>
          <w:tcPr>
            <w:tcW w:w="1024" w:type="dxa"/>
            <w:shd w:val="clear" w:color="auto" w:fill="B1D2FB" w:themeFill="accent1" w:themeFillTint="33"/>
            <w:vAlign w:val="center"/>
          </w:tcPr>
          <w:p w14:paraId="0E3C309B"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27,10</w:t>
            </w:r>
          </w:p>
        </w:tc>
        <w:tc>
          <w:tcPr>
            <w:tcW w:w="1024" w:type="dxa"/>
            <w:shd w:val="clear" w:color="auto" w:fill="B1D2FB" w:themeFill="accent1" w:themeFillTint="33"/>
            <w:vAlign w:val="center"/>
          </w:tcPr>
          <w:p w14:paraId="36215F82"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24,80</w:t>
            </w:r>
          </w:p>
        </w:tc>
        <w:tc>
          <w:tcPr>
            <w:tcW w:w="1024" w:type="dxa"/>
            <w:shd w:val="clear" w:color="auto" w:fill="B1D2FB" w:themeFill="accent1" w:themeFillTint="33"/>
            <w:vAlign w:val="center"/>
          </w:tcPr>
          <w:p w14:paraId="3959D6B8"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22,10</w:t>
            </w:r>
          </w:p>
        </w:tc>
        <w:tc>
          <w:tcPr>
            <w:tcW w:w="942" w:type="dxa"/>
            <w:shd w:val="clear" w:color="auto" w:fill="B1D2FB" w:themeFill="accent1" w:themeFillTint="33"/>
            <w:vAlign w:val="center"/>
          </w:tcPr>
          <w:p w14:paraId="468F182D"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20,20</w:t>
            </w:r>
          </w:p>
        </w:tc>
      </w:tr>
      <w:tr w:rsidR="008948FD" w:rsidRPr="00A47728" w14:paraId="0598842C" w14:textId="77777777" w:rsidTr="00E73E3F">
        <w:trPr>
          <w:trHeight w:val="22"/>
        </w:trPr>
        <w:tc>
          <w:tcPr>
            <w:tcW w:w="8687" w:type="dxa"/>
            <w:gridSpan w:val="6"/>
            <w:shd w:val="clear" w:color="auto" w:fill="B1D2FB" w:themeFill="accent1" w:themeFillTint="33"/>
            <w:vAlign w:val="center"/>
          </w:tcPr>
          <w:p w14:paraId="4C611848" w14:textId="77777777" w:rsidR="008948FD" w:rsidRPr="00A47728" w:rsidRDefault="00E20703" w:rsidP="00E73E3F">
            <w:pPr>
              <w:spacing w:after="0"/>
              <w:jc w:val="center"/>
              <w:rPr>
                <w:b/>
                <w:i/>
                <w:color w:val="000000"/>
                <w:sz w:val="16"/>
                <w:szCs w:val="16"/>
              </w:rPr>
            </w:pPr>
            <w:r w:rsidRPr="00A47728">
              <w:rPr>
                <w:b/>
                <w:i/>
                <w:color w:val="000000"/>
                <w:sz w:val="16"/>
                <w:szCs w:val="16"/>
              </w:rPr>
              <w:t>Перерахунок енергоносіїв в МВт*год</w:t>
            </w:r>
          </w:p>
        </w:tc>
        <w:tc>
          <w:tcPr>
            <w:tcW w:w="942" w:type="dxa"/>
            <w:shd w:val="clear" w:color="auto" w:fill="B1D2FB" w:themeFill="accent1" w:themeFillTint="33"/>
          </w:tcPr>
          <w:p w14:paraId="43ED6716" w14:textId="77777777" w:rsidR="008948FD" w:rsidRPr="00A47728" w:rsidRDefault="008948FD" w:rsidP="00E73E3F">
            <w:pPr>
              <w:spacing w:after="0"/>
              <w:jc w:val="center"/>
              <w:rPr>
                <w:b/>
                <w:i/>
                <w:color w:val="000000"/>
                <w:sz w:val="16"/>
                <w:szCs w:val="16"/>
              </w:rPr>
            </w:pPr>
          </w:p>
        </w:tc>
      </w:tr>
      <w:tr w:rsidR="008948FD" w:rsidRPr="00A47728" w14:paraId="3CEADE8C" w14:textId="77777777" w:rsidTr="00E73E3F">
        <w:trPr>
          <w:trHeight w:val="22"/>
        </w:trPr>
        <w:tc>
          <w:tcPr>
            <w:tcW w:w="3567" w:type="dxa"/>
            <w:shd w:val="clear" w:color="auto" w:fill="B1D2FB" w:themeFill="accent1" w:themeFillTint="33"/>
            <w:vAlign w:val="bottom"/>
          </w:tcPr>
          <w:p w14:paraId="471342E8"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Споживання електроенергії</w:t>
            </w:r>
          </w:p>
        </w:tc>
        <w:tc>
          <w:tcPr>
            <w:tcW w:w="1024" w:type="dxa"/>
            <w:shd w:val="clear" w:color="auto" w:fill="B1D2FB" w:themeFill="accent1" w:themeFillTint="33"/>
            <w:vAlign w:val="center"/>
          </w:tcPr>
          <w:p w14:paraId="48FA9D97"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3 437,00</w:t>
            </w:r>
          </w:p>
        </w:tc>
        <w:tc>
          <w:tcPr>
            <w:tcW w:w="1024" w:type="dxa"/>
            <w:shd w:val="clear" w:color="auto" w:fill="B1D2FB" w:themeFill="accent1" w:themeFillTint="33"/>
            <w:vAlign w:val="center"/>
          </w:tcPr>
          <w:p w14:paraId="517C857E"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2 681,00</w:t>
            </w:r>
          </w:p>
        </w:tc>
        <w:tc>
          <w:tcPr>
            <w:tcW w:w="1024" w:type="dxa"/>
            <w:shd w:val="clear" w:color="auto" w:fill="B1D2FB" w:themeFill="accent1" w:themeFillTint="33"/>
            <w:vAlign w:val="center"/>
          </w:tcPr>
          <w:p w14:paraId="311A123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2 961,00</w:t>
            </w:r>
          </w:p>
        </w:tc>
        <w:tc>
          <w:tcPr>
            <w:tcW w:w="1024" w:type="dxa"/>
            <w:shd w:val="clear" w:color="auto" w:fill="B1D2FB" w:themeFill="accent1" w:themeFillTint="33"/>
            <w:vAlign w:val="center"/>
          </w:tcPr>
          <w:p w14:paraId="503A4B02"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3 229,00</w:t>
            </w:r>
          </w:p>
        </w:tc>
        <w:tc>
          <w:tcPr>
            <w:tcW w:w="1024" w:type="dxa"/>
            <w:shd w:val="clear" w:color="auto" w:fill="B1D2FB" w:themeFill="accent1" w:themeFillTint="33"/>
            <w:vAlign w:val="center"/>
          </w:tcPr>
          <w:p w14:paraId="675C62F1"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3 112,00</w:t>
            </w:r>
          </w:p>
        </w:tc>
        <w:tc>
          <w:tcPr>
            <w:tcW w:w="942" w:type="dxa"/>
            <w:shd w:val="clear" w:color="auto" w:fill="B1D2FB" w:themeFill="accent1" w:themeFillTint="33"/>
            <w:vAlign w:val="center"/>
          </w:tcPr>
          <w:p w14:paraId="5E4CA1DF"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2 539,20</w:t>
            </w:r>
          </w:p>
        </w:tc>
      </w:tr>
      <w:tr w:rsidR="008948FD" w:rsidRPr="00A47728" w14:paraId="0F046B2C" w14:textId="77777777" w:rsidTr="00E73E3F">
        <w:trPr>
          <w:trHeight w:val="22"/>
        </w:trPr>
        <w:tc>
          <w:tcPr>
            <w:tcW w:w="3567" w:type="dxa"/>
            <w:shd w:val="clear" w:color="auto" w:fill="B1D2FB" w:themeFill="accent1" w:themeFillTint="33"/>
            <w:vAlign w:val="bottom"/>
          </w:tcPr>
          <w:p w14:paraId="19688857"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Споживання газу</w:t>
            </w:r>
          </w:p>
        </w:tc>
        <w:tc>
          <w:tcPr>
            <w:tcW w:w="1024" w:type="dxa"/>
            <w:shd w:val="clear" w:color="auto" w:fill="B1D2FB" w:themeFill="accent1" w:themeFillTint="33"/>
            <w:vAlign w:val="center"/>
          </w:tcPr>
          <w:p w14:paraId="5A431F29"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139 516,62</w:t>
            </w:r>
          </w:p>
        </w:tc>
        <w:tc>
          <w:tcPr>
            <w:tcW w:w="1024" w:type="dxa"/>
            <w:shd w:val="clear" w:color="auto" w:fill="B1D2FB" w:themeFill="accent1" w:themeFillTint="33"/>
            <w:vAlign w:val="center"/>
          </w:tcPr>
          <w:p w14:paraId="5C0F5284"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132 136,08</w:t>
            </w:r>
          </w:p>
        </w:tc>
        <w:tc>
          <w:tcPr>
            <w:tcW w:w="1024" w:type="dxa"/>
            <w:shd w:val="clear" w:color="auto" w:fill="B1D2FB" w:themeFill="accent1" w:themeFillTint="33"/>
            <w:vAlign w:val="center"/>
          </w:tcPr>
          <w:p w14:paraId="52DD7E0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107 693,91</w:t>
            </w:r>
          </w:p>
        </w:tc>
        <w:tc>
          <w:tcPr>
            <w:tcW w:w="1024" w:type="dxa"/>
            <w:shd w:val="clear" w:color="auto" w:fill="B1D2FB" w:themeFill="accent1" w:themeFillTint="33"/>
            <w:vAlign w:val="center"/>
          </w:tcPr>
          <w:p w14:paraId="16379CFF"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111 346,62</w:t>
            </w:r>
          </w:p>
        </w:tc>
        <w:tc>
          <w:tcPr>
            <w:tcW w:w="1024" w:type="dxa"/>
            <w:shd w:val="clear" w:color="auto" w:fill="B1D2FB" w:themeFill="accent1" w:themeFillTint="33"/>
            <w:vAlign w:val="center"/>
          </w:tcPr>
          <w:p w14:paraId="6E8E91B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118 783,50</w:t>
            </w:r>
          </w:p>
        </w:tc>
        <w:tc>
          <w:tcPr>
            <w:tcW w:w="942" w:type="dxa"/>
            <w:shd w:val="clear" w:color="auto" w:fill="B1D2FB" w:themeFill="accent1" w:themeFillTint="33"/>
            <w:vAlign w:val="center"/>
          </w:tcPr>
          <w:p w14:paraId="6E780FD6"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90 516,78</w:t>
            </w:r>
          </w:p>
        </w:tc>
      </w:tr>
      <w:tr w:rsidR="008948FD" w:rsidRPr="00A47728" w14:paraId="446B7317" w14:textId="77777777" w:rsidTr="00E73E3F">
        <w:trPr>
          <w:trHeight w:val="22"/>
        </w:trPr>
        <w:tc>
          <w:tcPr>
            <w:tcW w:w="3567" w:type="dxa"/>
            <w:shd w:val="clear" w:color="auto" w:fill="B1D2FB" w:themeFill="accent1" w:themeFillTint="33"/>
            <w:vAlign w:val="bottom"/>
          </w:tcPr>
          <w:p w14:paraId="37903626"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Споживання води на підживлення мереж</w:t>
            </w:r>
          </w:p>
        </w:tc>
        <w:tc>
          <w:tcPr>
            <w:tcW w:w="1024" w:type="dxa"/>
            <w:shd w:val="clear" w:color="auto" w:fill="B1D2FB" w:themeFill="accent1" w:themeFillTint="33"/>
            <w:vAlign w:val="center"/>
          </w:tcPr>
          <w:p w14:paraId="327A2E5E"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8,33</w:t>
            </w:r>
          </w:p>
        </w:tc>
        <w:tc>
          <w:tcPr>
            <w:tcW w:w="1024" w:type="dxa"/>
            <w:shd w:val="clear" w:color="auto" w:fill="B1D2FB" w:themeFill="accent1" w:themeFillTint="33"/>
            <w:vAlign w:val="center"/>
          </w:tcPr>
          <w:p w14:paraId="14518878"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8,43</w:t>
            </w:r>
          </w:p>
        </w:tc>
        <w:tc>
          <w:tcPr>
            <w:tcW w:w="1024" w:type="dxa"/>
            <w:shd w:val="clear" w:color="auto" w:fill="B1D2FB" w:themeFill="accent1" w:themeFillTint="33"/>
            <w:vAlign w:val="center"/>
          </w:tcPr>
          <w:p w14:paraId="16ED1F8A"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6,29</w:t>
            </w:r>
          </w:p>
        </w:tc>
        <w:tc>
          <w:tcPr>
            <w:tcW w:w="1024" w:type="dxa"/>
            <w:shd w:val="clear" w:color="auto" w:fill="B1D2FB" w:themeFill="accent1" w:themeFillTint="33"/>
            <w:vAlign w:val="center"/>
          </w:tcPr>
          <w:p w14:paraId="21DFB099"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5,35</w:t>
            </w:r>
          </w:p>
        </w:tc>
        <w:tc>
          <w:tcPr>
            <w:tcW w:w="1024" w:type="dxa"/>
            <w:shd w:val="clear" w:color="auto" w:fill="B1D2FB" w:themeFill="accent1" w:themeFillTint="33"/>
            <w:vAlign w:val="center"/>
          </w:tcPr>
          <w:p w14:paraId="1D86B1A7"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5,10</w:t>
            </w:r>
          </w:p>
        </w:tc>
        <w:tc>
          <w:tcPr>
            <w:tcW w:w="942" w:type="dxa"/>
            <w:shd w:val="clear" w:color="auto" w:fill="B1D2FB" w:themeFill="accent1" w:themeFillTint="33"/>
            <w:vAlign w:val="center"/>
          </w:tcPr>
          <w:p w14:paraId="535A25DD"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4,38</w:t>
            </w:r>
          </w:p>
        </w:tc>
      </w:tr>
      <w:tr w:rsidR="008948FD" w:rsidRPr="00A47728" w14:paraId="726CF431" w14:textId="77777777" w:rsidTr="00E73E3F">
        <w:trPr>
          <w:trHeight w:val="22"/>
        </w:trPr>
        <w:tc>
          <w:tcPr>
            <w:tcW w:w="8687" w:type="dxa"/>
            <w:gridSpan w:val="6"/>
            <w:shd w:val="clear" w:color="auto" w:fill="B1D2FB" w:themeFill="accent1" w:themeFillTint="33"/>
            <w:vAlign w:val="center"/>
          </w:tcPr>
          <w:p w14:paraId="692B1118" w14:textId="77777777" w:rsidR="008948FD" w:rsidRPr="00A47728" w:rsidRDefault="00E20703" w:rsidP="00E73E3F">
            <w:pPr>
              <w:spacing w:after="0"/>
              <w:jc w:val="center"/>
              <w:rPr>
                <w:b/>
                <w:i/>
                <w:color w:val="000000"/>
                <w:sz w:val="16"/>
                <w:szCs w:val="16"/>
              </w:rPr>
            </w:pPr>
            <w:r w:rsidRPr="00A47728">
              <w:rPr>
                <w:b/>
                <w:i/>
                <w:color w:val="000000"/>
                <w:sz w:val="16"/>
                <w:szCs w:val="16"/>
              </w:rPr>
              <w:t>Викиди на виробництво, тСО</w:t>
            </w:r>
            <w:r w:rsidRPr="00A47728">
              <w:rPr>
                <w:b/>
                <w:i/>
                <w:color w:val="000000"/>
                <w:sz w:val="16"/>
                <w:szCs w:val="16"/>
                <w:vertAlign w:val="subscript"/>
              </w:rPr>
              <w:t>2</w:t>
            </w:r>
          </w:p>
        </w:tc>
        <w:tc>
          <w:tcPr>
            <w:tcW w:w="942" w:type="dxa"/>
            <w:shd w:val="clear" w:color="auto" w:fill="B1D2FB" w:themeFill="accent1" w:themeFillTint="33"/>
          </w:tcPr>
          <w:p w14:paraId="343BBA75" w14:textId="77777777" w:rsidR="008948FD" w:rsidRPr="00A47728" w:rsidRDefault="008948FD" w:rsidP="00E73E3F">
            <w:pPr>
              <w:spacing w:after="0"/>
              <w:jc w:val="center"/>
              <w:rPr>
                <w:b/>
                <w:i/>
                <w:color w:val="000000"/>
                <w:sz w:val="16"/>
                <w:szCs w:val="16"/>
              </w:rPr>
            </w:pPr>
          </w:p>
        </w:tc>
      </w:tr>
      <w:tr w:rsidR="008948FD" w:rsidRPr="00A47728" w14:paraId="3C98E453" w14:textId="77777777" w:rsidTr="00E73E3F">
        <w:trPr>
          <w:trHeight w:val="22"/>
        </w:trPr>
        <w:tc>
          <w:tcPr>
            <w:tcW w:w="3567" w:type="dxa"/>
            <w:shd w:val="clear" w:color="auto" w:fill="B1D2FB" w:themeFill="accent1" w:themeFillTint="33"/>
            <w:vAlign w:val="bottom"/>
          </w:tcPr>
          <w:p w14:paraId="58E0E5E6"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Споживання електроенергії</w:t>
            </w:r>
          </w:p>
        </w:tc>
        <w:tc>
          <w:tcPr>
            <w:tcW w:w="1024" w:type="dxa"/>
            <w:shd w:val="clear" w:color="auto" w:fill="B1D2FB" w:themeFill="accent1" w:themeFillTint="33"/>
            <w:vAlign w:val="center"/>
          </w:tcPr>
          <w:p w14:paraId="46E08A3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1 649,76</w:t>
            </w:r>
          </w:p>
        </w:tc>
        <w:tc>
          <w:tcPr>
            <w:tcW w:w="1024" w:type="dxa"/>
            <w:shd w:val="clear" w:color="auto" w:fill="B1D2FB" w:themeFill="accent1" w:themeFillTint="33"/>
            <w:vAlign w:val="center"/>
          </w:tcPr>
          <w:p w14:paraId="2F2220EA"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1 367,31</w:t>
            </w:r>
          </w:p>
        </w:tc>
        <w:tc>
          <w:tcPr>
            <w:tcW w:w="1024" w:type="dxa"/>
            <w:shd w:val="clear" w:color="auto" w:fill="B1D2FB" w:themeFill="accent1" w:themeFillTint="33"/>
            <w:vAlign w:val="center"/>
          </w:tcPr>
          <w:p w14:paraId="4B5583CE"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1 510,11</w:t>
            </w:r>
          </w:p>
        </w:tc>
        <w:tc>
          <w:tcPr>
            <w:tcW w:w="1024" w:type="dxa"/>
            <w:shd w:val="clear" w:color="auto" w:fill="B1D2FB" w:themeFill="accent1" w:themeFillTint="33"/>
            <w:vAlign w:val="center"/>
          </w:tcPr>
          <w:p w14:paraId="2AAE44AA"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1 646,79</w:t>
            </w:r>
          </w:p>
        </w:tc>
        <w:tc>
          <w:tcPr>
            <w:tcW w:w="1024" w:type="dxa"/>
            <w:shd w:val="clear" w:color="auto" w:fill="B1D2FB" w:themeFill="accent1" w:themeFillTint="33"/>
            <w:vAlign w:val="center"/>
          </w:tcPr>
          <w:p w14:paraId="7A8CE487"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1 587,12</w:t>
            </w:r>
          </w:p>
        </w:tc>
        <w:tc>
          <w:tcPr>
            <w:tcW w:w="942" w:type="dxa"/>
            <w:shd w:val="clear" w:color="auto" w:fill="B1D2FB" w:themeFill="accent1" w:themeFillTint="33"/>
            <w:vAlign w:val="center"/>
          </w:tcPr>
          <w:p w14:paraId="0A2806C8"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1 294,99</w:t>
            </w:r>
          </w:p>
        </w:tc>
      </w:tr>
      <w:tr w:rsidR="008948FD" w:rsidRPr="00A47728" w14:paraId="6764B84F" w14:textId="77777777" w:rsidTr="00E73E3F">
        <w:trPr>
          <w:trHeight w:val="22"/>
        </w:trPr>
        <w:tc>
          <w:tcPr>
            <w:tcW w:w="3567" w:type="dxa"/>
            <w:shd w:val="clear" w:color="auto" w:fill="B1D2FB" w:themeFill="accent1" w:themeFillTint="33"/>
            <w:vAlign w:val="bottom"/>
          </w:tcPr>
          <w:p w14:paraId="507C0A6F"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Споживання газу</w:t>
            </w:r>
          </w:p>
        </w:tc>
        <w:tc>
          <w:tcPr>
            <w:tcW w:w="1024" w:type="dxa"/>
            <w:shd w:val="clear" w:color="auto" w:fill="B1D2FB" w:themeFill="accent1" w:themeFillTint="33"/>
            <w:vAlign w:val="center"/>
          </w:tcPr>
          <w:p w14:paraId="41A92CB3"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28 182,36</w:t>
            </w:r>
          </w:p>
        </w:tc>
        <w:tc>
          <w:tcPr>
            <w:tcW w:w="1024" w:type="dxa"/>
            <w:shd w:val="clear" w:color="auto" w:fill="B1D2FB" w:themeFill="accent1" w:themeFillTint="33"/>
            <w:vAlign w:val="center"/>
          </w:tcPr>
          <w:p w14:paraId="1224A9D8"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26 691,49</w:t>
            </w:r>
          </w:p>
        </w:tc>
        <w:tc>
          <w:tcPr>
            <w:tcW w:w="1024" w:type="dxa"/>
            <w:shd w:val="clear" w:color="auto" w:fill="B1D2FB" w:themeFill="accent1" w:themeFillTint="33"/>
            <w:vAlign w:val="center"/>
          </w:tcPr>
          <w:p w14:paraId="23947CA4"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21 754,17</w:t>
            </w:r>
          </w:p>
        </w:tc>
        <w:tc>
          <w:tcPr>
            <w:tcW w:w="1024" w:type="dxa"/>
            <w:shd w:val="clear" w:color="auto" w:fill="B1D2FB" w:themeFill="accent1" w:themeFillTint="33"/>
            <w:vAlign w:val="center"/>
          </w:tcPr>
          <w:p w14:paraId="127E69C3"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22 492,02</w:t>
            </w:r>
          </w:p>
        </w:tc>
        <w:tc>
          <w:tcPr>
            <w:tcW w:w="1024" w:type="dxa"/>
            <w:shd w:val="clear" w:color="auto" w:fill="B1D2FB" w:themeFill="accent1" w:themeFillTint="33"/>
            <w:vAlign w:val="center"/>
          </w:tcPr>
          <w:p w14:paraId="16AC0A93"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23 994,27</w:t>
            </w:r>
          </w:p>
        </w:tc>
        <w:tc>
          <w:tcPr>
            <w:tcW w:w="942" w:type="dxa"/>
            <w:shd w:val="clear" w:color="auto" w:fill="B1D2FB" w:themeFill="accent1" w:themeFillTint="33"/>
            <w:vAlign w:val="center"/>
          </w:tcPr>
          <w:p w14:paraId="611E6DBC"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18 284,39</w:t>
            </w:r>
          </w:p>
        </w:tc>
      </w:tr>
      <w:tr w:rsidR="008948FD" w:rsidRPr="00A47728" w14:paraId="413DD14A" w14:textId="77777777" w:rsidTr="00E73E3F">
        <w:trPr>
          <w:trHeight w:val="22"/>
        </w:trPr>
        <w:tc>
          <w:tcPr>
            <w:tcW w:w="3567" w:type="dxa"/>
            <w:shd w:val="clear" w:color="auto" w:fill="B1D2FB" w:themeFill="accent1" w:themeFillTint="33"/>
            <w:vAlign w:val="bottom"/>
          </w:tcPr>
          <w:p w14:paraId="1DFFA7F0"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Споживання води на підживлення мереж</w:t>
            </w:r>
          </w:p>
        </w:tc>
        <w:tc>
          <w:tcPr>
            <w:tcW w:w="1024" w:type="dxa"/>
            <w:shd w:val="clear" w:color="auto" w:fill="B1D2FB" w:themeFill="accent1" w:themeFillTint="33"/>
            <w:vAlign w:val="center"/>
          </w:tcPr>
          <w:p w14:paraId="73DA519D"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4,00</w:t>
            </w:r>
          </w:p>
        </w:tc>
        <w:tc>
          <w:tcPr>
            <w:tcW w:w="1024" w:type="dxa"/>
            <w:shd w:val="clear" w:color="auto" w:fill="B1D2FB" w:themeFill="accent1" w:themeFillTint="33"/>
            <w:vAlign w:val="center"/>
          </w:tcPr>
          <w:p w14:paraId="1979F36A"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4,30</w:t>
            </w:r>
          </w:p>
        </w:tc>
        <w:tc>
          <w:tcPr>
            <w:tcW w:w="1024" w:type="dxa"/>
            <w:shd w:val="clear" w:color="auto" w:fill="B1D2FB" w:themeFill="accent1" w:themeFillTint="33"/>
            <w:vAlign w:val="center"/>
          </w:tcPr>
          <w:p w14:paraId="767BFB40"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3,21</w:t>
            </w:r>
          </w:p>
        </w:tc>
        <w:tc>
          <w:tcPr>
            <w:tcW w:w="1024" w:type="dxa"/>
            <w:shd w:val="clear" w:color="auto" w:fill="B1D2FB" w:themeFill="accent1" w:themeFillTint="33"/>
            <w:vAlign w:val="center"/>
          </w:tcPr>
          <w:p w14:paraId="0D62CCF9"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2,73</w:t>
            </w:r>
          </w:p>
        </w:tc>
        <w:tc>
          <w:tcPr>
            <w:tcW w:w="1024" w:type="dxa"/>
            <w:shd w:val="clear" w:color="auto" w:fill="B1D2FB" w:themeFill="accent1" w:themeFillTint="33"/>
            <w:vAlign w:val="center"/>
          </w:tcPr>
          <w:p w14:paraId="225E36B7"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2,60</w:t>
            </w:r>
          </w:p>
        </w:tc>
        <w:tc>
          <w:tcPr>
            <w:tcW w:w="942" w:type="dxa"/>
            <w:shd w:val="clear" w:color="auto" w:fill="B1D2FB" w:themeFill="accent1" w:themeFillTint="33"/>
            <w:vAlign w:val="center"/>
          </w:tcPr>
          <w:p w14:paraId="1365BE2F" w14:textId="77777777" w:rsidR="008948FD" w:rsidRPr="00A47728" w:rsidRDefault="00E20703" w:rsidP="00E73E3F">
            <w:pPr>
              <w:spacing w:after="0"/>
              <w:jc w:val="center"/>
              <w:rPr>
                <w:color w:val="000000"/>
                <w:sz w:val="16"/>
                <w:szCs w:val="16"/>
              </w:rPr>
            </w:pPr>
            <w:r w:rsidRPr="00A47728">
              <w:rPr>
                <w:rFonts w:ascii="Century Gothic" w:eastAsia="Century Gothic" w:hAnsi="Century Gothic" w:cs="Century Gothic"/>
                <w:color w:val="000000"/>
                <w:sz w:val="16"/>
                <w:szCs w:val="16"/>
              </w:rPr>
              <w:t>2,23</w:t>
            </w:r>
          </w:p>
        </w:tc>
      </w:tr>
      <w:tr w:rsidR="008948FD" w:rsidRPr="00A47728" w14:paraId="71D635B6" w14:textId="77777777" w:rsidTr="00E73E3F">
        <w:trPr>
          <w:trHeight w:val="22"/>
        </w:trPr>
        <w:tc>
          <w:tcPr>
            <w:tcW w:w="3567" w:type="dxa"/>
            <w:shd w:val="clear" w:color="auto" w:fill="B1D2FB" w:themeFill="accent1" w:themeFillTint="33"/>
            <w:vAlign w:val="bottom"/>
          </w:tcPr>
          <w:p w14:paraId="7B92D0E8"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Всього викидів</w:t>
            </w:r>
          </w:p>
        </w:tc>
        <w:tc>
          <w:tcPr>
            <w:tcW w:w="1024" w:type="dxa"/>
            <w:shd w:val="clear" w:color="auto" w:fill="B1D2FB" w:themeFill="accent1" w:themeFillTint="33"/>
            <w:vAlign w:val="center"/>
          </w:tcPr>
          <w:p w14:paraId="4A6549FE"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29 836,12</w:t>
            </w:r>
          </w:p>
        </w:tc>
        <w:tc>
          <w:tcPr>
            <w:tcW w:w="1024" w:type="dxa"/>
            <w:shd w:val="clear" w:color="auto" w:fill="B1D2FB" w:themeFill="accent1" w:themeFillTint="33"/>
            <w:vAlign w:val="center"/>
          </w:tcPr>
          <w:p w14:paraId="2AD47CE7"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28 063,10</w:t>
            </w:r>
          </w:p>
        </w:tc>
        <w:tc>
          <w:tcPr>
            <w:tcW w:w="1024" w:type="dxa"/>
            <w:shd w:val="clear" w:color="auto" w:fill="B1D2FB" w:themeFill="accent1" w:themeFillTint="33"/>
            <w:vAlign w:val="center"/>
          </w:tcPr>
          <w:p w14:paraId="34C86569"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23 267,49</w:t>
            </w:r>
          </w:p>
        </w:tc>
        <w:tc>
          <w:tcPr>
            <w:tcW w:w="1024" w:type="dxa"/>
            <w:shd w:val="clear" w:color="auto" w:fill="B1D2FB" w:themeFill="accent1" w:themeFillTint="33"/>
            <w:vAlign w:val="center"/>
          </w:tcPr>
          <w:p w14:paraId="06E74F87"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24 141,53</w:t>
            </w:r>
          </w:p>
        </w:tc>
        <w:tc>
          <w:tcPr>
            <w:tcW w:w="1024" w:type="dxa"/>
            <w:shd w:val="clear" w:color="auto" w:fill="B1D2FB" w:themeFill="accent1" w:themeFillTint="33"/>
            <w:vAlign w:val="center"/>
          </w:tcPr>
          <w:p w14:paraId="72E2B479"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25 583,99</w:t>
            </w:r>
          </w:p>
        </w:tc>
        <w:tc>
          <w:tcPr>
            <w:tcW w:w="942" w:type="dxa"/>
            <w:shd w:val="clear" w:color="auto" w:fill="B1D2FB" w:themeFill="accent1" w:themeFillTint="33"/>
            <w:vAlign w:val="center"/>
          </w:tcPr>
          <w:p w14:paraId="7E327C44"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19 581,62</w:t>
            </w:r>
          </w:p>
        </w:tc>
      </w:tr>
      <w:tr w:rsidR="008948FD" w:rsidRPr="00A47728" w14:paraId="6B6499E0" w14:textId="77777777" w:rsidTr="00E73E3F">
        <w:trPr>
          <w:trHeight w:val="22"/>
        </w:trPr>
        <w:tc>
          <w:tcPr>
            <w:tcW w:w="3567" w:type="dxa"/>
            <w:shd w:val="clear" w:color="auto" w:fill="B1D2FB" w:themeFill="accent1" w:themeFillTint="33"/>
            <w:vAlign w:val="bottom"/>
          </w:tcPr>
          <w:p w14:paraId="41D76E72" w14:textId="77777777" w:rsidR="008948FD" w:rsidRPr="00A47728" w:rsidRDefault="00E20703" w:rsidP="00E73E3F">
            <w:pPr>
              <w:spacing w:after="0"/>
              <w:rPr>
                <w:color w:val="000000"/>
                <w:sz w:val="16"/>
                <w:szCs w:val="16"/>
              </w:rPr>
            </w:pPr>
            <w:r w:rsidRPr="00A47728">
              <w:rPr>
                <w:rFonts w:ascii="Century Gothic" w:eastAsia="Century Gothic" w:hAnsi="Century Gothic" w:cs="Century Gothic"/>
                <w:color w:val="000000"/>
                <w:sz w:val="16"/>
                <w:szCs w:val="16"/>
              </w:rPr>
              <w:t>Викиди на 1Гкал</w:t>
            </w:r>
          </w:p>
        </w:tc>
        <w:tc>
          <w:tcPr>
            <w:tcW w:w="1024" w:type="dxa"/>
            <w:shd w:val="clear" w:color="auto" w:fill="B1D2FB" w:themeFill="accent1" w:themeFillTint="33"/>
            <w:vAlign w:val="center"/>
          </w:tcPr>
          <w:p w14:paraId="00B4D17A"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0,305</w:t>
            </w:r>
          </w:p>
        </w:tc>
        <w:tc>
          <w:tcPr>
            <w:tcW w:w="1024" w:type="dxa"/>
            <w:shd w:val="clear" w:color="auto" w:fill="B1D2FB" w:themeFill="accent1" w:themeFillTint="33"/>
            <w:vAlign w:val="center"/>
          </w:tcPr>
          <w:p w14:paraId="33D4E26E"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0,281</w:t>
            </w:r>
          </w:p>
        </w:tc>
        <w:tc>
          <w:tcPr>
            <w:tcW w:w="1024" w:type="dxa"/>
            <w:shd w:val="clear" w:color="auto" w:fill="B1D2FB" w:themeFill="accent1" w:themeFillTint="33"/>
            <w:vAlign w:val="center"/>
          </w:tcPr>
          <w:p w14:paraId="08FF56C7"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0,272</w:t>
            </w:r>
          </w:p>
        </w:tc>
        <w:tc>
          <w:tcPr>
            <w:tcW w:w="1024" w:type="dxa"/>
            <w:shd w:val="clear" w:color="auto" w:fill="B1D2FB" w:themeFill="accent1" w:themeFillTint="33"/>
            <w:vAlign w:val="center"/>
          </w:tcPr>
          <w:p w14:paraId="46B0D3D7"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0,280</w:t>
            </w:r>
          </w:p>
        </w:tc>
        <w:tc>
          <w:tcPr>
            <w:tcW w:w="1024" w:type="dxa"/>
            <w:shd w:val="clear" w:color="auto" w:fill="B1D2FB" w:themeFill="accent1" w:themeFillTint="33"/>
            <w:vAlign w:val="center"/>
          </w:tcPr>
          <w:p w14:paraId="08BBC280"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0,276</w:t>
            </w:r>
          </w:p>
        </w:tc>
        <w:tc>
          <w:tcPr>
            <w:tcW w:w="942" w:type="dxa"/>
            <w:shd w:val="clear" w:color="auto" w:fill="B1D2FB" w:themeFill="accent1" w:themeFillTint="33"/>
            <w:vAlign w:val="center"/>
          </w:tcPr>
          <w:p w14:paraId="26216D23" w14:textId="77777777" w:rsidR="008948FD" w:rsidRPr="00A47728" w:rsidRDefault="00E20703" w:rsidP="00E73E3F">
            <w:pPr>
              <w:spacing w:after="0"/>
              <w:jc w:val="center"/>
              <w:rPr>
                <w:b/>
                <w:color w:val="000000"/>
                <w:sz w:val="16"/>
                <w:szCs w:val="16"/>
              </w:rPr>
            </w:pPr>
            <w:r w:rsidRPr="00A47728">
              <w:rPr>
                <w:rFonts w:ascii="Century Gothic" w:eastAsia="Century Gothic" w:hAnsi="Century Gothic" w:cs="Century Gothic"/>
                <w:b/>
                <w:color w:val="000000"/>
                <w:sz w:val="16"/>
                <w:szCs w:val="16"/>
              </w:rPr>
              <w:t>0,293</w:t>
            </w:r>
          </w:p>
        </w:tc>
      </w:tr>
      <w:tr w:rsidR="008948FD" w:rsidRPr="00A47728" w14:paraId="3E0A1713" w14:textId="77777777" w:rsidTr="00E73E3F">
        <w:trPr>
          <w:trHeight w:val="22"/>
        </w:trPr>
        <w:tc>
          <w:tcPr>
            <w:tcW w:w="3567" w:type="dxa"/>
            <w:shd w:val="clear" w:color="auto" w:fill="052F61" w:themeFill="accent1"/>
          </w:tcPr>
          <w:p w14:paraId="0D700F21" w14:textId="77777777" w:rsidR="008948FD" w:rsidRPr="00E73E3F" w:rsidRDefault="00E20703" w:rsidP="00E73E3F">
            <w:pPr>
              <w:spacing w:after="0"/>
              <w:rPr>
                <w:b/>
                <w:bCs/>
                <w:color w:val="FFFFFF"/>
                <w:sz w:val="16"/>
                <w:szCs w:val="16"/>
              </w:rPr>
            </w:pPr>
            <w:r w:rsidRPr="00E73E3F">
              <w:rPr>
                <w:b/>
                <w:bCs/>
                <w:color w:val="FFFFFF"/>
                <w:sz w:val="16"/>
                <w:szCs w:val="16"/>
              </w:rPr>
              <w:t>Викиди на 1 МВт*год</w:t>
            </w:r>
          </w:p>
        </w:tc>
        <w:tc>
          <w:tcPr>
            <w:tcW w:w="1024" w:type="dxa"/>
            <w:shd w:val="clear" w:color="auto" w:fill="052F61" w:themeFill="accent1"/>
            <w:vAlign w:val="center"/>
          </w:tcPr>
          <w:p w14:paraId="1F011612"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0,263</w:t>
            </w:r>
          </w:p>
        </w:tc>
        <w:tc>
          <w:tcPr>
            <w:tcW w:w="1024" w:type="dxa"/>
            <w:shd w:val="clear" w:color="auto" w:fill="052F61" w:themeFill="accent1"/>
            <w:vAlign w:val="center"/>
          </w:tcPr>
          <w:p w14:paraId="07B8630B"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0,242</w:t>
            </w:r>
          </w:p>
        </w:tc>
        <w:tc>
          <w:tcPr>
            <w:tcW w:w="1024" w:type="dxa"/>
            <w:shd w:val="clear" w:color="auto" w:fill="052F61" w:themeFill="accent1"/>
            <w:vAlign w:val="center"/>
          </w:tcPr>
          <w:p w14:paraId="47BC60CE"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0,234</w:t>
            </w:r>
          </w:p>
        </w:tc>
        <w:tc>
          <w:tcPr>
            <w:tcW w:w="1024" w:type="dxa"/>
            <w:shd w:val="clear" w:color="auto" w:fill="052F61" w:themeFill="accent1"/>
            <w:vAlign w:val="center"/>
          </w:tcPr>
          <w:p w14:paraId="20DAA770"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0,241</w:t>
            </w:r>
          </w:p>
        </w:tc>
        <w:tc>
          <w:tcPr>
            <w:tcW w:w="1024" w:type="dxa"/>
            <w:shd w:val="clear" w:color="auto" w:fill="052F61" w:themeFill="accent1"/>
            <w:vAlign w:val="center"/>
          </w:tcPr>
          <w:p w14:paraId="7F563D0A"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0,237</w:t>
            </w:r>
          </w:p>
        </w:tc>
        <w:tc>
          <w:tcPr>
            <w:tcW w:w="942" w:type="dxa"/>
            <w:shd w:val="clear" w:color="auto" w:fill="052F61" w:themeFill="accent1"/>
            <w:vAlign w:val="center"/>
          </w:tcPr>
          <w:p w14:paraId="2A70A22B" w14:textId="77777777" w:rsidR="008948FD" w:rsidRPr="00E73E3F" w:rsidRDefault="00E20703" w:rsidP="00E73E3F">
            <w:pPr>
              <w:spacing w:after="0"/>
              <w:jc w:val="center"/>
              <w:rPr>
                <w:b/>
                <w:bCs/>
                <w:color w:val="FFFFFF"/>
                <w:sz w:val="16"/>
                <w:szCs w:val="16"/>
              </w:rPr>
            </w:pPr>
            <w:r w:rsidRPr="00E73E3F">
              <w:rPr>
                <w:rFonts w:ascii="Century Gothic" w:eastAsia="Century Gothic" w:hAnsi="Century Gothic" w:cs="Century Gothic"/>
                <w:b/>
                <w:bCs/>
                <w:color w:val="FFFFFF"/>
                <w:sz w:val="16"/>
                <w:szCs w:val="16"/>
              </w:rPr>
              <w:t>0,252</w:t>
            </w:r>
          </w:p>
        </w:tc>
      </w:tr>
    </w:tbl>
    <w:p w14:paraId="24240A5F" w14:textId="77777777" w:rsidR="008948FD" w:rsidRPr="00A47728" w:rsidRDefault="008948FD">
      <w:pPr>
        <w:spacing w:after="0" w:line="240" w:lineRule="auto"/>
        <w:rPr>
          <w:sz w:val="20"/>
          <w:szCs w:val="20"/>
        </w:rPr>
        <w:sectPr w:rsidR="008948FD" w:rsidRPr="00A47728">
          <w:type w:val="continuous"/>
          <w:pgSz w:w="11906" w:h="16838"/>
          <w:pgMar w:top="851" w:right="851" w:bottom="851" w:left="1418" w:header="709" w:footer="709" w:gutter="0"/>
          <w:cols w:space="720"/>
        </w:sectPr>
      </w:pPr>
    </w:p>
    <w:p w14:paraId="15AEA985" w14:textId="77777777" w:rsidR="008948FD" w:rsidRPr="00A47728" w:rsidRDefault="00E20703">
      <w:pPr>
        <w:spacing w:after="0" w:line="240" w:lineRule="auto"/>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Результати розрахунків викидів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в обраних секторах наведено в табл. 3.7. Викиди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в обраних секторах, тон.</w:t>
      </w:r>
    </w:p>
    <w:p w14:paraId="68A9FFF9" w14:textId="77777777" w:rsidR="008948FD" w:rsidRPr="00A47728" w:rsidRDefault="00E20703">
      <w:pPr>
        <w:spacing w:after="0" w:line="240" w:lineRule="auto"/>
        <w:ind w:firstLine="708"/>
        <w:jc w:val="right"/>
        <w:rPr>
          <w:sz w:val="20"/>
          <w:szCs w:val="20"/>
        </w:rPr>
      </w:pPr>
      <w:r w:rsidRPr="00A47728">
        <w:rPr>
          <w:rFonts w:ascii="Century Gothic" w:eastAsia="Century Gothic" w:hAnsi="Century Gothic" w:cs="Century Gothic"/>
          <w:sz w:val="20"/>
          <w:szCs w:val="20"/>
        </w:rPr>
        <w:t>Таблиця 3.7</w:t>
      </w:r>
    </w:p>
    <w:p w14:paraId="5CCDD72F" w14:textId="77777777" w:rsidR="008948FD" w:rsidRPr="00A47728" w:rsidRDefault="00E20703">
      <w:pPr>
        <w:spacing w:after="0" w:line="240" w:lineRule="auto"/>
        <w:ind w:firstLine="708"/>
        <w:jc w:val="center"/>
        <w:rPr>
          <w:sz w:val="20"/>
          <w:szCs w:val="20"/>
          <w:vertAlign w:val="subscript"/>
        </w:rPr>
      </w:pPr>
      <w:r w:rsidRPr="00A47728">
        <w:rPr>
          <w:rFonts w:ascii="Century Gothic" w:eastAsia="Century Gothic" w:hAnsi="Century Gothic" w:cs="Century Gothic"/>
          <w:sz w:val="20"/>
          <w:szCs w:val="20"/>
        </w:rPr>
        <w:t>Результати розрахунків викидів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в обраних секторах, тСО</w:t>
      </w:r>
      <w:r w:rsidRPr="00A47728">
        <w:rPr>
          <w:rFonts w:ascii="Century Gothic" w:eastAsia="Century Gothic" w:hAnsi="Century Gothic" w:cs="Century Gothic"/>
          <w:sz w:val="20"/>
          <w:szCs w:val="20"/>
          <w:vertAlign w:val="subscript"/>
        </w:rPr>
        <w:t>2</w:t>
      </w:r>
    </w:p>
    <w:tbl>
      <w:tblPr>
        <w:tblW w:w="9603"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60" w:firstRow="1" w:lastRow="1" w:firstColumn="0" w:lastColumn="0" w:noHBand="1" w:noVBand="1"/>
      </w:tblPr>
      <w:tblGrid>
        <w:gridCol w:w="752"/>
        <w:gridCol w:w="2293"/>
        <w:gridCol w:w="1093"/>
        <w:gridCol w:w="1093"/>
        <w:gridCol w:w="1093"/>
        <w:gridCol w:w="1093"/>
        <w:gridCol w:w="1093"/>
        <w:gridCol w:w="1093"/>
      </w:tblGrid>
      <w:tr w:rsidR="008948FD" w:rsidRPr="00A47728" w14:paraId="651A219D" w14:textId="77777777" w:rsidTr="002D2DE7">
        <w:trPr>
          <w:trHeight w:val="20"/>
        </w:trPr>
        <w:tc>
          <w:tcPr>
            <w:tcW w:w="753" w:type="dxa"/>
            <w:tcBorders>
              <w:top w:val="nil"/>
              <w:left w:val="nil"/>
              <w:bottom w:val="single" w:sz="8" w:space="0" w:color="FFFFFF" w:themeColor="background1"/>
              <w:right w:val="nil"/>
            </w:tcBorders>
            <w:shd w:val="clear" w:color="auto" w:fill="052F61" w:themeFill="accent1"/>
            <w:vAlign w:val="center"/>
          </w:tcPr>
          <w:p w14:paraId="5FC51D35" w14:textId="77777777" w:rsidR="008948FD" w:rsidRPr="000B03E9" w:rsidRDefault="00E20703" w:rsidP="002D2DE7">
            <w:pPr>
              <w:spacing w:after="0"/>
              <w:jc w:val="center"/>
              <w:rPr>
                <w:b/>
                <w:bCs/>
                <w:color w:val="FFFFFF"/>
                <w:sz w:val="16"/>
                <w:szCs w:val="16"/>
              </w:rPr>
            </w:pPr>
            <w:r w:rsidRPr="000B03E9">
              <w:rPr>
                <w:b/>
                <w:bCs/>
                <w:color w:val="FFFFFF"/>
                <w:sz w:val="16"/>
                <w:szCs w:val="16"/>
              </w:rPr>
              <w:t>№ п/п</w:t>
            </w:r>
          </w:p>
        </w:tc>
        <w:tc>
          <w:tcPr>
            <w:tcW w:w="2293" w:type="dxa"/>
            <w:tcBorders>
              <w:top w:val="nil"/>
              <w:left w:val="nil"/>
              <w:bottom w:val="single" w:sz="8" w:space="0" w:color="FFFFFF" w:themeColor="background1"/>
              <w:right w:val="nil"/>
            </w:tcBorders>
            <w:shd w:val="clear" w:color="auto" w:fill="052F61" w:themeFill="accent1"/>
          </w:tcPr>
          <w:p w14:paraId="27FE731D" w14:textId="77777777" w:rsidR="008948FD" w:rsidRPr="000B03E9" w:rsidRDefault="00E20703" w:rsidP="002D2DE7">
            <w:pPr>
              <w:spacing w:after="0"/>
              <w:jc w:val="center"/>
              <w:rPr>
                <w:b/>
                <w:bCs/>
                <w:color w:val="FFFFFF"/>
                <w:sz w:val="16"/>
                <w:szCs w:val="16"/>
              </w:rPr>
            </w:pPr>
            <w:r w:rsidRPr="000B03E9">
              <w:rPr>
                <w:b/>
                <w:bCs/>
                <w:color w:val="FFFFFF"/>
                <w:sz w:val="16"/>
                <w:szCs w:val="16"/>
              </w:rPr>
              <w:t>Сектори включені в БКВ</w:t>
            </w:r>
          </w:p>
        </w:tc>
        <w:tc>
          <w:tcPr>
            <w:tcW w:w="1093" w:type="dxa"/>
            <w:tcBorders>
              <w:top w:val="nil"/>
              <w:left w:val="nil"/>
              <w:bottom w:val="single" w:sz="8" w:space="0" w:color="FFFFFF" w:themeColor="background1"/>
              <w:right w:val="nil"/>
            </w:tcBorders>
            <w:shd w:val="clear" w:color="auto" w:fill="052F61" w:themeFill="accent1"/>
          </w:tcPr>
          <w:p w14:paraId="6792F8D9" w14:textId="77777777" w:rsidR="008948FD" w:rsidRPr="000B03E9" w:rsidRDefault="00E20703" w:rsidP="002D2DE7">
            <w:pPr>
              <w:spacing w:after="0"/>
              <w:jc w:val="center"/>
              <w:rPr>
                <w:b/>
                <w:bCs/>
                <w:color w:val="FFFFFF"/>
                <w:sz w:val="16"/>
                <w:szCs w:val="16"/>
              </w:rPr>
            </w:pPr>
            <w:r w:rsidRPr="000B03E9">
              <w:rPr>
                <w:b/>
                <w:bCs/>
                <w:color w:val="FFFFFF"/>
                <w:sz w:val="16"/>
                <w:szCs w:val="16"/>
              </w:rPr>
              <w:t>2017</w:t>
            </w:r>
          </w:p>
        </w:tc>
        <w:tc>
          <w:tcPr>
            <w:tcW w:w="1093" w:type="dxa"/>
            <w:tcBorders>
              <w:top w:val="nil"/>
              <w:left w:val="nil"/>
              <w:bottom w:val="single" w:sz="8" w:space="0" w:color="FFFFFF" w:themeColor="background1"/>
              <w:right w:val="nil"/>
            </w:tcBorders>
            <w:shd w:val="clear" w:color="auto" w:fill="052F61" w:themeFill="accent1"/>
          </w:tcPr>
          <w:p w14:paraId="0C618A75" w14:textId="77777777" w:rsidR="008948FD" w:rsidRPr="000B03E9" w:rsidRDefault="00E20703" w:rsidP="002D2DE7">
            <w:pPr>
              <w:spacing w:after="0"/>
              <w:jc w:val="center"/>
              <w:rPr>
                <w:b/>
                <w:bCs/>
                <w:color w:val="FFFFFF"/>
                <w:sz w:val="16"/>
                <w:szCs w:val="16"/>
              </w:rPr>
            </w:pPr>
            <w:r w:rsidRPr="000B03E9">
              <w:rPr>
                <w:b/>
                <w:bCs/>
                <w:color w:val="FFFFFF"/>
                <w:sz w:val="16"/>
                <w:szCs w:val="16"/>
              </w:rPr>
              <w:t>2018</w:t>
            </w:r>
          </w:p>
        </w:tc>
        <w:tc>
          <w:tcPr>
            <w:tcW w:w="1093" w:type="dxa"/>
            <w:tcBorders>
              <w:top w:val="nil"/>
              <w:left w:val="nil"/>
              <w:bottom w:val="single" w:sz="8" w:space="0" w:color="FFFFFF" w:themeColor="background1"/>
              <w:right w:val="nil"/>
            </w:tcBorders>
            <w:shd w:val="clear" w:color="auto" w:fill="052F61" w:themeFill="accent1"/>
          </w:tcPr>
          <w:p w14:paraId="15095404" w14:textId="77777777" w:rsidR="008948FD" w:rsidRPr="000B03E9" w:rsidRDefault="00E20703" w:rsidP="002D2DE7">
            <w:pPr>
              <w:spacing w:after="0"/>
              <w:jc w:val="center"/>
              <w:rPr>
                <w:b/>
                <w:bCs/>
                <w:color w:val="FFFFFF"/>
                <w:sz w:val="16"/>
                <w:szCs w:val="16"/>
              </w:rPr>
            </w:pPr>
            <w:r w:rsidRPr="000B03E9">
              <w:rPr>
                <w:b/>
                <w:bCs/>
                <w:color w:val="FFFFFF"/>
                <w:sz w:val="16"/>
                <w:szCs w:val="16"/>
              </w:rPr>
              <w:t>2019</w:t>
            </w:r>
          </w:p>
        </w:tc>
        <w:tc>
          <w:tcPr>
            <w:tcW w:w="1093" w:type="dxa"/>
            <w:tcBorders>
              <w:top w:val="nil"/>
              <w:left w:val="nil"/>
              <w:bottom w:val="single" w:sz="8" w:space="0" w:color="FFFFFF" w:themeColor="background1"/>
              <w:right w:val="nil"/>
            </w:tcBorders>
            <w:shd w:val="clear" w:color="auto" w:fill="052F61" w:themeFill="accent1"/>
          </w:tcPr>
          <w:p w14:paraId="21E8E90F" w14:textId="77777777" w:rsidR="008948FD" w:rsidRPr="000B03E9" w:rsidRDefault="00E20703" w:rsidP="002D2DE7">
            <w:pPr>
              <w:spacing w:after="0"/>
              <w:jc w:val="center"/>
              <w:rPr>
                <w:b/>
                <w:bCs/>
                <w:color w:val="FFFFFF"/>
                <w:sz w:val="16"/>
                <w:szCs w:val="16"/>
              </w:rPr>
            </w:pPr>
            <w:r w:rsidRPr="000B03E9">
              <w:rPr>
                <w:b/>
                <w:bCs/>
                <w:color w:val="FFFFFF"/>
                <w:sz w:val="16"/>
                <w:szCs w:val="16"/>
              </w:rPr>
              <w:t>2020</w:t>
            </w:r>
          </w:p>
        </w:tc>
        <w:tc>
          <w:tcPr>
            <w:tcW w:w="1093" w:type="dxa"/>
            <w:tcBorders>
              <w:top w:val="nil"/>
              <w:left w:val="nil"/>
              <w:bottom w:val="single" w:sz="8" w:space="0" w:color="FFFFFF" w:themeColor="background1"/>
              <w:right w:val="nil"/>
            </w:tcBorders>
            <w:shd w:val="clear" w:color="auto" w:fill="052F61" w:themeFill="accent1"/>
          </w:tcPr>
          <w:p w14:paraId="7F41A27C" w14:textId="77777777" w:rsidR="008948FD" w:rsidRPr="000B03E9" w:rsidRDefault="00E20703" w:rsidP="002D2DE7">
            <w:pPr>
              <w:spacing w:after="0"/>
              <w:jc w:val="center"/>
              <w:rPr>
                <w:b/>
                <w:bCs/>
                <w:color w:val="FFFFFF"/>
                <w:sz w:val="16"/>
                <w:szCs w:val="16"/>
              </w:rPr>
            </w:pPr>
            <w:r w:rsidRPr="000B03E9">
              <w:rPr>
                <w:b/>
                <w:bCs/>
                <w:color w:val="FFFFFF"/>
                <w:sz w:val="16"/>
                <w:szCs w:val="16"/>
              </w:rPr>
              <w:t>2021</w:t>
            </w:r>
          </w:p>
        </w:tc>
        <w:tc>
          <w:tcPr>
            <w:tcW w:w="1093" w:type="dxa"/>
            <w:tcBorders>
              <w:top w:val="nil"/>
              <w:left w:val="nil"/>
              <w:bottom w:val="single" w:sz="8" w:space="0" w:color="FFFFFF" w:themeColor="background1"/>
              <w:right w:val="nil"/>
            </w:tcBorders>
            <w:shd w:val="clear" w:color="auto" w:fill="052F61" w:themeFill="accent1"/>
          </w:tcPr>
          <w:p w14:paraId="14037E8A" w14:textId="77777777" w:rsidR="008948FD" w:rsidRPr="000B03E9" w:rsidRDefault="00E20703" w:rsidP="002D2DE7">
            <w:pPr>
              <w:spacing w:after="0"/>
              <w:jc w:val="center"/>
              <w:rPr>
                <w:b/>
                <w:bCs/>
                <w:color w:val="FFFFFF"/>
                <w:sz w:val="16"/>
                <w:szCs w:val="16"/>
              </w:rPr>
            </w:pPr>
            <w:r w:rsidRPr="000B03E9">
              <w:rPr>
                <w:b/>
                <w:bCs/>
                <w:color w:val="FFFFFF"/>
                <w:sz w:val="16"/>
                <w:szCs w:val="16"/>
              </w:rPr>
              <w:t>2022</w:t>
            </w:r>
          </w:p>
        </w:tc>
      </w:tr>
      <w:tr w:rsidR="008948FD" w:rsidRPr="00A47728" w14:paraId="2C5CD16D" w14:textId="77777777" w:rsidTr="002D2DE7">
        <w:trPr>
          <w:trHeight w:val="20"/>
        </w:trPr>
        <w:tc>
          <w:tcPr>
            <w:tcW w:w="753" w:type="dxa"/>
            <w:tcBorders>
              <w:top w:val="single" w:sz="8" w:space="0" w:color="FFFFFF" w:themeColor="background1"/>
            </w:tcBorders>
            <w:shd w:val="clear" w:color="auto" w:fill="B1D2FB" w:themeFill="accent1" w:themeFillTint="33"/>
          </w:tcPr>
          <w:p w14:paraId="368867B1" w14:textId="77777777" w:rsidR="008948FD" w:rsidRPr="00A47728" w:rsidRDefault="00E20703" w:rsidP="002D2DE7">
            <w:pPr>
              <w:spacing w:after="0"/>
              <w:jc w:val="center"/>
              <w:rPr>
                <w:b/>
                <w:color w:val="000000"/>
                <w:sz w:val="16"/>
                <w:szCs w:val="16"/>
              </w:rPr>
            </w:pPr>
            <w:r w:rsidRPr="00A47728">
              <w:rPr>
                <w:b/>
                <w:color w:val="000000"/>
                <w:sz w:val="16"/>
                <w:szCs w:val="16"/>
              </w:rPr>
              <w:t>1.</w:t>
            </w:r>
          </w:p>
        </w:tc>
        <w:tc>
          <w:tcPr>
            <w:tcW w:w="8851" w:type="dxa"/>
            <w:gridSpan w:val="7"/>
            <w:tcBorders>
              <w:top w:val="single" w:sz="8" w:space="0" w:color="FFFFFF" w:themeColor="background1"/>
            </w:tcBorders>
            <w:shd w:val="clear" w:color="auto" w:fill="B1D2FB" w:themeFill="accent1" w:themeFillTint="33"/>
          </w:tcPr>
          <w:p w14:paraId="29FEBB1B" w14:textId="77777777" w:rsidR="008948FD" w:rsidRPr="00A47728" w:rsidRDefault="00E20703" w:rsidP="002D2DE7">
            <w:pPr>
              <w:spacing w:after="0"/>
              <w:jc w:val="center"/>
              <w:rPr>
                <w:b/>
                <w:color w:val="000000"/>
                <w:sz w:val="16"/>
                <w:szCs w:val="16"/>
              </w:rPr>
            </w:pPr>
            <w:r w:rsidRPr="00A47728">
              <w:rPr>
                <w:b/>
                <w:color w:val="000000"/>
                <w:sz w:val="16"/>
                <w:szCs w:val="16"/>
              </w:rPr>
              <w:t>МУНІЦИПАЛЬНІ БУДІВЛІ, ОБЛАДНАННЯ/ОБ'ЄКТИ</w:t>
            </w:r>
          </w:p>
        </w:tc>
      </w:tr>
      <w:tr w:rsidR="008948FD" w:rsidRPr="00A47728" w14:paraId="391F9A46" w14:textId="77777777" w:rsidTr="002D2DE7">
        <w:trPr>
          <w:trHeight w:val="20"/>
        </w:trPr>
        <w:tc>
          <w:tcPr>
            <w:tcW w:w="753" w:type="dxa"/>
            <w:shd w:val="clear" w:color="auto" w:fill="B1D2FB" w:themeFill="accent1" w:themeFillTint="33"/>
          </w:tcPr>
          <w:p w14:paraId="7FDB1B89" w14:textId="77777777" w:rsidR="008948FD" w:rsidRPr="00A47728" w:rsidRDefault="00E20703" w:rsidP="002D2DE7">
            <w:pPr>
              <w:spacing w:after="0"/>
              <w:jc w:val="center"/>
              <w:rPr>
                <w:b/>
                <w:i/>
                <w:color w:val="000000"/>
                <w:sz w:val="16"/>
                <w:szCs w:val="16"/>
              </w:rPr>
            </w:pPr>
            <w:r w:rsidRPr="00A47728">
              <w:rPr>
                <w:b/>
                <w:i/>
                <w:color w:val="000000"/>
                <w:sz w:val="16"/>
                <w:szCs w:val="16"/>
              </w:rPr>
              <w:t>1.1</w:t>
            </w:r>
          </w:p>
        </w:tc>
        <w:tc>
          <w:tcPr>
            <w:tcW w:w="8851" w:type="dxa"/>
            <w:gridSpan w:val="7"/>
            <w:shd w:val="clear" w:color="auto" w:fill="B1D2FB" w:themeFill="accent1" w:themeFillTint="33"/>
          </w:tcPr>
          <w:p w14:paraId="13BC47EA" w14:textId="77777777" w:rsidR="008948FD" w:rsidRPr="00A47728" w:rsidRDefault="00E20703" w:rsidP="002D2DE7">
            <w:pPr>
              <w:spacing w:after="0"/>
              <w:jc w:val="center"/>
              <w:rPr>
                <w:b/>
                <w:i/>
                <w:color w:val="000000"/>
                <w:sz w:val="16"/>
                <w:szCs w:val="16"/>
              </w:rPr>
            </w:pPr>
            <w:r w:rsidRPr="00A47728">
              <w:rPr>
                <w:b/>
                <w:i/>
                <w:color w:val="000000"/>
                <w:sz w:val="16"/>
                <w:szCs w:val="16"/>
              </w:rPr>
              <w:t>Муніципальні будівлі</w:t>
            </w:r>
          </w:p>
        </w:tc>
      </w:tr>
      <w:tr w:rsidR="008948FD" w:rsidRPr="00A47728" w14:paraId="654E68D4" w14:textId="77777777" w:rsidTr="002D2DE7">
        <w:trPr>
          <w:trHeight w:val="20"/>
        </w:trPr>
        <w:tc>
          <w:tcPr>
            <w:tcW w:w="753" w:type="dxa"/>
            <w:shd w:val="clear" w:color="auto" w:fill="B1D2FB" w:themeFill="accent1" w:themeFillTint="33"/>
            <w:vAlign w:val="bottom"/>
          </w:tcPr>
          <w:p w14:paraId="0C6E4719"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1.1.1</w:t>
            </w:r>
          </w:p>
        </w:tc>
        <w:tc>
          <w:tcPr>
            <w:tcW w:w="2293" w:type="dxa"/>
            <w:shd w:val="clear" w:color="auto" w:fill="B1D2FB" w:themeFill="accent1" w:themeFillTint="33"/>
            <w:vAlign w:val="bottom"/>
          </w:tcPr>
          <w:p w14:paraId="7DAA517C" w14:textId="77777777" w:rsidR="008948FD" w:rsidRPr="00A47728" w:rsidRDefault="00E20703" w:rsidP="002D2DE7">
            <w:pPr>
              <w:spacing w:after="0"/>
              <w:rPr>
                <w:color w:val="000000"/>
                <w:sz w:val="16"/>
                <w:szCs w:val="16"/>
              </w:rPr>
            </w:pPr>
            <w:r w:rsidRPr="00A47728">
              <w:rPr>
                <w:rFonts w:ascii="Century Gothic" w:eastAsia="Century Gothic" w:hAnsi="Century Gothic" w:cs="Century Gothic"/>
                <w:color w:val="000000"/>
                <w:sz w:val="16"/>
                <w:szCs w:val="16"/>
              </w:rPr>
              <w:t>Електроенергія</w:t>
            </w:r>
          </w:p>
        </w:tc>
        <w:tc>
          <w:tcPr>
            <w:tcW w:w="1093" w:type="dxa"/>
            <w:shd w:val="clear" w:color="auto" w:fill="B1D2FB" w:themeFill="accent1" w:themeFillTint="33"/>
            <w:vAlign w:val="center"/>
          </w:tcPr>
          <w:p w14:paraId="0A050639"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9 681,94</w:t>
            </w:r>
          </w:p>
        </w:tc>
        <w:tc>
          <w:tcPr>
            <w:tcW w:w="1093" w:type="dxa"/>
            <w:shd w:val="clear" w:color="auto" w:fill="B1D2FB" w:themeFill="accent1" w:themeFillTint="33"/>
            <w:vAlign w:val="center"/>
          </w:tcPr>
          <w:p w14:paraId="7DCC7C10"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10 185,21</w:t>
            </w:r>
          </w:p>
        </w:tc>
        <w:tc>
          <w:tcPr>
            <w:tcW w:w="1093" w:type="dxa"/>
            <w:shd w:val="clear" w:color="auto" w:fill="B1D2FB" w:themeFill="accent1" w:themeFillTint="33"/>
            <w:vAlign w:val="center"/>
          </w:tcPr>
          <w:p w14:paraId="28C07D55"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10 084,36</w:t>
            </w:r>
          </w:p>
        </w:tc>
        <w:tc>
          <w:tcPr>
            <w:tcW w:w="1093" w:type="dxa"/>
            <w:shd w:val="clear" w:color="auto" w:fill="B1D2FB" w:themeFill="accent1" w:themeFillTint="33"/>
            <w:vAlign w:val="center"/>
          </w:tcPr>
          <w:p w14:paraId="7B94E1BE"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8 352,53</w:t>
            </w:r>
          </w:p>
        </w:tc>
        <w:tc>
          <w:tcPr>
            <w:tcW w:w="1093" w:type="dxa"/>
            <w:shd w:val="clear" w:color="auto" w:fill="B1D2FB" w:themeFill="accent1" w:themeFillTint="33"/>
            <w:vAlign w:val="center"/>
          </w:tcPr>
          <w:p w14:paraId="19A53B40"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7 934,90</w:t>
            </w:r>
          </w:p>
        </w:tc>
        <w:tc>
          <w:tcPr>
            <w:tcW w:w="1093" w:type="dxa"/>
            <w:shd w:val="clear" w:color="auto" w:fill="B1D2FB" w:themeFill="accent1" w:themeFillTint="33"/>
            <w:vAlign w:val="center"/>
          </w:tcPr>
          <w:p w14:paraId="72DEB839"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6 644,53</w:t>
            </w:r>
          </w:p>
        </w:tc>
      </w:tr>
      <w:tr w:rsidR="008948FD" w:rsidRPr="00A47728" w14:paraId="1DFCB162" w14:textId="77777777" w:rsidTr="002D2DE7">
        <w:trPr>
          <w:trHeight w:val="20"/>
        </w:trPr>
        <w:tc>
          <w:tcPr>
            <w:tcW w:w="753" w:type="dxa"/>
            <w:shd w:val="clear" w:color="auto" w:fill="B1D2FB" w:themeFill="accent1" w:themeFillTint="33"/>
            <w:vAlign w:val="bottom"/>
          </w:tcPr>
          <w:p w14:paraId="0C186C41"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1.1.3</w:t>
            </w:r>
          </w:p>
        </w:tc>
        <w:tc>
          <w:tcPr>
            <w:tcW w:w="2293" w:type="dxa"/>
            <w:shd w:val="clear" w:color="auto" w:fill="B1D2FB" w:themeFill="accent1" w:themeFillTint="33"/>
            <w:vAlign w:val="bottom"/>
          </w:tcPr>
          <w:p w14:paraId="1FFDA7EC" w14:textId="77777777" w:rsidR="008948FD" w:rsidRPr="00A47728" w:rsidRDefault="00E20703" w:rsidP="002D2DE7">
            <w:pPr>
              <w:spacing w:after="0"/>
              <w:rPr>
                <w:color w:val="000000"/>
                <w:sz w:val="16"/>
                <w:szCs w:val="16"/>
              </w:rPr>
            </w:pPr>
            <w:r w:rsidRPr="00A47728">
              <w:rPr>
                <w:rFonts w:ascii="Century Gothic" w:eastAsia="Century Gothic" w:hAnsi="Century Gothic" w:cs="Century Gothic"/>
                <w:color w:val="000000"/>
                <w:sz w:val="16"/>
                <w:szCs w:val="16"/>
              </w:rPr>
              <w:t>Теплова енергія</w:t>
            </w:r>
          </w:p>
        </w:tc>
        <w:tc>
          <w:tcPr>
            <w:tcW w:w="1093" w:type="dxa"/>
            <w:shd w:val="clear" w:color="auto" w:fill="B1D2FB" w:themeFill="accent1" w:themeFillTint="33"/>
            <w:vAlign w:val="center"/>
          </w:tcPr>
          <w:p w14:paraId="611FC5F3"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3 172,47</w:t>
            </w:r>
          </w:p>
        </w:tc>
        <w:tc>
          <w:tcPr>
            <w:tcW w:w="1093" w:type="dxa"/>
            <w:shd w:val="clear" w:color="auto" w:fill="B1D2FB" w:themeFill="accent1" w:themeFillTint="33"/>
            <w:vAlign w:val="center"/>
          </w:tcPr>
          <w:p w14:paraId="1AF9E47B"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3 023,86</w:t>
            </w:r>
          </w:p>
        </w:tc>
        <w:tc>
          <w:tcPr>
            <w:tcW w:w="1093" w:type="dxa"/>
            <w:shd w:val="clear" w:color="auto" w:fill="B1D2FB" w:themeFill="accent1" w:themeFillTint="33"/>
            <w:vAlign w:val="center"/>
          </w:tcPr>
          <w:p w14:paraId="7FBEF70E"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2 305,04</w:t>
            </w:r>
          </w:p>
        </w:tc>
        <w:tc>
          <w:tcPr>
            <w:tcW w:w="1093" w:type="dxa"/>
            <w:shd w:val="clear" w:color="auto" w:fill="B1D2FB" w:themeFill="accent1" w:themeFillTint="33"/>
            <w:vAlign w:val="center"/>
          </w:tcPr>
          <w:p w14:paraId="5C18D303"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2 058,40</w:t>
            </w:r>
          </w:p>
        </w:tc>
        <w:tc>
          <w:tcPr>
            <w:tcW w:w="1093" w:type="dxa"/>
            <w:shd w:val="clear" w:color="auto" w:fill="B1D2FB" w:themeFill="accent1" w:themeFillTint="33"/>
            <w:vAlign w:val="center"/>
          </w:tcPr>
          <w:p w14:paraId="3F640EE7"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2 414,53</w:t>
            </w:r>
          </w:p>
        </w:tc>
        <w:tc>
          <w:tcPr>
            <w:tcW w:w="1093" w:type="dxa"/>
            <w:shd w:val="clear" w:color="auto" w:fill="B1D2FB" w:themeFill="accent1" w:themeFillTint="33"/>
            <w:vAlign w:val="center"/>
          </w:tcPr>
          <w:p w14:paraId="7C9C9492"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1 979,14</w:t>
            </w:r>
          </w:p>
        </w:tc>
      </w:tr>
      <w:tr w:rsidR="008948FD" w:rsidRPr="00A47728" w14:paraId="4D793269" w14:textId="77777777" w:rsidTr="002D2DE7">
        <w:trPr>
          <w:trHeight w:val="20"/>
        </w:trPr>
        <w:tc>
          <w:tcPr>
            <w:tcW w:w="753" w:type="dxa"/>
            <w:shd w:val="clear" w:color="auto" w:fill="B1D2FB" w:themeFill="accent1" w:themeFillTint="33"/>
            <w:vAlign w:val="bottom"/>
          </w:tcPr>
          <w:p w14:paraId="022DB853"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1.1.3.1</w:t>
            </w:r>
          </w:p>
        </w:tc>
        <w:tc>
          <w:tcPr>
            <w:tcW w:w="2293" w:type="dxa"/>
            <w:shd w:val="clear" w:color="auto" w:fill="B1D2FB" w:themeFill="accent1" w:themeFillTint="33"/>
            <w:vAlign w:val="bottom"/>
          </w:tcPr>
          <w:p w14:paraId="2F04F2B7" w14:textId="77777777" w:rsidR="008948FD" w:rsidRPr="00A47728" w:rsidRDefault="00E20703" w:rsidP="002D2DE7">
            <w:pPr>
              <w:spacing w:after="0"/>
              <w:rPr>
                <w:color w:val="000000"/>
                <w:sz w:val="16"/>
                <w:szCs w:val="16"/>
              </w:rPr>
            </w:pPr>
            <w:r w:rsidRPr="00A47728">
              <w:rPr>
                <w:rFonts w:ascii="Century Gothic" w:eastAsia="Century Gothic" w:hAnsi="Century Gothic" w:cs="Century Gothic"/>
                <w:color w:val="000000"/>
                <w:sz w:val="16"/>
                <w:szCs w:val="16"/>
              </w:rPr>
              <w:t>Природний газ</w:t>
            </w:r>
          </w:p>
        </w:tc>
        <w:tc>
          <w:tcPr>
            <w:tcW w:w="1093" w:type="dxa"/>
            <w:shd w:val="clear" w:color="auto" w:fill="B1D2FB" w:themeFill="accent1" w:themeFillTint="33"/>
            <w:vAlign w:val="center"/>
          </w:tcPr>
          <w:p w14:paraId="6BE0108D"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659,04</w:t>
            </w:r>
          </w:p>
        </w:tc>
        <w:tc>
          <w:tcPr>
            <w:tcW w:w="1093" w:type="dxa"/>
            <w:shd w:val="clear" w:color="auto" w:fill="B1D2FB" w:themeFill="accent1" w:themeFillTint="33"/>
            <w:vAlign w:val="center"/>
          </w:tcPr>
          <w:p w14:paraId="0DE7D94D"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651,39</w:t>
            </w:r>
          </w:p>
        </w:tc>
        <w:tc>
          <w:tcPr>
            <w:tcW w:w="1093" w:type="dxa"/>
            <w:shd w:val="clear" w:color="auto" w:fill="B1D2FB" w:themeFill="accent1" w:themeFillTint="33"/>
            <w:vAlign w:val="center"/>
          </w:tcPr>
          <w:p w14:paraId="12881DFE"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512,58</w:t>
            </w:r>
          </w:p>
        </w:tc>
        <w:tc>
          <w:tcPr>
            <w:tcW w:w="1093" w:type="dxa"/>
            <w:shd w:val="clear" w:color="auto" w:fill="B1D2FB" w:themeFill="accent1" w:themeFillTint="33"/>
            <w:vAlign w:val="center"/>
          </w:tcPr>
          <w:p w14:paraId="0AF34389"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425,54</w:t>
            </w:r>
          </w:p>
        </w:tc>
        <w:tc>
          <w:tcPr>
            <w:tcW w:w="1093" w:type="dxa"/>
            <w:shd w:val="clear" w:color="auto" w:fill="B1D2FB" w:themeFill="accent1" w:themeFillTint="33"/>
            <w:vAlign w:val="center"/>
          </w:tcPr>
          <w:p w14:paraId="3172A355"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423,08</w:t>
            </w:r>
          </w:p>
        </w:tc>
        <w:tc>
          <w:tcPr>
            <w:tcW w:w="1093" w:type="dxa"/>
            <w:shd w:val="clear" w:color="auto" w:fill="B1D2FB" w:themeFill="accent1" w:themeFillTint="33"/>
            <w:vAlign w:val="center"/>
          </w:tcPr>
          <w:p w14:paraId="15F0AF13"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318,75</w:t>
            </w:r>
          </w:p>
        </w:tc>
      </w:tr>
      <w:tr w:rsidR="008948FD" w:rsidRPr="00A47728" w14:paraId="7BE41FCA" w14:textId="77777777" w:rsidTr="002D2DE7">
        <w:trPr>
          <w:trHeight w:val="20"/>
        </w:trPr>
        <w:tc>
          <w:tcPr>
            <w:tcW w:w="753" w:type="dxa"/>
            <w:shd w:val="clear" w:color="auto" w:fill="B1D2FB" w:themeFill="accent1" w:themeFillTint="33"/>
            <w:vAlign w:val="bottom"/>
          </w:tcPr>
          <w:p w14:paraId="3D8FBD10"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1.1.4.1</w:t>
            </w:r>
          </w:p>
        </w:tc>
        <w:tc>
          <w:tcPr>
            <w:tcW w:w="2293" w:type="dxa"/>
            <w:shd w:val="clear" w:color="auto" w:fill="B1D2FB" w:themeFill="accent1" w:themeFillTint="33"/>
            <w:vAlign w:val="bottom"/>
          </w:tcPr>
          <w:p w14:paraId="4E54DD43" w14:textId="77777777" w:rsidR="008948FD" w:rsidRPr="00A47728" w:rsidRDefault="00E20703" w:rsidP="002D2DE7">
            <w:pPr>
              <w:spacing w:after="0"/>
              <w:rPr>
                <w:color w:val="000000"/>
                <w:sz w:val="16"/>
                <w:szCs w:val="16"/>
              </w:rPr>
            </w:pPr>
            <w:r w:rsidRPr="00A47728">
              <w:rPr>
                <w:rFonts w:ascii="Century Gothic" w:eastAsia="Century Gothic" w:hAnsi="Century Gothic" w:cs="Century Gothic"/>
                <w:color w:val="000000"/>
                <w:sz w:val="16"/>
                <w:szCs w:val="16"/>
              </w:rPr>
              <w:t>Водопостачання</w:t>
            </w:r>
          </w:p>
        </w:tc>
        <w:tc>
          <w:tcPr>
            <w:tcW w:w="1093" w:type="dxa"/>
            <w:shd w:val="clear" w:color="auto" w:fill="B1D2FB" w:themeFill="accent1" w:themeFillTint="33"/>
            <w:vAlign w:val="center"/>
          </w:tcPr>
          <w:p w14:paraId="28B93400"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14,29</w:t>
            </w:r>
          </w:p>
        </w:tc>
        <w:tc>
          <w:tcPr>
            <w:tcW w:w="1093" w:type="dxa"/>
            <w:shd w:val="clear" w:color="auto" w:fill="B1D2FB" w:themeFill="accent1" w:themeFillTint="33"/>
            <w:vAlign w:val="center"/>
          </w:tcPr>
          <w:p w14:paraId="640CA39D"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16,63</w:t>
            </w:r>
          </w:p>
        </w:tc>
        <w:tc>
          <w:tcPr>
            <w:tcW w:w="1093" w:type="dxa"/>
            <w:shd w:val="clear" w:color="auto" w:fill="B1D2FB" w:themeFill="accent1" w:themeFillTint="33"/>
            <w:vAlign w:val="center"/>
          </w:tcPr>
          <w:p w14:paraId="53EDA00A"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15,47</w:t>
            </w:r>
          </w:p>
        </w:tc>
        <w:tc>
          <w:tcPr>
            <w:tcW w:w="1093" w:type="dxa"/>
            <w:shd w:val="clear" w:color="auto" w:fill="B1D2FB" w:themeFill="accent1" w:themeFillTint="33"/>
            <w:vAlign w:val="center"/>
          </w:tcPr>
          <w:p w14:paraId="5E218FF3"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8,25</w:t>
            </w:r>
          </w:p>
        </w:tc>
        <w:tc>
          <w:tcPr>
            <w:tcW w:w="1093" w:type="dxa"/>
            <w:shd w:val="clear" w:color="auto" w:fill="B1D2FB" w:themeFill="accent1" w:themeFillTint="33"/>
            <w:vAlign w:val="center"/>
          </w:tcPr>
          <w:p w14:paraId="489C41D5"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9,57</w:t>
            </w:r>
          </w:p>
        </w:tc>
        <w:tc>
          <w:tcPr>
            <w:tcW w:w="1093" w:type="dxa"/>
            <w:shd w:val="clear" w:color="auto" w:fill="B1D2FB" w:themeFill="accent1" w:themeFillTint="33"/>
            <w:vAlign w:val="center"/>
          </w:tcPr>
          <w:p w14:paraId="2D965914"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5,40</w:t>
            </w:r>
          </w:p>
        </w:tc>
      </w:tr>
      <w:tr w:rsidR="008948FD" w:rsidRPr="00A47728" w14:paraId="3F78BE22" w14:textId="77777777" w:rsidTr="002D2DE7">
        <w:trPr>
          <w:trHeight w:val="20"/>
        </w:trPr>
        <w:tc>
          <w:tcPr>
            <w:tcW w:w="753" w:type="dxa"/>
            <w:shd w:val="clear" w:color="auto" w:fill="B1D2FB" w:themeFill="accent1" w:themeFillTint="33"/>
            <w:vAlign w:val="bottom"/>
          </w:tcPr>
          <w:p w14:paraId="79A48C2E"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1.1.4.2</w:t>
            </w:r>
          </w:p>
        </w:tc>
        <w:tc>
          <w:tcPr>
            <w:tcW w:w="2293" w:type="dxa"/>
            <w:shd w:val="clear" w:color="auto" w:fill="B1D2FB" w:themeFill="accent1" w:themeFillTint="33"/>
            <w:vAlign w:val="bottom"/>
          </w:tcPr>
          <w:p w14:paraId="38A2AE08" w14:textId="77777777" w:rsidR="008948FD" w:rsidRPr="00A47728" w:rsidRDefault="00E20703" w:rsidP="002D2DE7">
            <w:pPr>
              <w:spacing w:after="0"/>
              <w:rPr>
                <w:color w:val="000000"/>
                <w:sz w:val="16"/>
                <w:szCs w:val="16"/>
              </w:rPr>
            </w:pPr>
            <w:r w:rsidRPr="00A47728">
              <w:rPr>
                <w:rFonts w:ascii="Century Gothic" w:eastAsia="Century Gothic" w:hAnsi="Century Gothic" w:cs="Century Gothic"/>
                <w:color w:val="000000"/>
                <w:sz w:val="16"/>
                <w:szCs w:val="16"/>
              </w:rPr>
              <w:t>Водовідведення</w:t>
            </w:r>
          </w:p>
        </w:tc>
        <w:tc>
          <w:tcPr>
            <w:tcW w:w="1093" w:type="dxa"/>
            <w:shd w:val="clear" w:color="auto" w:fill="B1D2FB" w:themeFill="accent1" w:themeFillTint="33"/>
            <w:vAlign w:val="center"/>
          </w:tcPr>
          <w:p w14:paraId="53FB4358"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12,70</w:t>
            </w:r>
          </w:p>
        </w:tc>
        <w:tc>
          <w:tcPr>
            <w:tcW w:w="1093" w:type="dxa"/>
            <w:shd w:val="clear" w:color="auto" w:fill="B1D2FB" w:themeFill="accent1" w:themeFillTint="33"/>
            <w:vAlign w:val="center"/>
          </w:tcPr>
          <w:p w14:paraId="69536A06"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14,58</w:t>
            </w:r>
          </w:p>
        </w:tc>
        <w:tc>
          <w:tcPr>
            <w:tcW w:w="1093" w:type="dxa"/>
            <w:shd w:val="clear" w:color="auto" w:fill="B1D2FB" w:themeFill="accent1" w:themeFillTint="33"/>
            <w:vAlign w:val="center"/>
          </w:tcPr>
          <w:p w14:paraId="401746F7"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13,64</w:t>
            </w:r>
          </w:p>
        </w:tc>
        <w:tc>
          <w:tcPr>
            <w:tcW w:w="1093" w:type="dxa"/>
            <w:shd w:val="clear" w:color="auto" w:fill="B1D2FB" w:themeFill="accent1" w:themeFillTint="33"/>
            <w:vAlign w:val="center"/>
          </w:tcPr>
          <w:p w14:paraId="580A42F4"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7,54</w:t>
            </w:r>
          </w:p>
        </w:tc>
        <w:tc>
          <w:tcPr>
            <w:tcW w:w="1093" w:type="dxa"/>
            <w:shd w:val="clear" w:color="auto" w:fill="B1D2FB" w:themeFill="accent1" w:themeFillTint="33"/>
            <w:vAlign w:val="center"/>
          </w:tcPr>
          <w:p w14:paraId="1CB76096"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8,48</w:t>
            </w:r>
          </w:p>
        </w:tc>
        <w:tc>
          <w:tcPr>
            <w:tcW w:w="1093" w:type="dxa"/>
            <w:shd w:val="clear" w:color="auto" w:fill="B1D2FB" w:themeFill="accent1" w:themeFillTint="33"/>
            <w:vAlign w:val="center"/>
          </w:tcPr>
          <w:p w14:paraId="42011B15"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4,15</w:t>
            </w:r>
          </w:p>
        </w:tc>
      </w:tr>
      <w:tr w:rsidR="008948FD" w:rsidRPr="00A47728" w14:paraId="330FC03A" w14:textId="77777777" w:rsidTr="002D2DE7">
        <w:trPr>
          <w:trHeight w:val="20"/>
        </w:trPr>
        <w:tc>
          <w:tcPr>
            <w:tcW w:w="753" w:type="dxa"/>
            <w:shd w:val="clear" w:color="auto" w:fill="B1D2FB" w:themeFill="accent1" w:themeFillTint="33"/>
          </w:tcPr>
          <w:p w14:paraId="1622FF76" w14:textId="77777777" w:rsidR="008948FD" w:rsidRPr="00A47728" w:rsidRDefault="00E20703" w:rsidP="002D2DE7">
            <w:pPr>
              <w:spacing w:after="0"/>
              <w:jc w:val="center"/>
              <w:rPr>
                <w:b/>
                <w:i/>
                <w:color w:val="000000"/>
                <w:sz w:val="16"/>
                <w:szCs w:val="16"/>
              </w:rPr>
            </w:pPr>
            <w:r w:rsidRPr="00A47728">
              <w:rPr>
                <w:b/>
                <w:i/>
                <w:color w:val="000000"/>
                <w:sz w:val="16"/>
                <w:szCs w:val="16"/>
              </w:rPr>
              <w:t>1.2</w:t>
            </w:r>
          </w:p>
        </w:tc>
        <w:tc>
          <w:tcPr>
            <w:tcW w:w="7758" w:type="dxa"/>
            <w:gridSpan w:val="6"/>
            <w:shd w:val="clear" w:color="auto" w:fill="B1D2FB" w:themeFill="accent1" w:themeFillTint="33"/>
          </w:tcPr>
          <w:p w14:paraId="57AF14ED" w14:textId="77777777" w:rsidR="008948FD" w:rsidRPr="00A47728" w:rsidRDefault="00E20703" w:rsidP="002D2DE7">
            <w:pPr>
              <w:spacing w:after="0"/>
              <w:jc w:val="center"/>
              <w:rPr>
                <w:b/>
                <w:i/>
                <w:color w:val="000000"/>
                <w:sz w:val="16"/>
                <w:szCs w:val="16"/>
              </w:rPr>
            </w:pPr>
            <w:r w:rsidRPr="00A47728">
              <w:rPr>
                <w:b/>
                <w:i/>
                <w:color w:val="000000"/>
                <w:sz w:val="16"/>
                <w:szCs w:val="16"/>
              </w:rPr>
              <w:t>Муніципальні обладнання/об'єкти</w:t>
            </w:r>
          </w:p>
        </w:tc>
        <w:tc>
          <w:tcPr>
            <w:tcW w:w="1093" w:type="dxa"/>
            <w:shd w:val="clear" w:color="auto" w:fill="B1D2FB" w:themeFill="accent1" w:themeFillTint="33"/>
          </w:tcPr>
          <w:p w14:paraId="72C2B7BD" w14:textId="77777777" w:rsidR="008948FD" w:rsidRPr="00A47728" w:rsidRDefault="008948FD" w:rsidP="002D2DE7">
            <w:pPr>
              <w:spacing w:after="0"/>
              <w:jc w:val="center"/>
              <w:rPr>
                <w:b/>
                <w:i/>
                <w:color w:val="000000"/>
                <w:sz w:val="16"/>
                <w:szCs w:val="16"/>
              </w:rPr>
            </w:pPr>
          </w:p>
        </w:tc>
      </w:tr>
      <w:tr w:rsidR="008948FD" w:rsidRPr="00A47728" w14:paraId="4A1A06D7" w14:textId="77777777" w:rsidTr="002D2DE7">
        <w:trPr>
          <w:trHeight w:val="20"/>
        </w:trPr>
        <w:tc>
          <w:tcPr>
            <w:tcW w:w="753" w:type="dxa"/>
            <w:shd w:val="clear" w:color="auto" w:fill="B1D2FB" w:themeFill="accent1" w:themeFillTint="33"/>
          </w:tcPr>
          <w:p w14:paraId="7E4E4091" w14:textId="77777777" w:rsidR="008948FD" w:rsidRPr="00A47728" w:rsidRDefault="00E20703" w:rsidP="002D2DE7">
            <w:pPr>
              <w:spacing w:after="0"/>
              <w:jc w:val="center"/>
              <w:rPr>
                <w:color w:val="000000"/>
                <w:sz w:val="16"/>
                <w:szCs w:val="16"/>
              </w:rPr>
            </w:pPr>
            <w:r w:rsidRPr="00A47728">
              <w:rPr>
                <w:color w:val="000000"/>
                <w:sz w:val="16"/>
                <w:szCs w:val="16"/>
              </w:rPr>
              <w:t>1.2.1</w:t>
            </w:r>
          </w:p>
        </w:tc>
        <w:tc>
          <w:tcPr>
            <w:tcW w:w="2293" w:type="dxa"/>
            <w:shd w:val="clear" w:color="auto" w:fill="B1D2FB" w:themeFill="accent1" w:themeFillTint="33"/>
          </w:tcPr>
          <w:p w14:paraId="1B0FF02A" w14:textId="77777777" w:rsidR="008948FD" w:rsidRPr="00A47728" w:rsidRDefault="00E20703" w:rsidP="002D2DE7">
            <w:pPr>
              <w:spacing w:after="0"/>
              <w:rPr>
                <w:color w:val="000000"/>
                <w:sz w:val="16"/>
                <w:szCs w:val="16"/>
              </w:rPr>
            </w:pPr>
            <w:r w:rsidRPr="00A47728">
              <w:rPr>
                <w:color w:val="000000"/>
                <w:sz w:val="16"/>
                <w:szCs w:val="16"/>
              </w:rPr>
              <w:t xml:space="preserve">Водопостачання та </w:t>
            </w:r>
          </w:p>
          <w:p w14:paraId="4D7D4DE7" w14:textId="77777777" w:rsidR="008948FD" w:rsidRPr="00A47728" w:rsidRDefault="00E20703" w:rsidP="002D2DE7">
            <w:pPr>
              <w:spacing w:after="0"/>
              <w:rPr>
                <w:color w:val="000000"/>
                <w:sz w:val="16"/>
                <w:szCs w:val="16"/>
              </w:rPr>
            </w:pPr>
            <w:r w:rsidRPr="00A47728">
              <w:rPr>
                <w:color w:val="000000"/>
                <w:sz w:val="16"/>
                <w:szCs w:val="16"/>
              </w:rPr>
              <w:t>водовідведення</w:t>
            </w:r>
          </w:p>
        </w:tc>
        <w:tc>
          <w:tcPr>
            <w:tcW w:w="1093" w:type="dxa"/>
            <w:shd w:val="clear" w:color="auto" w:fill="B1D2FB" w:themeFill="accent1" w:themeFillTint="33"/>
            <w:vAlign w:val="center"/>
          </w:tcPr>
          <w:p w14:paraId="5B227E2B"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164,44</w:t>
            </w:r>
          </w:p>
        </w:tc>
        <w:tc>
          <w:tcPr>
            <w:tcW w:w="1093" w:type="dxa"/>
            <w:shd w:val="clear" w:color="auto" w:fill="B1D2FB" w:themeFill="accent1" w:themeFillTint="33"/>
            <w:vAlign w:val="center"/>
          </w:tcPr>
          <w:p w14:paraId="554F1D00"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187,97</w:t>
            </w:r>
          </w:p>
        </w:tc>
        <w:tc>
          <w:tcPr>
            <w:tcW w:w="1093" w:type="dxa"/>
            <w:shd w:val="clear" w:color="auto" w:fill="B1D2FB" w:themeFill="accent1" w:themeFillTint="33"/>
            <w:vAlign w:val="center"/>
          </w:tcPr>
          <w:p w14:paraId="5718599F"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169,99</w:t>
            </w:r>
          </w:p>
        </w:tc>
        <w:tc>
          <w:tcPr>
            <w:tcW w:w="1093" w:type="dxa"/>
            <w:shd w:val="clear" w:color="auto" w:fill="B1D2FB" w:themeFill="accent1" w:themeFillTint="33"/>
            <w:vAlign w:val="center"/>
          </w:tcPr>
          <w:p w14:paraId="5C3313AF"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146,20</w:t>
            </w:r>
          </w:p>
        </w:tc>
        <w:tc>
          <w:tcPr>
            <w:tcW w:w="1093" w:type="dxa"/>
            <w:shd w:val="clear" w:color="auto" w:fill="B1D2FB" w:themeFill="accent1" w:themeFillTint="33"/>
            <w:vAlign w:val="center"/>
          </w:tcPr>
          <w:p w14:paraId="2E870222"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116,37</w:t>
            </w:r>
          </w:p>
        </w:tc>
        <w:tc>
          <w:tcPr>
            <w:tcW w:w="1093" w:type="dxa"/>
            <w:shd w:val="clear" w:color="auto" w:fill="B1D2FB" w:themeFill="accent1" w:themeFillTint="33"/>
            <w:vAlign w:val="center"/>
          </w:tcPr>
          <w:p w14:paraId="0C6998DD"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123,92</w:t>
            </w:r>
          </w:p>
        </w:tc>
      </w:tr>
      <w:tr w:rsidR="008948FD" w:rsidRPr="00A47728" w14:paraId="4F688C80" w14:textId="77777777" w:rsidTr="002D2DE7">
        <w:trPr>
          <w:trHeight w:val="20"/>
        </w:trPr>
        <w:tc>
          <w:tcPr>
            <w:tcW w:w="753" w:type="dxa"/>
            <w:shd w:val="clear" w:color="auto" w:fill="B1D2FB" w:themeFill="accent1" w:themeFillTint="33"/>
          </w:tcPr>
          <w:p w14:paraId="6385348E" w14:textId="77777777" w:rsidR="008948FD" w:rsidRPr="00A47728" w:rsidRDefault="00E20703" w:rsidP="002D2DE7">
            <w:pPr>
              <w:spacing w:after="0"/>
              <w:jc w:val="center"/>
              <w:rPr>
                <w:b/>
                <w:i/>
                <w:color w:val="000000"/>
                <w:sz w:val="16"/>
                <w:szCs w:val="16"/>
              </w:rPr>
            </w:pPr>
            <w:r w:rsidRPr="00A47728">
              <w:rPr>
                <w:b/>
                <w:i/>
                <w:color w:val="000000"/>
                <w:sz w:val="16"/>
                <w:szCs w:val="16"/>
              </w:rPr>
              <w:t>1.3</w:t>
            </w:r>
          </w:p>
        </w:tc>
        <w:tc>
          <w:tcPr>
            <w:tcW w:w="8851" w:type="dxa"/>
            <w:gridSpan w:val="7"/>
            <w:shd w:val="clear" w:color="auto" w:fill="B1D2FB" w:themeFill="accent1" w:themeFillTint="33"/>
          </w:tcPr>
          <w:p w14:paraId="083E0C3F" w14:textId="77777777" w:rsidR="008948FD" w:rsidRPr="00A47728" w:rsidRDefault="00E20703" w:rsidP="002D2DE7">
            <w:pPr>
              <w:spacing w:after="0"/>
              <w:jc w:val="center"/>
              <w:rPr>
                <w:b/>
                <w:i/>
                <w:color w:val="000000"/>
                <w:sz w:val="16"/>
                <w:szCs w:val="16"/>
              </w:rPr>
            </w:pPr>
            <w:r w:rsidRPr="00A47728">
              <w:rPr>
                <w:b/>
                <w:i/>
                <w:color w:val="000000"/>
                <w:sz w:val="16"/>
                <w:szCs w:val="16"/>
              </w:rPr>
              <w:t>Муніципальне громадське освітлення</w:t>
            </w:r>
          </w:p>
        </w:tc>
      </w:tr>
      <w:tr w:rsidR="008948FD" w:rsidRPr="00A47728" w14:paraId="2B475F42" w14:textId="77777777" w:rsidTr="002D2DE7">
        <w:trPr>
          <w:trHeight w:val="20"/>
        </w:trPr>
        <w:tc>
          <w:tcPr>
            <w:tcW w:w="753" w:type="dxa"/>
            <w:shd w:val="clear" w:color="auto" w:fill="B1D2FB" w:themeFill="accent1" w:themeFillTint="33"/>
          </w:tcPr>
          <w:p w14:paraId="78E2EC81" w14:textId="77777777" w:rsidR="008948FD" w:rsidRPr="00A47728" w:rsidRDefault="00E20703" w:rsidP="002D2DE7">
            <w:pPr>
              <w:spacing w:after="0"/>
              <w:jc w:val="center"/>
              <w:rPr>
                <w:color w:val="000000"/>
                <w:sz w:val="16"/>
                <w:szCs w:val="16"/>
              </w:rPr>
            </w:pPr>
            <w:r w:rsidRPr="00A47728">
              <w:rPr>
                <w:color w:val="000000"/>
                <w:sz w:val="16"/>
                <w:szCs w:val="16"/>
              </w:rPr>
              <w:t>1.3.1</w:t>
            </w:r>
          </w:p>
        </w:tc>
        <w:tc>
          <w:tcPr>
            <w:tcW w:w="2293" w:type="dxa"/>
            <w:shd w:val="clear" w:color="auto" w:fill="B1D2FB" w:themeFill="accent1" w:themeFillTint="33"/>
          </w:tcPr>
          <w:p w14:paraId="3498012F" w14:textId="77777777" w:rsidR="008948FD" w:rsidRPr="00A47728" w:rsidRDefault="00E20703" w:rsidP="002D2DE7">
            <w:pPr>
              <w:spacing w:after="0"/>
              <w:rPr>
                <w:color w:val="000000"/>
                <w:sz w:val="16"/>
                <w:szCs w:val="16"/>
              </w:rPr>
            </w:pPr>
            <w:r w:rsidRPr="00A47728">
              <w:rPr>
                <w:color w:val="000000"/>
                <w:sz w:val="16"/>
                <w:szCs w:val="16"/>
              </w:rPr>
              <w:t>Електроенергія</w:t>
            </w:r>
          </w:p>
        </w:tc>
        <w:tc>
          <w:tcPr>
            <w:tcW w:w="1093" w:type="dxa"/>
            <w:shd w:val="clear" w:color="auto" w:fill="B1D2FB" w:themeFill="accent1" w:themeFillTint="33"/>
            <w:vAlign w:val="center"/>
          </w:tcPr>
          <w:p w14:paraId="46722657"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887,55</w:t>
            </w:r>
          </w:p>
        </w:tc>
        <w:tc>
          <w:tcPr>
            <w:tcW w:w="1093" w:type="dxa"/>
            <w:shd w:val="clear" w:color="auto" w:fill="B1D2FB" w:themeFill="accent1" w:themeFillTint="33"/>
            <w:vAlign w:val="center"/>
          </w:tcPr>
          <w:p w14:paraId="2435AF46"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1 003,51</w:t>
            </w:r>
          </w:p>
        </w:tc>
        <w:tc>
          <w:tcPr>
            <w:tcW w:w="1093" w:type="dxa"/>
            <w:shd w:val="clear" w:color="auto" w:fill="B1D2FB" w:themeFill="accent1" w:themeFillTint="33"/>
            <w:vAlign w:val="center"/>
          </w:tcPr>
          <w:p w14:paraId="3A91D7D6"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1 010,52</w:t>
            </w:r>
          </w:p>
        </w:tc>
        <w:tc>
          <w:tcPr>
            <w:tcW w:w="1093" w:type="dxa"/>
            <w:shd w:val="clear" w:color="auto" w:fill="B1D2FB" w:themeFill="accent1" w:themeFillTint="33"/>
            <w:vAlign w:val="center"/>
          </w:tcPr>
          <w:p w14:paraId="08120A8E"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971,59</w:t>
            </w:r>
          </w:p>
        </w:tc>
        <w:tc>
          <w:tcPr>
            <w:tcW w:w="1093" w:type="dxa"/>
            <w:shd w:val="clear" w:color="auto" w:fill="B1D2FB" w:themeFill="accent1" w:themeFillTint="33"/>
            <w:vAlign w:val="center"/>
          </w:tcPr>
          <w:p w14:paraId="372BACF3"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1 012,06</w:t>
            </w:r>
          </w:p>
        </w:tc>
        <w:tc>
          <w:tcPr>
            <w:tcW w:w="1093" w:type="dxa"/>
            <w:shd w:val="clear" w:color="auto" w:fill="B1D2FB" w:themeFill="accent1" w:themeFillTint="33"/>
            <w:vAlign w:val="center"/>
          </w:tcPr>
          <w:p w14:paraId="2196A512"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287,26</w:t>
            </w:r>
          </w:p>
        </w:tc>
      </w:tr>
      <w:tr w:rsidR="008948FD" w:rsidRPr="00A47728" w14:paraId="5408DE9B" w14:textId="77777777" w:rsidTr="002D2DE7">
        <w:trPr>
          <w:trHeight w:val="20"/>
        </w:trPr>
        <w:tc>
          <w:tcPr>
            <w:tcW w:w="3046" w:type="dxa"/>
            <w:gridSpan w:val="2"/>
            <w:shd w:val="clear" w:color="auto" w:fill="B1D2FB" w:themeFill="accent1" w:themeFillTint="33"/>
          </w:tcPr>
          <w:p w14:paraId="6C1E37E6" w14:textId="77777777" w:rsidR="008948FD" w:rsidRPr="00A47728" w:rsidRDefault="00E20703" w:rsidP="002D2DE7">
            <w:pPr>
              <w:spacing w:after="0"/>
              <w:jc w:val="center"/>
              <w:rPr>
                <w:b/>
                <w:color w:val="000000"/>
                <w:sz w:val="16"/>
                <w:szCs w:val="16"/>
              </w:rPr>
            </w:pPr>
            <w:r w:rsidRPr="00A47728">
              <w:rPr>
                <w:b/>
                <w:color w:val="000000"/>
                <w:sz w:val="16"/>
                <w:szCs w:val="16"/>
              </w:rPr>
              <w:t>Разом</w:t>
            </w:r>
          </w:p>
        </w:tc>
        <w:tc>
          <w:tcPr>
            <w:tcW w:w="1093" w:type="dxa"/>
            <w:shd w:val="clear" w:color="auto" w:fill="B1D2FB" w:themeFill="accent1" w:themeFillTint="33"/>
            <w:vAlign w:val="center"/>
          </w:tcPr>
          <w:p w14:paraId="5E5352FC"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14 170,24</w:t>
            </w:r>
          </w:p>
        </w:tc>
        <w:tc>
          <w:tcPr>
            <w:tcW w:w="1093" w:type="dxa"/>
            <w:shd w:val="clear" w:color="auto" w:fill="B1D2FB" w:themeFill="accent1" w:themeFillTint="33"/>
            <w:vAlign w:val="center"/>
          </w:tcPr>
          <w:p w14:paraId="3DA3850F"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14 758,26</w:t>
            </w:r>
          </w:p>
        </w:tc>
        <w:tc>
          <w:tcPr>
            <w:tcW w:w="1093" w:type="dxa"/>
            <w:shd w:val="clear" w:color="auto" w:fill="B1D2FB" w:themeFill="accent1" w:themeFillTint="33"/>
            <w:vAlign w:val="center"/>
          </w:tcPr>
          <w:p w14:paraId="45345F6C"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13 865,35</w:t>
            </w:r>
          </w:p>
        </w:tc>
        <w:tc>
          <w:tcPr>
            <w:tcW w:w="1093" w:type="dxa"/>
            <w:shd w:val="clear" w:color="auto" w:fill="B1D2FB" w:themeFill="accent1" w:themeFillTint="33"/>
            <w:vAlign w:val="center"/>
          </w:tcPr>
          <w:p w14:paraId="053D9D50"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11 859,01</w:t>
            </w:r>
          </w:p>
        </w:tc>
        <w:tc>
          <w:tcPr>
            <w:tcW w:w="1093" w:type="dxa"/>
            <w:shd w:val="clear" w:color="auto" w:fill="B1D2FB" w:themeFill="accent1" w:themeFillTint="33"/>
            <w:vAlign w:val="center"/>
          </w:tcPr>
          <w:p w14:paraId="27C8A8D5"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11 705,05</w:t>
            </w:r>
          </w:p>
        </w:tc>
        <w:tc>
          <w:tcPr>
            <w:tcW w:w="1093" w:type="dxa"/>
            <w:shd w:val="clear" w:color="auto" w:fill="B1D2FB" w:themeFill="accent1" w:themeFillTint="33"/>
            <w:vAlign w:val="center"/>
          </w:tcPr>
          <w:p w14:paraId="5801B1A5"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9 151,10</w:t>
            </w:r>
          </w:p>
        </w:tc>
      </w:tr>
      <w:tr w:rsidR="008948FD" w:rsidRPr="00A47728" w14:paraId="2F28C9A1" w14:textId="77777777" w:rsidTr="002D2DE7">
        <w:trPr>
          <w:trHeight w:val="20"/>
        </w:trPr>
        <w:tc>
          <w:tcPr>
            <w:tcW w:w="753" w:type="dxa"/>
            <w:shd w:val="clear" w:color="auto" w:fill="B1D2FB" w:themeFill="accent1" w:themeFillTint="33"/>
          </w:tcPr>
          <w:p w14:paraId="7350CE13" w14:textId="77777777" w:rsidR="008948FD" w:rsidRPr="00A47728" w:rsidRDefault="00E20703" w:rsidP="002D2DE7">
            <w:pPr>
              <w:spacing w:after="0"/>
              <w:jc w:val="center"/>
              <w:rPr>
                <w:b/>
                <w:color w:val="000000"/>
                <w:sz w:val="16"/>
                <w:szCs w:val="16"/>
              </w:rPr>
            </w:pPr>
            <w:r w:rsidRPr="00A47728">
              <w:rPr>
                <w:b/>
                <w:color w:val="000000"/>
                <w:sz w:val="16"/>
                <w:szCs w:val="16"/>
              </w:rPr>
              <w:t xml:space="preserve">2. </w:t>
            </w:r>
          </w:p>
        </w:tc>
        <w:tc>
          <w:tcPr>
            <w:tcW w:w="8851" w:type="dxa"/>
            <w:gridSpan w:val="7"/>
            <w:shd w:val="clear" w:color="auto" w:fill="B1D2FB" w:themeFill="accent1" w:themeFillTint="33"/>
          </w:tcPr>
          <w:p w14:paraId="7DFEB313" w14:textId="77777777" w:rsidR="008948FD" w:rsidRPr="00A47728" w:rsidRDefault="00E20703" w:rsidP="002D2DE7">
            <w:pPr>
              <w:spacing w:after="0"/>
              <w:jc w:val="center"/>
              <w:rPr>
                <w:b/>
                <w:color w:val="000000"/>
                <w:sz w:val="16"/>
                <w:szCs w:val="16"/>
              </w:rPr>
            </w:pPr>
            <w:r w:rsidRPr="00A47728">
              <w:rPr>
                <w:b/>
                <w:color w:val="000000"/>
                <w:sz w:val="16"/>
                <w:szCs w:val="16"/>
              </w:rPr>
              <w:t>ТРЕТИННИЙ СЕКТОР</w:t>
            </w:r>
          </w:p>
        </w:tc>
      </w:tr>
      <w:tr w:rsidR="008948FD" w:rsidRPr="00A47728" w14:paraId="4558F0E8" w14:textId="77777777" w:rsidTr="002D2DE7">
        <w:trPr>
          <w:trHeight w:val="20"/>
        </w:trPr>
        <w:tc>
          <w:tcPr>
            <w:tcW w:w="753" w:type="dxa"/>
            <w:shd w:val="clear" w:color="auto" w:fill="B1D2FB" w:themeFill="accent1" w:themeFillTint="33"/>
          </w:tcPr>
          <w:p w14:paraId="4ACBE45A" w14:textId="77777777" w:rsidR="008948FD" w:rsidRPr="00A47728" w:rsidRDefault="00E20703" w:rsidP="002D2DE7">
            <w:pPr>
              <w:spacing w:after="0"/>
              <w:jc w:val="center"/>
              <w:rPr>
                <w:color w:val="000000"/>
                <w:sz w:val="16"/>
                <w:szCs w:val="16"/>
              </w:rPr>
            </w:pPr>
            <w:r w:rsidRPr="00A47728">
              <w:rPr>
                <w:color w:val="000000"/>
                <w:sz w:val="16"/>
                <w:szCs w:val="16"/>
              </w:rPr>
              <w:t>2.1</w:t>
            </w:r>
          </w:p>
        </w:tc>
        <w:tc>
          <w:tcPr>
            <w:tcW w:w="2293" w:type="dxa"/>
            <w:shd w:val="clear" w:color="auto" w:fill="B1D2FB" w:themeFill="accent1" w:themeFillTint="33"/>
            <w:vAlign w:val="bottom"/>
          </w:tcPr>
          <w:p w14:paraId="0B0439C0" w14:textId="77777777" w:rsidR="008948FD" w:rsidRPr="00A47728" w:rsidRDefault="00E20703" w:rsidP="002D2DE7">
            <w:pPr>
              <w:spacing w:after="0"/>
              <w:rPr>
                <w:color w:val="000000"/>
                <w:sz w:val="16"/>
                <w:szCs w:val="16"/>
              </w:rPr>
            </w:pPr>
            <w:r w:rsidRPr="00A47728">
              <w:rPr>
                <w:rFonts w:ascii="Century Gothic" w:eastAsia="Century Gothic" w:hAnsi="Century Gothic" w:cs="Century Gothic"/>
                <w:color w:val="000000"/>
                <w:sz w:val="16"/>
                <w:szCs w:val="16"/>
              </w:rPr>
              <w:t>Електроенергія</w:t>
            </w:r>
          </w:p>
        </w:tc>
        <w:tc>
          <w:tcPr>
            <w:tcW w:w="1093" w:type="dxa"/>
            <w:shd w:val="clear" w:color="auto" w:fill="B1D2FB" w:themeFill="accent1" w:themeFillTint="33"/>
            <w:vAlign w:val="center"/>
          </w:tcPr>
          <w:p w14:paraId="3C282130"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22 402,23</w:t>
            </w:r>
          </w:p>
        </w:tc>
        <w:tc>
          <w:tcPr>
            <w:tcW w:w="1093" w:type="dxa"/>
            <w:shd w:val="clear" w:color="auto" w:fill="B1D2FB" w:themeFill="accent1" w:themeFillTint="33"/>
            <w:vAlign w:val="center"/>
          </w:tcPr>
          <w:p w14:paraId="6A8E0F3E"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24 288,14</w:t>
            </w:r>
          </w:p>
        </w:tc>
        <w:tc>
          <w:tcPr>
            <w:tcW w:w="1093" w:type="dxa"/>
            <w:shd w:val="clear" w:color="auto" w:fill="B1D2FB" w:themeFill="accent1" w:themeFillTint="33"/>
            <w:vAlign w:val="center"/>
          </w:tcPr>
          <w:p w14:paraId="66EBB16F"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24 047,66</w:t>
            </w:r>
          </w:p>
        </w:tc>
        <w:tc>
          <w:tcPr>
            <w:tcW w:w="1093" w:type="dxa"/>
            <w:shd w:val="clear" w:color="auto" w:fill="B1D2FB" w:themeFill="accent1" w:themeFillTint="33"/>
            <w:vAlign w:val="center"/>
          </w:tcPr>
          <w:p w14:paraId="7B02EF73"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24 048,77</w:t>
            </w:r>
          </w:p>
        </w:tc>
        <w:tc>
          <w:tcPr>
            <w:tcW w:w="1093" w:type="dxa"/>
            <w:shd w:val="clear" w:color="auto" w:fill="B1D2FB" w:themeFill="accent1" w:themeFillTint="33"/>
            <w:vAlign w:val="center"/>
          </w:tcPr>
          <w:p w14:paraId="3AA8FFD8"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22 605,85</w:t>
            </w:r>
          </w:p>
        </w:tc>
        <w:tc>
          <w:tcPr>
            <w:tcW w:w="1093" w:type="dxa"/>
            <w:shd w:val="clear" w:color="auto" w:fill="B1D2FB" w:themeFill="accent1" w:themeFillTint="33"/>
            <w:vAlign w:val="center"/>
          </w:tcPr>
          <w:p w14:paraId="006BDF0F"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18 468,57</w:t>
            </w:r>
          </w:p>
        </w:tc>
      </w:tr>
      <w:tr w:rsidR="008948FD" w:rsidRPr="00A47728" w14:paraId="6B0C24D1" w14:textId="77777777" w:rsidTr="002D2DE7">
        <w:trPr>
          <w:trHeight w:val="20"/>
        </w:trPr>
        <w:tc>
          <w:tcPr>
            <w:tcW w:w="753" w:type="dxa"/>
            <w:shd w:val="clear" w:color="auto" w:fill="B1D2FB" w:themeFill="accent1" w:themeFillTint="33"/>
          </w:tcPr>
          <w:p w14:paraId="001EBF71" w14:textId="77777777" w:rsidR="008948FD" w:rsidRPr="00A47728" w:rsidRDefault="00E20703" w:rsidP="002D2DE7">
            <w:pPr>
              <w:spacing w:after="0"/>
              <w:jc w:val="center"/>
              <w:rPr>
                <w:color w:val="000000"/>
                <w:sz w:val="16"/>
                <w:szCs w:val="16"/>
              </w:rPr>
            </w:pPr>
            <w:r w:rsidRPr="00A47728">
              <w:rPr>
                <w:color w:val="000000"/>
                <w:sz w:val="16"/>
                <w:szCs w:val="16"/>
              </w:rPr>
              <w:t>2.2</w:t>
            </w:r>
          </w:p>
        </w:tc>
        <w:tc>
          <w:tcPr>
            <w:tcW w:w="2293" w:type="dxa"/>
            <w:shd w:val="clear" w:color="auto" w:fill="B1D2FB" w:themeFill="accent1" w:themeFillTint="33"/>
            <w:vAlign w:val="bottom"/>
          </w:tcPr>
          <w:p w14:paraId="36A2F1BF" w14:textId="77777777" w:rsidR="008948FD" w:rsidRPr="00A47728" w:rsidRDefault="00E20703" w:rsidP="002D2DE7">
            <w:pPr>
              <w:spacing w:after="0"/>
              <w:rPr>
                <w:color w:val="000000"/>
                <w:sz w:val="16"/>
                <w:szCs w:val="16"/>
              </w:rPr>
            </w:pPr>
            <w:r w:rsidRPr="00A47728">
              <w:rPr>
                <w:rFonts w:ascii="Century Gothic" w:eastAsia="Century Gothic" w:hAnsi="Century Gothic" w:cs="Century Gothic"/>
                <w:color w:val="000000"/>
                <w:sz w:val="16"/>
                <w:szCs w:val="16"/>
              </w:rPr>
              <w:t>Теплова енергія</w:t>
            </w:r>
          </w:p>
        </w:tc>
        <w:tc>
          <w:tcPr>
            <w:tcW w:w="1093" w:type="dxa"/>
            <w:shd w:val="clear" w:color="auto" w:fill="B1D2FB" w:themeFill="accent1" w:themeFillTint="33"/>
            <w:vAlign w:val="center"/>
          </w:tcPr>
          <w:p w14:paraId="2420FFDC"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1 169,95</w:t>
            </w:r>
          </w:p>
        </w:tc>
        <w:tc>
          <w:tcPr>
            <w:tcW w:w="1093" w:type="dxa"/>
            <w:shd w:val="clear" w:color="auto" w:fill="B1D2FB" w:themeFill="accent1" w:themeFillTint="33"/>
            <w:vAlign w:val="center"/>
          </w:tcPr>
          <w:p w14:paraId="21046A20"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1 166,88</w:t>
            </w:r>
          </w:p>
        </w:tc>
        <w:tc>
          <w:tcPr>
            <w:tcW w:w="1093" w:type="dxa"/>
            <w:shd w:val="clear" w:color="auto" w:fill="B1D2FB" w:themeFill="accent1" w:themeFillTint="33"/>
            <w:vAlign w:val="center"/>
          </w:tcPr>
          <w:p w14:paraId="416800E0"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1 137,83</w:t>
            </w:r>
          </w:p>
        </w:tc>
        <w:tc>
          <w:tcPr>
            <w:tcW w:w="1093" w:type="dxa"/>
            <w:shd w:val="clear" w:color="auto" w:fill="B1D2FB" w:themeFill="accent1" w:themeFillTint="33"/>
            <w:vAlign w:val="center"/>
          </w:tcPr>
          <w:p w14:paraId="4DF67481"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1 599,02</w:t>
            </w:r>
          </w:p>
        </w:tc>
        <w:tc>
          <w:tcPr>
            <w:tcW w:w="1093" w:type="dxa"/>
            <w:shd w:val="clear" w:color="auto" w:fill="B1D2FB" w:themeFill="accent1" w:themeFillTint="33"/>
            <w:vAlign w:val="center"/>
          </w:tcPr>
          <w:p w14:paraId="02E05E9F"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1 430,25</w:t>
            </w:r>
          </w:p>
        </w:tc>
        <w:tc>
          <w:tcPr>
            <w:tcW w:w="1093" w:type="dxa"/>
            <w:shd w:val="clear" w:color="auto" w:fill="B1D2FB" w:themeFill="accent1" w:themeFillTint="33"/>
            <w:vAlign w:val="center"/>
          </w:tcPr>
          <w:p w14:paraId="749AA07F"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737,96</w:t>
            </w:r>
          </w:p>
        </w:tc>
      </w:tr>
      <w:tr w:rsidR="008948FD" w:rsidRPr="00A47728" w14:paraId="23DD71B0" w14:textId="77777777" w:rsidTr="002D2DE7">
        <w:trPr>
          <w:trHeight w:val="20"/>
        </w:trPr>
        <w:tc>
          <w:tcPr>
            <w:tcW w:w="753" w:type="dxa"/>
            <w:shd w:val="clear" w:color="auto" w:fill="B1D2FB" w:themeFill="accent1" w:themeFillTint="33"/>
          </w:tcPr>
          <w:p w14:paraId="4BED606F" w14:textId="77777777" w:rsidR="008948FD" w:rsidRPr="00A47728" w:rsidRDefault="00E20703" w:rsidP="002D2DE7">
            <w:pPr>
              <w:spacing w:after="0"/>
              <w:jc w:val="center"/>
              <w:rPr>
                <w:color w:val="000000"/>
                <w:sz w:val="16"/>
                <w:szCs w:val="16"/>
              </w:rPr>
            </w:pPr>
            <w:r w:rsidRPr="00A47728">
              <w:rPr>
                <w:color w:val="000000"/>
                <w:sz w:val="16"/>
                <w:szCs w:val="16"/>
              </w:rPr>
              <w:t>2.3</w:t>
            </w:r>
          </w:p>
        </w:tc>
        <w:tc>
          <w:tcPr>
            <w:tcW w:w="2293" w:type="dxa"/>
            <w:shd w:val="clear" w:color="auto" w:fill="B1D2FB" w:themeFill="accent1" w:themeFillTint="33"/>
          </w:tcPr>
          <w:p w14:paraId="6C995B90" w14:textId="77777777" w:rsidR="008948FD" w:rsidRPr="00A47728" w:rsidRDefault="00E20703" w:rsidP="002D2DE7">
            <w:pPr>
              <w:spacing w:after="0"/>
              <w:rPr>
                <w:color w:val="000000"/>
                <w:sz w:val="16"/>
                <w:szCs w:val="16"/>
              </w:rPr>
            </w:pPr>
            <w:r w:rsidRPr="00A47728">
              <w:rPr>
                <w:color w:val="000000"/>
                <w:sz w:val="16"/>
                <w:szCs w:val="16"/>
              </w:rPr>
              <w:t>Природний газ</w:t>
            </w:r>
          </w:p>
        </w:tc>
        <w:tc>
          <w:tcPr>
            <w:tcW w:w="1093" w:type="dxa"/>
            <w:shd w:val="clear" w:color="auto" w:fill="B1D2FB" w:themeFill="accent1" w:themeFillTint="33"/>
            <w:vAlign w:val="center"/>
          </w:tcPr>
          <w:p w14:paraId="525A89F7"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4 067,08</w:t>
            </w:r>
          </w:p>
        </w:tc>
        <w:tc>
          <w:tcPr>
            <w:tcW w:w="1093" w:type="dxa"/>
            <w:shd w:val="clear" w:color="auto" w:fill="B1D2FB" w:themeFill="accent1" w:themeFillTint="33"/>
            <w:vAlign w:val="center"/>
          </w:tcPr>
          <w:p w14:paraId="766B9CDF"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4 455,67</w:t>
            </w:r>
          </w:p>
        </w:tc>
        <w:tc>
          <w:tcPr>
            <w:tcW w:w="1093" w:type="dxa"/>
            <w:shd w:val="clear" w:color="auto" w:fill="B1D2FB" w:themeFill="accent1" w:themeFillTint="33"/>
            <w:vAlign w:val="center"/>
          </w:tcPr>
          <w:p w14:paraId="196E168B"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3 797,36</w:t>
            </w:r>
          </w:p>
        </w:tc>
        <w:tc>
          <w:tcPr>
            <w:tcW w:w="1093" w:type="dxa"/>
            <w:shd w:val="clear" w:color="auto" w:fill="B1D2FB" w:themeFill="accent1" w:themeFillTint="33"/>
            <w:vAlign w:val="center"/>
          </w:tcPr>
          <w:p w14:paraId="2F638BF8"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3 623,54</w:t>
            </w:r>
          </w:p>
        </w:tc>
        <w:tc>
          <w:tcPr>
            <w:tcW w:w="1093" w:type="dxa"/>
            <w:shd w:val="clear" w:color="auto" w:fill="B1D2FB" w:themeFill="accent1" w:themeFillTint="33"/>
            <w:vAlign w:val="center"/>
          </w:tcPr>
          <w:p w14:paraId="18FD68C9"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4 428,89</w:t>
            </w:r>
          </w:p>
        </w:tc>
        <w:tc>
          <w:tcPr>
            <w:tcW w:w="1093" w:type="dxa"/>
            <w:shd w:val="clear" w:color="auto" w:fill="B1D2FB" w:themeFill="accent1" w:themeFillTint="33"/>
            <w:vAlign w:val="center"/>
          </w:tcPr>
          <w:p w14:paraId="4CA9A9A1"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2 837,26</w:t>
            </w:r>
          </w:p>
        </w:tc>
      </w:tr>
      <w:tr w:rsidR="008948FD" w:rsidRPr="00A47728" w14:paraId="03E46DDB" w14:textId="77777777" w:rsidTr="002D2DE7">
        <w:trPr>
          <w:trHeight w:val="20"/>
        </w:trPr>
        <w:tc>
          <w:tcPr>
            <w:tcW w:w="753" w:type="dxa"/>
            <w:shd w:val="clear" w:color="auto" w:fill="B1D2FB" w:themeFill="accent1" w:themeFillTint="33"/>
          </w:tcPr>
          <w:p w14:paraId="015F2B82" w14:textId="77777777" w:rsidR="008948FD" w:rsidRPr="00A47728" w:rsidRDefault="00E20703" w:rsidP="002D2DE7">
            <w:pPr>
              <w:spacing w:after="0"/>
              <w:jc w:val="center"/>
              <w:rPr>
                <w:color w:val="000000"/>
                <w:sz w:val="16"/>
                <w:szCs w:val="16"/>
              </w:rPr>
            </w:pPr>
            <w:r w:rsidRPr="00A47728">
              <w:rPr>
                <w:color w:val="000000"/>
                <w:sz w:val="16"/>
                <w:szCs w:val="16"/>
              </w:rPr>
              <w:t>2.4.1</w:t>
            </w:r>
          </w:p>
        </w:tc>
        <w:tc>
          <w:tcPr>
            <w:tcW w:w="2293" w:type="dxa"/>
            <w:shd w:val="clear" w:color="auto" w:fill="B1D2FB" w:themeFill="accent1" w:themeFillTint="33"/>
          </w:tcPr>
          <w:p w14:paraId="3B14C10A" w14:textId="77777777" w:rsidR="008948FD" w:rsidRPr="00A47728" w:rsidRDefault="00E20703" w:rsidP="002D2DE7">
            <w:pPr>
              <w:spacing w:after="0"/>
              <w:rPr>
                <w:color w:val="000000"/>
                <w:sz w:val="16"/>
                <w:szCs w:val="16"/>
              </w:rPr>
            </w:pPr>
            <w:r w:rsidRPr="00A47728">
              <w:rPr>
                <w:color w:val="000000"/>
                <w:sz w:val="16"/>
                <w:szCs w:val="16"/>
              </w:rPr>
              <w:t>Водопостачання</w:t>
            </w:r>
          </w:p>
        </w:tc>
        <w:tc>
          <w:tcPr>
            <w:tcW w:w="1093" w:type="dxa"/>
            <w:shd w:val="clear" w:color="auto" w:fill="B1D2FB" w:themeFill="accent1" w:themeFillTint="33"/>
            <w:vAlign w:val="center"/>
          </w:tcPr>
          <w:p w14:paraId="263E79EC"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42,92</w:t>
            </w:r>
          </w:p>
        </w:tc>
        <w:tc>
          <w:tcPr>
            <w:tcW w:w="1093" w:type="dxa"/>
            <w:shd w:val="clear" w:color="auto" w:fill="B1D2FB" w:themeFill="accent1" w:themeFillTint="33"/>
            <w:vAlign w:val="center"/>
          </w:tcPr>
          <w:p w14:paraId="45D81725"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60,31</w:t>
            </w:r>
          </w:p>
        </w:tc>
        <w:tc>
          <w:tcPr>
            <w:tcW w:w="1093" w:type="dxa"/>
            <w:shd w:val="clear" w:color="auto" w:fill="B1D2FB" w:themeFill="accent1" w:themeFillTint="33"/>
            <w:vAlign w:val="center"/>
          </w:tcPr>
          <w:p w14:paraId="0DFCBA11"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62,53</w:t>
            </w:r>
          </w:p>
        </w:tc>
        <w:tc>
          <w:tcPr>
            <w:tcW w:w="1093" w:type="dxa"/>
            <w:shd w:val="clear" w:color="auto" w:fill="B1D2FB" w:themeFill="accent1" w:themeFillTint="33"/>
            <w:vAlign w:val="center"/>
          </w:tcPr>
          <w:p w14:paraId="337AC690"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47,99</w:t>
            </w:r>
          </w:p>
        </w:tc>
        <w:tc>
          <w:tcPr>
            <w:tcW w:w="1093" w:type="dxa"/>
            <w:shd w:val="clear" w:color="auto" w:fill="B1D2FB" w:themeFill="accent1" w:themeFillTint="33"/>
            <w:vAlign w:val="center"/>
          </w:tcPr>
          <w:p w14:paraId="0820587C"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50,58</w:t>
            </w:r>
          </w:p>
        </w:tc>
        <w:tc>
          <w:tcPr>
            <w:tcW w:w="1093" w:type="dxa"/>
            <w:shd w:val="clear" w:color="auto" w:fill="B1D2FB" w:themeFill="accent1" w:themeFillTint="33"/>
            <w:vAlign w:val="center"/>
          </w:tcPr>
          <w:p w14:paraId="5BEF3C2D"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18,57</w:t>
            </w:r>
          </w:p>
        </w:tc>
      </w:tr>
      <w:tr w:rsidR="008948FD" w:rsidRPr="00A47728" w14:paraId="5A1E299F" w14:textId="77777777" w:rsidTr="002D2DE7">
        <w:trPr>
          <w:trHeight w:val="20"/>
        </w:trPr>
        <w:tc>
          <w:tcPr>
            <w:tcW w:w="753" w:type="dxa"/>
            <w:shd w:val="clear" w:color="auto" w:fill="B1D2FB" w:themeFill="accent1" w:themeFillTint="33"/>
          </w:tcPr>
          <w:p w14:paraId="6D57266D" w14:textId="77777777" w:rsidR="008948FD" w:rsidRPr="00A47728" w:rsidRDefault="00E20703" w:rsidP="002D2DE7">
            <w:pPr>
              <w:spacing w:after="0"/>
              <w:jc w:val="center"/>
              <w:rPr>
                <w:color w:val="000000"/>
                <w:sz w:val="16"/>
                <w:szCs w:val="16"/>
              </w:rPr>
            </w:pPr>
            <w:r w:rsidRPr="00A47728">
              <w:rPr>
                <w:color w:val="000000"/>
                <w:sz w:val="16"/>
                <w:szCs w:val="16"/>
              </w:rPr>
              <w:t>2.4.2</w:t>
            </w:r>
          </w:p>
        </w:tc>
        <w:tc>
          <w:tcPr>
            <w:tcW w:w="2293" w:type="dxa"/>
            <w:shd w:val="clear" w:color="auto" w:fill="B1D2FB" w:themeFill="accent1" w:themeFillTint="33"/>
          </w:tcPr>
          <w:p w14:paraId="436A0275" w14:textId="77777777" w:rsidR="008948FD" w:rsidRPr="00A47728" w:rsidRDefault="00E20703" w:rsidP="002D2DE7">
            <w:pPr>
              <w:spacing w:after="0"/>
              <w:rPr>
                <w:color w:val="000000"/>
                <w:sz w:val="16"/>
                <w:szCs w:val="16"/>
              </w:rPr>
            </w:pPr>
            <w:r w:rsidRPr="00A47728">
              <w:rPr>
                <w:color w:val="000000"/>
                <w:sz w:val="16"/>
                <w:szCs w:val="16"/>
              </w:rPr>
              <w:t>Водовідведення</w:t>
            </w:r>
          </w:p>
        </w:tc>
        <w:tc>
          <w:tcPr>
            <w:tcW w:w="1093" w:type="dxa"/>
            <w:shd w:val="clear" w:color="auto" w:fill="B1D2FB" w:themeFill="accent1" w:themeFillTint="33"/>
            <w:vAlign w:val="center"/>
          </w:tcPr>
          <w:p w14:paraId="54ED1AD8"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179,88</w:t>
            </w:r>
          </w:p>
        </w:tc>
        <w:tc>
          <w:tcPr>
            <w:tcW w:w="1093" w:type="dxa"/>
            <w:shd w:val="clear" w:color="auto" w:fill="B1D2FB" w:themeFill="accent1" w:themeFillTint="33"/>
            <w:vAlign w:val="center"/>
          </w:tcPr>
          <w:p w14:paraId="272BB03B"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189,83</w:t>
            </w:r>
          </w:p>
        </w:tc>
        <w:tc>
          <w:tcPr>
            <w:tcW w:w="1093" w:type="dxa"/>
            <w:shd w:val="clear" w:color="auto" w:fill="B1D2FB" w:themeFill="accent1" w:themeFillTint="33"/>
            <w:vAlign w:val="center"/>
          </w:tcPr>
          <w:p w14:paraId="52148027"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185,43</w:t>
            </w:r>
          </w:p>
        </w:tc>
        <w:tc>
          <w:tcPr>
            <w:tcW w:w="1093" w:type="dxa"/>
            <w:shd w:val="clear" w:color="auto" w:fill="B1D2FB" w:themeFill="accent1" w:themeFillTint="33"/>
            <w:vAlign w:val="center"/>
          </w:tcPr>
          <w:p w14:paraId="77854543"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210,57</w:t>
            </w:r>
          </w:p>
        </w:tc>
        <w:tc>
          <w:tcPr>
            <w:tcW w:w="1093" w:type="dxa"/>
            <w:shd w:val="clear" w:color="auto" w:fill="B1D2FB" w:themeFill="accent1" w:themeFillTint="33"/>
            <w:vAlign w:val="center"/>
          </w:tcPr>
          <w:p w14:paraId="4EBF0729"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176,11</w:t>
            </w:r>
          </w:p>
        </w:tc>
        <w:tc>
          <w:tcPr>
            <w:tcW w:w="1093" w:type="dxa"/>
            <w:shd w:val="clear" w:color="auto" w:fill="B1D2FB" w:themeFill="accent1" w:themeFillTint="33"/>
            <w:vAlign w:val="center"/>
          </w:tcPr>
          <w:p w14:paraId="1182986C"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74,25</w:t>
            </w:r>
          </w:p>
        </w:tc>
      </w:tr>
      <w:tr w:rsidR="008948FD" w:rsidRPr="00A47728" w14:paraId="44FFC2A7" w14:textId="77777777" w:rsidTr="002D2DE7">
        <w:trPr>
          <w:trHeight w:val="20"/>
        </w:trPr>
        <w:tc>
          <w:tcPr>
            <w:tcW w:w="3046" w:type="dxa"/>
            <w:gridSpan w:val="2"/>
            <w:shd w:val="clear" w:color="auto" w:fill="B1D2FB" w:themeFill="accent1" w:themeFillTint="33"/>
          </w:tcPr>
          <w:p w14:paraId="522F900D" w14:textId="77777777" w:rsidR="008948FD" w:rsidRPr="00A47728" w:rsidRDefault="00E20703" w:rsidP="002D2DE7">
            <w:pPr>
              <w:spacing w:after="0"/>
              <w:jc w:val="center"/>
              <w:rPr>
                <w:b/>
                <w:color w:val="000000"/>
                <w:sz w:val="16"/>
                <w:szCs w:val="16"/>
              </w:rPr>
            </w:pPr>
            <w:r w:rsidRPr="00A47728">
              <w:rPr>
                <w:b/>
                <w:color w:val="000000"/>
                <w:sz w:val="16"/>
                <w:szCs w:val="16"/>
              </w:rPr>
              <w:t>Разом</w:t>
            </w:r>
          </w:p>
        </w:tc>
        <w:tc>
          <w:tcPr>
            <w:tcW w:w="1093" w:type="dxa"/>
            <w:shd w:val="clear" w:color="auto" w:fill="B1D2FB" w:themeFill="accent1" w:themeFillTint="33"/>
            <w:vAlign w:val="center"/>
          </w:tcPr>
          <w:p w14:paraId="05B63405"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27 862,06</w:t>
            </w:r>
          </w:p>
        </w:tc>
        <w:tc>
          <w:tcPr>
            <w:tcW w:w="1093" w:type="dxa"/>
            <w:shd w:val="clear" w:color="auto" w:fill="B1D2FB" w:themeFill="accent1" w:themeFillTint="33"/>
            <w:vAlign w:val="center"/>
          </w:tcPr>
          <w:p w14:paraId="39F64982"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30 160,83</w:t>
            </w:r>
          </w:p>
        </w:tc>
        <w:tc>
          <w:tcPr>
            <w:tcW w:w="1093" w:type="dxa"/>
            <w:shd w:val="clear" w:color="auto" w:fill="B1D2FB" w:themeFill="accent1" w:themeFillTint="33"/>
            <w:vAlign w:val="center"/>
          </w:tcPr>
          <w:p w14:paraId="386EC1B7"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29 230,80</w:t>
            </w:r>
          </w:p>
        </w:tc>
        <w:tc>
          <w:tcPr>
            <w:tcW w:w="1093" w:type="dxa"/>
            <w:shd w:val="clear" w:color="auto" w:fill="B1D2FB" w:themeFill="accent1" w:themeFillTint="33"/>
            <w:vAlign w:val="center"/>
          </w:tcPr>
          <w:p w14:paraId="0C0A59E2"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29 529,89</w:t>
            </w:r>
          </w:p>
        </w:tc>
        <w:tc>
          <w:tcPr>
            <w:tcW w:w="1093" w:type="dxa"/>
            <w:shd w:val="clear" w:color="auto" w:fill="B1D2FB" w:themeFill="accent1" w:themeFillTint="33"/>
            <w:vAlign w:val="center"/>
          </w:tcPr>
          <w:p w14:paraId="0426E2C3"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28 691,68</w:t>
            </w:r>
          </w:p>
        </w:tc>
        <w:tc>
          <w:tcPr>
            <w:tcW w:w="1093" w:type="dxa"/>
            <w:shd w:val="clear" w:color="auto" w:fill="B1D2FB" w:themeFill="accent1" w:themeFillTint="33"/>
            <w:vAlign w:val="center"/>
          </w:tcPr>
          <w:p w14:paraId="62D5F408"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22 136,61</w:t>
            </w:r>
          </w:p>
        </w:tc>
      </w:tr>
      <w:tr w:rsidR="008948FD" w:rsidRPr="00A47728" w14:paraId="26ECC7CB" w14:textId="77777777" w:rsidTr="002D2DE7">
        <w:trPr>
          <w:trHeight w:val="20"/>
        </w:trPr>
        <w:tc>
          <w:tcPr>
            <w:tcW w:w="753" w:type="dxa"/>
            <w:shd w:val="clear" w:color="auto" w:fill="B1D2FB" w:themeFill="accent1" w:themeFillTint="33"/>
          </w:tcPr>
          <w:p w14:paraId="22DB6227" w14:textId="77777777" w:rsidR="008948FD" w:rsidRPr="00A47728" w:rsidRDefault="00E20703" w:rsidP="002D2DE7">
            <w:pPr>
              <w:spacing w:after="0"/>
              <w:jc w:val="center"/>
              <w:rPr>
                <w:b/>
                <w:color w:val="000000"/>
                <w:sz w:val="16"/>
                <w:szCs w:val="16"/>
              </w:rPr>
            </w:pPr>
            <w:r w:rsidRPr="00A47728">
              <w:rPr>
                <w:b/>
                <w:color w:val="000000"/>
                <w:sz w:val="16"/>
                <w:szCs w:val="16"/>
              </w:rPr>
              <w:t>3.</w:t>
            </w:r>
          </w:p>
        </w:tc>
        <w:tc>
          <w:tcPr>
            <w:tcW w:w="8851" w:type="dxa"/>
            <w:gridSpan w:val="7"/>
            <w:shd w:val="clear" w:color="auto" w:fill="B1D2FB" w:themeFill="accent1" w:themeFillTint="33"/>
          </w:tcPr>
          <w:p w14:paraId="555131B5" w14:textId="77777777" w:rsidR="008948FD" w:rsidRPr="00A47728" w:rsidRDefault="00E20703" w:rsidP="002D2DE7">
            <w:pPr>
              <w:spacing w:after="0"/>
              <w:jc w:val="center"/>
              <w:rPr>
                <w:b/>
                <w:color w:val="000000"/>
                <w:sz w:val="16"/>
                <w:szCs w:val="16"/>
              </w:rPr>
            </w:pPr>
            <w:r w:rsidRPr="00A47728">
              <w:rPr>
                <w:b/>
                <w:color w:val="000000"/>
                <w:sz w:val="16"/>
                <w:szCs w:val="16"/>
              </w:rPr>
              <w:t>ЖИТЛОВІ БУДІВЛІ</w:t>
            </w:r>
          </w:p>
        </w:tc>
      </w:tr>
      <w:tr w:rsidR="008948FD" w:rsidRPr="00A47728" w14:paraId="5C82F4FB" w14:textId="77777777" w:rsidTr="002D2DE7">
        <w:trPr>
          <w:trHeight w:val="20"/>
        </w:trPr>
        <w:tc>
          <w:tcPr>
            <w:tcW w:w="753" w:type="dxa"/>
            <w:shd w:val="clear" w:color="auto" w:fill="B1D2FB" w:themeFill="accent1" w:themeFillTint="33"/>
          </w:tcPr>
          <w:p w14:paraId="64B984D2" w14:textId="77777777" w:rsidR="008948FD" w:rsidRPr="00A47728" w:rsidRDefault="00E20703" w:rsidP="002D2DE7">
            <w:pPr>
              <w:spacing w:after="0"/>
              <w:jc w:val="center"/>
              <w:rPr>
                <w:color w:val="000000"/>
                <w:sz w:val="16"/>
                <w:szCs w:val="16"/>
              </w:rPr>
            </w:pPr>
            <w:r w:rsidRPr="00A47728">
              <w:rPr>
                <w:color w:val="000000"/>
                <w:sz w:val="16"/>
                <w:szCs w:val="16"/>
              </w:rPr>
              <w:t>3.1</w:t>
            </w:r>
          </w:p>
        </w:tc>
        <w:tc>
          <w:tcPr>
            <w:tcW w:w="2293" w:type="dxa"/>
            <w:shd w:val="clear" w:color="auto" w:fill="B1D2FB" w:themeFill="accent1" w:themeFillTint="33"/>
            <w:vAlign w:val="bottom"/>
          </w:tcPr>
          <w:p w14:paraId="3C295078" w14:textId="77777777" w:rsidR="008948FD" w:rsidRPr="00A47728" w:rsidRDefault="00E20703" w:rsidP="002D2DE7">
            <w:pPr>
              <w:spacing w:after="0"/>
              <w:rPr>
                <w:color w:val="000000"/>
                <w:sz w:val="16"/>
                <w:szCs w:val="16"/>
              </w:rPr>
            </w:pPr>
            <w:r w:rsidRPr="00A47728">
              <w:rPr>
                <w:rFonts w:ascii="Century Gothic" w:eastAsia="Century Gothic" w:hAnsi="Century Gothic" w:cs="Century Gothic"/>
                <w:color w:val="000000"/>
                <w:sz w:val="16"/>
                <w:szCs w:val="16"/>
              </w:rPr>
              <w:t>Електроенергія</w:t>
            </w:r>
          </w:p>
        </w:tc>
        <w:tc>
          <w:tcPr>
            <w:tcW w:w="1093" w:type="dxa"/>
            <w:shd w:val="clear" w:color="auto" w:fill="B1D2FB" w:themeFill="accent1" w:themeFillTint="33"/>
            <w:vAlign w:val="center"/>
          </w:tcPr>
          <w:p w14:paraId="1800DFD1"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74 610,79</w:t>
            </w:r>
          </w:p>
        </w:tc>
        <w:tc>
          <w:tcPr>
            <w:tcW w:w="1093" w:type="dxa"/>
            <w:shd w:val="clear" w:color="auto" w:fill="B1D2FB" w:themeFill="accent1" w:themeFillTint="33"/>
            <w:vAlign w:val="center"/>
          </w:tcPr>
          <w:p w14:paraId="74970EB1"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78 333,96</w:t>
            </w:r>
          </w:p>
        </w:tc>
        <w:tc>
          <w:tcPr>
            <w:tcW w:w="1093" w:type="dxa"/>
            <w:shd w:val="clear" w:color="auto" w:fill="B1D2FB" w:themeFill="accent1" w:themeFillTint="33"/>
            <w:vAlign w:val="center"/>
          </w:tcPr>
          <w:p w14:paraId="621B9E3A"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74 257,12</w:t>
            </w:r>
          </w:p>
        </w:tc>
        <w:tc>
          <w:tcPr>
            <w:tcW w:w="1093" w:type="dxa"/>
            <w:shd w:val="clear" w:color="auto" w:fill="B1D2FB" w:themeFill="accent1" w:themeFillTint="33"/>
            <w:vAlign w:val="center"/>
          </w:tcPr>
          <w:p w14:paraId="5891EFB6"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73 097,08</w:t>
            </w:r>
          </w:p>
        </w:tc>
        <w:tc>
          <w:tcPr>
            <w:tcW w:w="1093" w:type="dxa"/>
            <w:shd w:val="clear" w:color="auto" w:fill="B1D2FB" w:themeFill="accent1" w:themeFillTint="33"/>
            <w:vAlign w:val="center"/>
          </w:tcPr>
          <w:p w14:paraId="71A5EE62"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67 980,28</w:t>
            </w:r>
          </w:p>
        </w:tc>
        <w:tc>
          <w:tcPr>
            <w:tcW w:w="1093" w:type="dxa"/>
            <w:shd w:val="clear" w:color="auto" w:fill="B1D2FB" w:themeFill="accent1" w:themeFillTint="33"/>
            <w:vAlign w:val="center"/>
          </w:tcPr>
          <w:p w14:paraId="05B71A92"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56 093,34</w:t>
            </w:r>
          </w:p>
        </w:tc>
      </w:tr>
      <w:tr w:rsidR="008948FD" w:rsidRPr="00A47728" w14:paraId="5C0065C6" w14:textId="77777777" w:rsidTr="002D2DE7">
        <w:trPr>
          <w:trHeight w:val="20"/>
        </w:trPr>
        <w:tc>
          <w:tcPr>
            <w:tcW w:w="753" w:type="dxa"/>
            <w:shd w:val="clear" w:color="auto" w:fill="B1D2FB" w:themeFill="accent1" w:themeFillTint="33"/>
          </w:tcPr>
          <w:p w14:paraId="26FD25E4" w14:textId="77777777" w:rsidR="008948FD" w:rsidRPr="00A47728" w:rsidRDefault="00E20703" w:rsidP="002D2DE7">
            <w:pPr>
              <w:spacing w:after="0"/>
              <w:jc w:val="center"/>
              <w:rPr>
                <w:color w:val="000000"/>
                <w:sz w:val="16"/>
                <w:szCs w:val="16"/>
              </w:rPr>
            </w:pPr>
            <w:r w:rsidRPr="00A47728">
              <w:rPr>
                <w:color w:val="000000"/>
                <w:sz w:val="16"/>
                <w:szCs w:val="16"/>
              </w:rPr>
              <w:t>3.2</w:t>
            </w:r>
          </w:p>
        </w:tc>
        <w:tc>
          <w:tcPr>
            <w:tcW w:w="2293" w:type="dxa"/>
            <w:shd w:val="clear" w:color="auto" w:fill="B1D2FB" w:themeFill="accent1" w:themeFillTint="33"/>
            <w:vAlign w:val="bottom"/>
          </w:tcPr>
          <w:p w14:paraId="58A35419" w14:textId="77777777" w:rsidR="008948FD" w:rsidRPr="00A47728" w:rsidRDefault="00E20703" w:rsidP="002D2DE7">
            <w:pPr>
              <w:spacing w:after="0"/>
              <w:rPr>
                <w:color w:val="000000"/>
                <w:sz w:val="16"/>
                <w:szCs w:val="16"/>
              </w:rPr>
            </w:pPr>
            <w:r w:rsidRPr="00A47728">
              <w:rPr>
                <w:rFonts w:ascii="Century Gothic" w:eastAsia="Century Gothic" w:hAnsi="Century Gothic" w:cs="Century Gothic"/>
                <w:color w:val="000000"/>
                <w:sz w:val="16"/>
                <w:szCs w:val="16"/>
              </w:rPr>
              <w:t>Теплова енергія</w:t>
            </w:r>
          </w:p>
        </w:tc>
        <w:tc>
          <w:tcPr>
            <w:tcW w:w="1093" w:type="dxa"/>
            <w:shd w:val="clear" w:color="auto" w:fill="B1D2FB" w:themeFill="accent1" w:themeFillTint="33"/>
            <w:vAlign w:val="center"/>
          </w:tcPr>
          <w:p w14:paraId="0CDE2CBC"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25 539,14</w:t>
            </w:r>
          </w:p>
        </w:tc>
        <w:tc>
          <w:tcPr>
            <w:tcW w:w="1093" w:type="dxa"/>
            <w:shd w:val="clear" w:color="auto" w:fill="B1D2FB" w:themeFill="accent1" w:themeFillTint="33"/>
            <w:vAlign w:val="center"/>
          </w:tcPr>
          <w:p w14:paraId="4266E01E"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23 914,75</w:t>
            </w:r>
          </w:p>
        </w:tc>
        <w:tc>
          <w:tcPr>
            <w:tcW w:w="1093" w:type="dxa"/>
            <w:shd w:val="clear" w:color="auto" w:fill="B1D2FB" w:themeFill="accent1" w:themeFillTint="33"/>
            <w:vAlign w:val="center"/>
          </w:tcPr>
          <w:p w14:paraId="7FB0C519"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19 823,91</w:t>
            </w:r>
          </w:p>
        </w:tc>
        <w:tc>
          <w:tcPr>
            <w:tcW w:w="1093" w:type="dxa"/>
            <w:shd w:val="clear" w:color="auto" w:fill="B1D2FB" w:themeFill="accent1" w:themeFillTint="33"/>
            <w:vAlign w:val="center"/>
          </w:tcPr>
          <w:p w14:paraId="3B8646FE"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20 513,07</w:t>
            </w:r>
          </w:p>
        </w:tc>
        <w:tc>
          <w:tcPr>
            <w:tcW w:w="1093" w:type="dxa"/>
            <w:shd w:val="clear" w:color="auto" w:fill="B1D2FB" w:themeFill="accent1" w:themeFillTint="33"/>
            <w:vAlign w:val="center"/>
          </w:tcPr>
          <w:p w14:paraId="295E624E"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21 686,65</w:t>
            </w:r>
          </w:p>
        </w:tc>
        <w:tc>
          <w:tcPr>
            <w:tcW w:w="1093" w:type="dxa"/>
            <w:shd w:val="clear" w:color="auto" w:fill="B1D2FB" w:themeFill="accent1" w:themeFillTint="33"/>
            <w:vAlign w:val="center"/>
          </w:tcPr>
          <w:p w14:paraId="24EE109F"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16 875,90</w:t>
            </w:r>
          </w:p>
        </w:tc>
      </w:tr>
      <w:tr w:rsidR="008948FD" w:rsidRPr="00A47728" w14:paraId="2B4B8395" w14:textId="77777777" w:rsidTr="002D2DE7">
        <w:trPr>
          <w:trHeight w:val="20"/>
        </w:trPr>
        <w:tc>
          <w:tcPr>
            <w:tcW w:w="753" w:type="dxa"/>
            <w:shd w:val="clear" w:color="auto" w:fill="B1D2FB" w:themeFill="accent1" w:themeFillTint="33"/>
          </w:tcPr>
          <w:p w14:paraId="164D37BF" w14:textId="77777777" w:rsidR="008948FD" w:rsidRPr="00A47728" w:rsidRDefault="00E20703" w:rsidP="002D2DE7">
            <w:pPr>
              <w:spacing w:after="0"/>
              <w:jc w:val="center"/>
              <w:rPr>
                <w:color w:val="000000"/>
                <w:sz w:val="16"/>
                <w:szCs w:val="16"/>
              </w:rPr>
            </w:pPr>
            <w:r w:rsidRPr="00A47728">
              <w:rPr>
                <w:color w:val="000000"/>
                <w:sz w:val="16"/>
                <w:szCs w:val="16"/>
              </w:rPr>
              <w:t>3.3</w:t>
            </w:r>
          </w:p>
        </w:tc>
        <w:tc>
          <w:tcPr>
            <w:tcW w:w="2293" w:type="dxa"/>
            <w:shd w:val="clear" w:color="auto" w:fill="B1D2FB" w:themeFill="accent1" w:themeFillTint="33"/>
          </w:tcPr>
          <w:p w14:paraId="2B60538F" w14:textId="77777777" w:rsidR="008948FD" w:rsidRPr="00A47728" w:rsidRDefault="00E20703" w:rsidP="002D2DE7">
            <w:pPr>
              <w:spacing w:after="0"/>
              <w:rPr>
                <w:color w:val="000000"/>
                <w:sz w:val="16"/>
                <w:szCs w:val="16"/>
              </w:rPr>
            </w:pPr>
            <w:r w:rsidRPr="00A47728">
              <w:rPr>
                <w:color w:val="000000"/>
                <w:sz w:val="16"/>
                <w:szCs w:val="16"/>
              </w:rPr>
              <w:t>Природний газ</w:t>
            </w:r>
          </w:p>
        </w:tc>
        <w:tc>
          <w:tcPr>
            <w:tcW w:w="1093" w:type="dxa"/>
            <w:shd w:val="clear" w:color="auto" w:fill="B1D2FB" w:themeFill="accent1" w:themeFillTint="33"/>
            <w:vAlign w:val="center"/>
          </w:tcPr>
          <w:p w14:paraId="29725F21"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22 725,97</w:t>
            </w:r>
          </w:p>
        </w:tc>
        <w:tc>
          <w:tcPr>
            <w:tcW w:w="1093" w:type="dxa"/>
            <w:shd w:val="clear" w:color="auto" w:fill="B1D2FB" w:themeFill="accent1" w:themeFillTint="33"/>
            <w:vAlign w:val="center"/>
          </w:tcPr>
          <w:p w14:paraId="23B84816"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20 516,92</w:t>
            </w:r>
          </w:p>
        </w:tc>
        <w:tc>
          <w:tcPr>
            <w:tcW w:w="1093" w:type="dxa"/>
            <w:shd w:val="clear" w:color="auto" w:fill="B1D2FB" w:themeFill="accent1" w:themeFillTint="33"/>
            <w:vAlign w:val="center"/>
          </w:tcPr>
          <w:p w14:paraId="6FB23853"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21 750,92</w:t>
            </w:r>
          </w:p>
        </w:tc>
        <w:tc>
          <w:tcPr>
            <w:tcW w:w="1093" w:type="dxa"/>
            <w:shd w:val="clear" w:color="auto" w:fill="B1D2FB" w:themeFill="accent1" w:themeFillTint="33"/>
            <w:vAlign w:val="center"/>
          </w:tcPr>
          <w:p w14:paraId="2327BB2B"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27 487,45</w:t>
            </w:r>
          </w:p>
        </w:tc>
        <w:tc>
          <w:tcPr>
            <w:tcW w:w="1093" w:type="dxa"/>
            <w:shd w:val="clear" w:color="auto" w:fill="B1D2FB" w:themeFill="accent1" w:themeFillTint="33"/>
            <w:vAlign w:val="center"/>
          </w:tcPr>
          <w:p w14:paraId="46443391"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35 082,23</w:t>
            </w:r>
          </w:p>
        </w:tc>
        <w:tc>
          <w:tcPr>
            <w:tcW w:w="1093" w:type="dxa"/>
            <w:shd w:val="clear" w:color="auto" w:fill="B1D2FB" w:themeFill="accent1" w:themeFillTint="33"/>
            <w:vAlign w:val="center"/>
          </w:tcPr>
          <w:p w14:paraId="417B1E70"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16 818,49</w:t>
            </w:r>
          </w:p>
        </w:tc>
      </w:tr>
      <w:tr w:rsidR="008948FD" w:rsidRPr="00A47728" w14:paraId="3E726F38" w14:textId="77777777" w:rsidTr="002D2DE7">
        <w:trPr>
          <w:trHeight w:val="20"/>
        </w:trPr>
        <w:tc>
          <w:tcPr>
            <w:tcW w:w="753" w:type="dxa"/>
            <w:shd w:val="clear" w:color="auto" w:fill="B1D2FB" w:themeFill="accent1" w:themeFillTint="33"/>
          </w:tcPr>
          <w:p w14:paraId="0B03BD41" w14:textId="77777777" w:rsidR="008948FD" w:rsidRPr="00A47728" w:rsidRDefault="00E20703" w:rsidP="002D2DE7">
            <w:pPr>
              <w:spacing w:after="0"/>
              <w:jc w:val="center"/>
              <w:rPr>
                <w:color w:val="000000"/>
                <w:sz w:val="16"/>
                <w:szCs w:val="16"/>
              </w:rPr>
            </w:pPr>
            <w:r w:rsidRPr="00A47728">
              <w:rPr>
                <w:color w:val="000000"/>
                <w:sz w:val="16"/>
                <w:szCs w:val="16"/>
              </w:rPr>
              <w:t>3.4.1</w:t>
            </w:r>
          </w:p>
        </w:tc>
        <w:tc>
          <w:tcPr>
            <w:tcW w:w="2293" w:type="dxa"/>
            <w:shd w:val="clear" w:color="auto" w:fill="B1D2FB" w:themeFill="accent1" w:themeFillTint="33"/>
          </w:tcPr>
          <w:p w14:paraId="29801D16" w14:textId="77777777" w:rsidR="008948FD" w:rsidRPr="00A47728" w:rsidRDefault="00E20703" w:rsidP="002D2DE7">
            <w:pPr>
              <w:spacing w:after="0"/>
              <w:rPr>
                <w:color w:val="000000"/>
                <w:sz w:val="16"/>
                <w:szCs w:val="16"/>
              </w:rPr>
            </w:pPr>
            <w:r w:rsidRPr="00A47728">
              <w:rPr>
                <w:color w:val="000000"/>
                <w:sz w:val="16"/>
                <w:szCs w:val="16"/>
              </w:rPr>
              <w:t>Водопостачання</w:t>
            </w:r>
          </w:p>
        </w:tc>
        <w:tc>
          <w:tcPr>
            <w:tcW w:w="1093" w:type="dxa"/>
            <w:shd w:val="clear" w:color="auto" w:fill="B1D2FB" w:themeFill="accent1" w:themeFillTint="33"/>
            <w:vAlign w:val="center"/>
          </w:tcPr>
          <w:p w14:paraId="32E8B0DB"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353,81</w:t>
            </w:r>
          </w:p>
        </w:tc>
        <w:tc>
          <w:tcPr>
            <w:tcW w:w="1093" w:type="dxa"/>
            <w:shd w:val="clear" w:color="auto" w:fill="B1D2FB" w:themeFill="accent1" w:themeFillTint="33"/>
            <w:vAlign w:val="center"/>
          </w:tcPr>
          <w:p w14:paraId="23D58F90"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402,16</w:t>
            </w:r>
          </w:p>
        </w:tc>
        <w:tc>
          <w:tcPr>
            <w:tcW w:w="1093" w:type="dxa"/>
            <w:shd w:val="clear" w:color="auto" w:fill="B1D2FB" w:themeFill="accent1" w:themeFillTint="33"/>
            <w:vAlign w:val="center"/>
          </w:tcPr>
          <w:p w14:paraId="52F13E29"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360,88</w:t>
            </w:r>
          </w:p>
        </w:tc>
        <w:tc>
          <w:tcPr>
            <w:tcW w:w="1093" w:type="dxa"/>
            <w:shd w:val="clear" w:color="auto" w:fill="B1D2FB" w:themeFill="accent1" w:themeFillTint="33"/>
            <w:vAlign w:val="center"/>
          </w:tcPr>
          <w:p w14:paraId="0BEA833D"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363,19</w:t>
            </w:r>
          </w:p>
        </w:tc>
        <w:tc>
          <w:tcPr>
            <w:tcW w:w="1093" w:type="dxa"/>
            <w:shd w:val="clear" w:color="auto" w:fill="B1D2FB" w:themeFill="accent1" w:themeFillTint="33"/>
            <w:vAlign w:val="center"/>
          </w:tcPr>
          <w:p w14:paraId="3EB9748E"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383,16</w:t>
            </w:r>
          </w:p>
        </w:tc>
        <w:tc>
          <w:tcPr>
            <w:tcW w:w="1093" w:type="dxa"/>
            <w:shd w:val="clear" w:color="auto" w:fill="B1D2FB" w:themeFill="accent1" w:themeFillTint="33"/>
            <w:vAlign w:val="center"/>
          </w:tcPr>
          <w:p w14:paraId="6BB94AAB"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317,66</w:t>
            </w:r>
          </w:p>
        </w:tc>
      </w:tr>
      <w:tr w:rsidR="008948FD" w:rsidRPr="00A47728" w14:paraId="444991F9" w14:textId="77777777" w:rsidTr="002D2DE7">
        <w:trPr>
          <w:trHeight w:val="20"/>
        </w:trPr>
        <w:tc>
          <w:tcPr>
            <w:tcW w:w="753" w:type="dxa"/>
            <w:shd w:val="clear" w:color="auto" w:fill="B1D2FB" w:themeFill="accent1" w:themeFillTint="33"/>
          </w:tcPr>
          <w:p w14:paraId="47217CCD" w14:textId="77777777" w:rsidR="008948FD" w:rsidRPr="00A47728" w:rsidRDefault="00E20703" w:rsidP="002D2DE7">
            <w:pPr>
              <w:spacing w:after="0"/>
              <w:jc w:val="center"/>
              <w:rPr>
                <w:color w:val="000000"/>
                <w:sz w:val="16"/>
                <w:szCs w:val="16"/>
              </w:rPr>
            </w:pPr>
            <w:r w:rsidRPr="00A47728">
              <w:rPr>
                <w:color w:val="000000"/>
                <w:sz w:val="16"/>
                <w:szCs w:val="16"/>
              </w:rPr>
              <w:lastRenderedPageBreak/>
              <w:t>3.4.2</w:t>
            </w:r>
          </w:p>
        </w:tc>
        <w:tc>
          <w:tcPr>
            <w:tcW w:w="2293" w:type="dxa"/>
            <w:shd w:val="clear" w:color="auto" w:fill="B1D2FB" w:themeFill="accent1" w:themeFillTint="33"/>
          </w:tcPr>
          <w:p w14:paraId="6ABDACEC" w14:textId="77777777" w:rsidR="008948FD" w:rsidRPr="00A47728" w:rsidRDefault="00E20703" w:rsidP="002D2DE7">
            <w:pPr>
              <w:spacing w:after="0"/>
              <w:rPr>
                <w:color w:val="000000"/>
                <w:sz w:val="16"/>
                <w:szCs w:val="16"/>
              </w:rPr>
            </w:pPr>
            <w:r w:rsidRPr="00A47728">
              <w:rPr>
                <w:color w:val="000000"/>
                <w:sz w:val="16"/>
                <w:szCs w:val="16"/>
              </w:rPr>
              <w:t>Водовідведення</w:t>
            </w:r>
          </w:p>
        </w:tc>
        <w:tc>
          <w:tcPr>
            <w:tcW w:w="1093" w:type="dxa"/>
            <w:shd w:val="clear" w:color="auto" w:fill="B1D2FB" w:themeFill="accent1" w:themeFillTint="33"/>
            <w:vAlign w:val="center"/>
          </w:tcPr>
          <w:p w14:paraId="099FBB85"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74 610,79</w:t>
            </w:r>
          </w:p>
        </w:tc>
        <w:tc>
          <w:tcPr>
            <w:tcW w:w="1093" w:type="dxa"/>
            <w:shd w:val="clear" w:color="auto" w:fill="B1D2FB" w:themeFill="accent1" w:themeFillTint="33"/>
            <w:vAlign w:val="center"/>
          </w:tcPr>
          <w:p w14:paraId="4FE9925D"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78 333,96</w:t>
            </w:r>
          </w:p>
        </w:tc>
        <w:tc>
          <w:tcPr>
            <w:tcW w:w="1093" w:type="dxa"/>
            <w:shd w:val="clear" w:color="auto" w:fill="B1D2FB" w:themeFill="accent1" w:themeFillTint="33"/>
            <w:vAlign w:val="center"/>
          </w:tcPr>
          <w:p w14:paraId="4EA0EAB4"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74 257,12</w:t>
            </w:r>
          </w:p>
        </w:tc>
        <w:tc>
          <w:tcPr>
            <w:tcW w:w="1093" w:type="dxa"/>
            <w:shd w:val="clear" w:color="auto" w:fill="B1D2FB" w:themeFill="accent1" w:themeFillTint="33"/>
            <w:vAlign w:val="center"/>
          </w:tcPr>
          <w:p w14:paraId="0E58CAF8"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73 097,08</w:t>
            </w:r>
          </w:p>
        </w:tc>
        <w:tc>
          <w:tcPr>
            <w:tcW w:w="1093" w:type="dxa"/>
            <w:shd w:val="clear" w:color="auto" w:fill="B1D2FB" w:themeFill="accent1" w:themeFillTint="33"/>
            <w:vAlign w:val="center"/>
          </w:tcPr>
          <w:p w14:paraId="7F6F3BD2"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67 980,28</w:t>
            </w:r>
          </w:p>
        </w:tc>
        <w:tc>
          <w:tcPr>
            <w:tcW w:w="1093" w:type="dxa"/>
            <w:shd w:val="clear" w:color="auto" w:fill="B1D2FB" w:themeFill="accent1" w:themeFillTint="33"/>
            <w:vAlign w:val="center"/>
          </w:tcPr>
          <w:p w14:paraId="6956DC2D"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56 093,34</w:t>
            </w:r>
          </w:p>
        </w:tc>
      </w:tr>
      <w:tr w:rsidR="008948FD" w:rsidRPr="00A47728" w14:paraId="2F44916A" w14:textId="77777777" w:rsidTr="002D2DE7">
        <w:trPr>
          <w:trHeight w:val="20"/>
        </w:trPr>
        <w:tc>
          <w:tcPr>
            <w:tcW w:w="3046" w:type="dxa"/>
            <w:gridSpan w:val="2"/>
            <w:shd w:val="clear" w:color="auto" w:fill="B1D2FB" w:themeFill="accent1" w:themeFillTint="33"/>
          </w:tcPr>
          <w:p w14:paraId="5571DF50" w14:textId="77777777" w:rsidR="008948FD" w:rsidRPr="00A47728" w:rsidRDefault="00E20703" w:rsidP="002D2DE7">
            <w:pPr>
              <w:spacing w:after="0"/>
              <w:jc w:val="center"/>
              <w:rPr>
                <w:b/>
                <w:color w:val="000000"/>
                <w:sz w:val="16"/>
                <w:szCs w:val="16"/>
              </w:rPr>
            </w:pPr>
            <w:r w:rsidRPr="00A47728">
              <w:rPr>
                <w:b/>
                <w:color w:val="000000"/>
                <w:sz w:val="16"/>
                <w:szCs w:val="16"/>
              </w:rPr>
              <w:t>Разом</w:t>
            </w:r>
          </w:p>
        </w:tc>
        <w:tc>
          <w:tcPr>
            <w:tcW w:w="1093" w:type="dxa"/>
            <w:shd w:val="clear" w:color="auto" w:fill="B1D2FB" w:themeFill="accent1" w:themeFillTint="33"/>
            <w:vAlign w:val="center"/>
          </w:tcPr>
          <w:p w14:paraId="0C90E272"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123 934,50</w:t>
            </w:r>
          </w:p>
        </w:tc>
        <w:tc>
          <w:tcPr>
            <w:tcW w:w="1093" w:type="dxa"/>
            <w:shd w:val="clear" w:color="auto" w:fill="B1D2FB" w:themeFill="accent1" w:themeFillTint="33"/>
            <w:vAlign w:val="center"/>
          </w:tcPr>
          <w:p w14:paraId="2D4BF5D9"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123 923,96</w:t>
            </w:r>
          </w:p>
        </w:tc>
        <w:tc>
          <w:tcPr>
            <w:tcW w:w="1093" w:type="dxa"/>
            <w:shd w:val="clear" w:color="auto" w:fill="B1D2FB" w:themeFill="accent1" w:themeFillTint="33"/>
            <w:vAlign w:val="center"/>
          </w:tcPr>
          <w:p w14:paraId="562355C8"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116 939,70</w:t>
            </w:r>
          </w:p>
        </w:tc>
        <w:tc>
          <w:tcPr>
            <w:tcW w:w="1093" w:type="dxa"/>
            <w:shd w:val="clear" w:color="auto" w:fill="B1D2FB" w:themeFill="accent1" w:themeFillTint="33"/>
            <w:vAlign w:val="center"/>
          </w:tcPr>
          <w:p w14:paraId="249EAC3B"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122 419,27</w:t>
            </w:r>
          </w:p>
        </w:tc>
        <w:tc>
          <w:tcPr>
            <w:tcW w:w="1093" w:type="dxa"/>
            <w:shd w:val="clear" w:color="auto" w:fill="B1D2FB" w:themeFill="accent1" w:themeFillTint="33"/>
            <w:vAlign w:val="center"/>
          </w:tcPr>
          <w:p w14:paraId="76420D5A"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126 229,74</w:t>
            </w:r>
          </w:p>
        </w:tc>
        <w:tc>
          <w:tcPr>
            <w:tcW w:w="1093" w:type="dxa"/>
            <w:shd w:val="clear" w:color="auto" w:fill="B1D2FB" w:themeFill="accent1" w:themeFillTint="33"/>
            <w:vAlign w:val="center"/>
          </w:tcPr>
          <w:p w14:paraId="5F071F31"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91 050,90</w:t>
            </w:r>
          </w:p>
        </w:tc>
      </w:tr>
      <w:tr w:rsidR="008948FD" w:rsidRPr="00A47728" w14:paraId="0347F0BF" w14:textId="77777777" w:rsidTr="002D2DE7">
        <w:trPr>
          <w:trHeight w:val="20"/>
        </w:trPr>
        <w:tc>
          <w:tcPr>
            <w:tcW w:w="753" w:type="dxa"/>
            <w:shd w:val="clear" w:color="auto" w:fill="B1D2FB" w:themeFill="accent1" w:themeFillTint="33"/>
          </w:tcPr>
          <w:p w14:paraId="748B5796" w14:textId="77777777" w:rsidR="008948FD" w:rsidRPr="00A47728" w:rsidRDefault="00E20703" w:rsidP="002D2DE7">
            <w:pPr>
              <w:spacing w:after="0"/>
              <w:jc w:val="center"/>
              <w:rPr>
                <w:b/>
                <w:i/>
                <w:color w:val="000000"/>
                <w:sz w:val="16"/>
                <w:szCs w:val="16"/>
              </w:rPr>
            </w:pPr>
            <w:r w:rsidRPr="00A47728">
              <w:rPr>
                <w:b/>
                <w:i/>
                <w:color w:val="000000"/>
                <w:sz w:val="16"/>
                <w:szCs w:val="16"/>
              </w:rPr>
              <w:t xml:space="preserve">4. </w:t>
            </w:r>
          </w:p>
        </w:tc>
        <w:tc>
          <w:tcPr>
            <w:tcW w:w="8851" w:type="dxa"/>
            <w:gridSpan w:val="7"/>
            <w:shd w:val="clear" w:color="auto" w:fill="B1D2FB" w:themeFill="accent1" w:themeFillTint="33"/>
          </w:tcPr>
          <w:p w14:paraId="20AC0BA8" w14:textId="77777777" w:rsidR="008948FD" w:rsidRPr="00A47728" w:rsidRDefault="00E20703" w:rsidP="002D2DE7">
            <w:pPr>
              <w:spacing w:after="0"/>
              <w:jc w:val="center"/>
              <w:rPr>
                <w:b/>
                <w:i/>
                <w:color w:val="000000"/>
                <w:sz w:val="16"/>
                <w:szCs w:val="16"/>
              </w:rPr>
            </w:pPr>
            <w:r w:rsidRPr="00A47728">
              <w:rPr>
                <w:b/>
                <w:i/>
                <w:color w:val="000000"/>
                <w:sz w:val="16"/>
                <w:szCs w:val="16"/>
              </w:rPr>
              <w:t>Транспорт</w:t>
            </w:r>
          </w:p>
        </w:tc>
      </w:tr>
      <w:tr w:rsidR="008948FD" w:rsidRPr="00A47728" w14:paraId="53E84EC7" w14:textId="77777777" w:rsidTr="002D2DE7">
        <w:trPr>
          <w:trHeight w:val="20"/>
        </w:trPr>
        <w:tc>
          <w:tcPr>
            <w:tcW w:w="753" w:type="dxa"/>
            <w:shd w:val="clear" w:color="auto" w:fill="B1D2FB" w:themeFill="accent1" w:themeFillTint="33"/>
          </w:tcPr>
          <w:p w14:paraId="79EB7226" w14:textId="77777777" w:rsidR="008948FD" w:rsidRPr="00A47728" w:rsidRDefault="00E20703" w:rsidP="002D2DE7">
            <w:pPr>
              <w:spacing w:after="0"/>
              <w:jc w:val="center"/>
              <w:rPr>
                <w:b/>
                <w:i/>
                <w:color w:val="000000"/>
                <w:sz w:val="16"/>
                <w:szCs w:val="16"/>
              </w:rPr>
            </w:pPr>
            <w:r w:rsidRPr="00A47728">
              <w:rPr>
                <w:b/>
                <w:i/>
                <w:color w:val="000000"/>
                <w:sz w:val="16"/>
                <w:szCs w:val="16"/>
              </w:rPr>
              <w:t>4.1</w:t>
            </w:r>
          </w:p>
        </w:tc>
        <w:tc>
          <w:tcPr>
            <w:tcW w:w="8851" w:type="dxa"/>
            <w:gridSpan w:val="7"/>
            <w:shd w:val="clear" w:color="auto" w:fill="B1D2FB" w:themeFill="accent1" w:themeFillTint="33"/>
          </w:tcPr>
          <w:p w14:paraId="588726CC" w14:textId="77777777" w:rsidR="008948FD" w:rsidRPr="00A47728" w:rsidRDefault="00E20703" w:rsidP="002D2DE7">
            <w:pPr>
              <w:spacing w:after="0"/>
              <w:jc w:val="center"/>
              <w:rPr>
                <w:b/>
                <w:i/>
                <w:color w:val="000000"/>
                <w:sz w:val="16"/>
                <w:szCs w:val="16"/>
              </w:rPr>
            </w:pPr>
            <w:r w:rsidRPr="00A47728">
              <w:rPr>
                <w:b/>
                <w:i/>
                <w:color w:val="000000"/>
                <w:sz w:val="16"/>
                <w:szCs w:val="16"/>
              </w:rPr>
              <w:t>Комунальний транспорт</w:t>
            </w:r>
          </w:p>
        </w:tc>
      </w:tr>
      <w:tr w:rsidR="008948FD" w:rsidRPr="00A47728" w14:paraId="0851B43D" w14:textId="77777777" w:rsidTr="002D2DE7">
        <w:trPr>
          <w:trHeight w:val="20"/>
        </w:trPr>
        <w:tc>
          <w:tcPr>
            <w:tcW w:w="753" w:type="dxa"/>
            <w:shd w:val="clear" w:color="auto" w:fill="B1D2FB" w:themeFill="accent1" w:themeFillTint="33"/>
          </w:tcPr>
          <w:p w14:paraId="12230D00" w14:textId="77777777" w:rsidR="008948FD" w:rsidRPr="00A47728" w:rsidRDefault="00E20703" w:rsidP="002D2DE7">
            <w:pPr>
              <w:spacing w:after="0"/>
              <w:jc w:val="center"/>
              <w:rPr>
                <w:color w:val="000000"/>
                <w:sz w:val="16"/>
                <w:szCs w:val="16"/>
              </w:rPr>
            </w:pPr>
            <w:r w:rsidRPr="00A47728">
              <w:rPr>
                <w:color w:val="000000"/>
                <w:sz w:val="16"/>
                <w:szCs w:val="16"/>
              </w:rPr>
              <w:t>4.1.1</w:t>
            </w:r>
          </w:p>
        </w:tc>
        <w:tc>
          <w:tcPr>
            <w:tcW w:w="2293" w:type="dxa"/>
            <w:shd w:val="clear" w:color="auto" w:fill="B1D2FB" w:themeFill="accent1" w:themeFillTint="33"/>
          </w:tcPr>
          <w:p w14:paraId="65B67145" w14:textId="77777777" w:rsidR="008948FD" w:rsidRPr="00A47728" w:rsidRDefault="00E20703" w:rsidP="002D2DE7">
            <w:pPr>
              <w:spacing w:after="0"/>
              <w:rPr>
                <w:color w:val="000000"/>
                <w:sz w:val="16"/>
                <w:szCs w:val="16"/>
              </w:rPr>
            </w:pPr>
            <w:r w:rsidRPr="00A47728">
              <w:rPr>
                <w:color w:val="000000"/>
                <w:sz w:val="16"/>
                <w:szCs w:val="16"/>
              </w:rPr>
              <w:t>Дизельне паливо</w:t>
            </w:r>
          </w:p>
        </w:tc>
        <w:tc>
          <w:tcPr>
            <w:tcW w:w="1093" w:type="dxa"/>
            <w:shd w:val="clear" w:color="auto" w:fill="B1D2FB" w:themeFill="accent1" w:themeFillTint="33"/>
            <w:vAlign w:val="center"/>
          </w:tcPr>
          <w:p w14:paraId="23244DB8"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289,96</w:t>
            </w:r>
          </w:p>
        </w:tc>
        <w:tc>
          <w:tcPr>
            <w:tcW w:w="1093" w:type="dxa"/>
            <w:shd w:val="clear" w:color="auto" w:fill="B1D2FB" w:themeFill="accent1" w:themeFillTint="33"/>
            <w:vAlign w:val="center"/>
          </w:tcPr>
          <w:p w14:paraId="42C643AA"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330,55</w:t>
            </w:r>
          </w:p>
        </w:tc>
        <w:tc>
          <w:tcPr>
            <w:tcW w:w="1093" w:type="dxa"/>
            <w:shd w:val="clear" w:color="auto" w:fill="B1D2FB" w:themeFill="accent1" w:themeFillTint="33"/>
            <w:vAlign w:val="center"/>
          </w:tcPr>
          <w:p w14:paraId="4B1EB6F6"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332,68</w:t>
            </w:r>
          </w:p>
        </w:tc>
        <w:tc>
          <w:tcPr>
            <w:tcW w:w="1093" w:type="dxa"/>
            <w:shd w:val="clear" w:color="auto" w:fill="B1D2FB" w:themeFill="accent1" w:themeFillTint="33"/>
            <w:vAlign w:val="center"/>
          </w:tcPr>
          <w:p w14:paraId="745DCBEA"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312,92</w:t>
            </w:r>
          </w:p>
        </w:tc>
        <w:tc>
          <w:tcPr>
            <w:tcW w:w="1093" w:type="dxa"/>
            <w:shd w:val="clear" w:color="auto" w:fill="B1D2FB" w:themeFill="accent1" w:themeFillTint="33"/>
            <w:vAlign w:val="center"/>
          </w:tcPr>
          <w:p w14:paraId="4D64B3F6"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227,48</w:t>
            </w:r>
          </w:p>
        </w:tc>
        <w:tc>
          <w:tcPr>
            <w:tcW w:w="1093" w:type="dxa"/>
            <w:shd w:val="clear" w:color="auto" w:fill="B1D2FB" w:themeFill="accent1" w:themeFillTint="33"/>
            <w:vAlign w:val="center"/>
          </w:tcPr>
          <w:p w14:paraId="2B58CA32"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192,69</w:t>
            </w:r>
          </w:p>
        </w:tc>
      </w:tr>
      <w:tr w:rsidR="008948FD" w:rsidRPr="00A47728" w14:paraId="33253E8F" w14:textId="77777777" w:rsidTr="002D2DE7">
        <w:trPr>
          <w:trHeight w:val="20"/>
        </w:trPr>
        <w:tc>
          <w:tcPr>
            <w:tcW w:w="753" w:type="dxa"/>
            <w:shd w:val="clear" w:color="auto" w:fill="B1D2FB" w:themeFill="accent1" w:themeFillTint="33"/>
          </w:tcPr>
          <w:p w14:paraId="417C33FE" w14:textId="77777777" w:rsidR="008948FD" w:rsidRPr="00A47728" w:rsidRDefault="00E20703" w:rsidP="002D2DE7">
            <w:pPr>
              <w:spacing w:after="0"/>
              <w:jc w:val="center"/>
              <w:rPr>
                <w:color w:val="000000"/>
                <w:sz w:val="16"/>
                <w:szCs w:val="16"/>
              </w:rPr>
            </w:pPr>
            <w:r w:rsidRPr="00A47728">
              <w:rPr>
                <w:color w:val="000000"/>
                <w:sz w:val="16"/>
                <w:szCs w:val="16"/>
              </w:rPr>
              <w:t>4.1.2</w:t>
            </w:r>
          </w:p>
        </w:tc>
        <w:tc>
          <w:tcPr>
            <w:tcW w:w="2293" w:type="dxa"/>
            <w:shd w:val="clear" w:color="auto" w:fill="B1D2FB" w:themeFill="accent1" w:themeFillTint="33"/>
          </w:tcPr>
          <w:p w14:paraId="54E37B14" w14:textId="77777777" w:rsidR="008948FD" w:rsidRPr="00A47728" w:rsidRDefault="00E20703" w:rsidP="002D2DE7">
            <w:pPr>
              <w:spacing w:after="0"/>
              <w:rPr>
                <w:color w:val="000000"/>
                <w:sz w:val="16"/>
                <w:szCs w:val="16"/>
              </w:rPr>
            </w:pPr>
            <w:r w:rsidRPr="00A47728">
              <w:rPr>
                <w:color w:val="000000"/>
                <w:sz w:val="16"/>
                <w:szCs w:val="16"/>
              </w:rPr>
              <w:t>Бензин</w:t>
            </w:r>
          </w:p>
        </w:tc>
        <w:tc>
          <w:tcPr>
            <w:tcW w:w="1093" w:type="dxa"/>
            <w:shd w:val="clear" w:color="auto" w:fill="B1D2FB" w:themeFill="accent1" w:themeFillTint="33"/>
            <w:vAlign w:val="center"/>
          </w:tcPr>
          <w:p w14:paraId="35F58602"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406,60</w:t>
            </w:r>
          </w:p>
        </w:tc>
        <w:tc>
          <w:tcPr>
            <w:tcW w:w="1093" w:type="dxa"/>
            <w:shd w:val="clear" w:color="auto" w:fill="B1D2FB" w:themeFill="accent1" w:themeFillTint="33"/>
            <w:vAlign w:val="center"/>
          </w:tcPr>
          <w:p w14:paraId="2722C91A"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442,80</w:t>
            </w:r>
          </w:p>
        </w:tc>
        <w:tc>
          <w:tcPr>
            <w:tcW w:w="1093" w:type="dxa"/>
            <w:shd w:val="clear" w:color="auto" w:fill="B1D2FB" w:themeFill="accent1" w:themeFillTint="33"/>
            <w:vAlign w:val="center"/>
          </w:tcPr>
          <w:p w14:paraId="7C89C422"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443,25</w:t>
            </w:r>
          </w:p>
        </w:tc>
        <w:tc>
          <w:tcPr>
            <w:tcW w:w="1093" w:type="dxa"/>
            <w:shd w:val="clear" w:color="auto" w:fill="B1D2FB" w:themeFill="accent1" w:themeFillTint="33"/>
            <w:vAlign w:val="center"/>
          </w:tcPr>
          <w:p w14:paraId="4C363673"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423,10</w:t>
            </w:r>
          </w:p>
        </w:tc>
        <w:tc>
          <w:tcPr>
            <w:tcW w:w="1093" w:type="dxa"/>
            <w:shd w:val="clear" w:color="auto" w:fill="B1D2FB" w:themeFill="accent1" w:themeFillTint="33"/>
            <w:vAlign w:val="center"/>
          </w:tcPr>
          <w:p w14:paraId="56D3BB68"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291,15</w:t>
            </w:r>
          </w:p>
        </w:tc>
        <w:tc>
          <w:tcPr>
            <w:tcW w:w="1093" w:type="dxa"/>
            <w:shd w:val="clear" w:color="auto" w:fill="B1D2FB" w:themeFill="accent1" w:themeFillTint="33"/>
            <w:vAlign w:val="center"/>
          </w:tcPr>
          <w:p w14:paraId="13C978A0"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138,71</w:t>
            </w:r>
          </w:p>
        </w:tc>
      </w:tr>
      <w:tr w:rsidR="008948FD" w:rsidRPr="00A47728" w14:paraId="5430748C" w14:textId="77777777" w:rsidTr="002D2DE7">
        <w:trPr>
          <w:trHeight w:val="20"/>
        </w:trPr>
        <w:tc>
          <w:tcPr>
            <w:tcW w:w="753" w:type="dxa"/>
            <w:shd w:val="clear" w:color="auto" w:fill="B1D2FB" w:themeFill="accent1" w:themeFillTint="33"/>
          </w:tcPr>
          <w:p w14:paraId="36DDC2C6" w14:textId="77777777" w:rsidR="008948FD" w:rsidRPr="00A47728" w:rsidRDefault="00E20703" w:rsidP="002D2DE7">
            <w:pPr>
              <w:spacing w:after="0"/>
              <w:jc w:val="center"/>
              <w:rPr>
                <w:b/>
                <w:i/>
                <w:color w:val="000000"/>
                <w:sz w:val="16"/>
                <w:szCs w:val="16"/>
              </w:rPr>
            </w:pPr>
            <w:r w:rsidRPr="00A47728">
              <w:rPr>
                <w:b/>
                <w:i/>
                <w:color w:val="000000"/>
                <w:sz w:val="16"/>
                <w:szCs w:val="16"/>
              </w:rPr>
              <w:t>4.2</w:t>
            </w:r>
          </w:p>
        </w:tc>
        <w:tc>
          <w:tcPr>
            <w:tcW w:w="8851" w:type="dxa"/>
            <w:gridSpan w:val="7"/>
            <w:shd w:val="clear" w:color="auto" w:fill="B1D2FB" w:themeFill="accent1" w:themeFillTint="33"/>
          </w:tcPr>
          <w:p w14:paraId="74860310" w14:textId="77777777" w:rsidR="008948FD" w:rsidRPr="00A47728" w:rsidRDefault="00E20703" w:rsidP="002D2DE7">
            <w:pPr>
              <w:spacing w:after="0"/>
              <w:jc w:val="center"/>
              <w:rPr>
                <w:b/>
                <w:i/>
                <w:color w:val="000000"/>
                <w:sz w:val="16"/>
                <w:szCs w:val="16"/>
              </w:rPr>
            </w:pPr>
            <w:r w:rsidRPr="00A47728">
              <w:rPr>
                <w:b/>
                <w:i/>
                <w:color w:val="000000"/>
                <w:sz w:val="16"/>
                <w:szCs w:val="16"/>
              </w:rPr>
              <w:t>Пасажирський транспорт</w:t>
            </w:r>
          </w:p>
        </w:tc>
      </w:tr>
      <w:tr w:rsidR="008948FD" w:rsidRPr="00A47728" w14:paraId="68790398" w14:textId="77777777" w:rsidTr="002D2DE7">
        <w:trPr>
          <w:trHeight w:val="20"/>
        </w:trPr>
        <w:tc>
          <w:tcPr>
            <w:tcW w:w="753" w:type="dxa"/>
            <w:shd w:val="clear" w:color="auto" w:fill="B1D2FB" w:themeFill="accent1" w:themeFillTint="33"/>
          </w:tcPr>
          <w:p w14:paraId="61F402E3" w14:textId="77777777" w:rsidR="008948FD" w:rsidRPr="00A47728" w:rsidRDefault="00E20703" w:rsidP="002D2DE7">
            <w:pPr>
              <w:spacing w:after="0"/>
              <w:jc w:val="center"/>
              <w:rPr>
                <w:color w:val="000000"/>
                <w:sz w:val="16"/>
                <w:szCs w:val="16"/>
              </w:rPr>
            </w:pPr>
            <w:r w:rsidRPr="00A47728">
              <w:rPr>
                <w:color w:val="000000"/>
                <w:sz w:val="16"/>
                <w:szCs w:val="16"/>
              </w:rPr>
              <w:t>4.2.1</w:t>
            </w:r>
          </w:p>
        </w:tc>
        <w:tc>
          <w:tcPr>
            <w:tcW w:w="2293" w:type="dxa"/>
            <w:shd w:val="clear" w:color="auto" w:fill="B1D2FB" w:themeFill="accent1" w:themeFillTint="33"/>
          </w:tcPr>
          <w:p w14:paraId="691FAB1C" w14:textId="77777777" w:rsidR="008948FD" w:rsidRPr="00A47728" w:rsidRDefault="00E20703" w:rsidP="002D2DE7">
            <w:pPr>
              <w:spacing w:after="0"/>
              <w:rPr>
                <w:color w:val="000000"/>
                <w:sz w:val="16"/>
                <w:szCs w:val="16"/>
              </w:rPr>
            </w:pPr>
            <w:r w:rsidRPr="00A47728">
              <w:rPr>
                <w:color w:val="000000"/>
                <w:sz w:val="16"/>
                <w:szCs w:val="16"/>
              </w:rPr>
              <w:t>Дизельне паливо</w:t>
            </w:r>
          </w:p>
        </w:tc>
        <w:tc>
          <w:tcPr>
            <w:tcW w:w="1093" w:type="dxa"/>
            <w:shd w:val="clear" w:color="auto" w:fill="B1D2FB" w:themeFill="accent1" w:themeFillTint="33"/>
            <w:vAlign w:val="center"/>
          </w:tcPr>
          <w:p w14:paraId="7EF4398B"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723,80</w:t>
            </w:r>
          </w:p>
        </w:tc>
        <w:tc>
          <w:tcPr>
            <w:tcW w:w="1093" w:type="dxa"/>
            <w:shd w:val="clear" w:color="auto" w:fill="B1D2FB" w:themeFill="accent1" w:themeFillTint="33"/>
            <w:vAlign w:val="center"/>
          </w:tcPr>
          <w:p w14:paraId="7A508AAB"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723,80</w:t>
            </w:r>
          </w:p>
        </w:tc>
        <w:tc>
          <w:tcPr>
            <w:tcW w:w="1093" w:type="dxa"/>
            <w:shd w:val="clear" w:color="auto" w:fill="B1D2FB" w:themeFill="accent1" w:themeFillTint="33"/>
            <w:vAlign w:val="center"/>
          </w:tcPr>
          <w:p w14:paraId="7EE4C804"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723,80</w:t>
            </w:r>
          </w:p>
        </w:tc>
        <w:tc>
          <w:tcPr>
            <w:tcW w:w="1093" w:type="dxa"/>
            <w:shd w:val="clear" w:color="auto" w:fill="B1D2FB" w:themeFill="accent1" w:themeFillTint="33"/>
            <w:vAlign w:val="center"/>
          </w:tcPr>
          <w:p w14:paraId="29DA3212"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723,80</w:t>
            </w:r>
          </w:p>
        </w:tc>
        <w:tc>
          <w:tcPr>
            <w:tcW w:w="1093" w:type="dxa"/>
            <w:shd w:val="clear" w:color="auto" w:fill="B1D2FB" w:themeFill="accent1" w:themeFillTint="33"/>
            <w:vAlign w:val="center"/>
          </w:tcPr>
          <w:p w14:paraId="32BFB6AE"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723,80</w:t>
            </w:r>
          </w:p>
        </w:tc>
        <w:tc>
          <w:tcPr>
            <w:tcW w:w="1093" w:type="dxa"/>
            <w:shd w:val="clear" w:color="auto" w:fill="B1D2FB" w:themeFill="accent1" w:themeFillTint="33"/>
            <w:vAlign w:val="center"/>
          </w:tcPr>
          <w:p w14:paraId="7FCFF864"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723,80</w:t>
            </w:r>
          </w:p>
        </w:tc>
      </w:tr>
      <w:tr w:rsidR="008948FD" w:rsidRPr="00A47728" w14:paraId="49947E52" w14:textId="77777777" w:rsidTr="002D2DE7">
        <w:trPr>
          <w:trHeight w:val="20"/>
        </w:trPr>
        <w:tc>
          <w:tcPr>
            <w:tcW w:w="753" w:type="dxa"/>
            <w:shd w:val="clear" w:color="auto" w:fill="B1D2FB" w:themeFill="accent1" w:themeFillTint="33"/>
          </w:tcPr>
          <w:p w14:paraId="058BD462" w14:textId="77777777" w:rsidR="008948FD" w:rsidRPr="00A47728" w:rsidRDefault="00E20703" w:rsidP="002D2DE7">
            <w:pPr>
              <w:spacing w:after="0"/>
              <w:jc w:val="center"/>
              <w:rPr>
                <w:b/>
                <w:i/>
                <w:color w:val="000000"/>
                <w:sz w:val="16"/>
                <w:szCs w:val="16"/>
              </w:rPr>
            </w:pPr>
            <w:r w:rsidRPr="00A47728">
              <w:rPr>
                <w:b/>
                <w:i/>
                <w:color w:val="000000"/>
                <w:sz w:val="16"/>
                <w:szCs w:val="16"/>
              </w:rPr>
              <w:t>4.2</w:t>
            </w:r>
          </w:p>
        </w:tc>
        <w:tc>
          <w:tcPr>
            <w:tcW w:w="8851" w:type="dxa"/>
            <w:gridSpan w:val="7"/>
            <w:shd w:val="clear" w:color="auto" w:fill="B1D2FB" w:themeFill="accent1" w:themeFillTint="33"/>
          </w:tcPr>
          <w:p w14:paraId="605F783C" w14:textId="77777777" w:rsidR="008948FD" w:rsidRPr="00A47728" w:rsidRDefault="00E20703" w:rsidP="002D2DE7">
            <w:pPr>
              <w:spacing w:after="0"/>
              <w:jc w:val="center"/>
              <w:rPr>
                <w:b/>
                <w:i/>
                <w:color w:val="000000"/>
                <w:sz w:val="16"/>
                <w:szCs w:val="16"/>
              </w:rPr>
            </w:pPr>
            <w:r w:rsidRPr="00A47728">
              <w:rPr>
                <w:b/>
                <w:i/>
                <w:color w:val="000000"/>
                <w:sz w:val="16"/>
                <w:szCs w:val="16"/>
              </w:rPr>
              <w:t>Приватний транспорт</w:t>
            </w:r>
          </w:p>
        </w:tc>
      </w:tr>
      <w:tr w:rsidR="008948FD" w:rsidRPr="00A47728" w14:paraId="0A0C03D2" w14:textId="77777777" w:rsidTr="002D2DE7">
        <w:trPr>
          <w:trHeight w:val="20"/>
        </w:trPr>
        <w:tc>
          <w:tcPr>
            <w:tcW w:w="753" w:type="dxa"/>
            <w:shd w:val="clear" w:color="auto" w:fill="B1D2FB" w:themeFill="accent1" w:themeFillTint="33"/>
          </w:tcPr>
          <w:p w14:paraId="60BEF88A" w14:textId="77777777" w:rsidR="008948FD" w:rsidRPr="00A47728" w:rsidRDefault="00E20703" w:rsidP="002D2DE7">
            <w:pPr>
              <w:spacing w:after="0"/>
              <w:jc w:val="center"/>
              <w:rPr>
                <w:color w:val="000000"/>
                <w:sz w:val="16"/>
                <w:szCs w:val="16"/>
              </w:rPr>
            </w:pPr>
            <w:r w:rsidRPr="00A47728">
              <w:rPr>
                <w:color w:val="000000"/>
                <w:sz w:val="16"/>
                <w:szCs w:val="16"/>
              </w:rPr>
              <w:t>4.3.1</w:t>
            </w:r>
          </w:p>
        </w:tc>
        <w:tc>
          <w:tcPr>
            <w:tcW w:w="2293" w:type="dxa"/>
            <w:shd w:val="clear" w:color="auto" w:fill="B1D2FB" w:themeFill="accent1" w:themeFillTint="33"/>
          </w:tcPr>
          <w:p w14:paraId="19519D6D" w14:textId="77777777" w:rsidR="008948FD" w:rsidRPr="00A47728" w:rsidRDefault="00E20703" w:rsidP="002D2DE7">
            <w:pPr>
              <w:spacing w:after="0"/>
              <w:rPr>
                <w:color w:val="000000"/>
                <w:sz w:val="16"/>
                <w:szCs w:val="16"/>
              </w:rPr>
            </w:pPr>
            <w:r w:rsidRPr="00A47728">
              <w:rPr>
                <w:color w:val="000000"/>
                <w:sz w:val="16"/>
                <w:szCs w:val="16"/>
              </w:rPr>
              <w:t>Зріджений газ</w:t>
            </w:r>
          </w:p>
        </w:tc>
        <w:tc>
          <w:tcPr>
            <w:tcW w:w="1093" w:type="dxa"/>
            <w:shd w:val="clear" w:color="auto" w:fill="B1D2FB" w:themeFill="accent1" w:themeFillTint="33"/>
            <w:vAlign w:val="center"/>
          </w:tcPr>
          <w:p w14:paraId="6B112986"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2 677,81</w:t>
            </w:r>
          </w:p>
        </w:tc>
        <w:tc>
          <w:tcPr>
            <w:tcW w:w="1093" w:type="dxa"/>
            <w:shd w:val="clear" w:color="auto" w:fill="B1D2FB" w:themeFill="accent1" w:themeFillTint="33"/>
            <w:vAlign w:val="center"/>
          </w:tcPr>
          <w:p w14:paraId="0C72EC19"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2 826,20</w:t>
            </w:r>
          </w:p>
        </w:tc>
        <w:tc>
          <w:tcPr>
            <w:tcW w:w="1093" w:type="dxa"/>
            <w:shd w:val="clear" w:color="auto" w:fill="B1D2FB" w:themeFill="accent1" w:themeFillTint="33"/>
            <w:vAlign w:val="center"/>
          </w:tcPr>
          <w:p w14:paraId="2FD83CA5"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3 704,66</w:t>
            </w:r>
          </w:p>
        </w:tc>
        <w:tc>
          <w:tcPr>
            <w:tcW w:w="1093" w:type="dxa"/>
            <w:shd w:val="clear" w:color="auto" w:fill="B1D2FB" w:themeFill="accent1" w:themeFillTint="33"/>
            <w:vAlign w:val="center"/>
          </w:tcPr>
          <w:p w14:paraId="159B5D50"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4 217,98</w:t>
            </w:r>
          </w:p>
        </w:tc>
        <w:tc>
          <w:tcPr>
            <w:tcW w:w="1093" w:type="dxa"/>
            <w:shd w:val="clear" w:color="auto" w:fill="B1D2FB" w:themeFill="accent1" w:themeFillTint="33"/>
            <w:vAlign w:val="center"/>
          </w:tcPr>
          <w:p w14:paraId="0457719A"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4 768,64</w:t>
            </w:r>
          </w:p>
        </w:tc>
        <w:tc>
          <w:tcPr>
            <w:tcW w:w="1093" w:type="dxa"/>
            <w:shd w:val="clear" w:color="auto" w:fill="B1D2FB" w:themeFill="accent1" w:themeFillTint="33"/>
            <w:vAlign w:val="center"/>
          </w:tcPr>
          <w:p w14:paraId="29ADC284"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2 606,64</w:t>
            </w:r>
          </w:p>
        </w:tc>
      </w:tr>
      <w:tr w:rsidR="008948FD" w:rsidRPr="00A47728" w14:paraId="1F08408F" w14:textId="77777777" w:rsidTr="002D2DE7">
        <w:trPr>
          <w:trHeight w:val="20"/>
        </w:trPr>
        <w:tc>
          <w:tcPr>
            <w:tcW w:w="753" w:type="dxa"/>
            <w:shd w:val="clear" w:color="auto" w:fill="B1D2FB" w:themeFill="accent1" w:themeFillTint="33"/>
          </w:tcPr>
          <w:p w14:paraId="09FB35CE" w14:textId="77777777" w:rsidR="008948FD" w:rsidRPr="00A47728" w:rsidRDefault="00E20703" w:rsidP="002D2DE7">
            <w:pPr>
              <w:spacing w:after="0"/>
              <w:jc w:val="center"/>
              <w:rPr>
                <w:color w:val="000000"/>
                <w:sz w:val="16"/>
                <w:szCs w:val="16"/>
              </w:rPr>
            </w:pPr>
            <w:r w:rsidRPr="00A47728">
              <w:rPr>
                <w:color w:val="000000"/>
                <w:sz w:val="16"/>
                <w:szCs w:val="16"/>
              </w:rPr>
              <w:t>4.3.2</w:t>
            </w:r>
          </w:p>
        </w:tc>
        <w:tc>
          <w:tcPr>
            <w:tcW w:w="2293" w:type="dxa"/>
            <w:shd w:val="clear" w:color="auto" w:fill="B1D2FB" w:themeFill="accent1" w:themeFillTint="33"/>
          </w:tcPr>
          <w:p w14:paraId="054BE141" w14:textId="77777777" w:rsidR="008948FD" w:rsidRPr="00A47728" w:rsidRDefault="00E20703" w:rsidP="002D2DE7">
            <w:pPr>
              <w:spacing w:after="0"/>
              <w:rPr>
                <w:color w:val="000000"/>
                <w:sz w:val="16"/>
                <w:szCs w:val="16"/>
              </w:rPr>
            </w:pPr>
            <w:r w:rsidRPr="00A47728">
              <w:rPr>
                <w:color w:val="000000"/>
                <w:sz w:val="16"/>
                <w:szCs w:val="16"/>
              </w:rPr>
              <w:t>Дизельне паливо</w:t>
            </w:r>
          </w:p>
        </w:tc>
        <w:tc>
          <w:tcPr>
            <w:tcW w:w="1093" w:type="dxa"/>
            <w:shd w:val="clear" w:color="auto" w:fill="B1D2FB" w:themeFill="accent1" w:themeFillTint="33"/>
            <w:vAlign w:val="center"/>
          </w:tcPr>
          <w:p w14:paraId="4B0D1DAE"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8 194,92</w:t>
            </w:r>
          </w:p>
        </w:tc>
        <w:tc>
          <w:tcPr>
            <w:tcW w:w="1093" w:type="dxa"/>
            <w:shd w:val="clear" w:color="auto" w:fill="B1D2FB" w:themeFill="accent1" w:themeFillTint="33"/>
            <w:vAlign w:val="center"/>
          </w:tcPr>
          <w:p w14:paraId="51387659"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7 603,55</w:t>
            </w:r>
          </w:p>
        </w:tc>
        <w:tc>
          <w:tcPr>
            <w:tcW w:w="1093" w:type="dxa"/>
            <w:shd w:val="clear" w:color="auto" w:fill="B1D2FB" w:themeFill="accent1" w:themeFillTint="33"/>
            <w:vAlign w:val="center"/>
          </w:tcPr>
          <w:p w14:paraId="7E2121E0"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7 784,17</w:t>
            </w:r>
          </w:p>
        </w:tc>
        <w:tc>
          <w:tcPr>
            <w:tcW w:w="1093" w:type="dxa"/>
            <w:shd w:val="clear" w:color="auto" w:fill="B1D2FB" w:themeFill="accent1" w:themeFillTint="33"/>
            <w:vAlign w:val="center"/>
          </w:tcPr>
          <w:p w14:paraId="581D7DA4"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7 746,23</w:t>
            </w:r>
          </w:p>
        </w:tc>
        <w:tc>
          <w:tcPr>
            <w:tcW w:w="1093" w:type="dxa"/>
            <w:shd w:val="clear" w:color="auto" w:fill="B1D2FB" w:themeFill="accent1" w:themeFillTint="33"/>
            <w:vAlign w:val="center"/>
          </w:tcPr>
          <w:p w14:paraId="7E69F2BD"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10 613,68</w:t>
            </w:r>
          </w:p>
        </w:tc>
        <w:tc>
          <w:tcPr>
            <w:tcW w:w="1093" w:type="dxa"/>
            <w:shd w:val="clear" w:color="auto" w:fill="B1D2FB" w:themeFill="accent1" w:themeFillTint="33"/>
            <w:vAlign w:val="center"/>
          </w:tcPr>
          <w:p w14:paraId="419227A8"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8 966,18</w:t>
            </w:r>
          </w:p>
        </w:tc>
      </w:tr>
      <w:tr w:rsidR="008948FD" w:rsidRPr="00A47728" w14:paraId="60797B1C" w14:textId="77777777" w:rsidTr="002D2DE7">
        <w:trPr>
          <w:trHeight w:val="20"/>
        </w:trPr>
        <w:tc>
          <w:tcPr>
            <w:tcW w:w="753" w:type="dxa"/>
            <w:shd w:val="clear" w:color="auto" w:fill="B1D2FB" w:themeFill="accent1" w:themeFillTint="33"/>
          </w:tcPr>
          <w:p w14:paraId="1AA17057" w14:textId="77777777" w:rsidR="008948FD" w:rsidRPr="00A47728" w:rsidRDefault="00E20703" w:rsidP="002D2DE7">
            <w:pPr>
              <w:spacing w:after="0"/>
              <w:jc w:val="center"/>
              <w:rPr>
                <w:color w:val="000000"/>
                <w:sz w:val="16"/>
                <w:szCs w:val="16"/>
              </w:rPr>
            </w:pPr>
            <w:r w:rsidRPr="00A47728">
              <w:rPr>
                <w:color w:val="000000"/>
                <w:sz w:val="16"/>
                <w:szCs w:val="16"/>
              </w:rPr>
              <w:t>4.3.3</w:t>
            </w:r>
          </w:p>
        </w:tc>
        <w:tc>
          <w:tcPr>
            <w:tcW w:w="2293" w:type="dxa"/>
            <w:shd w:val="clear" w:color="auto" w:fill="B1D2FB" w:themeFill="accent1" w:themeFillTint="33"/>
          </w:tcPr>
          <w:p w14:paraId="3E5F6A89" w14:textId="77777777" w:rsidR="008948FD" w:rsidRPr="00A47728" w:rsidRDefault="00E20703" w:rsidP="002D2DE7">
            <w:pPr>
              <w:spacing w:after="0"/>
              <w:rPr>
                <w:color w:val="000000"/>
                <w:sz w:val="16"/>
                <w:szCs w:val="16"/>
              </w:rPr>
            </w:pPr>
            <w:r w:rsidRPr="00A47728">
              <w:rPr>
                <w:color w:val="000000"/>
                <w:sz w:val="16"/>
                <w:szCs w:val="16"/>
              </w:rPr>
              <w:t>Бензин</w:t>
            </w:r>
          </w:p>
        </w:tc>
        <w:tc>
          <w:tcPr>
            <w:tcW w:w="1093" w:type="dxa"/>
            <w:shd w:val="clear" w:color="auto" w:fill="B1D2FB" w:themeFill="accent1" w:themeFillTint="33"/>
            <w:vAlign w:val="center"/>
          </w:tcPr>
          <w:p w14:paraId="6D86D4B2"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13 109,24</w:t>
            </w:r>
          </w:p>
        </w:tc>
        <w:tc>
          <w:tcPr>
            <w:tcW w:w="1093" w:type="dxa"/>
            <w:shd w:val="clear" w:color="auto" w:fill="B1D2FB" w:themeFill="accent1" w:themeFillTint="33"/>
            <w:vAlign w:val="center"/>
          </w:tcPr>
          <w:p w14:paraId="689AA314"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10 685,98</w:t>
            </w:r>
          </w:p>
        </w:tc>
        <w:tc>
          <w:tcPr>
            <w:tcW w:w="1093" w:type="dxa"/>
            <w:shd w:val="clear" w:color="auto" w:fill="B1D2FB" w:themeFill="accent1" w:themeFillTint="33"/>
            <w:vAlign w:val="center"/>
          </w:tcPr>
          <w:p w14:paraId="0F6F1E32"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10 994,11</w:t>
            </w:r>
          </w:p>
        </w:tc>
        <w:tc>
          <w:tcPr>
            <w:tcW w:w="1093" w:type="dxa"/>
            <w:shd w:val="clear" w:color="auto" w:fill="B1D2FB" w:themeFill="accent1" w:themeFillTint="33"/>
            <w:vAlign w:val="center"/>
          </w:tcPr>
          <w:p w14:paraId="34E6152B"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9 961,82</w:t>
            </w:r>
          </w:p>
        </w:tc>
        <w:tc>
          <w:tcPr>
            <w:tcW w:w="1093" w:type="dxa"/>
            <w:shd w:val="clear" w:color="auto" w:fill="B1D2FB" w:themeFill="accent1" w:themeFillTint="33"/>
            <w:vAlign w:val="center"/>
          </w:tcPr>
          <w:p w14:paraId="79C6E484"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12 670,16</w:t>
            </w:r>
          </w:p>
        </w:tc>
        <w:tc>
          <w:tcPr>
            <w:tcW w:w="1093" w:type="dxa"/>
            <w:shd w:val="clear" w:color="auto" w:fill="B1D2FB" w:themeFill="accent1" w:themeFillTint="33"/>
            <w:vAlign w:val="center"/>
          </w:tcPr>
          <w:p w14:paraId="5E398A3F" w14:textId="77777777" w:rsidR="008948FD" w:rsidRPr="00A47728" w:rsidRDefault="00E20703" w:rsidP="002D2DE7">
            <w:pPr>
              <w:spacing w:after="0"/>
              <w:jc w:val="center"/>
              <w:rPr>
                <w:color w:val="000000"/>
                <w:sz w:val="16"/>
                <w:szCs w:val="16"/>
              </w:rPr>
            </w:pPr>
            <w:r w:rsidRPr="00A47728">
              <w:rPr>
                <w:rFonts w:ascii="Century Gothic" w:eastAsia="Century Gothic" w:hAnsi="Century Gothic" w:cs="Century Gothic"/>
                <w:color w:val="000000"/>
                <w:sz w:val="16"/>
                <w:szCs w:val="16"/>
              </w:rPr>
              <w:t>9 318,31</w:t>
            </w:r>
          </w:p>
        </w:tc>
      </w:tr>
      <w:tr w:rsidR="008948FD" w:rsidRPr="00A47728" w14:paraId="267B6E96" w14:textId="77777777" w:rsidTr="002D2DE7">
        <w:trPr>
          <w:trHeight w:val="20"/>
        </w:trPr>
        <w:tc>
          <w:tcPr>
            <w:tcW w:w="3046" w:type="dxa"/>
            <w:gridSpan w:val="2"/>
            <w:shd w:val="clear" w:color="auto" w:fill="B1D2FB" w:themeFill="accent1" w:themeFillTint="33"/>
          </w:tcPr>
          <w:p w14:paraId="2F74D46A" w14:textId="77777777" w:rsidR="008948FD" w:rsidRPr="00A47728" w:rsidRDefault="00E20703" w:rsidP="002D2DE7">
            <w:pPr>
              <w:spacing w:after="0"/>
              <w:jc w:val="center"/>
              <w:rPr>
                <w:b/>
                <w:color w:val="000000"/>
                <w:sz w:val="16"/>
                <w:szCs w:val="16"/>
              </w:rPr>
            </w:pPr>
            <w:r w:rsidRPr="00A47728">
              <w:rPr>
                <w:b/>
                <w:color w:val="000000"/>
                <w:sz w:val="16"/>
                <w:szCs w:val="16"/>
              </w:rPr>
              <w:t>Разом</w:t>
            </w:r>
          </w:p>
        </w:tc>
        <w:tc>
          <w:tcPr>
            <w:tcW w:w="1093" w:type="dxa"/>
            <w:shd w:val="clear" w:color="auto" w:fill="B1D2FB" w:themeFill="accent1" w:themeFillTint="33"/>
            <w:vAlign w:val="center"/>
          </w:tcPr>
          <w:p w14:paraId="3005A7EC"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25 402,34</w:t>
            </w:r>
          </w:p>
        </w:tc>
        <w:tc>
          <w:tcPr>
            <w:tcW w:w="1093" w:type="dxa"/>
            <w:shd w:val="clear" w:color="auto" w:fill="B1D2FB" w:themeFill="accent1" w:themeFillTint="33"/>
            <w:vAlign w:val="center"/>
          </w:tcPr>
          <w:p w14:paraId="6407D22A"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22 612,87</w:t>
            </w:r>
          </w:p>
        </w:tc>
        <w:tc>
          <w:tcPr>
            <w:tcW w:w="1093" w:type="dxa"/>
            <w:shd w:val="clear" w:color="auto" w:fill="B1D2FB" w:themeFill="accent1" w:themeFillTint="33"/>
            <w:vAlign w:val="center"/>
          </w:tcPr>
          <w:p w14:paraId="1B166F66"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23 982,67</w:t>
            </w:r>
          </w:p>
        </w:tc>
        <w:tc>
          <w:tcPr>
            <w:tcW w:w="1093" w:type="dxa"/>
            <w:shd w:val="clear" w:color="auto" w:fill="B1D2FB" w:themeFill="accent1" w:themeFillTint="33"/>
            <w:vAlign w:val="center"/>
          </w:tcPr>
          <w:p w14:paraId="46BC633D"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23 385,85</w:t>
            </w:r>
          </w:p>
        </w:tc>
        <w:tc>
          <w:tcPr>
            <w:tcW w:w="1093" w:type="dxa"/>
            <w:shd w:val="clear" w:color="auto" w:fill="B1D2FB" w:themeFill="accent1" w:themeFillTint="33"/>
            <w:vAlign w:val="center"/>
          </w:tcPr>
          <w:p w14:paraId="4437E411"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29 294,91</w:t>
            </w:r>
          </w:p>
        </w:tc>
        <w:tc>
          <w:tcPr>
            <w:tcW w:w="1093" w:type="dxa"/>
            <w:shd w:val="clear" w:color="auto" w:fill="B1D2FB" w:themeFill="accent1" w:themeFillTint="33"/>
            <w:vAlign w:val="center"/>
          </w:tcPr>
          <w:p w14:paraId="2F352FE7" w14:textId="77777777" w:rsidR="008948FD" w:rsidRPr="00A47728" w:rsidRDefault="00E20703" w:rsidP="002D2DE7">
            <w:pPr>
              <w:spacing w:after="0"/>
              <w:jc w:val="center"/>
              <w:rPr>
                <w:b/>
                <w:color w:val="000000"/>
                <w:sz w:val="16"/>
                <w:szCs w:val="16"/>
              </w:rPr>
            </w:pPr>
            <w:r w:rsidRPr="00A47728">
              <w:rPr>
                <w:rFonts w:ascii="Century Gothic" w:eastAsia="Century Gothic" w:hAnsi="Century Gothic" w:cs="Century Gothic"/>
                <w:b/>
                <w:color w:val="000000"/>
                <w:sz w:val="16"/>
                <w:szCs w:val="16"/>
              </w:rPr>
              <w:t>21 946,33</w:t>
            </w:r>
          </w:p>
        </w:tc>
      </w:tr>
      <w:tr w:rsidR="008948FD" w:rsidRPr="00A47728" w14:paraId="2E60E81A" w14:textId="77777777" w:rsidTr="002D2DE7">
        <w:trPr>
          <w:trHeight w:val="20"/>
        </w:trPr>
        <w:tc>
          <w:tcPr>
            <w:tcW w:w="3046" w:type="dxa"/>
            <w:gridSpan w:val="2"/>
            <w:shd w:val="clear" w:color="auto" w:fill="052F61" w:themeFill="accent1"/>
          </w:tcPr>
          <w:p w14:paraId="684E36C6" w14:textId="77777777" w:rsidR="008948FD" w:rsidRPr="005E4BB1" w:rsidRDefault="00E20703" w:rsidP="002D2DE7">
            <w:pPr>
              <w:spacing w:after="0"/>
              <w:jc w:val="center"/>
              <w:rPr>
                <w:b/>
                <w:bCs/>
                <w:color w:val="FFFFFF"/>
                <w:sz w:val="16"/>
                <w:szCs w:val="16"/>
              </w:rPr>
            </w:pPr>
            <w:r w:rsidRPr="005E4BB1">
              <w:rPr>
                <w:b/>
                <w:bCs/>
                <w:color w:val="FFFFFF"/>
                <w:sz w:val="16"/>
                <w:szCs w:val="16"/>
              </w:rPr>
              <w:t>ВСЬОГО</w:t>
            </w:r>
          </w:p>
        </w:tc>
        <w:tc>
          <w:tcPr>
            <w:tcW w:w="1093" w:type="dxa"/>
            <w:shd w:val="clear" w:color="auto" w:fill="052F61" w:themeFill="accent1"/>
            <w:vAlign w:val="center"/>
          </w:tcPr>
          <w:p w14:paraId="1B98324F" w14:textId="77777777" w:rsidR="008948FD" w:rsidRPr="005E4BB1" w:rsidRDefault="00E20703" w:rsidP="002D2DE7">
            <w:pPr>
              <w:spacing w:after="0"/>
              <w:jc w:val="center"/>
              <w:rPr>
                <w:b/>
                <w:bCs/>
                <w:color w:val="FFFFFF"/>
                <w:sz w:val="16"/>
                <w:szCs w:val="16"/>
              </w:rPr>
            </w:pPr>
            <w:r w:rsidRPr="005E4BB1">
              <w:rPr>
                <w:rFonts w:ascii="Century Gothic" w:eastAsia="Century Gothic" w:hAnsi="Century Gothic" w:cs="Century Gothic"/>
                <w:b/>
                <w:bCs/>
                <w:color w:val="FFFFFF"/>
                <w:sz w:val="16"/>
                <w:szCs w:val="16"/>
              </w:rPr>
              <w:t>191 791,34</w:t>
            </w:r>
          </w:p>
        </w:tc>
        <w:tc>
          <w:tcPr>
            <w:tcW w:w="1093" w:type="dxa"/>
            <w:shd w:val="clear" w:color="auto" w:fill="052F61" w:themeFill="accent1"/>
            <w:vAlign w:val="center"/>
          </w:tcPr>
          <w:p w14:paraId="38CEB526" w14:textId="77777777" w:rsidR="008948FD" w:rsidRPr="005E4BB1" w:rsidRDefault="00E20703" w:rsidP="002D2DE7">
            <w:pPr>
              <w:spacing w:after="0"/>
              <w:jc w:val="center"/>
              <w:rPr>
                <w:b/>
                <w:bCs/>
                <w:color w:val="FFFFFF"/>
                <w:sz w:val="16"/>
                <w:szCs w:val="16"/>
              </w:rPr>
            </w:pPr>
            <w:r w:rsidRPr="005E4BB1">
              <w:rPr>
                <w:rFonts w:ascii="Century Gothic" w:eastAsia="Century Gothic" w:hAnsi="Century Gothic" w:cs="Century Gothic"/>
                <w:b/>
                <w:bCs/>
                <w:color w:val="FFFFFF"/>
                <w:sz w:val="16"/>
                <w:szCs w:val="16"/>
              </w:rPr>
              <w:t>191 780,80</w:t>
            </w:r>
          </w:p>
        </w:tc>
        <w:tc>
          <w:tcPr>
            <w:tcW w:w="1093" w:type="dxa"/>
            <w:shd w:val="clear" w:color="auto" w:fill="052F61" w:themeFill="accent1"/>
            <w:vAlign w:val="center"/>
          </w:tcPr>
          <w:p w14:paraId="6D085256" w14:textId="77777777" w:rsidR="008948FD" w:rsidRPr="005E4BB1" w:rsidRDefault="00E20703" w:rsidP="002D2DE7">
            <w:pPr>
              <w:spacing w:after="0"/>
              <w:jc w:val="center"/>
              <w:rPr>
                <w:b/>
                <w:bCs/>
                <w:color w:val="FFFFFF"/>
                <w:sz w:val="16"/>
                <w:szCs w:val="16"/>
              </w:rPr>
            </w:pPr>
            <w:r w:rsidRPr="005E4BB1">
              <w:rPr>
                <w:rFonts w:ascii="Century Gothic" w:eastAsia="Century Gothic" w:hAnsi="Century Gothic" w:cs="Century Gothic"/>
                <w:b/>
                <w:bCs/>
                <w:color w:val="FFFFFF"/>
                <w:sz w:val="16"/>
                <w:szCs w:val="16"/>
              </w:rPr>
              <w:t>184 264,79</w:t>
            </w:r>
          </w:p>
        </w:tc>
        <w:tc>
          <w:tcPr>
            <w:tcW w:w="1093" w:type="dxa"/>
            <w:shd w:val="clear" w:color="auto" w:fill="052F61" w:themeFill="accent1"/>
            <w:vAlign w:val="center"/>
          </w:tcPr>
          <w:p w14:paraId="734B9DC8" w14:textId="77777777" w:rsidR="008948FD" w:rsidRPr="005E4BB1" w:rsidRDefault="00E20703" w:rsidP="002D2DE7">
            <w:pPr>
              <w:spacing w:after="0"/>
              <w:jc w:val="center"/>
              <w:rPr>
                <w:b/>
                <w:bCs/>
                <w:color w:val="FFFFFF"/>
                <w:sz w:val="16"/>
                <w:szCs w:val="16"/>
              </w:rPr>
            </w:pPr>
            <w:r w:rsidRPr="005E4BB1">
              <w:rPr>
                <w:rFonts w:ascii="Century Gothic" w:eastAsia="Century Gothic" w:hAnsi="Century Gothic" w:cs="Century Gothic"/>
                <w:b/>
                <w:bCs/>
                <w:color w:val="FFFFFF"/>
                <w:sz w:val="16"/>
                <w:szCs w:val="16"/>
              </w:rPr>
              <w:t>187 305,05</w:t>
            </w:r>
          </w:p>
        </w:tc>
        <w:tc>
          <w:tcPr>
            <w:tcW w:w="1093" w:type="dxa"/>
            <w:shd w:val="clear" w:color="auto" w:fill="052F61" w:themeFill="accent1"/>
            <w:vAlign w:val="center"/>
          </w:tcPr>
          <w:p w14:paraId="36F0FB44" w14:textId="77777777" w:rsidR="008948FD" w:rsidRPr="005E4BB1" w:rsidRDefault="00E20703" w:rsidP="002D2DE7">
            <w:pPr>
              <w:spacing w:after="0"/>
              <w:jc w:val="center"/>
              <w:rPr>
                <w:b/>
                <w:bCs/>
                <w:color w:val="FFFFFF"/>
                <w:sz w:val="16"/>
                <w:szCs w:val="16"/>
              </w:rPr>
            </w:pPr>
            <w:r w:rsidRPr="005E4BB1">
              <w:rPr>
                <w:rFonts w:ascii="Century Gothic" w:eastAsia="Century Gothic" w:hAnsi="Century Gothic" w:cs="Century Gothic"/>
                <w:b/>
                <w:bCs/>
                <w:color w:val="FFFFFF"/>
                <w:sz w:val="16"/>
                <w:szCs w:val="16"/>
              </w:rPr>
              <w:t>196 135,31</w:t>
            </w:r>
          </w:p>
        </w:tc>
        <w:tc>
          <w:tcPr>
            <w:tcW w:w="1093" w:type="dxa"/>
            <w:shd w:val="clear" w:color="auto" w:fill="052F61" w:themeFill="accent1"/>
            <w:vAlign w:val="center"/>
          </w:tcPr>
          <w:p w14:paraId="55E4320C" w14:textId="77777777" w:rsidR="008948FD" w:rsidRPr="005E4BB1" w:rsidRDefault="00E20703" w:rsidP="002D2DE7">
            <w:pPr>
              <w:spacing w:after="0"/>
              <w:jc w:val="center"/>
              <w:rPr>
                <w:b/>
                <w:bCs/>
                <w:color w:val="FFFFFF"/>
                <w:sz w:val="16"/>
                <w:szCs w:val="16"/>
              </w:rPr>
            </w:pPr>
            <w:r w:rsidRPr="005E4BB1">
              <w:rPr>
                <w:rFonts w:ascii="Century Gothic" w:eastAsia="Century Gothic" w:hAnsi="Century Gothic" w:cs="Century Gothic"/>
                <w:b/>
                <w:bCs/>
                <w:color w:val="FFFFFF"/>
                <w:sz w:val="16"/>
                <w:szCs w:val="16"/>
              </w:rPr>
              <w:t>144 496,99</w:t>
            </w:r>
          </w:p>
        </w:tc>
      </w:tr>
    </w:tbl>
    <w:p w14:paraId="56B4FCF1" w14:textId="77777777" w:rsidR="008948FD" w:rsidRPr="00A47728" w:rsidRDefault="00E20703" w:rsidP="005E4BB1">
      <w:pPr>
        <w:pStyle w:val="2"/>
        <w:shd w:val="clear" w:color="auto" w:fill="052F61" w:themeFill="accent1"/>
        <w:rPr>
          <w:color w:val="FFFFFF"/>
          <w:sz w:val="28"/>
          <w:szCs w:val="28"/>
        </w:rPr>
        <w:sectPr w:rsidR="008948FD" w:rsidRPr="00A47728">
          <w:type w:val="continuous"/>
          <w:pgSz w:w="11906" w:h="16838"/>
          <w:pgMar w:top="851" w:right="851" w:bottom="851" w:left="1418" w:header="709" w:footer="709" w:gutter="0"/>
          <w:cols w:space="720"/>
        </w:sectPr>
      </w:pPr>
      <w:bookmarkStart w:id="44" w:name="_Toc181184374"/>
      <w:r w:rsidRPr="00A47728">
        <w:rPr>
          <w:rFonts w:ascii="Century Gothic" w:eastAsia="Century Gothic" w:hAnsi="Century Gothic" w:cs="Century Gothic"/>
          <w:color w:val="FFFFFF"/>
          <w:sz w:val="28"/>
          <w:szCs w:val="28"/>
        </w:rPr>
        <w:t>3.4. ОБҐРУНТУВАННЯ ВИБОРУ БАЗОВОГО РОКУ</w:t>
      </w:r>
      <w:bookmarkEnd w:id="44"/>
    </w:p>
    <w:p w14:paraId="78589F09" w14:textId="77777777" w:rsidR="008948FD" w:rsidRPr="00A47728" w:rsidRDefault="00E20703">
      <w:pPr>
        <w:spacing w:after="200" w:line="276" w:lineRule="auto"/>
        <w:jc w:val="both"/>
        <w:rPr>
          <w:b/>
          <w:sz w:val="20"/>
          <w:szCs w:val="20"/>
        </w:rPr>
      </w:pPr>
      <w:r w:rsidRPr="00A47728">
        <w:rPr>
          <w:rFonts w:ascii="Century Gothic" w:eastAsia="Century Gothic" w:hAnsi="Century Gothic" w:cs="Century Gothic"/>
          <w:sz w:val="20"/>
          <w:szCs w:val="20"/>
        </w:rPr>
        <w:t>Базовий рік – це рік у порівнянні з яким будуть порівнювати скорочення викидів у 2030 році. Базовим роком для здійснення оцінювання поточного рівня викидів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для Чорноморської МТГ обрано 2017 рік. Використання як базового 2017 року пояснюється наявністю повної та достовірної інформації за даний період по споживанню усіх видів енергоносіїв та найбільш репрезентативний по відношенню доданої економічної ситуації.</w:t>
      </w:r>
    </w:p>
    <w:p w14:paraId="7ADA1547" w14:textId="35808610"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Розрахунок базового кадастру викидів приймаємо абсолютний цільовий показник. В базовому році для вибраних секторів у Чорноморськ</w:t>
      </w:r>
      <w:r w:rsidR="002A2792">
        <w:rPr>
          <w:rFonts w:ascii="Century Gothic" w:eastAsia="Century Gothic" w:hAnsi="Century Gothic" w:cs="Century Gothic"/>
          <w:sz w:val="20"/>
          <w:szCs w:val="20"/>
        </w:rPr>
        <w:t>ій</w:t>
      </w:r>
      <w:r w:rsidRPr="00A47728">
        <w:rPr>
          <w:rFonts w:ascii="Century Gothic" w:eastAsia="Century Gothic" w:hAnsi="Century Gothic" w:cs="Century Gothic"/>
          <w:sz w:val="20"/>
          <w:szCs w:val="20"/>
        </w:rPr>
        <w:t xml:space="preserve"> МТГ базовий кадастр викидів в абсолютному вимірі становить 191791,34</w:t>
      </w:r>
      <w:r w:rsidRPr="00A47728">
        <w:rPr>
          <w:sz w:val="20"/>
          <w:szCs w:val="20"/>
        </w:rPr>
        <w:t xml:space="preserve"> т. </w:t>
      </w:r>
      <w:r w:rsidRPr="00A47728">
        <w:rPr>
          <w:rFonts w:ascii="Century Gothic" w:eastAsia="Century Gothic" w:hAnsi="Century Gothic" w:cs="Century Gothic"/>
          <w:sz w:val="20"/>
          <w:szCs w:val="20"/>
        </w:rPr>
        <w:t>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З метою порівняння показників викидів у вибраних секторах проведено розрахунок викидів на душу населення. Для базового 2017 року він становить 2,642 т.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на 1 мешканця.</w:t>
      </w:r>
    </w:p>
    <w:p w14:paraId="1B6F2C1F"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Розподіл викидів відповідно до джерел емісії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у базовому 2017 році має наступний вигляд (рис. 3.7):</w:t>
      </w:r>
    </w:p>
    <w:p w14:paraId="12FC6753" w14:textId="77777777" w:rsidR="008948FD" w:rsidRPr="00A47728" w:rsidRDefault="00E20703">
      <w:pPr>
        <w:spacing w:after="0" w:line="240" w:lineRule="auto"/>
        <w:rPr>
          <w:sz w:val="20"/>
          <w:szCs w:val="20"/>
        </w:rPr>
      </w:pPr>
      <w:r w:rsidRPr="00A47728">
        <w:rPr>
          <w:noProof/>
          <w:sz w:val="20"/>
          <w:szCs w:val="20"/>
        </w:rPr>
        <w:drawing>
          <wp:inline distT="0" distB="0" distL="0" distR="0" wp14:anchorId="46745B72" wp14:editId="78E4F4CF">
            <wp:extent cx="2863850" cy="1627909"/>
            <wp:effectExtent l="0" t="0" r="0" b="0"/>
            <wp:docPr id="2144209766" name="Діаграма 214420976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8148842" w14:textId="1C9C8389" w:rsidR="008948FD" w:rsidRPr="00A47728" w:rsidRDefault="00E51B17">
      <w:pPr>
        <w:spacing w:after="0" w:line="240"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3.8. Питома вага  викидів СО</w:t>
      </w:r>
      <w:r w:rsidR="00E20703" w:rsidRPr="00A47728">
        <w:rPr>
          <w:rFonts w:ascii="Century Gothic" w:eastAsia="Century Gothic" w:hAnsi="Century Gothic" w:cs="Century Gothic"/>
          <w:sz w:val="20"/>
          <w:szCs w:val="20"/>
          <w:vertAlign w:val="subscript"/>
        </w:rPr>
        <w:t>2</w:t>
      </w:r>
      <w:r w:rsidR="00E20703" w:rsidRPr="00A47728">
        <w:rPr>
          <w:rFonts w:ascii="Century Gothic" w:eastAsia="Century Gothic" w:hAnsi="Century Gothic" w:cs="Century Gothic"/>
          <w:sz w:val="20"/>
          <w:szCs w:val="20"/>
        </w:rPr>
        <w:t xml:space="preserve"> відповідно до джерел емісії у базовому </w:t>
      </w:r>
      <w:r w:rsidR="00E20703" w:rsidRPr="00A47728">
        <w:rPr>
          <w:rFonts w:ascii="Century Gothic" w:eastAsia="Century Gothic" w:hAnsi="Century Gothic" w:cs="Century Gothic"/>
          <w:color w:val="000000"/>
          <w:sz w:val="20"/>
          <w:szCs w:val="20"/>
        </w:rPr>
        <w:t xml:space="preserve">2017 </w:t>
      </w:r>
      <w:r w:rsidR="00E20703" w:rsidRPr="00A47728">
        <w:rPr>
          <w:rFonts w:ascii="Century Gothic" w:eastAsia="Century Gothic" w:hAnsi="Century Gothic" w:cs="Century Gothic"/>
          <w:sz w:val="20"/>
          <w:szCs w:val="20"/>
        </w:rPr>
        <w:t>році</w:t>
      </w:r>
    </w:p>
    <w:p w14:paraId="46BC3327"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Аналіз питомої ваги викидів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за обраними для розрахунку базового кадастру секторами свідчить, що найбільша частка викидів шкідливих речовин у повітря, зокрема вуглекислого газу припадає на житлові будинки. </w:t>
      </w:r>
    </w:p>
    <w:p w14:paraId="3D033DA7" w14:textId="29B4BC52"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Аналізуючи розподіл викидів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залежно від енергоресурсу у базовому 2017 році (</w:t>
      </w:r>
      <w:r w:rsidR="00E51B17">
        <w:rPr>
          <w:sz w:val="20"/>
          <w:szCs w:val="20"/>
        </w:rPr>
        <w:t>Рис.</w:t>
      </w:r>
      <w:r w:rsidRPr="00A47728">
        <w:rPr>
          <w:rFonts w:ascii="Century Gothic" w:eastAsia="Century Gothic" w:hAnsi="Century Gothic" w:cs="Century Gothic"/>
          <w:sz w:val="20"/>
          <w:szCs w:val="20"/>
        </w:rPr>
        <w:t xml:space="preserve"> 3.8) видно, що найбільші викиди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продукує використання теплової енергії, природного газу та електроенергії.</w:t>
      </w:r>
    </w:p>
    <w:p w14:paraId="40610B61" w14:textId="77777777" w:rsidR="008948FD" w:rsidRPr="00A47728" w:rsidRDefault="00E20703">
      <w:pPr>
        <w:tabs>
          <w:tab w:val="left" w:pos="2127"/>
        </w:tabs>
        <w:spacing w:after="0" w:line="240" w:lineRule="auto"/>
        <w:ind w:left="-142"/>
        <w:rPr>
          <w:sz w:val="20"/>
          <w:szCs w:val="20"/>
        </w:rPr>
      </w:pPr>
      <w:r w:rsidRPr="00A47728">
        <w:rPr>
          <w:noProof/>
          <w:sz w:val="20"/>
          <w:szCs w:val="20"/>
        </w:rPr>
        <w:drawing>
          <wp:inline distT="0" distB="0" distL="0" distR="0" wp14:anchorId="0290A596" wp14:editId="022D0CB1">
            <wp:extent cx="2929890" cy="3425190"/>
            <wp:effectExtent l="0" t="0" r="0" b="0"/>
            <wp:docPr id="2144209767" name="Діаграма 2144209767"/>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5FE6EAA" w14:textId="1FB66A77" w:rsidR="008948FD" w:rsidRPr="00A47728" w:rsidRDefault="00E51B17">
      <w:pPr>
        <w:spacing w:after="200" w:line="240"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3.9. Розподіл викидів СО</w:t>
      </w:r>
      <w:r w:rsidR="00E20703" w:rsidRPr="00A47728">
        <w:rPr>
          <w:rFonts w:ascii="Century Gothic" w:eastAsia="Century Gothic" w:hAnsi="Century Gothic" w:cs="Century Gothic"/>
          <w:sz w:val="20"/>
          <w:szCs w:val="20"/>
          <w:vertAlign w:val="subscript"/>
        </w:rPr>
        <w:t>2</w:t>
      </w:r>
      <w:r w:rsidR="00E20703" w:rsidRPr="00A47728">
        <w:rPr>
          <w:rFonts w:ascii="Century Gothic" w:eastAsia="Century Gothic" w:hAnsi="Century Gothic" w:cs="Century Gothic"/>
          <w:sz w:val="20"/>
          <w:szCs w:val="20"/>
        </w:rPr>
        <w:t xml:space="preserve"> залежно від енергоресурсу у </w:t>
      </w:r>
      <w:r w:rsidR="00E20703" w:rsidRPr="00A47728">
        <w:rPr>
          <w:rFonts w:ascii="Century Gothic" w:eastAsia="Century Gothic" w:hAnsi="Century Gothic" w:cs="Century Gothic"/>
          <w:color w:val="000000"/>
          <w:sz w:val="20"/>
          <w:szCs w:val="20"/>
        </w:rPr>
        <w:t>базовому 2017 році</w:t>
      </w:r>
    </w:p>
    <w:p w14:paraId="6CE85535" w14:textId="282C596F" w:rsidR="008948FD" w:rsidRPr="00A47728" w:rsidRDefault="00E20703">
      <w:pPr>
        <w:spacing w:after="200" w:line="240" w:lineRule="auto"/>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Динаміка  викидів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за 2017–2021 роки в обраних секторах приведена на </w:t>
      </w:r>
      <w:r w:rsidR="00E51B17">
        <w:rPr>
          <w:sz w:val="20"/>
          <w:szCs w:val="20"/>
        </w:rPr>
        <w:t>Рис.</w:t>
      </w:r>
      <w:r w:rsidRPr="00A47728">
        <w:rPr>
          <w:rFonts w:ascii="Century Gothic" w:eastAsia="Century Gothic" w:hAnsi="Century Gothic" w:cs="Century Gothic"/>
          <w:sz w:val="20"/>
          <w:szCs w:val="20"/>
        </w:rPr>
        <w:t xml:space="preserve"> 3.9.</w:t>
      </w:r>
    </w:p>
    <w:p w14:paraId="2819D036" w14:textId="77777777" w:rsidR="008948FD" w:rsidRPr="00A47728" w:rsidRDefault="00E20703">
      <w:pPr>
        <w:spacing w:after="0" w:line="240" w:lineRule="auto"/>
        <w:rPr>
          <w:sz w:val="20"/>
          <w:szCs w:val="20"/>
        </w:rPr>
      </w:pPr>
      <w:r w:rsidRPr="00A47728">
        <w:rPr>
          <w:noProof/>
        </w:rPr>
        <w:lastRenderedPageBreak/>
        <w:drawing>
          <wp:inline distT="0" distB="0" distL="0" distR="0" wp14:anchorId="154C8154" wp14:editId="330A1F45">
            <wp:extent cx="6119495" cy="3355451"/>
            <wp:effectExtent l="0" t="0" r="0" b="0"/>
            <wp:docPr id="2144209768" name="Діаграма 2144209768"/>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1556822" w14:textId="013FD1E5" w:rsidR="008948FD" w:rsidRPr="00A47728" w:rsidRDefault="00E51B17">
      <w:pPr>
        <w:spacing w:after="200" w:line="240" w:lineRule="auto"/>
        <w:jc w:val="center"/>
        <w:rPr>
          <w:sz w:val="20"/>
          <w:szCs w:val="20"/>
          <w:vertAlign w:val="subscript"/>
        </w:rPr>
        <w:sectPr w:rsidR="008948FD" w:rsidRPr="00A47728">
          <w:type w:val="continuous"/>
          <w:pgSz w:w="11906" w:h="16838"/>
          <w:pgMar w:top="851" w:right="851" w:bottom="851" w:left="1418" w:header="709" w:footer="709" w:gutter="0"/>
          <w:cols w:space="720"/>
        </w:sectPr>
      </w:pPr>
      <w:bookmarkStart w:id="45" w:name="_heading=h.2grqrue" w:colFirst="0" w:colLast="0"/>
      <w:bookmarkEnd w:id="45"/>
      <w:r>
        <w:rPr>
          <w:sz w:val="20"/>
          <w:szCs w:val="20"/>
        </w:rPr>
        <w:t>Рис.</w:t>
      </w:r>
      <w:r w:rsidR="00E20703" w:rsidRPr="00A47728">
        <w:rPr>
          <w:rFonts w:ascii="Century Gothic" w:eastAsia="Century Gothic" w:hAnsi="Century Gothic" w:cs="Century Gothic"/>
          <w:sz w:val="20"/>
          <w:szCs w:val="20"/>
        </w:rPr>
        <w:t xml:space="preserve"> 3.</w:t>
      </w:r>
      <w:r w:rsidR="005E4BB1" w:rsidRPr="007F3011">
        <w:rPr>
          <w:rFonts w:ascii="Century Gothic" w:eastAsia="Century Gothic" w:hAnsi="Century Gothic" w:cs="Century Gothic"/>
          <w:sz w:val="20"/>
          <w:szCs w:val="20"/>
        </w:rPr>
        <w:t>10.</w:t>
      </w:r>
      <w:r w:rsidR="00E20703" w:rsidRPr="00A47728">
        <w:rPr>
          <w:rFonts w:ascii="Century Gothic" w:eastAsia="Century Gothic" w:hAnsi="Century Gothic" w:cs="Century Gothic"/>
          <w:sz w:val="20"/>
          <w:szCs w:val="20"/>
        </w:rPr>
        <w:t xml:space="preserve"> Динаміка викидів СО</w:t>
      </w:r>
      <w:r w:rsidR="00E20703" w:rsidRPr="00A47728">
        <w:rPr>
          <w:rFonts w:ascii="Century Gothic" w:eastAsia="Century Gothic" w:hAnsi="Century Gothic" w:cs="Century Gothic"/>
          <w:sz w:val="20"/>
          <w:szCs w:val="20"/>
          <w:vertAlign w:val="subscript"/>
        </w:rPr>
        <w:t>2</w:t>
      </w:r>
      <w:r w:rsidR="00E20703" w:rsidRPr="00A47728">
        <w:rPr>
          <w:rFonts w:ascii="Century Gothic" w:eastAsia="Century Gothic" w:hAnsi="Century Gothic" w:cs="Century Gothic"/>
          <w:sz w:val="20"/>
          <w:szCs w:val="20"/>
        </w:rPr>
        <w:t xml:space="preserve"> у 2017-2022 роках в обраних секторах, тСО</w:t>
      </w:r>
      <w:r w:rsidR="00E20703" w:rsidRPr="00A47728">
        <w:rPr>
          <w:rFonts w:ascii="Century Gothic" w:eastAsia="Century Gothic" w:hAnsi="Century Gothic" w:cs="Century Gothic"/>
          <w:sz w:val="20"/>
          <w:szCs w:val="20"/>
          <w:vertAlign w:val="subscript"/>
        </w:rPr>
        <w:t>2</w:t>
      </w:r>
    </w:p>
    <w:p w14:paraId="4488A2E3" w14:textId="77777777" w:rsidR="008948FD" w:rsidRPr="00A47728" w:rsidRDefault="00E20703" w:rsidP="005E4BB1">
      <w:pPr>
        <w:pStyle w:val="2"/>
        <w:shd w:val="clear" w:color="auto" w:fill="052F61" w:themeFill="accent1"/>
        <w:rPr>
          <w:color w:val="FFFFFF"/>
          <w:sz w:val="28"/>
          <w:szCs w:val="28"/>
        </w:rPr>
        <w:sectPr w:rsidR="008948FD" w:rsidRPr="00A47728">
          <w:type w:val="continuous"/>
          <w:pgSz w:w="11906" w:h="16838"/>
          <w:pgMar w:top="851" w:right="851" w:bottom="851" w:left="1418" w:header="709" w:footer="709" w:gutter="0"/>
          <w:cols w:space="720"/>
        </w:sectPr>
      </w:pPr>
      <w:bookmarkStart w:id="46" w:name="_Toc181184375"/>
      <w:r w:rsidRPr="00A47728">
        <w:rPr>
          <w:rFonts w:ascii="Century Gothic" w:eastAsia="Century Gothic" w:hAnsi="Century Gothic" w:cs="Century Gothic"/>
          <w:color w:val="FFFFFF"/>
          <w:sz w:val="28"/>
          <w:szCs w:val="28"/>
        </w:rPr>
        <w:t>3.5. ФОРМУВАННЯ БАЗОВОГО КАДАСТРУ ВИКИДІВ</w:t>
      </w:r>
      <w:bookmarkEnd w:id="46"/>
    </w:p>
    <w:p w14:paraId="48DDC3B2" w14:textId="77777777" w:rsidR="008948FD" w:rsidRPr="00A47728" w:rsidRDefault="00E20703">
      <w:pPr>
        <w:spacing w:after="200" w:line="240" w:lineRule="auto"/>
        <w:rPr>
          <w:sz w:val="20"/>
          <w:szCs w:val="20"/>
        </w:rPr>
      </w:pPr>
      <w:r w:rsidRPr="00A47728">
        <w:rPr>
          <w:rFonts w:ascii="Century Gothic" w:eastAsia="Century Gothic" w:hAnsi="Century Gothic" w:cs="Century Gothic"/>
          <w:sz w:val="20"/>
          <w:szCs w:val="20"/>
        </w:rPr>
        <w:t>Основні параметри базового кадастру викидів:</w:t>
      </w:r>
    </w:p>
    <w:tbl>
      <w:tblPr>
        <w:tblStyle w:val="-21243"/>
        <w:tblW w:w="4097" w:type="dxa"/>
        <w:tblLayout w:type="fixed"/>
        <w:tblLook w:val="0600" w:firstRow="0" w:lastRow="0" w:firstColumn="0" w:lastColumn="0" w:noHBand="1" w:noVBand="1"/>
      </w:tblPr>
      <w:tblGrid>
        <w:gridCol w:w="2929"/>
        <w:gridCol w:w="1168"/>
      </w:tblGrid>
      <w:tr w:rsidR="008948FD" w:rsidRPr="00A47728" w14:paraId="682DAD5D" w14:textId="77777777" w:rsidTr="005E4BB1">
        <w:trPr>
          <w:trHeight w:val="23"/>
        </w:trPr>
        <w:tc>
          <w:tcPr>
            <w:tcW w:w="2929" w:type="dxa"/>
          </w:tcPr>
          <w:p w14:paraId="7EA951D0" w14:textId="77777777" w:rsidR="008948FD" w:rsidRPr="00A47728" w:rsidRDefault="00E20703" w:rsidP="005E4BB1">
            <w:pPr>
              <w:spacing w:before="0"/>
              <w:ind w:left="1103" w:hanging="1103"/>
              <w:rPr>
                <w:sz w:val="16"/>
                <w:szCs w:val="16"/>
              </w:rPr>
            </w:pPr>
            <w:r w:rsidRPr="00A47728">
              <w:rPr>
                <w:rFonts w:ascii="Century Gothic" w:eastAsia="Century Gothic" w:hAnsi="Century Gothic" w:cs="Century Gothic"/>
                <w:sz w:val="16"/>
                <w:szCs w:val="16"/>
              </w:rPr>
              <w:t>Базовий рік</w:t>
            </w:r>
          </w:p>
        </w:tc>
        <w:tc>
          <w:tcPr>
            <w:tcW w:w="1168" w:type="dxa"/>
          </w:tcPr>
          <w:p w14:paraId="40B483B6" w14:textId="77777777" w:rsidR="008948FD" w:rsidRPr="00A47728" w:rsidRDefault="00E20703" w:rsidP="005E4BB1">
            <w:pPr>
              <w:spacing w:before="0"/>
              <w:jc w:val="center"/>
              <w:rPr>
                <w:sz w:val="16"/>
                <w:szCs w:val="16"/>
              </w:rPr>
            </w:pPr>
            <w:r w:rsidRPr="00A47728">
              <w:rPr>
                <w:rFonts w:ascii="Century Gothic" w:eastAsia="Century Gothic" w:hAnsi="Century Gothic" w:cs="Century Gothic"/>
                <w:sz w:val="16"/>
                <w:szCs w:val="16"/>
              </w:rPr>
              <w:t>2017</w:t>
            </w:r>
          </w:p>
        </w:tc>
      </w:tr>
      <w:tr w:rsidR="008948FD" w:rsidRPr="00A47728" w14:paraId="37C81C6F" w14:textId="77777777" w:rsidTr="005E4BB1">
        <w:trPr>
          <w:trHeight w:val="23"/>
        </w:trPr>
        <w:tc>
          <w:tcPr>
            <w:tcW w:w="2929" w:type="dxa"/>
          </w:tcPr>
          <w:p w14:paraId="3B60B73B" w14:textId="77777777" w:rsidR="008948FD" w:rsidRPr="00A47728" w:rsidRDefault="00E20703" w:rsidP="005E4BB1">
            <w:pPr>
              <w:spacing w:before="0"/>
              <w:rPr>
                <w:sz w:val="16"/>
                <w:szCs w:val="16"/>
              </w:rPr>
            </w:pPr>
            <w:r w:rsidRPr="00A47728">
              <w:rPr>
                <w:rFonts w:ascii="Century Gothic" w:eastAsia="Century Gothic" w:hAnsi="Century Gothic" w:cs="Century Gothic"/>
                <w:sz w:val="16"/>
                <w:szCs w:val="16"/>
              </w:rPr>
              <w:t>Тип</w:t>
            </w:r>
          </w:p>
        </w:tc>
        <w:tc>
          <w:tcPr>
            <w:tcW w:w="1168" w:type="dxa"/>
          </w:tcPr>
          <w:p w14:paraId="0862223C" w14:textId="77777777" w:rsidR="008948FD" w:rsidRPr="00A47728" w:rsidRDefault="00E20703" w:rsidP="005E4BB1">
            <w:pPr>
              <w:spacing w:before="0"/>
              <w:jc w:val="center"/>
              <w:rPr>
                <w:sz w:val="16"/>
                <w:szCs w:val="16"/>
              </w:rPr>
            </w:pPr>
            <w:r w:rsidRPr="00A47728">
              <w:rPr>
                <w:rFonts w:ascii="Century Gothic" w:eastAsia="Century Gothic" w:hAnsi="Century Gothic" w:cs="Century Gothic"/>
                <w:sz w:val="16"/>
                <w:szCs w:val="16"/>
              </w:rPr>
              <w:t>БКВ</w:t>
            </w:r>
          </w:p>
        </w:tc>
      </w:tr>
      <w:tr w:rsidR="008948FD" w:rsidRPr="00A47728" w14:paraId="3BD9E267" w14:textId="77777777" w:rsidTr="005E4BB1">
        <w:trPr>
          <w:trHeight w:val="28"/>
        </w:trPr>
        <w:tc>
          <w:tcPr>
            <w:tcW w:w="2929" w:type="dxa"/>
          </w:tcPr>
          <w:p w14:paraId="12F7907D" w14:textId="77777777" w:rsidR="008948FD" w:rsidRPr="00A47728" w:rsidRDefault="00E20703" w:rsidP="005E4BB1">
            <w:pPr>
              <w:spacing w:before="0"/>
              <w:rPr>
                <w:sz w:val="16"/>
                <w:szCs w:val="16"/>
              </w:rPr>
            </w:pPr>
            <w:r w:rsidRPr="00A47728">
              <w:rPr>
                <w:rFonts w:ascii="Century Gothic" w:eastAsia="Century Gothic" w:hAnsi="Century Gothic" w:cs="Century Gothic"/>
                <w:sz w:val="16"/>
                <w:szCs w:val="16"/>
              </w:rPr>
              <w:t>Шаблон</w:t>
            </w:r>
          </w:p>
        </w:tc>
        <w:tc>
          <w:tcPr>
            <w:tcW w:w="1168" w:type="dxa"/>
          </w:tcPr>
          <w:p w14:paraId="3E6ECDCC" w14:textId="77777777" w:rsidR="008948FD" w:rsidRPr="00A47728" w:rsidRDefault="00E20703" w:rsidP="005E4BB1">
            <w:pPr>
              <w:spacing w:before="0"/>
              <w:jc w:val="center"/>
              <w:rPr>
                <w:sz w:val="16"/>
                <w:szCs w:val="16"/>
              </w:rPr>
            </w:pPr>
            <w:r w:rsidRPr="00A47728">
              <w:rPr>
                <w:rFonts w:ascii="Century Gothic" w:eastAsia="Century Gothic" w:hAnsi="Century Gothic" w:cs="Century Gothic"/>
                <w:sz w:val="16"/>
                <w:szCs w:val="16"/>
              </w:rPr>
              <w:t>SECAP</w:t>
            </w:r>
          </w:p>
        </w:tc>
      </w:tr>
      <w:tr w:rsidR="008948FD" w:rsidRPr="00A47728" w14:paraId="6472E573" w14:textId="77777777" w:rsidTr="005E4BB1">
        <w:trPr>
          <w:trHeight w:val="23"/>
        </w:trPr>
        <w:tc>
          <w:tcPr>
            <w:tcW w:w="2929" w:type="dxa"/>
          </w:tcPr>
          <w:p w14:paraId="30CF5459" w14:textId="77777777" w:rsidR="008948FD" w:rsidRPr="00A47728" w:rsidRDefault="00E20703" w:rsidP="005E4BB1">
            <w:pPr>
              <w:spacing w:before="0"/>
              <w:rPr>
                <w:sz w:val="16"/>
                <w:szCs w:val="16"/>
              </w:rPr>
            </w:pPr>
            <w:r w:rsidRPr="00A47728">
              <w:rPr>
                <w:rFonts w:ascii="Century Gothic" w:eastAsia="Century Gothic" w:hAnsi="Century Gothic" w:cs="Century Gothic"/>
                <w:sz w:val="16"/>
                <w:szCs w:val="16"/>
              </w:rPr>
              <w:t>Рік подачі</w:t>
            </w:r>
          </w:p>
        </w:tc>
        <w:tc>
          <w:tcPr>
            <w:tcW w:w="1168" w:type="dxa"/>
          </w:tcPr>
          <w:p w14:paraId="1CE3A663" w14:textId="77777777" w:rsidR="008948FD" w:rsidRPr="00A47728" w:rsidRDefault="00E20703" w:rsidP="005E4BB1">
            <w:pPr>
              <w:spacing w:before="0"/>
              <w:jc w:val="center"/>
              <w:rPr>
                <w:sz w:val="16"/>
                <w:szCs w:val="16"/>
              </w:rPr>
            </w:pPr>
            <w:r w:rsidRPr="00A47728">
              <w:rPr>
                <w:rFonts w:ascii="Century Gothic" w:eastAsia="Century Gothic" w:hAnsi="Century Gothic" w:cs="Century Gothic"/>
                <w:sz w:val="16"/>
                <w:szCs w:val="16"/>
              </w:rPr>
              <w:t>2023</w:t>
            </w:r>
          </w:p>
        </w:tc>
      </w:tr>
      <w:tr w:rsidR="008948FD" w:rsidRPr="00A47728" w14:paraId="4B9D4EB9" w14:textId="77777777" w:rsidTr="005E4BB1">
        <w:trPr>
          <w:trHeight w:val="23"/>
        </w:trPr>
        <w:tc>
          <w:tcPr>
            <w:tcW w:w="2929" w:type="dxa"/>
          </w:tcPr>
          <w:p w14:paraId="26D9638A" w14:textId="77777777" w:rsidR="008948FD" w:rsidRPr="00A47728" w:rsidRDefault="00E20703" w:rsidP="005E4BB1">
            <w:pPr>
              <w:spacing w:before="0"/>
              <w:rPr>
                <w:sz w:val="16"/>
                <w:szCs w:val="16"/>
              </w:rPr>
            </w:pPr>
            <w:r w:rsidRPr="00A47728">
              <w:rPr>
                <w:rFonts w:ascii="Century Gothic" w:eastAsia="Century Gothic" w:hAnsi="Century Gothic" w:cs="Century Gothic"/>
                <w:sz w:val="16"/>
                <w:szCs w:val="16"/>
              </w:rPr>
              <w:t>Жителів у базовому році</w:t>
            </w:r>
          </w:p>
        </w:tc>
        <w:tc>
          <w:tcPr>
            <w:tcW w:w="1168" w:type="dxa"/>
          </w:tcPr>
          <w:p w14:paraId="7CCC7B26" w14:textId="77777777" w:rsidR="008948FD" w:rsidRPr="00A47728" w:rsidRDefault="00E20703" w:rsidP="005E4BB1">
            <w:pPr>
              <w:spacing w:before="0"/>
              <w:jc w:val="center"/>
              <w:rPr>
                <w:sz w:val="16"/>
                <w:szCs w:val="16"/>
              </w:rPr>
            </w:pPr>
            <w:r w:rsidRPr="00A47728">
              <w:rPr>
                <w:rFonts w:ascii="Century Gothic" w:eastAsia="Century Gothic" w:hAnsi="Century Gothic" w:cs="Century Gothic"/>
                <w:sz w:val="16"/>
                <w:szCs w:val="16"/>
              </w:rPr>
              <w:t>72580</w:t>
            </w:r>
          </w:p>
        </w:tc>
      </w:tr>
      <w:tr w:rsidR="008948FD" w:rsidRPr="00A47728" w14:paraId="1A39A935" w14:textId="77777777" w:rsidTr="005E4BB1">
        <w:trPr>
          <w:trHeight w:val="23"/>
        </w:trPr>
        <w:tc>
          <w:tcPr>
            <w:tcW w:w="2929" w:type="dxa"/>
          </w:tcPr>
          <w:p w14:paraId="6CE1FB07" w14:textId="77777777" w:rsidR="008948FD" w:rsidRPr="00A47728" w:rsidRDefault="00E20703" w:rsidP="005E4BB1">
            <w:pPr>
              <w:spacing w:before="0"/>
              <w:rPr>
                <w:sz w:val="16"/>
                <w:szCs w:val="16"/>
              </w:rPr>
            </w:pPr>
            <w:r w:rsidRPr="00A47728">
              <w:rPr>
                <w:rFonts w:ascii="Century Gothic" w:eastAsia="Century Gothic" w:hAnsi="Century Gothic" w:cs="Century Gothic"/>
                <w:sz w:val="16"/>
                <w:szCs w:val="16"/>
              </w:rPr>
              <w:t>Викиди тСО</w:t>
            </w:r>
            <w:r w:rsidRPr="00A47728">
              <w:rPr>
                <w:rFonts w:ascii="Century Gothic" w:eastAsia="Century Gothic" w:hAnsi="Century Gothic" w:cs="Century Gothic"/>
                <w:sz w:val="16"/>
                <w:szCs w:val="16"/>
                <w:vertAlign w:val="subscript"/>
              </w:rPr>
              <w:t xml:space="preserve">2 </w:t>
            </w:r>
            <w:r w:rsidRPr="00A47728">
              <w:rPr>
                <w:rFonts w:ascii="Century Gothic" w:eastAsia="Century Gothic" w:hAnsi="Century Gothic" w:cs="Century Gothic"/>
                <w:sz w:val="16"/>
                <w:szCs w:val="16"/>
              </w:rPr>
              <w:t>у Базовому році</w:t>
            </w:r>
          </w:p>
        </w:tc>
        <w:tc>
          <w:tcPr>
            <w:tcW w:w="1168" w:type="dxa"/>
          </w:tcPr>
          <w:p w14:paraId="346823FE" w14:textId="77777777" w:rsidR="008948FD" w:rsidRPr="00A47728" w:rsidRDefault="00E20703" w:rsidP="005E4BB1">
            <w:pPr>
              <w:spacing w:before="0"/>
              <w:jc w:val="center"/>
              <w:rPr>
                <w:sz w:val="16"/>
                <w:szCs w:val="16"/>
              </w:rPr>
            </w:pPr>
            <w:r w:rsidRPr="00A47728">
              <w:rPr>
                <w:rFonts w:ascii="Century Gothic" w:eastAsia="Century Gothic" w:hAnsi="Century Gothic" w:cs="Century Gothic"/>
                <w:sz w:val="16"/>
                <w:szCs w:val="16"/>
              </w:rPr>
              <w:t>191 791,34</w:t>
            </w:r>
          </w:p>
        </w:tc>
      </w:tr>
    </w:tbl>
    <w:p w14:paraId="311D193E" w14:textId="77777777" w:rsidR="008948FD" w:rsidRPr="00A47728" w:rsidRDefault="00E20703" w:rsidP="005E4BB1">
      <w:pPr>
        <w:spacing w:before="200" w:after="200" w:line="240" w:lineRule="auto"/>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Базовий кадастр викидів у відповідності до правил передбачених методикою Єврокомісії наведено у таблицях 3.7.-3.8.</w:t>
      </w:r>
    </w:p>
    <w:p w14:paraId="445E21D6" w14:textId="77777777" w:rsidR="008948FD" w:rsidRPr="00A47728" w:rsidRDefault="00E20703">
      <w:pPr>
        <w:spacing w:after="0" w:line="240" w:lineRule="auto"/>
        <w:jc w:val="right"/>
        <w:rPr>
          <w:sz w:val="20"/>
          <w:szCs w:val="20"/>
        </w:rPr>
      </w:pPr>
      <w:r w:rsidRPr="00A47728">
        <w:rPr>
          <w:rFonts w:ascii="Century Gothic" w:eastAsia="Century Gothic" w:hAnsi="Century Gothic" w:cs="Century Gothic"/>
          <w:sz w:val="20"/>
          <w:szCs w:val="20"/>
        </w:rPr>
        <w:lastRenderedPageBreak/>
        <w:t>Таблиця 3.8</w:t>
      </w:r>
    </w:p>
    <w:p w14:paraId="6A44DF10"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Загальне споживання енергії, МВт*год</w:t>
      </w:r>
    </w:p>
    <w:tbl>
      <w:tblPr>
        <w:tblW w:w="14540" w:type="dxa"/>
        <w:tblLayout w:type="fixed"/>
        <w:tblLook w:val="0400" w:firstRow="0" w:lastRow="0" w:firstColumn="0" w:lastColumn="0" w:noHBand="0" w:noVBand="1"/>
      </w:tblPr>
      <w:tblGrid>
        <w:gridCol w:w="2640"/>
        <w:gridCol w:w="1939"/>
        <w:gridCol w:w="1803"/>
        <w:gridCol w:w="1718"/>
        <w:gridCol w:w="1685"/>
        <w:gridCol w:w="1544"/>
        <w:gridCol w:w="1547"/>
        <w:gridCol w:w="1664"/>
      </w:tblGrid>
      <w:tr w:rsidR="008948FD" w:rsidRPr="00A47728" w14:paraId="4B2D64E9" w14:textId="77777777">
        <w:trPr>
          <w:trHeight w:val="17"/>
        </w:trPr>
        <w:tc>
          <w:tcPr>
            <w:tcW w:w="2640" w:type="dxa"/>
            <w:vMerge w:val="restart"/>
            <w:tcBorders>
              <w:top w:val="single" w:sz="8" w:space="0" w:color="FFFFFF"/>
              <w:left w:val="single" w:sz="8" w:space="0" w:color="FFFFFF"/>
              <w:bottom w:val="single" w:sz="8" w:space="0" w:color="FFFFFF"/>
              <w:right w:val="single" w:sz="8" w:space="0" w:color="FFFFFF"/>
            </w:tcBorders>
            <w:shd w:val="clear" w:color="auto" w:fill="052F61"/>
            <w:vAlign w:val="center"/>
          </w:tcPr>
          <w:p w14:paraId="6F2E5E39"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Сектор</w:t>
            </w:r>
          </w:p>
        </w:tc>
        <w:tc>
          <w:tcPr>
            <w:tcW w:w="11900" w:type="dxa"/>
            <w:gridSpan w:val="7"/>
            <w:tcBorders>
              <w:top w:val="single" w:sz="8" w:space="0" w:color="FFFFFF"/>
              <w:left w:val="nil"/>
              <w:bottom w:val="single" w:sz="8" w:space="0" w:color="FFFFFF"/>
              <w:right w:val="single" w:sz="8" w:space="0" w:color="FFFFFF"/>
            </w:tcBorders>
            <w:shd w:val="clear" w:color="auto" w:fill="052F61"/>
            <w:vAlign w:val="center"/>
          </w:tcPr>
          <w:p w14:paraId="60E1A2BF"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ЗАГАЛЬНЕ СПОЖИВАННЯ ЕНЕРГІЇ [МВт*год]</w:t>
            </w:r>
          </w:p>
        </w:tc>
      </w:tr>
      <w:tr w:rsidR="008948FD" w:rsidRPr="00A47728" w14:paraId="43226D5D" w14:textId="77777777">
        <w:trPr>
          <w:trHeight w:val="17"/>
        </w:trPr>
        <w:tc>
          <w:tcPr>
            <w:tcW w:w="2640" w:type="dxa"/>
            <w:vMerge/>
            <w:tcBorders>
              <w:top w:val="single" w:sz="8" w:space="0" w:color="FFFFFF"/>
              <w:left w:val="single" w:sz="8" w:space="0" w:color="FFFFFF"/>
              <w:bottom w:val="single" w:sz="8" w:space="0" w:color="FFFFFF"/>
              <w:right w:val="single" w:sz="8" w:space="0" w:color="FFFFFF"/>
            </w:tcBorders>
            <w:shd w:val="clear" w:color="auto" w:fill="052F61"/>
            <w:vAlign w:val="center"/>
          </w:tcPr>
          <w:p w14:paraId="27850B39" w14:textId="77777777" w:rsidR="008948FD" w:rsidRPr="00A47728" w:rsidRDefault="008948FD">
            <w:pPr>
              <w:widowControl w:val="0"/>
              <w:pBdr>
                <w:top w:val="nil"/>
                <w:left w:val="nil"/>
                <w:bottom w:val="nil"/>
                <w:right w:val="nil"/>
                <w:between w:val="nil"/>
              </w:pBdr>
              <w:spacing w:after="0" w:line="276" w:lineRule="auto"/>
              <w:rPr>
                <w:b/>
                <w:color w:val="FFFFFF"/>
                <w:sz w:val="16"/>
                <w:szCs w:val="16"/>
              </w:rPr>
            </w:pPr>
          </w:p>
        </w:tc>
        <w:tc>
          <w:tcPr>
            <w:tcW w:w="1939" w:type="dxa"/>
            <w:vMerge w:val="restart"/>
            <w:tcBorders>
              <w:top w:val="nil"/>
              <w:left w:val="single" w:sz="8" w:space="0" w:color="FFFFFF"/>
              <w:bottom w:val="single" w:sz="8" w:space="0" w:color="FFFFFF"/>
              <w:right w:val="single" w:sz="8" w:space="0" w:color="FFFFFF"/>
            </w:tcBorders>
            <w:shd w:val="clear" w:color="auto" w:fill="B1D2FB"/>
            <w:vAlign w:val="center"/>
          </w:tcPr>
          <w:p w14:paraId="360C559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Електроенергія</w:t>
            </w:r>
          </w:p>
        </w:tc>
        <w:tc>
          <w:tcPr>
            <w:tcW w:w="1803" w:type="dxa"/>
            <w:vMerge w:val="restart"/>
            <w:tcBorders>
              <w:top w:val="nil"/>
              <w:left w:val="single" w:sz="8" w:space="0" w:color="FFFFFF"/>
              <w:bottom w:val="single" w:sz="8" w:space="0" w:color="FFFFFF"/>
              <w:right w:val="single" w:sz="8" w:space="0" w:color="FFFFFF"/>
            </w:tcBorders>
            <w:shd w:val="clear" w:color="auto" w:fill="B1D2FB"/>
            <w:vAlign w:val="center"/>
          </w:tcPr>
          <w:p w14:paraId="123D1B9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Теплоенергія/ холод</w:t>
            </w:r>
          </w:p>
        </w:tc>
        <w:tc>
          <w:tcPr>
            <w:tcW w:w="6494" w:type="dxa"/>
            <w:gridSpan w:val="4"/>
            <w:tcBorders>
              <w:top w:val="single" w:sz="8" w:space="0" w:color="FFFFFF"/>
              <w:left w:val="nil"/>
              <w:bottom w:val="single" w:sz="8" w:space="0" w:color="FFFFFF"/>
              <w:right w:val="single" w:sz="8" w:space="0" w:color="FFFFFF"/>
            </w:tcBorders>
            <w:shd w:val="clear" w:color="auto" w:fill="B1D2FB"/>
            <w:vAlign w:val="center"/>
          </w:tcPr>
          <w:p w14:paraId="4D58222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Викопне паливо</w:t>
            </w:r>
          </w:p>
        </w:tc>
        <w:tc>
          <w:tcPr>
            <w:tcW w:w="1664" w:type="dxa"/>
            <w:vMerge w:val="restart"/>
            <w:tcBorders>
              <w:top w:val="nil"/>
              <w:left w:val="single" w:sz="8" w:space="0" w:color="FFFFFF"/>
              <w:bottom w:val="single" w:sz="8" w:space="0" w:color="FFFFFF"/>
              <w:right w:val="single" w:sz="8" w:space="0" w:color="FFFFFF"/>
            </w:tcBorders>
            <w:shd w:val="clear" w:color="auto" w:fill="B1D2FB"/>
            <w:vAlign w:val="center"/>
          </w:tcPr>
          <w:p w14:paraId="4922479F"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ЗАГАЛОМ</w:t>
            </w:r>
          </w:p>
        </w:tc>
      </w:tr>
      <w:tr w:rsidR="008948FD" w:rsidRPr="00A47728" w14:paraId="452C2265" w14:textId="77777777">
        <w:trPr>
          <w:trHeight w:val="17"/>
        </w:trPr>
        <w:tc>
          <w:tcPr>
            <w:tcW w:w="2640" w:type="dxa"/>
            <w:vMerge/>
            <w:tcBorders>
              <w:top w:val="single" w:sz="8" w:space="0" w:color="FFFFFF"/>
              <w:left w:val="single" w:sz="8" w:space="0" w:color="FFFFFF"/>
              <w:bottom w:val="single" w:sz="8" w:space="0" w:color="FFFFFF"/>
              <w:right w:val="single" w:sz="8" w:space="0" w:color="FFFFFF"/>
            </w:tcBorders>
            <w:shd w:val="clear" w:color="auto" w:fill="052F61"/>
            <w:vAlign w:val="center"/>
          </w:tcPr>
          <w:p w14:paraId="1ACA5105" w14:textId="77777777" w:rsidR="008948FD" w:rsidRPr="00A47728" w:rsidRDefault="008948FD">
            <w:pPr>
              <w:widowControl w:val="0"/>
              <w:pBdr>
                <w:top w:val="nil"/>
                <w:left w:val="nil"/>
                <w:bottom w:val="nil"/>
                <w:right w:val="nil"/>
                <w:between w:val="nil"/>
              </w:pBdr>
              <w:spacing w:after="0" w:line="276" w:lineRule="auto"/>
              <w:rPr>
                <w:color w:val="000000"/>
                <w:sz w:val="16"/>
                <w:szCs w:val="16"/>
              </w:rPr>
            </w:pPr>
          </w:p>
        </w:tc>
        <w:tc>
          <w:tcPr>
            <w:tcW w:w="1939" w:type="dxa"/>
            <w:vMerge/>
            <w:tcBorders>
              <w:top w:val="nil"/>
              <w:left w:val="single" w:sz="8" w:space="0" w:color="FFFFFF"/>
              <w:bottom w:val="single" w:sz="8" w:space="0" w:color="FFFFFF"/>
              <w:right w:val="single" w:sz="8" w:space="0" w:color="FFFFFF"/>
            </w:tcBorders>
            <w:shd w:val="clear" w:color="auto" w:fill="B1D2FB"/>
            <w:vAlign w:val="center"/>
          </w:tcPr>
          <w:p w14:paraId="5E92E430" w14:textId="77777777" w:rsidR="008948FD" w:rsidRPr="00A47728" w:rsidRDefault="008948FD">
            <w:pPr>
              <w:widowControl w:val="0"/>
              <w:pBdr>
                <w:top w:val="nil"/>
                <w:left w:val="nil"/>
                <w:bottom w:val="nil"/>
                <w:right w:val="nil"/>
                <w:between w:val="nil"/>
              </w:pBdr>
              <w:spacing w:after="0" w:line="276" w:lineRule="auto"/>
              <w:rPr>
                <w:color w:val="000000"/>
                <w:sz w:val="16"/>
                <w:szCs w:val="16"/>
              </w:rPr>
            </w:pPr>
          </w:p>
        </w:tc>
        <w:tc>
          <w:tcPr>
            <w:tcW w:w="1803" w:type="dxa"/>
            <w:vMerge/>
            <w:tcBorders>
              <w:top w:val="nil"/>
              <w:left w:val="single" w:sz="8" w:space="0" w:color="FFFFFF"/>
              <w:bottom w:val="single" w:sz="8" w:space="0" w:color="FFFFFF"/>
              <w:right w:val="single" w:sz="8" w:space="0" w:color="FFFFFF"/>
            </w:tcBorders>
            <w:shd w:val="clear" w:color="auto" w:fill="B1D2FB"/>
            <w:vAlign w:val="center"/>
          </w:tcPr>
          <w:p w14:paraId="4448E831" w14:textId="77777777" w:rsidR="008948FD" w:rsidRPr="00A47728" w:rsidRDefault="008948FD">
            <w:pPr>
              <w:widowControl w:val="0"/>
              <w:pBdr>
                <w:top w:val="nil"/>
                <w:left w:val="nil"/>
                <w:bottom w:val="nil"/>
                <w:right w:val="nil"/>
                <w:between w:val="nil"/>
              </w:pBdr>
              <w:spacing w:after="0" w:line="276" w:lineRule="auto"/>
              <w:rPr>
                <w:color w:val="000000"/>
                <w:sz w:val="16"/>
                <w:szCs w:val="16"/>
              </w:rPr>
            </w:pPr>
          </w:p>
        </w:tc>
        <w:tc>
          <w:tcPr>
            <w:tcW w:w="1718" w:type="dxa"/>
            <w:tcBorders>
              <w:top w:val="nil"/>
              <w:left w:val="nil"/>
              <w:bottom w:val="single" w:sz="8" w:space="0" w:color="FFFFFF"/>
              <w:right w:val="single" w:sz="8" w:space="0" w:color="FFFFFF"/>
            </w:tcBorders>
            <w:shd w:val="clear" w:color="auto" w:fill="B1D2FB"/>
            <w:vAlign w:val="center"/>
          </w:tcPr>
          <w:p w14:paraId="3C00891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Природний газ</w:t>
            </w:r>
          </w:p>
        </w:tc>
        <w:tc>
          <w:tcPr>
            <w:tcW w:w="1685" w:type="dxa"/>
            <w:tcBorders>
              <w:top w:val="nil"/>
              <w:left w:val="nil"/>
              <w:bottom w:val="single" w:sz="8" w:space="0" w:color="FFFFFF"/>
              <w:right w:val="single" w:sz="8" w:space="0" w:color="FFFFFF"/>
            </w:tcBorders>
            <w:shd w:val="clear" w:color="auto" w:fill="B1D2FB"/>
            <w:vAlign w:val="center"/>
          </w:tcPr>
          <w:p w14:paraId="7B977F9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Зріджений газ</w:t>
            </w:r>
          </w:p>
        </w:tc>
        <w:tc>
          <w:tcPr>
            <w:tcW w:w="1544" w:type="dxa"/>
            <w:tcBorders>
              <w:top w:val="nil"/>
              <w:left w:val="nil"/>
              <w:bottom w:val="single" w:sz="8" w:space="0" w:color="FFFFFF"/>
              <w:right w:val="single" w:sz="8" w:space="0" w:color="FFFFFF"/>
            </w:tcBorders>
            <w:shd w:val="clear" w:color="auto" w:fill="B1D2FB"/>
            <w:vAlign w:val="center"/>
          </w:tcPr>
          <w:p w14:paraId="7E07581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Дизель</w:t>
            </w:r>
          </w:p>
        </w:tc>
        <w:tc>
          <w:tcPr>
            <w:tcW w:w="1547" w:type="dxa"/>
            <w:tcBorders>
              <w:top w:val="nil"/>
              <w:left w:val="nil"/>
              <w:bottom w:val="single" w:sz="8" w:space="0" w:color="FFFFFF"/>
              <w:right w:val="single" w:sz="8" w:space="0" w:color="FFFFFF"/>
            </w:tcBorders>
            <w:shd w:val="clear" w:color="auto" w:fill="B1D2FB"/>
            <w:vAlign w:val="center"/>
          </w:tcPr>
          <w:p w14:paraId="7ACC45A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Бензин</w:t>
            </w:r>
          </w:p>
        </w:tc>
        <w:tc>
          <w:tcPr>
            <w:tcW w:w="1664" w:type="dxa"/>
            <w:vMerge/>
            <w:tcBorders>
              <w:top w:val="nil"/>
              <w:left w:val="single" w:sz="8" w:space="0" w:color="FFFFFF"/>
              <w:bottom w:val="single" w:sz="8" w:space="0" w:color="FFFFFF"/>
              <w:right w:val="single" w:sz="8" w:space="0" w:color="FFFFFF"/>
            </w:tcBorders>
            <w:shd w:val="clear" w:color="auto" w:fill="B1D2FB"/>
            <w:vAlign w:val="center"/>
          </w:tcPr>
          <w:p w14:paraId="0998C78D" w14:textId="77777777" w:rsidR="008948FD" w:rsidRPr="00A47728" w:rsidRDefault="008948FD">
            <w:pPr>
              <w:widowControl w:val="0"/>
              <w:pBdr>
                <w:top w:val="nil"/>
                <w:left w:val="nil"/>
                <w:bottom w:val="nil"/>
                <w:right w:val="nil"/>
                <w:between w:val="nil"/>
              </w:pBdr>
              <w:spacing w:after="0" w:line="276" w:lineRule="auto"/>
              <w:rPr>
                <w:color w:val="000000"/>
                <w:sz w:val="16"/>
                <w:szCs w:val="16"/>
              </w:rPr>
            </w:pPr>
          </w:p>
        </w:tc>
      </w:tr>
      <w:tr w:rsidR="008948FD" w:rsidRPr="00A47728" w14:paraId="60547B7B" w14:textId="77777777">
        <w:trPr>
          <w:trHeight w:val="17"/>
        </w:trPr>
        <w:tc>
          <w:tcPr>
            <w:tcW w:w="14540" w:type="dxa"/>
            <w:gridSpan w:val="8"/>
            <w:tcBorders>
              <w:top w:val="single" w:sz="8" w:space="0" w:color="FFFFFF"/>
              <w:left w:val="single" w:sz="8" w:space="0" w:color="FFFFFF"/>
              <w:bottom w:val="single" w:sz="8" w:space="0" w:color="FFFFFF"/>
              <w:right w:val="single" w:sz="8" w:space="0" w:color="FFFFFF"/>
            </w:tcBorders>
            <w:shd w:val="clear" w:color="auto" w:fill="B1D2FB"/>
            <w:vAlign w:val="center"/>
          </w:tcPr>
          <w:p w14:paraId="4930630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БУДІВЛІ, ОБЛАДНАННЯ ТА ПРОМИСЛОВІ ПІДПРИЄМСТВА</w:t>
            </w:r>
          </w:p>
        </w:tc>
      </w:tr>
      <w:tr w:rsidR="008948FD" w:rsidRPr="00A47728" w14:paraId="7579C802" w14:textId="77777777">
        <w:trPr>
          <w:trHeight w:val="17"/>
        </w:trPr>
        <w:tc>
          <w:tcPr>
            <w:tcW w:w="2640" w:type="dxa"/>
            <w:tcBorders>
              <w:top w:val="nil"/>
              <w:left w:val="single" w:sz="8" w:space="0" w:color="FFFFFF"/>
              <w:bottom w:val="single" w:sz="8" w:space="0" w:color="FFFFFF"/>
              <w:right w:val="single" w:sz="8" w:space="0" w:color="FFFFFF"/>
            </w:tcBorders>
            <w:shd w:val="clear" w:color="auto" w:fill="B1D2FB"/>
            <w:vAlign w:val="center"/>
          </w:tcPr>
          <w:p w14:paraId="2411F966"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Муніципальні будівлі, обладнання/об’єкти</w:t>
            </w:r>
          </w:p>
        </w:tc>
        <w:tc>
          <w:tcPr>
            <w:tcW w:w="1939" w:type="dxa"/>
            <w:tcBorders>
              <w:top w:val="nil"/>
              <w:left w:val="nil"/>
              <w:bottom w:val="single" w:sz="8" w:space="0" w:color="FFFFFF"/>
              <w:right w:val="single" w:sz="8" w:space="0" w:color="FFFFFF"/>
            </w:tcBorders>
            <w:shd w:val="clear" w:color="auto" w:fill="B1D2FB"/>
            <w:vAlign w:val="center"/>
          </w:tcPr>
          <w:p w14:paraId="60997E1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20 569,52</w:t>
            </w:r>
          </w:p>
        </w:tc>
        <w:tc>
          <w:tcPr>
            <w:tcW w:w="1803" w:type="dxa"/>
            <w:tcBorders>
              <w:top w:val="nil"/>
              <w:left w:val="nil"/>
              <w:bottom w:val="single" w:sz="8" w:space="0" w:color="FFFFFF"/>
              <w:right w:val="single" w:sz="8" w:space="0" w:color="FFFFFF"/>
            </w:tcBorders>
            <w:shd w:val="clear" w:color="auto" w:fill="B1D2FB"/>
            <w:vAlign w:val="center"/>
          </w:tcPr>
          <w:p w14:paraId="7B882A5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12 062,64</w:t>
            </w:r>
          </w:p>
        </w:tc>
        <w:tc>
          <w:tcPr>
            <w:tcW w:w="1718" w:type="dxa"/>
            <w:tcBorders>
              <w:top w:val="nil"/>
              <w:left w:val="nil"/>
              <w:bottom w:val="single" w:sz="8" w:space="0" w:color="FFFFFF"/>
              <w:right w:val="single" w:sz="8" w:space="0" w:color="FFFFFF"/>
            </w:tcBorders>
            <w:shd w:val="clear" w:color="auto" w:fill="B1D2FB"/>
            <w:vAlign w:val="center"/>
          </w:tcPr>
          <w:p w14:paraId="31CD964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3 262,57</w:t>
            </w:r>
          </w:p>
        </w:tc>
        <w:tc>
          <w:tcPr>
            <w:tcW w:w="1685" w:type="dxa"/>
            <w:tcBorders>
              <w:top w:val="nil"/>
              <w:left w:val="nil"/>
              <w:bottom w:val="single" w:sz="8" w:space="0" w:color="FFFFFF"/>
              <w:right w:val="single" w:sz="8" w:space="0" w:color="FFFFFF"/>
            </w:tcBorders>
            <w:shd w:val="clear" w:color="auto" w:fill="B1D2FB"/>
            <w:vAlign w:val="center"/>
          </w:tcPr>
          <w:p w14:paraId="370B556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544" w:type="dxa"/>
            <w:tcBorders>
              <w:top w:val="nil"/>
              <w:left w:val="nil"/>
              <w:bottom w:val="single" w:sz="8" w:space="0" w:color="FFFFFF"/>
              <w:right w:val="single" w:sz="8" w:space="0" w:color="FFFFFF"/>
            </w:tcBorders>
            <w:shd w:val="clear" w:color="auto" w:fill="B1D2FB"/>
            <w:vAlign w:val="center"/>
          </w:tcPr>
          <w:p w14:paraId="48D7EC9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547" w:type="dxa"/>
            <w:tcBorders>
              <w:top w:val="nil"/>
              <w:left w:val="nil"/>
              <w:bottom w:val="single" w:sz="8" w:space="0" w:color="FFFFFF"/>
              <w:right w:val="single" w:sz="8" w:space="0" w:color="FFFFFF"/>
            </w:tcBorders>
            <w:shd w:val="clear" w:color="auto" w:fill="B1D2FB"/>
            <w:vAlign w:val="center"/>
          </w:tcPr>
          <w:p w14:paraId="1E9C421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664" w:type="dxa"/>
            <w:tcBorders>
              <w:top w:val="nil"/>
              <w:left w:val="nil"/>
              <w:bottom w:val="single" w:sz="8" w:space="0" w:color="FFFFFF"/>
              <w:right w:val="single" w:sz="8" w:space="0" w:color="FFFFFF"/>
            </w:tcBorders>
            <w:shd w:val="clear" w:color="auto" w:fill="B1D2FB"/>
            <w:vAlign w:val="center"/>
          </w:tcPr>
          <w:p w14:paraId="6BA008AD"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35 894,73</w:t>
            </w:r>
          </w:p>
        </w:tc>
      </w:tr>
      <w:tr w:rsidR="008948FD" w:rsidRPr="00A47728" w14:paraId="3B71AC19" w14:textId="77777777">
        <w:trPr>
          <w:trHeight w:val="17"/>
        </w:trPr>
        <w:tc>
          <w:tcPr>
            <w:tcW w:w="2640" w:type="dxa"/>
            <w:tcBorders>
              <w:top w:val="nil"/>
              <w:left w:val="single" w:sz="8" w:space="0" w:color="FFFFFF"/>
              <w:bottom w:val="single" w:sz="8" w:space="0" w:color="FFFFFF"/>
              <w:right w:val="single" w:sz="8" w:space="0" w:color="FFFFFF"/>
            </w:tcBorders>
            <w:shd w:val="clear" w:color="auto" w:fill="B1D2FB"/>
            <w:vAlign w:val="center"/>
          </w:tcPr>
          <w:p w14:paraId="5BFAFBF9"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Вуличне освітлення</w:t>
            </w:r>
          </w:p>
        </w:tc>
        <w:tc>
          <w:tcPr>
            <w:tcW w:w="1939" w:type="dxa"/>
            <w:tcBorders>
              <w:top w:val="nil"/>
              <w:left w:val="nil"/>
              <w:bottom w:val="single" w:sz="8" w:space="0" w:color="FFFFFF"/>
              <w:right w:val="single" w:sz="8" w:space="0" w:color="FFFFFF"/>
            </w:tcBorders>
            <w:shd w:val="clear" w:color="auto" w:fill="B1D2FB"/>
            <w:vAlign w:val="center"/>
          </w:tcPr>
          <w:p w14:paraId="46A1540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1 849,07</w:t>
            </w:r>
          </w:p>
        </w:tc>
        <w:tc>
          <w:tcPr>
            <w:tcW w:w="1803" w:type="dxa"/>
            <w:tcBorders>
              <w:top w:val="nil"/>
              <w:left w:val="nil"/>
              <w:bottom w:val="single" w:sz="8" w:space="0" w:color="FFFFFF"/>
              <w:right w:val="single" w:sz="8" w:space="0" w:color="FFFFFF"/>
            </w:tcBorders>
            <w:shd w:val="clear" w:color="auto" w:fill="B1D2FB"/>
            <w:vAlign w:val="center"/>
          </w:tcPr>
          <w:p w14:paraId="3622535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718" w:type="dxa"/>
            <w:tcBorders>
              <w:top w:val="nil"/>
              <w:left w:val="nil"/>
              <w:bottom w:val="single" w:sz="8" w:space="0" w:color="FFFFFF"/>
              <w:right w:val="single" w:sz="8" w:space="0" w:color="FFFFFF"/>
            </w:tcBorders>
            <w:shd w:val="clear" w:color="auto" w:fill="B1D2FB"/>
            <w:vAlign w:val="center"/>
          </w:tcPr>
          <w:p w14:paraId="5DE3D13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685" w:type="dxa"/>
            <w:tcBorders>
              <w:top w:val="nil"/>
              <w:left w:val="nil"/>
              <w:bottom w:val="single" w:sz="8" w:space="0" w:color="FFFFFF"/>
              <w:right w:val="single" w:sz="8" w:space="0" w:color="FFFFFF"/>
            </w:tcBorders>
            <w:shd w:val="clear" w:color="auto" w:fill="B1D2FB"/>
            <w:vAlign w:val="center"/>
          </w:tcPr>
          <w:p w14:paraId="07DD6BE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544" w:type="dxa"/>
            <w:tcBorders>
              <w:top w:val="nil"/>
              <w:left w:val="nil"/>
              <w:bottom w:val="single" w:sz="8" w:space="0" w:color="FFFFFF"/>
              <w:right w:val="single" w:sz="8" w:space="0" w:color="FFFFFF"/>
            </w:tcBorders>
            <w:shd w:val="clear" w:color="auto" w:fill="B1D2FB"/>
            <w:vAlign w:val="center"/>
          </w:tcPr>
          <w:p w14:paraId="5480E5E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547" w:type="dxa"/>
            <w:tcBorders>
              <w:top w:val="nil"/>
              <w:left w:val="nil"/>
              <w:bottom w:val="single" w:sz="8" w:space="0" w:color="FFFFFF"/>
              <w:right w:val="single" w:sz="8" w:space="0" w:color="FFFFFF"/>
            </w:tcBorders>
            <w:shd w:val="clear" w:color="auto" w:fill="B1D2FB"/>
            <w:vAlign w:val="center"/>
          </w:tcPr>
          <w:p w14:paraId="700124E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664" w:type="dxa"/>
            <w:tcBorders>
              <w:top w:val="nil"/>
              <w:left w:val="nil"/>
              <w:bottom w:val="single" w:sz="8" w:space="0" w:color="FFFFFF"/>
              <w:right w:val="single" w:sz="8" w:space="0" w:color="FFFFFF"/>
            </w:tcBorders>
            <w:shd w:val="clear" w:color="auto" w:fill="B1D2FB"/>
            <w:vAlign w:val="center"/>
          </w:tcPr>
          <w:p w14:paraId="76F1F5DA"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1 849,07</w:t>
            </w:r>
          </w:p>
        </w:tc>
      </w:tr>
      <w:tr w:rsidR="008948FD" w:rsidRPr="00A47728" w14:paraId="26CBC661" w14:textId="77777777">
        <w:trPr>
          <w:trHeight w:val="17"/>
        </w:trPr>
        <w:tc>
          <w:tcPr>
            <w:tcW w:w="2640" w:type="dxa"/>
            <w:tcBorders>
              <w:top w:val="nil"/>
              <w:left w:val="single" w:sz="8" w:space="0" w:color="FFFFFF"/>
              <w:bottom w:val="single" w:sz="8" w:space="0" w:color="FFFFFF"/>
              <w:right w:val="single" w:sz="8" w:space="0" w:color="FFFFFF"/>
            </w:tcBorders>
            <w:shd w:val="clear" w:color="auto" w:fill="B1D2FB"/>
            <w:vAlign w:val="center"/>
          </w:tcPr>
          <w:p w14:paraId="12E41752"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Третинний сектор</w:t>
            </w:r>
          </w:p>
        </w:tc>
        <w:tc>
          <w:tcPr>
            <w:tcW w:w="1939" w:type="dxa"/>
            <w:tcBorders>
              <w:top w:val="nil"/>
              <w:left w:val="nil"/>
              <w:bottom w:val="single" w:sz="8" w:space="0" w:color="FFFFFF"/>
              <w:right w:val="single" w:sz="8" w:space="0" w:color="FFFFFF"/>
            </w:tcBorders>
            <w:shd w:val="clear" w:color="auto" w:fill="B1D2FB"/>
            <w:vAlign w:val="center"/>
          </w:tcPr>
          <w:p w14:paraId="535F6F4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47 135,47</w:t>
            </w:r>
          </w:p>
        </w:tc>
        <w:tc>
          <w:tcPr>
            <w:tcW w:w="1803" w:type="dxa"/>
            <w:tcBorders>
              <w:top w:val="nil"/>
              <w:left w:val="nil"/>
              <w:bottom w:val="single" w:sz="8" w:space="0" w:color="FFFFFF"/>
              <w:right w:val="single" w:sz="8" w:space="0" w:color="FFFFFF"/>
            </w:tcBorders>
            <w:shd w:val="clear" w:color="auto" w:fill="B1D2FB"/>
            <w:vAlign w:val="center"/>
          </w:tcPr>
          <w:p w14:paraId="0F3C72A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4 448,48</w:t>
            </w:r>
          </w:p>
        </w:tc>
        <w:tc>
          <w:tcPr>
            <w:tcW w:w="1718" w:type="dxa"/>
            <w:tcBorders>
              <w:top w:val="nil"/>
              <w:left w:val="nil"/>
              <w:bottom w:val="single" w:sz="8" w:space="0" w:color="FFFFFF"/>
              <w:right w:val="single" w:sz="8" w:space="0" w:color="FFFFFF"/>
            </w:tcBorders>
            <w:shd w:val="clear" w:color="auto" w:fill="B1D2FB"/>
            <w:vAlign w:val="center"/>
          </w:tcPr>
          <w:p w14:paraId="1D080AB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20 134,07</w:t>
            </w:r>
          </w:p>
        </w:tc>
        <w:tc>
          <w:tcPr>
            <w:tcW w:w="1685" w:type="dxa"/>
            <w:tcBorders>
              <w:top w:val="nil"/>
              <w:left w:val="nil"/>
              <w:bottom w:val="single" w:sz="8" w:space="0" w:color="FFFFFF"/>
              <w:right w:val="single" w:sz="8" w:space="0" w:color="FFFFFF"/>
            </w:tcBorders>
            <w:shd w:val="clear" w:color="auto" w:fill="B1D2FB"/>
            <w:vAlign w:val="center"/>
          </w:tcPr>
          <w:p w14:paraId="588F432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544" w:type="dxa"/>
            <w:tcBorders>
              <w:top w:val="nil"/>
              <w:left w:val="nil"/>
              <w:bottom w:val="single" w:sz="8" w:space="0" w:color="FFFFFF"/>
              <w:right w:val="single" w:sz="8" w:space="0" w:color="FFFFFF"/>
            </w:tcBorders>
            <w:shd w:val="clear" w:color="auto" w:fill="B1D2FB"/>
            <w:vAlign w:val="center"/>
          </w:tcPr>
          <w:p w14:paraId="0B110080"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547" w:type="dxa"/>
            <w:tcBorders>
              <w:top w:val="nil"/>
              <w:left w:val="nil"/>
              <w:bottom w:val="single" w:sz="8" w:space="0" w:color="FFFFFF"/>
              <w:right w:val="single" w:sz="8" w:space="0" w:color="FFFFFF"/>
            </w:tcBorders>
            <w:shd w:val="clear" w:color="auto" w:fill="B1D2FB"/>
            <w:vAlign w:val="center"/>
          </w:tcPr>
          <w:p w14:paraId="264CD83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664" w:type="dxa"/>
            <w:tcBorders>
              <w:top w:val="nil"/>
              <w:left w:val="nil"/>
              <w:bottom w:val="single" w:sz="8" w:space="0" w:color="FFFFFF"/>
              <w:right w:val="single" w:sz="8" w:space="0" w:color="FFFFFF"/>
            </w:tcBorders>
            <w:shd w:val="clear" w:color="auto" w:fill="B1D2FB"/>
            <w:vAlign w:val="center"/>
          </w:tcPr>
          <w:p w14:paraId="6D10564D"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71 718,02</w:t>
            </w:r>
          </w:p>
        </w:tc>
      </w:tr>
      <w:tr w:rsidR="008948FD" w:rsidRPr="00A47728" w14:paraId="41BC907D" w14:textId="77777777">
        <w:trPr>
          <w:trHeight w:val="17"/>
        </w:trPr>
        <w:tc>
          <w:tcPr>
            <w:tcW w:w="2640" w:type="dxa"/>
            <w:tcBorders>
              <w:top w:val="nil"/>
              <w:left w:val="single" w:sz="8" w:space="0" w:color="FFFFFF"/>
              <w:bottom w:val="single" w:sz="8" w:space="0" w:color="FFFFFF"/>
              <w:right w:val="single" w:sz="8" w:space="0" w:color="FFFFFF"/>
            </w:tcBorders>
            <w:shd w:val="clear" w:color="auto" w:fill="B1D2FB"/>
            <w:vAlign w:val="center"/>
          </w:tcPr>
          <w:p w14:paraId="72863B32"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Житлові будівлі</w:t>
            </w:r>
          </w:p>
        </w:tc>
        <w:tc>
          <w:tcPr>
            <w:tcW w:w="1939" w:type="dxa"/>
            <w:tcBorders>
              <w:top w:val="nil"/>
              <w:left w:val="nil"/>
              <w:bottom w:val="single" w:sz="8" w:space="0" w:color="FFFFFF"/>
              <w:right w:val="single" w:sz="8" w:space="0" w:color="FFFFFF"/>
            </w:tcBorders>
            <w:shd w:val="clear" w:color="auto" w:fill="B1D2FB"/>
            <w:vAlign w:val="center"/>
          </w:tcPr>
          <w:p w14:paraId="2299E3B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157 644,55</w:t>
            </w:r>
          </w:p>
        </w:tc>
        <w:tc>
          <w:tcPr>
            <w:tcW w:w="1803" w:type="dxa"/>
            <w:tcBorders>
              <w:top w:val="nil"/>
              <w:left w:val="nil"/>
              <w:bottom w:val="single" w:sz="8" w:space="0" w:color="FFFFFF"/>
              <w:right w:val="single" w:sz="8" w:space="0" w:color="FFFFFF"/>
            </w:tcBorders>
            <w:shd w:val="clear" w:color="auto" w:fill="B1D2FB"/>
            <w:vAlign w:val="center"/>
          </w:tcPr>
          <w:p w14:paraId="04C131A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97 107,01</w:t>
            </w:r>
          </w:p>
        </w:tc>
        <w:tc>
          <w:tcPr>
            <w:tcW w:w="1718" w:type="dxa"/>
            <w:tcBorders>
              <w:top w:val="nil"/>
              <w:left w:val="nil"/>
              <w:bottom w:val="single" w:sz="8" w:space="0" w:color="FFFFFF"/>
              <w:right w:val="single" w:sz="8" w:space="0" w:color="FFFFFF"/>
            </w:tcBorders>
            <w:shd w:val="clear" w:color="auto" w:fill="B1D2FB"/>
            <w:vAlign w:val="center"/>
          </w:tcPr>
          <w:p w14:paraId="029AB58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112 504,82</w:t>
            </w:r>
          </w:p>
        </w:tc>
        <w:tc>
          <w:tcPr>
            <w:tcW w:w="1685" w:type="dxa"/>
            <w:tcBorders>
              <w:top w:val="nil"/>
              <w:left w:val="nil"/>
              <w:bottom w:val="single" w:sz="8" w:space="0" w:color="FFFFFF"/>
              <w:right w:val="single" w:sz="8" w:space="0" w:color="FFFFFF"/>
            </w:tcBorders>
            <w:shd w:val="clear" w:color="auto" w:fill="B1D2FB"/>
            <w:vAlign w:val="center"/>
          </w:tcPr>
          <w:p w14:paraId="0432B81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544" w:type="dxa"/>
            <w:tcBorders>
              <w:top w:val="nil"/>
              <w:left w:val="nil"/>
              <w:bottom w:val="single" w:sz="8" w:space="0" w:color="FFFFFF"/>
              <w:right w:val="single" w:sz="8" w:space="0" w:color="FFFFFF"/>
            </w:tcBorders>
            <w:shd w:val="clear" w:color="auto" w:fill="B1D2FB"/>
            <w:vAlign w:val="center"/>
          </w:tcPr>
          <w:p w14:paraId="28CC0440"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547" w:type="dxa"/>
            <w:tcBorders>
              <w:top w:val="nil"/>
              <w:left w:val="nil"/>
              <w:bottom w:val="single" w:sz="8" w:space="0" w:color="FFFFFF"/>
              <w:right w:val="single" w:sz="8" w:space="0" w:color="FFFFFF"/>
            </w:tcBorders>
            <w:shd w:val="clear" w:color="auto" w:fill="B1D2FB"/>
            <w:vAlign w:val="center"/>
          </w:tcPr>
          <w:p w14:paraId="35CBCBD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664" w:type="dxa"/>
            <w:tcBorders>
              <w:top w:val="nil"/>
              <w:left w:val="nil"/>
              <w:bottom w:val="single" w:sz="8" w:space="0" w:color="FFFFFF"/>
              <w:right w:val="single" w:sz="8" w:space="0" w:color="FFFFFF"/>
            </w:tcBorders>
            <w:shd w:val="clear" w:color="auto" w:fill="B1D2FB"/>
            <w:vAlign w:val="center"/>
          </w:tcPr>
          <w:p w14:paraId="665764A2"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367 256,38</w:t>
            </w:r>
          </w:p>
        </w:tc>
      </w:tr>
      <w:tr w:rsidR="008948FD" w:rsidRPr="00A47728" w14:paraId="1550BB7B" w14:textId="77777777">
        <w:trPr>
          <w:trHeight w:val="17"/>
        </w:trPr>
        <w:tc>
          <w:tcPr>
            <w:tcW w:w="2640" w:type="dxa"/>
            <w:tcBorders>
              <w:top w:val="nil"/>
              <w:left w:val="single" w:sz="8" w:space="0" w:color="FFFFFF"/>
              <w:bottom w:val="single" w:sz="8" w:space="0" w:color="FFFFFF"/>
              <w:right w:val="single" w:sz="8" w:space="0" w:color="FFFFFF"/>
            </w:tcBorders>
            <w:shd w:val="clear" w:color="auto" w:fill="B1D2FB"/>
            <w:vAlign w:val="center"/>
          </w:tcPr>
          <w:p w14:paraId="79FFEBFD"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Всього</w:t>
            </w:r>
          </w:p>
        </w:tc>
        <w:tc>
          <w:tcPr>
            <w:tcW w:w="1939" w:type="dxa"/>
            <w:tcBorders>
              <w:top w:val="nil"/>
              <w:left w:val="nil"/>
              <w:bottom w:val="single" w:sz="8" w:space="0" w:color="FFFFFF"/>
              <w:right w:val="single" w:sz="8" w:space="0" w:color="FFFFFF"/>
            </w:tcBorders>
            <w:shd w:val="clear" w:color="auto" w:fill="B1D2FB"/>
            <w:vAlign w:val="center"/>
          </w:tcPr>
          <w:p w14:paraId="6A0D4E48"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227 198,61</w:t>
            </w:r>
          </w:p>
        </w:tc>
        <w:tc>
          <w:tcPr>
            <w:tcW w:w="1803" w:type="dxa"/>
            <w:tcBorders>
              <w:top w:val="nil"/>
              <w:left w:val="nil"/>
              <w:bottom w:val="single" w:sz="8" w:space="0" w:color="FFFFFF"/>
              <w:right w:val="single" w:sz="8" w:space="0" w:color="FFFFFF"/>
            </w:tcBorders>
            <w:shd w:val="clear" w:color="auto" w:fill="B1D2FB"/>
            <w:vAlign w:val="center"/>
          </w:tcPr>
          <w:p w14:paraId="1B810649"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113 618,13</w:t>
            </w:r>
          </w:p>
        </w:tc>
        <w:tc>
          <w:tcPr>
            <w:tcW w:w="1718" w:type="dxa"/>
            <w:tcBorders>
              <w:top w:val="nil"/>
              <w:left w:val="nil"/>
              <w:bottom w:val="single" w:sz="8" w:space="0" w:color="FFFFFF"/>
              <w:right w:val="single" w:sz="8" w:space="0" w:color="FFFFFF"/>
            </w:tcBorders>
            <w:shd w:val="clear" w:color="auto" w:fill="B1D2FB"/>
            <w:vAlign w:val="center"/>
          </w:tcPr>
          <w:p w14:paraId="3FDAE819"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135 901,46</w:t>
            </w:r>
          </w:p>
        </w:tc>
        <w:tc>
          <w:tcPr>
            <w:tcW w:w="1685" w:type="dxa"/>
            <w:tcBorders>
              <w:top w:val="nil"/>
              <w:left w:val="nil"/>
              <w:bottom w:val="single" w:sz="8" w:space="0" w:color="FFFFFF"/>
              <w:right w:val="single" w:sz="8" w:space="0" w:color="FFFFFF"/>
            </w:tcBorders>
            <w:shd w:val="clear" w:color="auto" w:fill="B1D2FB"/>
            <w:vAlign w:val="center"/>
          </w:tcPr>
          <w:p w14:paraId="4C06EF28"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0,00</w:t>
            </w:r>
          </w:p>
        </w:tc>
        <w:tc>
          <w:tcPr>
            <w:tcW w:w="1544" w:type="dxa"/>
            <w:tcBorders>
              <w:top w:val="nil"/>
              <w:left w:val="nil"/>
              <w:bottom w:val="single" w:sz="8" w:space="0" w:color="FFFFFF"/>
              <w:right w:val="single" w:sz="8" w:space="0" w:color="FFFFFF"/>
            </w:tcBorders>
            <w:shd w:val="clear" w:color="auto" w:fill="B1D2FB"/>
            <w:vAlign w:val="center"/>
          </w:tcPr>
          <w:p w14:paraId="4111B6D6"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0,00</w:t>
            </w:r>
          </w:p>
        </w:tc>
        <w:tc>
          <w:tcPr>
            <w:tcW w:w="1547" w:type="dxa"/>
            <w:tcBorders>
              <w:top w:val="nil"/>
              <w:left w:val="nil"/>
              <w:bottom w:val="single" w:sz="8" w:space="0" w:color="FFFFFF"/>
              <w:right w:val="single" w:sz="8" w:space="0" w:color="FFFFFF"/>
            </w:tcBorders>
            <w:shd w:val="clear" w:color="auto" w:fill="B1D2FB"/>
            <w:vAlign w:val="center"/>
          </w:tcPr>
          <w:p w14:paraId="5F9FF965"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0,00</w:t>
            </w:r>
          </w:p>
        </w:tc>
        <w:tc>
          <w:tcPr>
            <w:tcW w:w="1664" w:type="dxa"/>
            <w:tcBorders>
              <w:top w:val="nil"/>
              <w:left w:val="nil"/>
              <w:bottom w:val="single" w:sz="8" w:space="0" w:color="FFFFFF"/>
              <w:right w:val="single" w:sz="8" w:space="0" w:color="FFFFFF"/>
            </w:tcBorders>
            <w:shd w:val="clear" w:color="auto" w:fill="B1D2FB"/>
            <w:vAlign w:val="center"/>
          </w:tcPr>
          <w:p w14:paraId="172F86BD"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476 718,20</w:t>
            </w:r>
          </w:p>
        </w:tc>
      </w:tr>
      <w:tr w:rsidR="008948FD" w:rsidRPr="00A47728" w14:paraId="73415CA3" w14:textId="77777777">
        <w:trPr>
          <w:trHeight w:val="17"/>
        </w:trPr>
        <w:tc>
          <w:tcPr>
            <w:tcW w:w="14540" w:type="dxa"/>
            <w:gridSpan w:val="8"/>
            <w:tcBorders>
              <w:top w:val="single" w:sz="8" w:space="0" w:color="FFFFFF"/>
              <w:left w:val="single" w:sz="8" w:space="0" w:color="FFFFFF"/>
              <w:bottom w:val="single" w:sz="8" w:space="0" w:color="FFFFFF"/>
              <w:right w:val="single" w:sz="8" w:space="0" w:color="FFFFFF"/>
            </w:tcBorders>
            <w:shd w:val="clear" w:color="auto" w:fill="B1D2FB"/>
            <w:vAlign w:val="center"/>
          </w:tcPr>
          <w:p w14:paraId="553527B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ТРАНСПОРТ</w:t>
            </w:r>
          </w:p>
        </w:tc>
      </w:tr>
      <w:tr w:rsidR="008948FD" w:rsidRPr="00A47728" w14:paraId="49CEAA63" w14:textId="77777777">
        <w:trPr>
          <w:trHeight w:val="17"/>
        </w:trPr>
        <w:tc>
          <w:tcPr>
            <w:tcW w:w="2640" w:type="dxa"/>
            <w:tcBorders>
              <w:top w:val="nil"/>
              <w:left w:val="single" w:sz="8" w:space="0" w:color="FFFFFF"/>
              <w:bottom w:val="single" w:sz="8" w:space="0" w:color="FFFFFF"/>
              <w:right w:val="single" w:sz="8" w:space="0" w:color="FFFFFF"/>
            </w:tcBorders>
            <w:shd w:val="clear" w:color="auto" w:fill="B1D2FB"/>
            <w:vAlign w:val="center"/>
          </w:tcPr>
          <w:p w14:paraId="2D8BCC28"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Комунальний транспорт</w:t>
            </w:r>
          </w:p>
        </w:tc>
        <w:tc>
          <w:tcPr>
            <w:tcW w:w="1939" w:type="dxa"/>
            <w:tcBorders>
              <w:top w:val="nil"/>
              <w:left w:val="nil"/>
              <w:bottom w:val="single" w:sz="8" w:space="0" w:color="FFFFFF"/>
              <w:right w:val="single" w:sz="8" w:space="0" w:color="FFFFFF"/>
            </w:tcBorders>
            <w:shd w:val="clear" w:color="auto" w:fill="B1D2FB"/>
            <w:vAlign w:val="center"/>
          </w:tcPr>
          <w:p w14:paraId="6723E69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803" w:type="dxa"/>
            <w:tcBorders>
              <w:top w:val="nil"/>
              <w:left w:val="nil"/>
              <w:bottom w:val="single" w:sz="8" w:space="0" w:color="FFFFFF"/>
              <w:right w:val="single" w:sz="8" w:space="0" w:color="FFFFFF"/>
            </w:tcBorders>
            <w:shd w:val="clear" w:color="auto" w:fill="B1D2FB"/>
            <w:vAlign w:val="center"/>
          </w:tcPr>
          <w:p w14:paraId="6751C9F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718" w:type="dxa"/>
            <w:tcBorders>
              <w:top w:val="nil"/>
              <w:left w:val="nil"/>
              <w:bottom w:val="single" w:sz="8" w:space="0" w:color="FFFFFF"/>
              <w:right w:val="single" w:sz="8" w:space="0" w:color="FFFFFF"/>
            </w:tcBorders>
            <w:shd w:val="clear" w:color="auto" w:fill="B1D2FB"/>
            <w:vAlign w:val="center"/>
          </w:tcPr>
          <w:p w14:paraId="47BE729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685" w:type="dxa"/>
            <w:tcBorders>
              <w:top w:val="nil"/>
              <w:left w:val="nil"/>
              <w:bottom w:val="single" w:sz="8" w:space="0" w:color="FFFFFF"/>
              <w:right w:val="single" w:sz="8" w:space="0" w:color="FFFFFF"/>
            </w:tcBorders>
            <w:shd w:val="clear" w:color="auto" w:fill="B1D2FB"/>
            <w:vAlign w:val="center"/>
          </w:tcPr>
          <w:p w14:paraId="703E942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544" w:type="dxa"/>
            <w:tcBorders>
              <w:top w:val="nil"/>
              <w:left w:val="nil"/>
              <w:bottom w:val="single" w:sz="8" w:space="0" w:color="FFFFFF"/>
              <w:right w:val="single" w:sz="8" w:space="0" w:color="FFFFFF"/>
            </w:tcBorders>
            <w:shd w:val="clear" w:color="auto" w:fill="B1D2FB"/>
            <w:vAlign w:val="center"/>
          </w:tcPr>
          <w:p w14:paraId="2BC63D5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1 086,00</w:t>
            </w:r>
          </w:p>
        </w:tc>
        <w:tc>
          <w:tcPr>
            <w:tcW w:w="1547" w:type="dxa"/>
            <w:tcBorders>
              <w:top w:val="nil"/>
              <w:left w:val="nil"/>
              <w:bottom w:val="single" w:sz="8" w:space="0" w:color="FFFFFF"/>
              <w:right w:val="single" w:sz="8" w:space="0" w:color="FFFFFF"/>
            </w:tcBorders>
            <w:shd w:val="clear" w:color="auto" w:fill="B1D2FB"/>
            <w:vAlign w:val="center"/>
          </w:tcPr>
          <w:p w14:paraId="6F2CDE3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1 632,94</w:t>
            </w:r>
          </w:p>
        </w:tc>
        <w:tc>
          <w:tcPr>
            <w:tcW w:w="1664" w:type="dxa"/>
            <w:tcBorders>
              <w:top w:val="nil"/>
              <w:left w:val="nil"/>
              <w:bottom w:val="single" w:sz="8" w:space="0" w:color="FFFFFF"/>
              <w:right w:val="single" w:sz="8" w:space="0" w:color="FFFFFF"/>
            </w:tcBorders>
            <w:shd w:val="clear" w:color="auto" w:fill="B1D2FB"/>
            <w:vAlign w:val="center"/>
          </w:tcPr>
          <w:p w14:paraId="2756D8FA"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2 718,94</w:t>
            </w:r>
          </w:p>
        </w:tc>
      </w:tr>
      <w:tr w:rsidR="008948FD" w:rsidRPr="00A47728" w14:paraId="2DFFCE80" w14:textId="77777777">
        <w:trPr>
          <w:trHeight w:val="17"/>
        </w:trPr>
        <w:tc>
          <w:tcPr>
            <w:tcW w:w="2640" w:type="dxa"/>
            <w:tcBorders>
              <w:top w:val="nil"/>
              <w:left w:val="single" w:sz="8" w:space="0" w:color="FFFFFF"/>
              <w:bottom w:val="single" w:sz="8" w:space="0" w:color="FFFFFF"/>
              <w:right w:val="single" w:sz="8" w:space="0" w:color="FFFFFF"/>
            </w:tcBorders>
            <w:shd w:val="clear" w:color="auto" w:fill="B1D2FB"/>
            <w:vAlign w:val="center"/>
          </w:tcPr>
          <w:p w14:paraId="186B8151"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Пасажирський транспорт</w:t>
            </w:r>
          </w:p>
        </w:tc>
        <w:tc>
          <w:tcPr>
            <w:tcW w:w="1939" w:type="dxa"/>
            <w:tcBorders>
              <w:top w:val="nil"/>
              <w:left w:val="nil"/>
              <w:bottom w:val="single" w:sz="8" w:space="0" w:color="FFFFFF"/>
              <w:right w:val="single" w:sz="8" w:space="0" w:color="FFFFFF"/>
            </w:tcBorders>
            <w:shd w:val="clear" w:color="auto" w:fill="B1D2FB"/>
            <w:vAlign w:val="center"/>
          </w:tcPr>
          <w:p w14:paraId="6F4CC2B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803" w:type="dxa"/>
            <w:tcBorders>
              <w:top w:val="nil"/>
              <w:left w:val="nil"/>
              <w:bottom w:val="single" w:sz="8" w:space="0" w:color="FFFFFF"/>
              <w:right w:val="single" w:sz="8" w:space="0" w:color="FFFFFF"/>
            </w:tcBorders>
            <w:shd w:val="clear" w:color="auto" w:fill="B1D2FB"/>
            <w:vAlign w:val="center"/>
          </w:tcPr>
          <w:p w14:paraId="6ED79CF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718" w:type="dxa"/>
            <w:tcBorders>
              <w:top w:val="nil"/>
              <w:left w:val="nil"/>
              <w:bottom w:val="single" w:sz="8" w:space="0" w:color="FFFFFF"/>
              <w:right w:val="single" w:sz="8" w:space="0" w:color="FFFFFF"/>
            </w:tcBorders>
            <w:shd w:val="clear" w:color="auto" w:fill="B1D2FB"/>
            <w:vAlign w:val="center"/>
          </w:tcPr>
          <w:p w14:paraId="60AE3E9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685" w:type="dxa"/>
            <w:tcBorders>
              <w:top w:val="nil"/>
              <w:left w:val="nil"/>
              <w:bottom w:val="single" w:sz="8" w:space="0" w:color="FFFFFF"/>
              <w:right w:val="single" w:sz="8" w:space="0" w:color="FFFFFF"/>
            </w:tcBorders>
            <w:shd w:val="clear" w:color="auto" w:fill="B1D2FB"/>
            <w:vAlign w:val="center"/>
          </w:tcPr>
          <w:p w14:paraId="17A43F5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544" w:type="dxa"/>
            <w:tcBorders>
              <w:top w:val="nil"/>
              <w:left w:val="nil"/>
              <w:bottom w:val="single" w:sz="8" w:space="0" w:color="FFFFFF"/>
              <w:right w:val="single" w:sz="8" w:space="0" w:color="FFFFFF"/>
            </w:tcBorders>
            <w:shd w:val="clear" w:color="auto" w:fill="B1D2FB"/>
            <w:vAlign w:val="center"/>
          </w:tcPr>
          <w:p w14:paraId="131E923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2 710,85</w:t>
            </w:r>
          </w:p>
        </w:tc>
        <w:tc>
          <w:tcPr>
            <w:tcW w:w="1547" w:type="dxa"/>
            <w:tcBorders>
              <w:top w:val="nil"/>
              <w:left w:val="nil"/>
              <w:bottom w:val="single" w:sz="8" w:space="0" w:color="FFFFFF"/>
              <w:right w:val="single" w:sz="8" w:space="0" w:color="FFFFFF"/>
            </w:tcBorders>
            <w:shd w:val="clear" w:color="auto" w:fill="B1D2FB"/>
            <w:vAlign w:val="center"/>
          </w:tcPr>
          <w:p w14:paraId="16DC4F3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664" w:type="dxa"/>
            <w:tcBorders>
              <w:top w:val="nil"/>
              <w:left w:val="nil"/>
              <w:bottom w:val="single" w:sz="8" w:space="0" w:color="FFFFFF"/>
              <w:right w:val="single" w:sz="8" w:space="0" w:color="FFFFFF"/>
            </w:tcBorders>
            <w:shd w:val="clear" w:color="auto" w:fill="B1D2FB"/>
            <w:vAlign w:val="center"/>
          </w:tcPr>
          <w:p w14:paraId="1CD83898"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2 710,85</w:t>
            </w:r>
          </w:p>
        </w:tc>
      </w:tr>
      <w:tr w:rsidR="008948FD" w:rsidRPr="00A47728" w14:paraId="66332AF7" w14:textId="77777777">
        <w:trPr>
          <w:trHeight w:val="17"/>
        </w:trPr>
        <w:tc>
          <w:tcPr>
            <w:tcW w:w="2640" w:type="dxa"/>
            <w:tcBorders>
              <w:top w:val="nil"/>
              <w:left w:val="single" w:sz="8" w:space="0" w:color="FFFFFF"/>
              <w:bottom w:val="single" w:sz="8" w:space="0" w:color="FFFFFF"/>
              <w:right w:val="single" w:sz="8" w:space="0" w:color="FFFFFF"/>
            </w:tcBorders>
            <w:shd w:val="clear" w:color="auto" w:fill="B1D2FB"/>
            <w:vAlign w:val="center"/>
          </w:tcPr>
          <w:p w14:paraId="49A1CF94"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Приватний транспорт</w:t>
            </w:r>
          </w:p>
        </w:tc>
        <w:tc>
          <w:tcPr>
            <w:tcW w:w="1939" w:type="dxa"/>
            <w:tcBorders>
              <w:top w:val="nil"/>
              <w:left w:val="nil"/>
              <w:bottom w:val="single" w:sz="8" w:space="0" w:color="FFFFFF"/>
              <w:right w:val="single" w:sz="8" w:space="0" w:color="FFFFFF"/>
            </w:tcBorders>
            <w:shd w:val="clear" w:color="auto" w:fill="B1D2FB"/>
            <w:vAlign w:val="center"/>
          </w:tcPr>
          <w:p w14:paraId="5FA53AC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803" w:type="dxa"/>
            <w:tcBorders>
              <w:top w:val="nil"/>
              <w:left w:val="nil"/>
              <w:bottom w:val="single" w:sz="8" w:space="0" w:color="FFFFFF"/>
              <w:right w:val="single" w:sz="8" w:space="0" w:color="FFFFFF"/>
            </w:tcBorders>
            <w:shd w:val="clear" w:color="auto" w:fill="B1D2FB"/>
            <w:vAlign w:val="center"/>
          </w:tcPr>
          <w:p w14:paraId="60CBDDB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718" w:type="dxa"/>
            <w:tcBorders>
              <w:top w:val="nil"/>
              <w:left w:val="nil"/>
              <w:bottom w:val="single" w:sz="8" w:space="0" w:color="FFFFFF"/>
              <w:right w:val="single" w:sz="8" w:space="0" w:color="FFFFFF"/>
            </w:tcBorders>
            <w:shd w:val="clear" w:color="auto" w:fill="B1D2FB"/>
            <w:vAlign w:val="center"/>
          </w:tcPr>
          <w:p w14:paraId="0805D35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685" w:type="dxa"/>
            <w:tcBorders>
              <w:top w:val="nil"/>
              <w:left w:val="nil"/>
              <w:bottom w:val="single" w:sz="8" w:space="0" w:color="FFFFFF"/>
              <w:right w:val="single" w:sz="8" w:space="0" w:color="FFFFFF"/>
            </w:tcBorders>
            <w:shd w:val="clear" w:color="auto" w:fill="B1D2FB"/>
            <w:vAlign w:val="center"/>
          </w:tcPr>
          <w:p w14:paraId="628A190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11 796,54</w:t>
            </w:r>
          </w:p>
        </w:tc>
        <w:tc>
          <w:tcPr>
            <w:tcW w:w="1544" w:type="dxa"/>
            <w:tcBorders>
              <w:top w:val="nil"/>
              <w:left w:val="nil"/>
              <w:bottom w:val="single" w:sz="8" w:space="0" w:color="FFFFFF"/>
              <w:right w:val="single" w:sz="8" w:space="0" w:color="FFFFFF"/>
            </w:tcBorders>
            <w:shd w:val="clear" w:color="auto" w:fill="B1D2FB"/>
            <w:vAlign w:val="center"/>
          </w:tcPr>
          <w:p w14:paraId="66EF32FA"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30 692,60</w:t>
            </w:r>
          </w:p>
        </w:tc>
        <w:tc>
          <w:tcPr>
            <w:tcW w:w="1547" w:type="dxa"/>
            <w:tcBorders>
              <w:top w:val="nil"/>
              <w:left w:val="nil"/>
              <w:bottom w:val="single" w:sz="8" w:space="0" w:color="FFFFFF"/>
              <w:right w:val="single" w:sz="8" w:space="0" w:color="FFFFFF"/>
            </w:tcBorders>
            <w:shd w:val="clear" w:color="auto" w:fill="B1D2FB"/>
            <w:vAlign w:val="center"/>
          </w:tcPr>
          <w:p w14:paraId="0183905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52 647,56</w:t>
            </w:r>
          </w:p>
        </w:tc>
        <w:tc>
          <w:tcPr>
            <w:tcW w:w="1664" w:type="dxa"/>
            <w:tcBorders>
              <w:top w:val="nil"/>
              <w:left w:val="nil"/>
              <w:bottom w:val="single" w:sz="8" w:space="0" w:color="FFFFFF"/>
              <w:right w:val="single" w:sz="8" w:space="0" w:color="FFFFFF"/>
            </w:tcBorders>
            <w:shd w:val="clear" w:color="auto" w:fill="B1D2FB"/>
            <w:vAlign w:val="center"/>
          </w:tcPr>
          <w:p w14:paraId="2F4431B1"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95 136,70</w:t>
            </w:r>
          </w:p>
        </w:tc>
      </w:tr>
      <w:tr w:rsidR="008948FD" w:rsidRPr="00A47728" w14:paraId="495834D6" w14:textId="77777777">
        <w:trPr>
          <w:trHeight w:val="17"/>
        </w:trPr>
        <w:tc>
          <w:tcPr>
            <w:tcW w:w="2640" w:type="dxa"/>
            <w:tcBorders>
              <w:top w:val="nil"/>
              <w:left w:val="single" w:sz="8" w:space="0" w:color="FFFFFF"/>
              <w:bottom w:val="single" w:sz="8" w:space="0" w:color="FFFFFF"/>
              <w:right w:val="single" w:sz="8" w:space="0" w:color="FFFFFF"/>
            </w:tcBorders>
            <w:shd w:val="clear" w:color="auto" w:fill="B1D2FB"/>
            <w:vAlign w:val="center"/>
          </w:tcPr>
          <w:p w14:paraId="54043F00"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Всього</w:t>
            </w:r>
          </w:p>
        </w:tc>
        <w:tc>
          <w:tcPr>
            <w:tcW w:w="1939" w:type="dxa"/>
            <w:tcBorders>
              <w:top w:val="nil"/>
              <w:left w:val="nil"/>
              <w:bottom w:val="single" w:sz="8" w:space="0" w:color="FFFFFF"/>
              <w:right w:val="single" w:sz="8" w:space="0" w:color="FFFFFF"/>
            </w:tcBorders>
            <w:shd w:val="clear" w:color="auto" w:fill="B1D2FB"/>
            <w:vAlign w:val="center"/>
          </w:tcPr>
          <w:p w14:paraId="41F1CF7F"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0,00</w:t>
            </w:r>
          </w:p>
        </w:tc>
        <w:tc>
          <w:tcPr>
            <w:tcW w:w="1803" w:type="dxa"/>
            <w:tcBorders>
              <w:top w:val="nil"/>
              <w:left w:val="nil"/>
              <w:bottom w:val="single" w:sz="8" w:space="0" w:color="FFFFFF"/>
              <w:right w:val="single" w:sz="8" w:space="0" w:color="FFFFFF"/>
            </w:tcBorders>
            <w:shd w:val="clear" w:color="auto" w:fill="B1D2FB"/>
            <w:vAlign w:val="center"/>
          </w:tcPr>
          <w:p w14:paraId="74B21593"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0,00</w:t>
            </w:r>
          </w:p>
        </w:tc>
        <w:tc>
          <w:tcPr>
            <w:tcW w:w="1718" w:type="dxa"/>
            <w:tcBorders>
              <w:top w:val="nil"/>
              <w:left w:val="nil"/>
              <w:bottom w:val="single" w:sz="8" w:space="0" w:color="FFFFFF"/>
              <w:right w:val="single" w:sz="8" w:space="0" w:color="FFFFFF"/>
            </w:tcBorders>
            <w:shd w:val="clear" w:color="auto" w:fill="B1D2FB"/>
            <w:vAlign w:val="center"/>
          </w:tcPr>
          <w:p w14:paraId="6EF28B74"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0,00</w:t>
            </w:r>
          </w:p>
        </w:tc>
        <w:tc>
          <w:tcPr>
            <w:tcW w:w="1685" w:type="dxa"/>
            <w:tcBorders>
              <w:top w:val="nil"/>
              <w:left w:val="nil"/>
              <w:bottom w:val="single" w:sz="8" w:space="0" w:color="FFFFFF"/>
              <w:right w:val="single" w:sz="8" w:space="0" w:color="FFFFFF"/>
            </w:tcBorders>
            <w:shd w:val="clear" w:color="auto" w:fill="B1D2FB"/>
            <w:vAlign w:val="center"/>
          </w:tcPr>
          <w:p w14:paraId="69DCE670"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11 796,54</w:t>
            </w:r>
          </w:p>
        </w:tc>
        <w:tc>
          <w:tcPr>
            <w:tcW w:w="1544" w:type="dxa"/>
            <w:tcBorders>
              <w:top w:val="nil"/>
              <w:left w:val="nil"/>
              <w:bottom w:val="single" w:sz="8" w:space="0" w:color="FFFFFF"/>
              <w:right w:val="single" w:sz="8" w:space="0" w:color="FFFFFF"/>
            </w:tcBorders>
            <w:shd w:val="clear" w:color="auto" w:fill="B1D2FB"/>
            <w:vAlign w:val="center"/>
          </w:tcPr>
          <w:p w14:paraId="5A8135EC"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34 489,45</w:t>
            </w:r>
          </w:p>
        </w:tc>
        <w:tc>
          <w:tcPr>
            <w:tcW w:w="1547" w:type="dxa"/>
            <w:tcBorders>
              <w:top w:val="nil"/>
              <w:left w:val="nil"/>
              <w:bottom w:val="single" w:sz="8" w:space="0" w:color="FFFFFF"/>
              <w:right w:val="single" w:sz="8" w:space="0" w:color="FFFFFF"/>
            </w:tcBorders>
            <w:shd w:val="clear" w:color="auto" w:fill="B1D2FB"/>
            <w:vAlign w:val="center"/>
          </w:tcPr>
          <w:p w14:paraId="29FE7368"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54 280,50</w:t>
            </w:r>
          </w:p>
        </w:tc>
        <w:tc>
          <w:tcPr>
            <w:tcW w:w="1664" w:type="dxa"/>
            <w:tcBorders>
              <w:top w:val="nil"/>
              <w:left w:val="nil"/>
              <w:bottom w:val="single" w:sz="8" w:space="0" w:color="FFFFFF"/>
              <w:right w:val="single" w:sz="8" w:space="0" w:color="FFFFFF"/>
            </w:tcBorders>
            <w:shd w:val="clear" w:color="auto" w:fill="B1D2FB"/>
            <w:vAlign w:val="center"/>
          </w:tcPr>
          <w:p w14:paraId="219E1A00"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100 566,49</w:t>
            </w:r>
          </w:p>
        </w:tc>
      </w:tr>
      <w:tr w:rsidR="008948FD" w:rsidRPr="00A47728" w14:paraId="49B6A2A3" w14:textId="77777777">
        <w:trPr>
          <w:trHeight w:val="17"/>
        </w:trPr>
        <w:tc>
          <w:tcPr>
            <w:tcW w:w="2640" w:type="dxa"/>
            <w:tcBorders>
              <w:top w:val="nil"/>
              <w:left w:val="single" w:sz="8" w:space="0" w:color="FFFFFF"/>
              <w:bottom w:val="single" w:sz="8" w:space="0" w:color="FFFFFF"/>
              <w:right w:val="single" w:sz="8" w:space="0" w:color="FFFFFF"/>
            </w:tcBorders>
            <w:shd w:val="clear" w:color="auto" w:fill="052F61"/>
            <w:vAlign w:val="center"/>
          </w:tcPr>
          <w:p w14:paraId="57EFD07B"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Разом</w:t>
            </w:r>
          </w:p>
        </w:tc>
        <w:tc>
          <w:tcPr>
            <w:tcW w:w="1939" w:type="dxa"/>
            <w:tcBorders>
              <w:top w:val="nil"/>
              <w:left w:val="nil"/>
              <w:bottom w:val="single" w:sz="8" w:space="0" w:color="FFFFFF"/>
              <w:right w:val="single" w:sz="8" w:space="0" w:color="FFFFFF"/>
            </w:tcBorders>
            <w:shd w:val="clear" w:color="auto" w:fill="052F61"/>
            <w:vAlign w:val="center"/>
          </w:tcPr>
          <w:p w14:paraId="261DD740"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227 198,61</w:t>
            </w:r>
          </w:p>
        </w:tc>
        <w:tc>
          <w:tcPr>
            <w:tcW w:w="1803" w:type="dxa"/>
            <w:tcBorders>
              <w:top w:val="nil"/>
              <w:left w:val="nil"/>
              <w:bottom w:val="single" w:sz="8" w:space="0" w:color="FFFFFF"/>
              <w:right w:val="single" w:sz="8" w:space="0" w:color="FFFFFF"/>
            </w:tcBorders>
            <w:shd w:val="clear" w:color="auto" w:fill="052F61"/>
            <w:vAlign w:val="center"/>
          </w:tcPr>
          <w:p w14:paraId="61D7808C"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113 618,13</w:t>
            </w:r>
          </w:p>
        </w:tc>
        <w:tc>
          <w:tcPr>
            <w:tcW w:w="1718" w:type="dxa"/>
            <w:tcBorders>
              <w:top w:val="nil"/>
              <w:left w:val="nil"/>
              <w:bottom w:val="single" w:sz="8" w:space="0" w:color="FFFFFF"/>
              <w:right w:val="single" w:sz="8" w:space="0" w:color="FFFFFF"/>
            </w:tcBorders>
            <w:shd w:val="clear" w:color="auto" w:fill="052F61"/>
            <w:vAlign w:val="center"/>
          </w:tcPr>
          <w:p w14:paraId="236B73F2"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135 901,46</w:t>
            </w:r>
          </w:p>
        </w:tc>
        <w:tc>
          <w:tcPr>
            <w:tcW w:w="1685" w:type="dxa"/>
            <w:tcBorders>
              <w:top w:val="nil"/>
              <w:left w:val="nil"/>
              <w:bottom w:val="single" w:sz="8" w:space="0" w:color="FFFFFF"/>
              <w:right w:val="single" w:sz="8" w:space="0" w:color="FFFFFF"/>
            </w:tcBorders>
            <w:shd w:val="clear" w:color="auto" w:fill="052F61"/>
            <w:vAlign w:val="center"/>
          </w:tcPr>
          <w:p w14:paraId="6C4BD2C5"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11 796,54</w:t>
            </w:r>
          </w:p>
        </w:tc>
        <w:tc>
          <w:tcPr>
            <w:tcW w:w="1544" w:type="dxa"/>
            <w:tcBorders>
              <w:top w:val="nil"/>
              <w:left w:val="nil"/>
              <w:bottom w:val="single" w:sz="8" w:space="0" w:color="FFFFFF"/>
              <w:right w:val="single" w:sz="8" w:space="0" w:color="FFFFFF"/>
            </w:tcBorders>
            <w:shd w:val="clear" w:color="auto" w:fill="052F61"/>
            <w:vAlign w:val="center"/>
          </w:tcPr>
          <w:p w14:paraId="33E1B0D3"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34 489,45</w:t>
            </w:r>
          </w:p>
        </w:tc>
        <w:tc>
          <w:tcPr>
            <w:tcW w:w="1547" w:type="dxa"/>
            <w:tcBorders>
              <w:top w:val="nil"/>
              <w:left w:val="nil"/>
              <w:bottom w:val="single" w:sz="8" w:space="0" w:color="FFFFFF"/>
              <w:right w:val="single" w:sz="8" w:space="0" w:color="FFFFFF"/>
            </w:tcBorders>
            <w:shd w:val="clear" w:color="auto" w:fill="052F61"/>
            <w:vAlign w:val="center"/>
          </w:tcPr>
          <w:p w14:paraId="74495FCC"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54 280,50</w:t>
            </w:r>
          </w:p>
        </w:tc>
        <w:tc>
          <w:tcPr>
            <w:tcW w:w="1664" w:type="dxa"/>
            <w:tcBorders>
              <w:top w:val="nil"/>
              <w:left w:val="nil"/>
              <w:bottom w:val="single" w:sz="8" w:space="0" w:color="FFFFFF"/>
              <w:right w:val="single" w:sz="8" w:space="0" w:color="FFFFFF"/>
            </w:tcBorders>
            <w:shd w:val="clear" w:color="auto" w:fill="052F61"/>
            <w:vAlign w:val="center"/>
          </w:tcPr>
          <w:p w14:paraId="3DED0A73"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577 284,69</w:t>
            </w:r>
          </w:p>
        </w:tc>
      </w:tr>
    </w:tbl>
    <w:p w14:paraId="7E8A1E47" w14:textId="77777777" w:rsidR="008948FD" w:rsidRPr="00A47728" w:rsidRDefault="008948FD">
      <w:pPr>
        <w:spacing w:after="200" w:line="276" w:lineRule="auto"/>
        <w:jc w:val="both"/>
        <w:rPr>
          <w:sz w:val="20"/>
          <w:szCs w:val="20"/>
        </w:rPr>
      </w:pPr>
    </w:p>
    <w:p w14:paraId="13B88C8C" w14:textId="77777777" w:rsidR="008948FD" w:rsidRPr="00A47728" w:rsidRDefault="00E20703">
      <w:pPr>
        <w:spacing w:after="0" w:line="240" w:lineRule="auto"/>
        <w:jc w:val="right"/>
        <w:rPr>
          <w:sz w:val="20"/>
          <w:szCs w:val="20"/>
        </w:rPr>
      </w:pPr>
      <w:r w:rsidRPr="00A47728">
        <w:rPr>
          <w:rFonts w:ascii="Century Gothic" w:eastAsia="Century Gothic" w:hAnsi="Century Gothic" w:cs="Century Gothic"/>
          <w:sz w:val="20"/>
          <w:szCs w:val="20"/>
        </w:rPr>
        <w:t>Таблиця 3.9</w:t>
      </w:r>
    </w:p>
    <w:p w14:paraId="29F488FD"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Базовий кадастр викидів</w:t>
      </w:r>
    </w:p>
    <w:tbl>
      <w:tblPr>
        <w:tblW w:w="14648" w:type="dxa"/>
        <w:tblLayout w:type="fixed"/>
        <w:tblLook w:val="0400" w:firstRow="0" w:lastRow="0" w:firstColumn="0" w:lastColumn="0" w:noHBand="0" w:noVBand="1"/>
      </w:tblPr>
      <w:tblGrid>
        <w:gridCol w:w="4229"/>
        <w:gridCol w:w="1681"/>
        <w:gridCol w:w="2170"/>
        <w:gridCol w:w="1672"/>
        <w:gridCol w:w="1589"/>
        <w:gridCol w:w="997"/>
        <w:gridCol w:w="1102"/>
        <w:gridCol w:w="1208"/>
      </w:tblGrid>
      <w:tr w:rsidR="008948FD" w:rsidRPr="00A47728" w14:paraId="058B7BA2" w14:textId="77777777">
        <w:trPr>
          <w:trHeight w:val="23"/>
        </w:trPr>
        <w:tc>
          <w:tcPr>
            <w:tcW w:w="4229" w:type="dxa"/>
            <w:vMerge w:val="restart"/>
            <w:tcBorders>
              <w:top w:val="single" w:sz="8" w:space="0" w:color="FFFFFF"/>
              <w:left w:val="single" w:sz="8" w:space="0" w:color="FFFFFF"/>
              <w:bottom w:val="single" w:sz="8" w:space="0" w:color="FFFFFF"/>
              <w:right w:val="single" w:sz="8" w:space="0" w:color="FFFFFF"/>
            </w:tcBorders>
            <w:shd w:val="clear" w:color="auto" w:fill="052F61"/>
            <w:vAlign w:val="center"/>
          </w:tcPr>
          <w:p w14:paraId="2538193E"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Сектор</w:t>
            </w:r>
          </w:p>
        </w:tc>
        <w:tc>
          <w:tcPr>
            <w:tcW w:w="10419" w:type="dxa"/>
            <w:gridSpan w:val="7"/>
            <w:tcBorders>
              <w:top w:val="single" w:sz="8" w:space="0" w:color="FFFFFF"/>
              <w:left w:val="nil"/>
              <w:bottom w:val="single" w:sz="8" w:space="0" w:color="FFFFFF"/>
              <w:right w:val="single" w:sz="8" w:space="0" w:color="FFFFFF"/>
            </w:tcBorders>
            <w:shd w:val="clear" w:color="auto" w:fill="052F61"/>
            <w:vAlign w:val="center"/>
          </w:tcPr>
          <w:p w14:paraId="742D365D"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Базовий кадастр викидів [тони СО2.]</w:t>
            </w:r>
          </w:p>
        </w:tc>
      </w:tr>
      <w:tr w:rsidR="008948FD" w:rsidRPr="00A47728" w14:paraId="40331600" w14:textId="77777777">
        <w:trPr>
          <w:trHeight w:val="23"/>
        </w:trPr>
        <w:tc>
          <w:tcPr>
            <w:tcW w:w="4229" w:type="dxa"/>
            <w:vMerge/>
            <w:tcBorders>
              <w:top w:val="single" w:sz="8" w:space="0" w:color="FFFFFF"/>
              <w:left w:val="single" w:sz="8" w:space="0" w:color="FFFFFF"/>
              <w:bottom w:val="single" w:sz="8" w:space="0" w:color="FFFFFF"/>
              <w:right w:val="single" w:sz="8" w:space="0" w:color="FFFFFF"/>
            </w:tcBorders>
            <w:shd w:val="clear" w:color="auto" w:fill="052F61"/>
            <w:vAlign w:val="center"/>
          </w:tcPr>
          <w:p w14:paraId="5312B46A" w14:textId="77777777" w:rsidR="008948FD" w:rsidRPr="00A47728" w:rsidRDefault="008948FD">
            <w:pPr>
              <w:widowControl w:val="0"/>
              <w:pBdr>
                <w:top w:val="nil"/>
                <w:left w:val="nil"/>
                <w:bottom w:val="nil"/>
                <w:right w:val="nil"/>
                <w:between w:val="nil"/>
              </w:pBdr>
              <w:spacing w:after="0" w:line="276" w:lineRule="auto"/>
              <w:rPr>
                <w:b/>
                <w:color w:val="FFFFFF"/>
                <w:sz w:val="16"/>
                <w:szCs w:val="16"/>
              </w:rPr>
            </w:pPr>
          </w:p>
        </w:tc>
        <w:tc>
          <w:tcPr>
            <w:tcW w:w="1681" w:type="dxa"/>
            <w:vMerge w:val="restart"/>
            <w:tcBorders>
              <w:top w:val="nil"/>
              <w:left w:val="single" w:sz="8" w:space="0" w:color="FFFFFF"/>
              <w:bottom w:val="single" w:sz="8" w:space="0" w:color="FFFFFF"/>
              <w:right w:val="single" w:sz="8" w:space="0" w:color="FFFFFF"/>
            </w:tcBorders>
            <w:shd w:val="clear" w:color="auto" w:fill="B1D2FB"/>
            <w:vAlign w:val="center"/>
          </w:tcPr>
          <w:p w14:paraId="0FA03A0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Електроенергія</w:t>
            </w:r>
          </w:p>
        </w:tc>
        <w:tc>
          <w:tcPr>
            <w:tcW w:w="2170" w:type="dxa"/>
            <w:vMerge w:val="restart"/>
            <w:tcBorders>
              <w:top w:val="nil"/>
              <w:left w:val="single" w:sz="8" w:space="0" w:color="FFFFFF"/>
              <w:bottom w:val="single" w:sz="8" w:space="0" w:color="FFFFFF"/>
              <w:right w:val="single" w:sz="8" w:space="0" w:color="FFFFFF"/>
            </w:tcBorders>
            <w:shd w:val="clear" w:color="auto" w:fill="B1D2FB"/>
            <w:vAlign w:val="center"/>
          </w:tcPr>
          <w:p w14:paraId="10DFBBA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Теплоенергія/ холод</w:t>
            </w:r>
          </w:p>
        </w:tc>
        <w:tc>
          <w:tcPr>
            <w:tcW w:w="5360" w:type="dxa"/>
            <w:gridSpan w:val="4"/>
            <w:tcBorders>
              <w:top w:val="single" w:sz="8" w:space="0" w:color="FFFFFF"/>
              <w:left w:val="nil"/>
              <w:bottom w:val="single" w:sz="8" w:space="0" w:color="FFFFFF"/>
              <w:right w:val="single" w:sz="8" w:space="0" w:color="FFFFFF"/>
            </w:tcBorders>
            <w:shd w:val="clear" w:color="auto" w:fill="B1D2FB"/>
            <w:vAlign w:val="center"/>
          </w:tcPr>
          <w:p w14:paraId="722E883F"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Викопне паливо</w:t>
            </w:r>
          </w:p>
        </w:tc>
        <w:tc>
          <w:tcPr>
            <w:tcW w:w="1208" w:type="dxa"/>
            <w:vMerge w:val="restart"/>
            <w:tcBorders>
              <w:top w:val="nil"/>
              <w:left w:val="single" w:sz="8" w:space="0" w:color="FFFFFF"/>
              <w:bottom w:val="single" w:sz="8" w:space="0" w:color="FFFFFF"/>
              <w:right w:val="single" w:sz="8" w:space="0" w:color="FFFFFF"/>
            </w:tcBorders>
            <w:shd w:val="clear" w:color="auto" w:fill="B1D2FB"/>
            <w:vAlign w:val="center"/>
          </w:tcPr>
          <w:p w14:paraId="7E2DDAE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ЗАГАЛОМ</w:t>
            </w:r>
          </w:p>
        </w:tc>
      </w:tr>
      <w:tr w:rsidR="008948FD" w:rsidRPr="00A47728" w14:paraId="3B764856" w14:textId="77777777">
        <w:trPr>
          <w:trHeight w:val="23"/>
        </w:trPr>
        <w:tc>
          <w:tcPr>
            <w:tcW w:w="4229" w:type="dxa"/>
            <w:vMerge/>
            <w:tcBorders>
              <w:top w:val="single" w:sz="8" w:space="0" w:color="FFFFFF"/>
              <w:left w:val="single" w:sz="8" w:space="0" w:color="FFFFFF"/>
              <w:bottom w:val="single" w:sz="8" w:space="0" w:color="FFFFFF"/>
              <w:right w:val="single" w:sz="8" w:space="0" w:color="FFFFFF"/>
            </w:tcBorders>
            <w:shd w:val="clear" w:color="auto" w:fill="052F61"/>
            <w:vAlign w:val="center"/>
          </w:tcPr>
          <w:p w14:paraId="02DFC842" w14:textId="77777777" w:rsidR="008948FD" w:rsidRPr="00A47728" w:rsidRDefault="008948FD">
            <w:pPr>
              <w:widowControl w:val="0"/>
              <w:pBdr>
                <w:top w:val="nil"/>
                <w:left w:val="nil"/>
                <w:bottom w:val="nil"/>
                <w:right w:val="nil"/>
                <w:between w:val="nil"/>
              </w:pBdr>
              <w:spacing w:after="0" w:line="276" w:lineRule="auto"/>
              <w:rPr>
                <w:color w:val="000000"/>
                <w:sz w:val="16"/>
                <w:szCs w:val="16"/>
              </w:rPr>
            </w:pPr>
          </w:p>
        </w:tc>
        <w:tc>
          <w:tcPr>
            <w:tcW w:w="1681" w:type="dxa"/>
            <w:vMerge/>
            <w:tcBorders>
              <w:top w:val="nil"/>
              <w:left w:val="single" w:sz="8" w:space="0" w:color="FFFFFF"/>
              <w:bottom w:val="single" w:sz="8" w:space="0" w:color="FFFFFF"/>
              <w:right w:val="single" w:sz="8" w:space="0" w:color="FFFFFF"/>
            </w:tcBorders>
            <w:shd w:val="clear" w:color="auto" w:fill="B1D2FB"/>
            <w:vAlign w:val="center"/>
          </w:tcPr>
          <w:p w14:paraId="5E123FAD" w14:textId="77777777" w:rsidR="008948FD" w:rsidRPr="00A47728" w:rsidRDefault="008948FD">
            <w:pPr>
              <w:widowControl w:val="0"/>
              <w:pBdr>
                <w:top w:val="nil"/>
                <w:left w:val="nil"/>
                <w:bottom w:val="nil"/>
                <w:right w:val="nil"/>
                <w:between w:val="nil"/>
              </w:pBdr>
              <w:spacing w:after="0" w:line="276" w:lineRule="auto"/>
              <w:rPr>
                <w:color w:val="000000"/>
                <w:sz w:val="16"/>
                <w:szCs w:val="16"/>
              </w:rPr>
            </w:pPr>
          </w:p>
        </w:tc>
        <w:tc>
          <w:tcPr>
            <w:tcW w:w="2170" w:type="dxa"/>
            <w:vMerge/>
            <w:tcBorders>
              <w:top w:val="nil"/>
              <w:left w:val="single" w:sz="8" w:space="0" w:color="FFFFFF"/>
              <w:bottom w:val="single" w:sz="8" w:space="0" w:color="FFFFFF"/>
              <w:right w:val="single" w:sz="8" w:space="0" w:color="FFFFFF"/>
            </w:tcBorders>
            <w:shd w:val="clear" w:color="auto" w:fill="B1D2FB"/>
            <w:vAlign w:val="center"/>
          </w:tcPr>
          <w:p w14:paraId="7D21B66C" w14:textId="77777777" w:rsidR="008948FD" w:rsidRPr="00A47728" w:rsidRDefault="008948FD">
            <w:pPr>
              <w:widowControl w:val="0"/>
              <w:pBdr>
                <w:top w:val="nil"/>
                <w:left w:val="nil"/>
                <w:bottom w:val="nil"/>
                <w:right w:val="nil"/>
                <w:between w:val="nil"/>
              </w:pBdr>
              <w:spacing w:after="0" w:line="276" w:lineRule="auto"/>
              <w:rPr>
                <w:color w:val="000000"/>
                <w:sz w:val="16"/>
                <w:szCs w:val="16"/>
              </w:rPr>
            </w:pPr>
          </w:p>
        </w:tc>
        <w:tc>
          <w:tcPr>
            <w:tcW w:w="1672" w:type="dxa"/>
            <w:tcBorders>
              <w:top w:val="nil"/>
              <w:left w:val="nil"/>
              <w:bottom w:val="single" w:sz="8" w:space="0" w:color="FFFFFF"/>
              <w:right w:val="single" w:sz="8" w:space="0" w:color="FFFFFF"/>
            </w:tcBorders>
            <w:shd w:val="clear" w:color="auto" w:fill="B1D2FB"/>
            <w:vAlign w:val="center"/>
          </w:tcPr>
          <w:p w14:paraId="116057A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Природний газ</w:t>
            </w:r>
          </w:p>
        </w:tc>
        <w:tc>
          <w:tcPr>
            <w:tcW w:w="1589" w:type="dxa"/>
            <w:tcBorders>
              <w:top w:val="nil"/>
              <w:left w:val="nil"/>
              <w:bottom w:val="single" w:sz="8" w:space="0" w:color="FFFFFF"/>
              <w:right w:val="single" w:sz="8" w:space="0" w:color="FFFFFF"/>
            </w:tcBorders>
            <w:shd w:val="clear" w:color="auto" w:fill="B1D2FB"/>
            <w:vAlign w:val="center"/>
          </w:tcPr>
          <w:p w14:paraId="380E81D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Зріджений газ</w:t>
            </w:r>
          </w:p>
        </w:tc>
        <w:tc>
          <w:tcPr>
            <w:tcW w:w="997" w:type="dxa"/>
            <w:tcBorders>
              <w:top w:val="nil"/>
              <w:left w:val="nil"/>
              <w:bottom w:val="single" w:sz="8" w:space="0" w:color="FFFFFF"/>
              <w:right w:val="single" w:sz="8" w:space="0" w:color="FFFFFF"/>
            </w:tcBorders>
            <w:shd w:val="clear" w:color="auto" w:fill="B1D2FB"/>
            <w:vAlign w:val="center"/>
          </w:tcPr>
          <w:p w14:paraId="1F982AD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Дизель</w:t>
            </w:r>
          </w:p>
        </w:tc>
        <w:tc>
          <w:tcPr>
            <w:tcW w:w="1102" w:type="dxa"/>
            <w:tcBorders>
              <w:top w:val="nil"/>
              <w:left w:val="nil"/>
              <w:bottom w:val="single" w:sz="8" w:space="0" w:color="FFFFFF"/>
              <w:right w:val="single" w:sz="8" w:space="0" w:color="FFFFFF"/>
            </w:tcBorders>
            <w:shd w:val="clear" w:color="auto" w:fill="B1D2FB"/>
            <w:vAlign w:val="center"/>
          </w:tcPr>
          <w:p w14:paraId="2BAF444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Бензин</w:t>
            </w:r>
          </w:p>
        </w:tc>
        <w:tc>
          <w:tcPr>
            <w:tcW w:w="1208" w:type="dxa"/>
            <w:vMerge/>
            <w:tcBorders>
              <w:top w:val="nil"/>
              <w:left w:val="single" w:sz="8" w:space="0" w:color="FFFFFF"/>
              <w:bottom w:val="single" w:sz="8" w:space="0" w:color="FFFFFF"/>
              <w:right w:val="single" w:sz="8" w:space="0" w:color="FFFFFF"/>
            </w:tcBorders>
            <w:shd w:val="clear" w:color="auto" w:fill="B1D2FB"/>
            <w:vAlign w:val="center"/>
          </w:tcPr>
          <w:p w14:paraId="7DDA5185" w14:textId="77777777" w:rsidR="008948FD" w:rsidRPr="00A47728" w:rsidRDefault="008948FD">
            <w:pPr>
              <w:widowControl w:val="0"/>
              <w:pBdr>
                <w:top w:val="nil"/>
                <w:left w:val="nil"/>
                <w:bottom w:val="nil"/>
                <w:right w:val="nil"/>
                <w:between w:val="nil"/>
              </w:pBdr>
              <w:spacing w:after="0" w:line="276" w:lineRule="auto"/>
              <w:rPr>
                <w:color w:val="000000"/>
                <w:sz w:val="16"/>
                <w:szCs w:val="16"/>
              </w:rPr>
            </w:pPr>
          </w:p>
        </w:tc>
      </w:tr>
      <w:tr w:rsidR="008948FD" w:rsidRPr="00A47728" w14:paraId="0227952A" w14:textId="77777777">
        <w:trPr>
          <w:trHeight w:val="23"/>
        </w:trPr>
        <w:tc>
          <w:tcPr>
            <w:tcW w:w="14648" w:type="dxa"/>
            <w:gridSpan w:val="8"/>
            <w:tcBorders>
              <w:top w:val="single" w:sz="8" w:space="0" w:color="FFFFFF"/>
              <w:left w:val="single" w:sz="8" w:space="0" w:color="FFFFFF"/>
              <w:bottom w:val="single" w:sz="8" w:space="0" w:color="FFFFFF"/>
              <w:right w:val="single" w:sz="8" w:space="0" w:color="FFFFFF"/>
            </w:tcBorders>
            <w:shd w:val="clear" w:color="auto" w:fill="B1D2FB"/>
            <w:vAlign w:val="center"/>
          </w:tcPr>
          <w:p w14:paraId="43C1F02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БУДІВЛІ, ОБЛАДНАННЯ ТА ПРОМИСЛОВІ ПІДПРИЄМСТВА</w:t>
            </w:r>
          </w:p>
        </w:tc>
      </w:tr>
      <w:tr w:rsidR="008948FD" w:rsidRPr="00A47728" w14:paraId="054ACB05" w14:textId="77777777">
        <w:trPr>
          <w:trHeight w:val="23"/>
        </w:trPr>
        <w:tc>
          <w:tcPr>
            <w:tcW w:w="4229" w:type="dxa"/>
            <w:tcBorders>
              <w:top w:val="nil"/>
              <w:left w:val="single" w:sz="8" w:space="0" w:color="FFFFFF"/>
              <w:bottom w:val="single" w:sz="8" w:space="0" w:color="FFFFFF"/>
              <w:right w:val="single" w:sz="8" w:space="0" w:color="FFFFFF"/>
            </w:tcBorders>
            <w:shd w:val="clear" w:color="auto" w:fill="B1D2FB"/>
            <w:vAlign w:val="center"/>
          </w:tcPr>
          <w:p w14:paraId="4392232E"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Муніципальні будівлі, обладнання/об’єкти</w:t>
            </w:r>
          </w:p>
        </w:tc>
        <w:tc>
          <w:tcPr>
            <w:tcW w:w="1681" w:type="dxa"/>
            <w:tcBorders>
              <w:top w:val="nil"/>
              <w:left w:val="nil"/>
              <w:bottom w:val="single" w:sz="8" w:space="0" w:color="FFFFFF"/>
              <w:right w:val="single" w:sz="8" w:space="0" w:color="FFFFFF"/>
            </w:tcBorders>
            <w:shd w:val="clear" w:color="auto" w:fill="B1D2FB"/>
            <w:vAlign w:val="center"/>
          </w:tcPr>
          <w:p w14:paraId="585C7B0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9 873,37</w:t>
            </w:r>
          </w:p>
        </w:tc>
        <w:tc>
          <w:tcPr>
            <w:tcW w:w="2170" w:type="dxa"/>
            <w:tcBorders>
              <w:top w:val="nil"/>
              <w:left w:val="nil"/>
              <w:bottom w:val="single" w:sz="8" w:space="0" w:color="FFFFFF"/>
              <w:right w:val="single" w:sz="8" w:space="0" w:color="FFFFFF"/>
            </w:tcBorders>
            <w:shd w:val="clear" w:color="auto" w:fill="B1D2FB"/>
            <w:vAlign w:val="center"/>
          </w:tcPr>
          <w:p w14:paraId="6EE8617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3 172,47</w:t>
            </w:r>
          </w:p>
        </w:tc>
        <w:tc>
          <w:tcPr>
            <w:tcW w:w="1672" w:type="dxa"/>
            <w:tcBorders>
              <w:top w:val="nil"/>
              <w:left w:val="nil"/>
              <w:bottom w:val="single" w:sz="8" w:space="0" w:color="FFFFFF"/>
              <w:right w:val="single" w:sz="8" w:space="0" w:color="FFFFFF"/>
            </w:tcBorders>
            <w:shd w:val="clear" w:color="auto" w:fill="B1D2FB"/>
            <w:vAlign w:val="center"/>
          </w:tcPr>
          <w:p w14:paraId="63EF9BE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659,04</w:t>
            </w:r>
          </w:p>
        </w:tc>
        <w:tc>
          <w:tcPr>
            <w:tcW w:w="1589" w:type="dxa"/>
            <w:tcBorders>
              <w:top w:val="nil"/>
              <w:left w:val="nil"/>
              <w:bottom w:val="single" w:sz="8" w:space="0" w:color="FFFFFF"/>
              <w:right w:val="single" w:sz="8" w:space="0" w:color="FFFFFF"/>
            </w:tcBorders>
            <w:shd w:val="clear" w:color="auto" w:fill="B1D2FB"/>
            <w:vAlign w:val="center"/>
          </w:tcPr>
          <w:p w14:paraId="7A3C8AA9"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997" w:type="dxa"/>
            <w:tcBorders>
              <w:top w:val="nil"/>
              <w:left w:val="nil"/>
              <w:bottom w:val="single" w:sz="8" w:space="0" w:color="FFFFFF"/>
              <w:right w:val="single" w:sz="8" w:space="0" w:color="FFFFFF"/>
            </w:tcBorders>
            <w:shd w:val="clear" w:color="auto" w:fill="B1D2FB"/>
            <w:vAlign w:val="center"/>
          </w:tcPr>
          <w:p w14:paraId="7FA079D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102" w:type="dxa"/>
            <w:tcBorders>
              <w:top w:val="nil"/>
              <w:left w:val="nil"/>
              <w:bottom w:val="single" w:sz="8" w:space="0" w:color="FFFFFF"/>
              <w:right w:val="single" w:sz="8" w:space="0" w:color="FFFFFF"/>
            </w:tcBorders>
            <w:shd w:val="clear" w:color="auto" w:fill="B1D2FB"/>
            <w:vAlign w:val="center"/>
          </w:tcPr>
          <w:p w14:paraId="4A7018E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208" w:type="dxa"/>
            <w:tcBorders>
              <w:top w:val="nil"/>
              <w:left w:val="nil"/>
              <w:bottom w:val="single" w:sz="8" w:space="0" w:color="FFFFFF"/>
              <w:right w:val="single" w:sz="8" w:space="0" w:color="FFFFFF"/>
            </w:tcBorders>
            <w:shd w:val="clear" w:color="auto" w:fill="B1D2FB"/>
            <w:vAlign w:val="center"/>
          </w:tcPr>
          <w:p w14:paraId="49776AD8"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13 704,88</w:t>
            </w:r>
          </w:p>
        </w:tc>
      </w:tr>
      <w:tr w:rsidR="008948FD" w:rsidRPr="00A47728" w14:paraId="3F980201" w14:textId="77777777">
        <w:trPr>
          <w:trHeight w:val="23"/>
        </w:trPr>
        <w:tc>
          <w:tcPr>
            <w:tcW w:w="4229" w:type="dxa"/>
            <w:tcBorders>
              <w:top w:val="nil"/>
              <w:left w:val="single" w:sz="8" w:space="0" w:color="FFFFFF"/>
              <w:bottom w:val="single" w:sz="8" w:space="0" w:color="FFFFFF"/>
              <w:right w:val="single" w:sz="8" w:space="0" w:color="FFFFFF"/>
            </w:tcBorders>
            <w:shd w:val="clear" w:color="auto" w:fill="B1D2FB"/>
            <w:vAlign w:val="center"/>
          </w:tcPr>
          <w:p w14:paraId="215B3D89"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Вуличне освітлення</w:t>
            </w:r>
          </w:p>
        </w:tc>
        <w:tc>
          <w:tcPr>
            <w:tcW w:w="1681" w:type="dxa"/>
            <w:tcBorders>
              <w:top w:val="nil"/>
              <w:left w:val="nil"/>
              <w:bottom w:val="single" w:sz="8" w:space="0" w:color="FFFFFF"/>
              <w:right w:val="single" w:sz="8" w:space="0" w:color="FFFFFF"/>
            </w:tcBorders>
            <w:shd w:val="clear" w:color="auto" w:fill="B1D2FB"/>
            <w:vAlign w:val="center"/>
          </w:tcPr>
          <w:p w14:paraId="4454658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887,55</w:t>
            </w:r>
          </w:p>
        </w:tc>
        <w:tc>
          <w:tcPr>
            <w:tcW w:w="2170" w:type="dxa"/>
            <w:tcBorders>
              <w:top w:val="nil"/>
              <w:left w:val="nil"/>
              <w:bottom w:val="single" w:sz="8" w:space="0" w:color="FFFFFF"/>
              <w:right w:val="single" w:sz="8" w:space="0" w:color="FFFFFF"/>
            </w:tcBorders>
            <w:shd w:val="clear" w:color="auto" w:fill="B1D2FB"/>
            <w:vAlign w:val="center"/>
          </w:tcPr>
          <w:p w14:paraId="74C7745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672" w:type="dxa"/>
            <w:tcBorders>
              <w:top w:val="nil"/>
              <w:left w:val="nil"/>
              <w:bottom w:val="single" w:sz="8" w:space="0" w:color="FFFFFF"/>
              <w:right w:val="single" w:sz="8" w:space="0" w:color="FFFFFF"/>
            </w:tcBorders>
            <w:shd w:val="clear" w:color="auto" w:fill="B1D2FB"/>
            <w:vAlign w:val="center"/>
          </w:tcPr>
          <w:p w14:paraId="22C7CD7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589" w:type="dxa"/>
            <w:tcBorders>
              <w:top w:val="nil"/>
              <w:left w:val="nil"/>
              <w:bottom w:val="single" w:sz="8" w:space="0" w:color="FFFFFF"/>
              <w:right w:val="single" w:sz="8" w:space="0" w:color="FFFFFF"/>
            </w:tcBorders>
            <w:shd w:val="clear" w:color="auto" w:fill="B1D2FB"/>
            <w:vAlign w:val="center"/>
          </w:tcPr>
          <w:p w14:paraId="6622BC6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997" w:type="dxa"/>
            <w:tcBorders>
              <w:top w:val="nil"/>
              <w:left w:val="nil"/>
              <w:bottom w:val="single" w:sz="8" w:space="0" w:color="FFFFFF"/>
              <w:right w:val="single" w:sz="8" w:space="0" w:color="FFFFFF"/>
            </w:tcBorders>
            <w:shd w:val="clear" w:color="auto" w:fill="B1D2FB"/>
            <w:vAlign w:val="center"/>
          </w:tcPr>
          <w:p w14:paraId="5DA38C2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102" w:type="dxa"/>
            <w:tcBorders>
              <w:top w:val="nil"/>
              <w:left w:val="nil"/>
              <w:bottom w:val="single" w:sz="8" w:space="0" w:color="FFFFFF"/>
              <w:right w:val="single" w:sz="8" w:space="0" w:color="FFFFFF"/>
            </w:tcBorders>
            <w:shd w:val="clear" w:color="auto" w:fill="B1D2FB"/>
            <w:vAlign w:val="center"/>
          </w:tcPr>
          <w:p w14:paraId="66444C8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208" w:type="dxa"/>
            <w:tcBorders>
              <w:top w:val="nil"/>
              <w:left w:val="nil"/>
              <w:bottom w:val="single" w:sz="8" w:space="0" w:color="FFFFFF"/>
              <w:right w:val="single" w:sz="8" w:space="0" w:color="FFFFFF"/>
            </w:tcBorders>
            <w:shd w:val="clear" w:color="auto" w:fill="B1D2FB"/>
            <w:vAlign w:val="center"/>
          </w:tcPr>
          <w:p w14:paraId="6538656D"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887,55</w:t>
            </w:r>
          </w:p>
        </w:tc>
      </w:tr>
      <w:tr w:rsidR="008948FD" w:rsidRPr="00A47728" w14:paraId="0045AA3E" w14:textId="77777777">
        <w:trPr>
          <w:trHeight w:val="23"/>
        </w:trPr>
        <w:tc>
          <w:tcPr>
            <w:tcW w:w="4229" w:type="dxa"/>
            <w:tcBorders>
              <w:top w:val="nil"/>
              <w:left w:val="single" w:sz="8" w:space="0" w:color="FFFFFF"/>
              <w:bottom w:val="single" w:sz="8" w:space="0" w:color="FFFFFF"/>
              <w:right w:val="single" w:sz="8" w:space="0" w:color="FFFFFF"/>
            </w:tcBorders>
            <w:shd w:val="clear" w:color="auto" w:fill="B1D2FB"/>
            <w:vAlign w:val="center"/>
          </w:tcPr>
          <w:p w14:paraId="4591C06C"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Третинний сектор</w:t>
            </w:r>
          </w:p>
        </w:tc>
        <w:tc>
          <w:tcPr>
            <w:tcW w:w="1681" w:type="dxa"/>
            <w:tcBorders>
              <w:top w:val="nil"/>
              <w:left w:val="nil"/>
              <w:bottom w:val="single" w:sz="8" w:space="0" w:color="FFFFFF"/>
              <w:right w:val="single" w:sz="8" w:space="0" w:color="FFFFFF"/>
            </w:tcBorders>
            <w:shd w:val="clear" w:color="auto" w:fill="B1D2FB"/>
            <w:vAlign w:val="center"/>
          </w:tcPr>
          <w:p w14:paraId="038FC3D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22 625,03</w:t>
            </w:r>
          </w:p>
        </w:tc>
        <w:tc>
          <w:tcPr>
            <w:tcW w:w="2170" w:type="dxa"/>
            <w:tcBorders>
              <w:top w:val="nil"/>
              <w:left w:val="nil"/>
              <w:bottom w:val="single" w:sz="8" w:space="0" w:color="FFFFFF"/>
              <w:right w:val="single" w:sz="8" w:space="0" w:color="FFFFFF"/>
            </w:tcBorders>
            <w:shd w:val="clear" w:color="auto" w:fill="B1D2FB"/>
            <w:vAlign w:val="center"/>
          </w:tcPr>
          <w:p w14:paraId="3D5878A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1 169,95</w:t>
            </w:r>
          </w:p>
        </w:tc>
        <w:tc>
          <w:tcPr>
            <w:tcW w:w="1672" w:type="dxa"/>
            <w:tcBorders>
              <w:top w:val="nil"/>
              <w:left w:val="nil"/>
              <w:bottom w:val="single" w:sz="8" w:space="0" w:color="FFFFFF"/>
              <w:right w:val="single" w:sz="8" w:space="0" w:color="FFFFFF"/>
            </w:tcBorders>
            <w:shd w:val="clear" w:color="auto" w:fill="B1D2FB"/>
            <w:vAlign w:val="center"/>
          </w:tcPr>
          <w:p w14:paraId="06187F7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4 067,08</w:t>
            </w:r>
          </w:p>
        </w:tc>
        <w:tc>
          <w:tcPr>
            <w:tcW w:w="1589" w:type="dxa"/>
            <w:tcBorders>
              <w:top w:val="nil"/>
              <w:left w:val="nil"/>
              <w:bottom w:val="single" w:sz="8" w:space="0" w:color="FFFFFF"/>
              <w:right w:val="single" w:sz="8" w:space="0" w:color="FFFFFF"/>
            </w:tcBorders>
            <w:shd w:val="clear" w:color="auto" w:fill="B1D2FB"/>
            <w:vAlign w:val="center"/>
          </w:tcPr>
          <w:p w14:paraId="74DE12C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997" w:type="dxa"/>
            <w:tcBorders>
              <w:top w:val="nil"/>
              <w:left w:val="nil"/>
              <w:bottom w:val="single" w:sz="8" w:space="0" w:color="FFFFFF"/>
              <w:right w:val="single" w:sz="8" w:space="0" w:color="FFFFFF"/>
            </w:tcBorders>
            <w:shd w:val="clear" w:color="auto" w:fill="B1D2FB"/>
            <w:vAlign w:val="center"/>
          </w:tcPr>
          <w:p w14:paraId="0683386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102" w:type="dxa"/>
            <w:tcBorders>
              <w:top w:val="nil"/>
              <w:left w:val="nil"/>
              <w:bottom w:val="single" w:sz="8" w:space="0" w:color="FFFFFF"/>
              <w:right w:val="single" w:sz="8" w:space="0" w:color="FFFFFF"/>
            </w:tcBorders>
            <w:shd w:val="clear" w:color="auto" w:fill="B1D2FB"/>
            <w:vAlign w:val="center"/>
          </w:tcPr>
          <w:p w14:paraId="7316C437"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208" w:type="dxa"/>
            <w:tcBorders>
              <w:top w:val="nil"/>
              <w:left w:val="nil"/>
              <w:bottom w:val="single" w:sz="8" w:space="0" w:color="FFFFFF"/>
              <w:right w:val="single" w:sz="8" w:space="0" w:color="FFFFFF"/>
            </w:tcBorders>
            <w:shd w:val="clear" w:color="auto" w:fill="B1D2FB"/>
            <w:vAlign w:val="center"/>
          </w:tcPr>
          <w:p w14:paraId="4B727029"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27 862,06</w:t>
            </w:r>
          </w:p>
        </w:tc>
      </w:tr>
      <w:tr w:rsidR="008948FD" w:rsidRPr="00A47728" w14:paraId="47A4A64E" w14:textId="77777777">
        <w:trPr>
          <w:trHeight w:val="23"/>
        </w:trPr>
        <w:tc>
          <w:tcPr>
            <w:tcW w:w="4229" w:type="dxa"/>
            <w:tcBorders>
              <w:top w:val="nil"/>
              <w:left w:val="single" w:sz="8" w:space="0" w:color="FFFFFF"/>
              <w:bottom w:val="single" w:sz="8" w:space="0" w:color="FFFFFF"/>
              <w:right w:val="single" w:sz="8" w:space="0" w:color="FFFFFF"/>
            </w:tcBorders>
            <w:shd w:val="clear" w:color="auto" w:fill="B1D2FB"/>
            <w:vAlign w:val="center"/>
          </w:tcPr>
          <w:p w14:paraId="0BA0BBBB"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Житлові будівлі</w:t>
            </w:r>
          </w:p>
        </w:tc>
        <w:tc>
          <w:tcPr>
            <w:tcW w:w="1681" w:type="dxa"/>
            <w:tcBorders>
              <w:top w:val="nil"/>
              <w:left w:val="nil"/>
              <w:bottom w:val="single" w:sz="8" w:space="0" w:color="FFFFFF"/>
              <w:right w:val="single" w:sz="8" w:space="0" w:color="FFFFFF"/>
            </w:tcBorders>
            <w:shd w:val="clear" w:color="auto" w:fill="B1D2FB"/>
            <w:vAlign w:val="center"/>
          </w:tcPr>
          <w:p w14:paraId="304EB90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75 669,38</w:t>
            </w:r>
          </w:p>
        </w:tc>
        <w:tc>
          <w:tcPr>
            <w:tcW w:w="2170" w:type="dxa"/>
            <w:tcBorders>
              <w:top w:val="nil"/>
              <w:left w:val="nil"/>
              <w:bottom w:val="single" w:sz="8" w:space="0" w:color="FFFFFF"/>
              <w:right w:val="single" w:sz="8" w:space="0" w:color="FFFFFF"/>
            </w:tcBorders>
            <w:shd w:val="clear" w:color="auto" w:fill="B1D2FB"/>
            <w:vAlign w:val="center"/>
          </w:tcPr>
          <w:p w14:paraId="571DC77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25 539,14</w:t>
            </w:r>
          </w:p>
        </w:tc>
        <w:tc>
          <w:tcPr>
            <w:tcW w:w="1672" w:type="dxa"/>
            <w:tcBorders>
              <w:top w:val="nil"/>
              <w:left w:val="nil"/>
              <w:bottom w:val="single" w:sz="8" w:space="0" w:color="FFFFFF"/>
              <w:right w:val="single" w:sz="8" w:space="0" w:color="FFFFFF"/>
            </w:tcBorders>
            <w:shd w:val="clear" w:color="auto" w:fill="B1D2FB"/>
            <w:vAlign w:val="center"/>
          </w:tcPr>
          <w:p w14:paraId="2C7AAB3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22 725,97</w:t>
            </w:r>
          </w:p>
        </w:tc>
        <w:tc>
          <w:tcPr>
            <w:tcW w:w="1589" w:type="dxa"/>
            <w:tcBorders>
              <w:top w:val="nil"/>
              <w:left w:val="nil"/>
              <w:bottom w:val="single" w:sz="8" w:space="0" w:color="FFFFFF"/>
              <w:right w:val="single" w:sz="8" w:space="0" w:color="FFFFFF"/>
            </w:tcBorders>
            <w:shd w:val="clear" w:color="auto" w:fill="B1D2FB"/>
            <w:vAlign w:val="center"/>
          </w:tcPr>
          <w:p w14:paraId="7908146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997" w:type="dxa"/>
            <w:tcBorders>
              <w:top w:val="nil"/>
              <w:left w:val="nil"/>
              <w:bottom w:val="single" w:sz="8" w:space="0" w:color="FFFFFF"/>
              <w:right w:val="single" w:sz="8" w:space="0" w:color="FFFFFF"/>
            </w:tcBorders>
            <w:shd w:val="clear" w:color="auto" w:fill="B1D2FB"/>
            <w:vAlign w:val="center"/>
          </w:tcPr>
          <w:p w14:paraId="4602C98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102" w:type="dxa"/>
            <w:tcBorders>
              <w:top w:val="nil"/>
              <w:left w:val="nil"/>
              <w:bottom w:val="single" w:sz="8" w:space="0" w:color="FFFFFF"/>
              <w:right w:val="single" w:sz="8" w:space="0" w:color="FFFFFF"/>
            </w:tcBorders>
            <w:shd w:val="clear" w:color="auto" w:fill="B1D2FB"/>
            <w:vAlign w:val="center"/>
          </w:tcPr>
          <w:p w14:paraId="73FAC08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208" w:type="dxa"/>
            <w:tcBorders>
              <w:top w:val="nil"/>
              <w:left w:val="nil"/>
              <w:bottom w:val="single" w:sz="8" w:space="0" w:color="FFFFFF"/>
              <w:right w:val="single" w:sz="8" w:space="0" w:color="FFFFFF"/>
            </w:tcBorders>
            <w:shd w:val="clear" w:color="auto" w:fill="B1D2FB"/>
            <w:vAlign w:val="center"/>
          </w:tcPr>
          <w:p w14:paraId="75B8A526"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123 934,50</w:t>
            </w:r>
          </w:p>
        </w:tc>
      </w:tr>
      <w:tr w:rsidR="008948FD" w:rsidRPr="00A47728" w14:paraId="6105275E" w14:textId="77777777">
        <w:trPr>
          <w:trHeight w:val="23"/>
        </w:trPr>
        <w:tc>
          <w:tcPr>
            <w:tcW w:w="4229" w:type="dxa"/>
            <w:tcBorders>
              <w:top w:val="nil"/>
              <w:left w:val="single" w:sz="8" w:space="0" w:color="FFFFFF"/>
              <w:bottom w:val="single" w:sz="8" w:space="0" w:color="FFFFFF"/>
              <w:right w:val="single" w:sz="8" w:space="0" w:color="FFFFFF"/>
            </w:tcBorders>
            <w:shd w:val="clear" w:color="auto" w:fill="B1D2FB"/>
            <w:vAlign w:val="center"/>
          </w:tcPr>
          <w:p w14:paraId="128CCFC9"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Всього</w:t>
            </w:r>
          </w:p>
        </w:tc>
        <w:tc>
          <w:tcPr>
            <w:tcW w:w="1681" w:type="dxa"/>
            <w:tcBorders>
              <w:top w:val="nil"/>
              <w:left w:val="nil"/>
              <w:bottom w:val="single" w:sz="8" w:space="0" w:color="FFFFFF"/>
              <w:right w:val="single" w:sz="8" w:space="0" w:color="FFFFFF"/>
            </w:tcBorders>
            <w:shd w:val="clear" w:color="auto" w:fill="B1D2FB"/>
            <w:vAlign w:val="center"/>
          </w:tcPr>
          <w:p w14:paraId="3F0C1681"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109 055,33</w:t>
            </w:r>
          </w:p>
        </w:tc>
        <w:tc>
          <w:tcPr>
            <w:tcW w:w="2170" w:type="dxa"/>
            <w:tcBorders>
              <w:top w:val="nil"/>
              <w:left w:val="nil"/>
              <w:bottom w:val="single" w:sz="8" w:space="0" w:color="FFFFFF"/>
              <w:right w:val="single" w:sz="8" w:space="0" w:color="FFFFFF"/>
            </w:tcBorders>
            <w:shd w:val="clear" w:color="auto" w:fill="B1D2FB"/>
            <w:vAlign w:val="center"/>
          </w:tcPr>
          <w:p w14:paraId="4DC82D73"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29 881,57</w:t>
            </w:r>
          </w:p>
        </w:tc>
        <w:tc>
          <w:tcPr>
            <w:tcW w:w="1672" w:type="dxa"/>
            <w:tcBorders>
              <w:top w:val="nil"/>
              <w:left w:val="nil"/>
              <w:bottom w:val="single" w:sz="8" w:space="0" w:color="FFFFFF"/>
              <w:right w:val="single" w:sz="8" w:space="0" w:color="FFFFFF"/>
            </w:tcBorders>
            <w:shd w:val="clear" w:color="auto" w:fill="B1D2FB"/>
            <w:vAlign w:val="center"/>
          </w:tcPr>
          <w:p w14:paraId="138485C6"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27 452,09</w:t>
            </w:r>
          </w:p>
        </w:tc>
        <w:tc>
          <w:tcPr>
            <w:tcW w:w="1589" w:type="dxa"/>
            <w:tcBorders>
              <w:top w:val="nil"/>
              <w:left w:val="nil"/>
              <w:bottom w:val="single" w:sz="8" w:space="0" w:color="FFFFFF"/>
              <w:right w:val="single" w:sz="8" w:space="0" w:color="FFFFFF"/>
            </w:tcBorders>
            <w:shd w:val="clear" w:color="auto" w:fill="B1D2FB"/>
            <w:vAlign w:val="center"/>
          </w:tcPr>
          <w:p w14:paraId="5E0CAD1B"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0,00</w:t>
            </w:r>
          </w:p>
        </w:tc>
        <w:tc>
          <w:tcPr>
            <w:tcW w:w="997" w:type="dxa"/>
            <w:tcBorders>
              <w:top w:val="nil"/>
              <w:left w:val="nil"/>
              <w:bottom w:val="single" w:sz="8" w:space="0" w:color="FFFFFF"/>
              <w:right w:val="single" w:sz="8" w:space="0" w:color="FFFFFF"/>
            </w:tcBorders>
            <w:shd w:val="clear" w:color="auto" w:fill="B1D2FB"/>
            <w:vAlign w:val="center"/>
          </w:tcPr>
          <w:p w14:paraId="2759DD25"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0,00</w:t>
            </w:r>
          </w:p>
        </w:tc>
        <w:tc>
          <w:tcPr>
            <w:tcW w:w="1102" w:type="dxa"/>
            <w:tcBorders>
              <w:top w:val="nil"/>
              <w:left w:val="nil"/>
              <w:bottom w:val="single" w:sz="8" w:space="0" w:color="FFFFFF"/>
              <w:right w:val="single" w:sz="8" w:space="0" w:color="FFFFFF"/>
            </w:tcBorders>
            <w:shd w:val="clear" w:color="auto" w:fill="B1D2FB"/>
            <w:vAlign w:val="center"/>
          </w:tcPr>
          <w:p w14:paraId="3D85A357"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0,00</w:t>
            </w:r>
          </w:p>
        </w:tc>
        <w:tc>
          <w:tcPr>
            <w:tcW w:w="1208" w:type="dxa"/>
            <w:tcBorders>
              <w:top w:val="nil"/>
              <w:left w:val="nil"/>
              <w:bottom w:val="single" w:sz="8" w:space="0" w:color="FFFFFF"/>
              <w:right w:val="single" w:sz="8" w:space="0" w:color="FFFFFF"/>
            </w:tcBorders>
            <w:shd w:val="clear" w:color="auto" w:fill="B1D2FB"/>
            <w:vAlign w:val="center"/>
          </w:tcPr>
          <w:p w14:paraId="4AD824B6"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166 389,00</w:t>
            </w:r>
          </w:p>
        </w:tc>
      </w:tr>
      <w:tr w:rsidR="008948FD" w:rsidRPr="00A47728" w14:paraId="08DBBB9C" w14:textId="77777777">
        <w:trPr>
          <w:trHeight w:val="23"/>
        </w:trPr>
        <w:tc>
          <w:tcPr>
            <w:tcW w:w="14648" w:type="dxa"/>
            <w:gridSpan w:val="8"/>
            <w:tcBorders>
              <w:top w:val="single" w:sz="8" w:space="0" w:color="FFFFFF"/>
              <w:left w:val="single" w:sz="8" w:space="0" w:color="FFFFFF"/>
              <w:bottom w:val="single" w:sz="8" w:space="0" w:color="FFFFFF"/>
              <w:right w:val="single" w:sz="8" w:space="0" w:color="FFFFFF"/>
            </w:tcBorders>
            <w:shd w:val="clear" w:color="auto" w:fill="B1D2FB"/>
            <w:vAlign w:val="center"/>
          </w:tcPr>
          <w:p w14:paraId="1DC4256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ТРАНСПОРТ</w:t>
            </w:r>
          </w:p>
        </w:tc>
      </w:tr>
      <w:tr w:rsidR="008948FD" w:rsidRPr="00A47728" w14:paraId="5CDE979D" w14:textId="77777777">
        <w:trPr>
          <w:trHeight w:val="23"/>
        </w:trPr>
        <w:tc>
          <w:tcPr>
            <w:tcW w:w="4229" w:type="dxa"/>
            <w:tcBorders>
              <w:top w:val="nil"/>
              <w:left w:val="single" w:sz="8" w:space="0" w:color="FFFFFF"/>
              <w:bottom w:val="single" w:sz="8" w:space="0" w:color="FFFFFF"/>
              <w:right w:val="single" w:sz="8" w:space="0" w:color="FFFFFF"/>
            </w:tcBorders>
            <w:shd w:val="clear" w:color="auto" w:fill="B1D2FB"/>
            <w:vAlign w:val="center"/>
          </w:tcPr>
          <w:p w14:paraId="70B90551"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Комунальний транспорт</w:t>
            </w:r>
          </w:p>
        </w:tc>
        <w:tc>
          <w:tcPr>
            <w:tcW w:w="1681" w:type="dxa"/>
            <w:tcBorders>
              <w:top w:val="nil"/>
              <w:left w:val="nil"/>
              <w:bottom w:val="single" w:sz="8" w:space="0" w:color="FFFFFF"/>
              <w:right w:val="single" w:sz="8" w:space="0" w:color="FFFFFF"/>
            </w:tcBorders>
            <w:shd w:val="clear" w:color="auto" w:fill="B1D2FB"/>
            <w:vAlign w:val="center"/>
          </w:tcPr>
          <w:p w14:paraId="050DF6BB"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2170" w:type="dxa"/>
            <w:tcBorders>
              <w:top w:val="nil"/>
              <w:left w:val="nil"/>
              <w:bottom w:val="single" w:sz="8" w:space="0" w:color="FFFFFF"/>
              <w:right w:val="single" w:sz="8" w:space="0" w:color="FFFFFF"/>
            </w:tcBorders>
            <w:shd w:val="clear" w:color="auto" w:fill="B1D2FB"/>
            <w:vAlign w:val="center"/>
          </w:tcPr>
          <w:p w14:paraId="03BF129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672" w:type="dxa"/>
            <w:tcBorders>
              <w:top w:val="nil"/>
              <w:left w:val="nil"/>
              <w:bottom w:val="single" w:sz="8" w:space="0" w:color="FFFFFF"/>
              <w:right w:val="single" w:sz="8" w:space="0" w:color="FFFFFF"/>
            </w:tcBorders>
            <w:shd w:val="clear" w:color="auto" w:fill="B1D2FB"/>
            <w:vAlign w:val="center"/>
          </w:tcPr>
          <w:p w14:paraId="5439F11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589" w:type="dxa"/>
            <w:tcBorders>
              <w:top w:val="nil"/>
              <w:left w:val="nil"/>
              <w:bottom w:val="single" w:sz="8" w:space="0" w:color="FFFFFF"/>
              <w:right w:val="single" w:sz="8" w:space="0" w:color="FFFFFF"/>
            </w:tcBorders>
            <w:shd w:val="clear" w:color="auto" w:fill="B1D2FB"/>
            <w:vAlign w:val="center"/>
          </w:tcPr>
          <w:p w14:paraId="4DE2FA50"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997" w:type="dxa"/>
            <w:tcBorders>
              <w:top w:val="nil"/>
              <w:left w:val="nil"/>
              <w:bottom w:val="single" w:sz="8" w:space="0" w:color="FFFFFF"/>
              <w:right w:val="single" w:sz="8" w:space="0" w:color="FFFFFF"/>
            </w:tcBorders>
            <w:shd w:val="clear" w:color="auto" w:fill="B1D2FB"/>
            <w:vAlign w:val="center"/>
          </w:tcPr>
          <w:p w14:paraId="17A9ABAD"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289,96</w:t>
            </w:r>
          </w:p>
        </w:tc>
        <w:tc>
          <w:tcPr>
            <w:tcW w:w="1102" w:type="dxa"/>
            <w:tcBorders>
              <w:top w:val="nil"/>
              <w:left w:val="nil"/>
              <w:bottom w:val="single" w:sz="8" w:space="0" w:color="FFFFFF"/>
              <w:right w:val="single" w:sz="8" w:space="0" w:color="FFFFFF"/>
            </w:tcBorders>
            <w:shd w:val="clear" w:color="auto" w:fill="B1D2FB"/>
            <w:vAlign w:val="center"/>
          </w:tcPr>
          <w:p w14:paraId="632BD2CE"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406,60</w:t>
            </w:r>
          </w:p>
        </w:tc>
        <w:tc>
          <w:tcPr>
            <w:tcW w:w="1208" w:type="dxa"/>
            <w:tcBorders>
              <w:top w:val="nil"/>
              <w:left w:val="nil"/>
              <w:bottom w:val="single" w:sz="8" w:space="0" w:color="FFFFFF"/>
              <w:right w:val="single" w:sz="8" w:space="0" w:color="FFFFFF"/>
            </w:tcBorders>
            <w:shd w:val="clear" w:color="auto" w:fill="B1D2FB"/>
            <w:vAlign w:val="center"/>
          </w:tcPr>
          <w:p w14:paraId="23430334"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696,56</w:t>
            </w:r>
          </w:p>
        </w:tc>
      </w:tr>
      <w:tr w:rsidR="008948FD" w:rsidRPr="00A47728" w14:paraId="4CB63168" w14:textId="77777777">
        <w:trPr>
          <w:trHeight w:val="23"/>
        </w:trPr>
        <w:tc>
          <w:tcPr>
            <w:tcW w:w="4229" w:type="dxa"/>
            <w:tcBorders>
              <w:top w:val="nil"/>
              <w:left w:val="single" w:sz="8" w:space="0" w:color="FFFFFF"/>
              <w:bottom w:val="single" w:sz="8" w:space="0" w:color="FFFFFF"/>
              <w:right w:val="single" w:sz="8" w:space="0" w:color="FFFFFF"/>
            </w:tcBorders>
            <w:shd w:val="clear" w:color="auto" w:fill="B1D2FB"/>
            <w:vAlign w:val="center"/>
          </w:tcPr>
          <w:p w14:paraId="626B44F0"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Пасажирський транспорт</w:t>
            </w:r>
          </w:p>
        </w:tc>
        <w:tc>
          <w:tcPr>
            <w:tcW w:w="1681" w:type="dxa"/>
            <w:tcBorders>
              <w:top w:val="nil"/>
              <w:left w:val="nil"/>
              <w:bottom w:val="single" w:sz="8" w:space="0" w:color="FFFFFF"/>
              <w:right w:val="single" w:sz="8" w:space="0" w:color="FFFFFF"/>
            </w:tcBorders>
            <w:shd w:val="clear" w:color="auto" w:fill="B1D2FB"/>
            <w:vAlign w:val="center"/>
          </w:tcPr>
          <w:p w14:paraId="4840A266"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2170" w:type="dxa"/>
            <w:tcBorders>
              <w:top w:val="nil"/>
              <w:left w:val="nil"/>
              <w:bottom w:val="single" w:sz="8" w:space="0" w:color="FFFFFF"/>
              <w:right w:val="single" w:sz="8" w:space="0" w:color="FFFFFF"/>
            </w:tcBorders>
            <w:shd w:val="clear" w:color="auto" w:fill="B1D2FB"/>
            <w:vAlign w:val="center"/>
          </w:tcPr>
          <w:p w14:paraId="72A2FC84"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672" w:type="dxa"/>
            <w:tcBorders>
              <w:top w:val="nil"/>
              <w:left w:val="nil"/>
              <w:bottom w:val="single" w:sz="8" w:space="0" w:color="FFFFFF"/>
              <w:right w:val="single" w:sz="8" w:space="0" w:color="FFFFFF"/>
            </w:tcBorders>
            <w:shd w:val="clear" w:color="auto" w:fill="B1D2FB"/>
            <w:vAlign w:val="center"/>
          </w:tcPr>
          <w:p w14:paraId="71BE4F8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589" w:type="dxa"/>
            <w:tcBorders>
              <w:top w:val="nil"/>
              <w:left w:val="nil"/>
              <w:bottom w:val="single" w:sz="8" w:space="0" w:color="FFFFFF"/>
              <w:right w:val="single" w:sz="8" w:space="0" w:color="FFFFFF"/>
            </w:tcBorders>
            <w:shd w:val="clear" w:color="auto" w:fill="B1D2FB"/>
            <w:vAlign w:val="center"/>
          </w:tcPr>
          <w:p w14:paraId="2CFD1C4C"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997" w:type="dxa"/>
            <w:tcBorders>
              <w:top w:val="nil"/>
              <w:left w:val="nil"/>
              <w:bottom w:val="single" w:sz="8" w:space="0" w:color="FFFFFF"/>
              <w:right w:val="single" w:sz="8" w:space="0" w:color="FFFFFF"/>
            </w:tcBorders>
            <w:shd w:val="clear" w:color="auto" w:fill="B1D2FB"/>
            <w:vAlign w:val="center"/>
          </w:tcPr>
          <w:p w14:paraId="0533630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723,80</w:t>
            </w:r>
          </w:p>
        </w:tc>
        <w:tc>
          <w:tcPr>
            <w:tcW w:w="1102" w:type="dxa"/>
            <w:tcBorders>
              <w:top w:val="nil"/>
              <w:left w:val="nil"/>
              <w:bottom w:val="single" w:sz="8" w:space="0" w:color="FFFFFF"/>
              <w:right w:val="single" w:sz="8" w:space="0" w:color="FFFFFF"/>
            </w:tcBorders>
            <w:shd w:val="clear" w:color="auto" w:fill="B1D2FB"/>
            <w:vAlign w:val="center"/>
          </w:tcPr>
          <w:p w14:paraId="1F69FD9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208" w:type="dxa"/>
            <w:tcBorders>
              <w:top w:val="nil"/>
              <w:left w:val="nil"/>
              <w:bottom w:val="single" w:sz="8" w:space="0" w:color="FFFFFF"/>
              <w:right w:val="single" w:sz="8" w:space="0" w:color="FFFFFF"/>
            </w:tcBorders>
            <w:shd w:val="clear" w:color="auto" w:fill="B1D2FB"/>
            <w:vAlign w:val="center"/>
          </w:tcPr>
          <w:p w14:paraId="4031AC92"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723,80</w:t>
            </w:r>
          </w:p>
        </w:tc>
      </w:tr>
      <w:tr w:rsidR="008948FD" w:rsidRPr="00A47728" w14:paraId="6E1716A1" w14:textId="77777777">
        <w:trPr>
          <w:trHeight w:val="23"/>
        </w:trPr>
        <w:tc>
          <w:tcPr>
            <w:tcW w:w="4229" w:type="dxa"/>
            <w:tcBorders>
              <w:top w:val="nil"/>
              <w:left w:val="single" w:sz="8" w:space="0" w:color="FFFFFF"/>
              <w:bottom w:val="single" w:sz="8" w:space="0" w:color="FFFFFF"/>
              <w:right w:val="single" w:sz="8" w:space="0" w:color="FFFFFF"/>
            </w:tcBorders>
            <w:shd w:val="clear" w:color="auto" w:fill="B1D2FB"/>
            <w:vAlign w:val="center"/>
          </w:tcPr>
          <w:p w14:paraId="049250DB" w14:textId="77777777" w:rsidR="008948FD" w:rsidRPr="00A47728" w:rsidRDefault="00E20703">
            <w:pPr>
              <w:spacing w:after="0" w:line="240" w:lineRule="auto"/>
              <w:rPr>
                <w:color w:val="000000"/>
                <w:sz w:val="16"/>
                <w:szCs w:val="16"/>
              </w:rPr>
            </w:pPr>
            <w:r w:rsidRPr="00A47728">
              <w:rPr>
                <w:rFonts w:ascii="Century Gothic" w:eastAsia="Century Gothic" w:hAnsi="Century Gothic" w:cs="Century Gothic"/>
                <w:color w:val="000000"/>
                <w:sz w:val="16"/>
                <w:szCs w:val="16"/>
              </w:rPr>
              <w:t>Приватний транспорт</w:t>
            </w:r>
          </w:p>
        </w:tc>
        <w:tc>
          <w:tcPr>
            <w:tcW w:w="1681" w:type="dxa"/>
            <w:tcBorders>
              <w:top w:val="nil"/>
              <w:left w:val="nil"/>
              <w:bottom w:val="single" w:sz="8" w:space="0" w:color="FFFFFF"/>
              <w:right w:val="single" w:sz="8" w:space="0" w:color="FFFFFF"/>
            </w:tcBorders>
            <w:shd w:val="clear" w:color="auto" w:fill="B1D2FB"/>
            <w:vAlign w:val="center"/>
          </w:tcPr>
          <w:p w14:paraId="7C348E83"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2170" w:type="dxa"/>
            <w:tcBorders>
              <w:top w:val="nil"/>
              <w:left w:val="nil"/>
              <w:bottom w:val="single" w:sz="8" w:space="0" w:color="FFFFFF"/>
              <w:right w:val="single" w:sz="8" w:space="0" w:color="FFFFFF"/>
            </w:tcBorders>
            <w:shd w:val="clear" w:color="auto" w:fill="B1D2FB"/>
            <w:vAlign w:val="center"/>
          </w:tcPr>
          <w:p w14:paraId="074C3732"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672" w:type="dxa"/>
            <w:tcBorders>
              <w:top w:val="nil"/>
              <w:left w:val="nil"/>
              <w:bottom w:val="single" w:sz="8" w:space="0" w:color="FFFFFF"/>
              <w:right w:val="single" w:sz="8" w:space="0" w:color="FFFFFF"/>
            </w:tcBorders>
            <w:shd w:val="clear" w:color="auto" w:fill="B1D2FB"/>
            <w:vAlign w:val="center"/>
          </w:tcPr>
          <w:p w14:paraId="11EE3988"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 </w:t>
            </w:r>
          </w:p>
        </w:tc>
        <w:tc>
          <w:tcPr>
            <w:tcW w:w="1589" w:type="dxa"/>
            <w:tcBorders>
              <w:top w:val="nil"/>
              <w:left w:val="nil"/>
              <w:bottom w:val="single" w:sz="8" w:space="0" w:color="FFFFFF"/>
              <w:right w:val="single" w:sz="8" w:space="0" w:color="FFFFFF"/>
            </w:tcBorders>
            <w:shd w:val="clear" w:color="auto" w:fill="B1D2FB"/>
            <w:vAlign w:val="center"/>
          </w:tcPr>
          <w:p w14:paraId="7B21CB01"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2 677,81</w:t>
            </w:r>
          </w:p>
        </w:tc>
        <w:tc>
          <w:tcPr>
            <w:tcW w:w="997" w:type="dxa"/>
            <w:tcBorders>
              <w:top w:val="nil"/>
              <w:left w:val="nil"/>
              <w:bottom w:val="single" w:sz="8" w:space="0" w:color="FFFFFF"/>
              <w:right w:val="single" w:sz="8" w:space="0" w:color="FFFFFF"/>
            </w:tcBorders>
            <w:shd w:val="clear" w:color="auto" w:fill="B1D2FB"/>
            <w:vAlign w:val="center"/>
          </w:tcPr>
          <w:p w14:paraId="5A75D2D5"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8 194,92</w:t>
            </w:r>
          </w:p>
        </w:tc>
        <w:tc>
          <w:tcPr>
            <w:tcW w:w="1102" w:type="dxa"/>
            <w:tcBorders>
              <w:top w:val="nil"/>
              <w:left w:val="nil"/>
              <w:bottom w:val="single" w:sz="8" w:space="0" w:color="FFFFFF"/>
              <w:right w:val="single" w:sz="8" w:space="0" w:color="FFFFFF"/>
            </w:tcBorders>
            <w:shd w:val="clear" w:color="auto" w:fill="B1D2FB"/>
            <w:vAlign w:val="center"/>
          </w:tcPr>
          <w:p w14:paraId="75261DC0" w14:textId="77777777" w:rsidR="008948FD" w:rsidRPr="00A47728" w:rsidRDefault="00E20703">
            <w:pPr>
              <w:spacing w:after="0" w:line="240" w:lineRule="auto"/>
              <w:jc w:val="center"/>
              <w:rPr>
                <w:color w:val="000000"/>
                <w:sz w:val="16"/>
                <w:szCs w:val="16"/>
              </w:rPr>
            </w:pPr>
            <w:r w:rsidRPr="00A47728">
              <w:rPr>
                <w:rFonts w:ascii="Century Gothic" w:eastAsia="Century Gothic" w:hAnsi="Century Gothic" w:cs="Century Gothic"/>
                <w:color w:val="000000"/>
                <w:sz w:val="16"/>
                <w:szCs w:val="16"/>
              </w:rPr>
              <w:t>13 109,24</w:t>
            </w:r>
          </w:p>
        </w:tc>
        <w:tc>
          <w:tcPr>
            <w:tcW w:w="1208" w:type="dxa"/>
            <w:tcBorders>
              <w:top w:val="nil"/>
              <w:left w:val="nil"/>
              <w:bottom w:val="single" w:sz="8" w:space="0" w:color="FFFFFF"/>
              <w:right w:val="single" w:sz="8" w:space="0" w:color="FFFFFF"/>
            </w:tcBorders>
            <w:shd w:val="clear" w:color="auto" w:fill="B1D2FB"/>
            <w:vAlign w:val="center"/>
          </w:tcPr>
          <w:p w14:paraId="52504FED"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23 981,98</w:t>
            </w:r>
          </w:p>
        </w:tc>
      </w:tr>
      <w:tr w:rsidR="008948FD" w:rsidRPr="00A47728" w14:paraId="3B2027D7" w14:textId="77777777">
        <w:trPr>
          <w:trHeight w:val="23"/>
        </w:trPr>
        <w:tc>
          <w:tcPr>
            <w:tcW w:w="4229" w:type="dxa"/>
            <w:tcBorders>
              <w:top w:val="nil"/>
              <w:left w:val="single" w:sz="8" w:space="0" w:color="FFFFFF"/>
              <w:bottom w:val="single" w:sz="8" w:space="0" w:color="FFFFFF"/>
              <w:right w:val="single" w:sz="8" w:space="0" w:color="FFFFFF"/>
            </w:tcBorders>
            <w:shd w:val="clear" w:color="auto" w:fill="B1D2FB"/>
            <w:vAlign w:val="center"/>
          </w:tcPr>
          <w:p w14:paraId="06CC0F09"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Всього</w:t>
            </w:r>
          </w:p>
        </w:tc>
        <w:tc>
          <w:tcPr>
            <w:tcW w:w="1681" w:type="dxa"/>
            <w:tcBorders>
              <w:top w:val="nil"/>
              <w:left w:val="nil"/>
              <w:bottom w:val="single" w:sz="8" w:space="0" w:color="FFFFFF"/>
              <w:right w:val="single" w:sz="8" w:space="0" w:color="FFFFFF"/>
            </w:tcBorders>
            <w:shd w:val="clear" w:color="auto" w:fill="B1D2FB"/>
            <w:vAlign w:val="center"/>
          </w:tcPr>
          <w:p w14:paraId="5D697926"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0,00</w:t>
            </w:r>
          </w:p>
        </w:tc>
        <w:tc>
          <w:tcPr>
            <w:tcW w:w="2170" w:type="dxa"/>
            <w:tcBorders>
              <w:top w:val="nil"/>
              <w:left w:val="nil"/>
              <w:bottom w:val="single" w:sz="8" w:space="0" w:color="FFFFFF"/>
              <w:right w:val="single" w:sz="8" w:space="0" w:color="FFFFFF"/>
            </w:tcBorders>
            <w:shd w:val="clear" w:color="auto" w:fill="B1D2FB"/>
            <w:vAlign w:val="center"/>
          </w:tcPr>
          <w:p w14:paraId="32599F71"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0,00</w:t>
            </w:r>
          </w:p>
        </w:tc>
        <w:tc>
          <w:tcPr>
            <w:tcW w:w="1672" w:type="dxa"/>
            <w:tcBorders>
              <w:top w:val="nil"/>
              <w:left w:val="nil"/>
              <w:bottom w:val="single" w:sz="8" w:space="0" w:color="FFFFFF"/>
              <w:right w:val="single" w:sz="8" w:space="0" w:color="FFFFFF"/>
            </w:tcBorders>
            <w:shd w:val="clear" w:color="auto" w:fill="B1D2FB"/>
            <w:vAlign w:val="center"/>
          </w:tcPr>
          <w:p w14:paraId="33467676"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0,00</w:t>
            </w:r>
          </w:p>
        </w:tc>
        <w:tc>
          <w:tcPr>
            <w:tcW w:w="1589" w:type="dxa"/>
            <w:tcBorders>
              <w:top w:val="nil"/>
              <w:left w:val="nil"/>
              <w:bottom w:val="single" w:sz="8" w:space="0" w:color="FFFFFF"/>
              <w:right w:val="single" w:sz="8" w:space="0" w:color="FFFFFF"/>
            </w:tcBorders>
            <w:shd w:val="clear" w:color="auto" w:fill="B1D2FB"/>
            <w:vAlign w:val="center"/>
          </w:tcPr>
          <w:p w14:paraId="313B607D"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2 677,81</w:t>
            </w:r>
          </w:p>
        </w:tc>
        <w:tc>
          <w:tcPr>
            <w:tcW w:w="997" w:type="dxa"/>
            <w:tcBorders>
              <w:top w:val="nil"/>
              <w:left w:val="nil"/>
              <w:bottom w:val="single" w:sz="8" w:space="0" w:color="FFFFFF"/>
              <w:right w:val="single" w:sz="8" w:space="0" w:color="FFFFFF"/>
            </w:tcBorders>
            <w:shd w:val="clear" w:color="auto" w:fill="B1D2FB"/>
            <w:vAlign w:val="center"/>
          </w:tcPr>
          <w:p w14:paraId="4DF16A29"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9 208,68</w:t>
            </w:r>
          </w:p>
        </w:tc>
        <w:tc>
          <w:tcPr>
            <w:tcW w:w="1102" w:type="dxa"/>
            <w:tcBorders>
              <w:top w:val="nil"/>
              <w:left w:val="nil"/>
              <w:bottom w:val="single" w:sz="8" w:space="0" w:color="FFFFFF"/>
              <w:right w:val="single" w:sz="8" w:space="0" w:color="FFFFFF"/>
            </w:tcBorders>
            <w:shd w:val="clear" w:color="auto" w:fill="B1D2FB"/>
            <w:vAlign w:val="center"/>
          </w:tcPr>
          <w:p w14:paraId="41827D10"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13 515,84</w:t>
            </w:r>
          </w:p>
        </w:tc>
        <w:tc>
          <w:tcPr>
            <w:tcW w:w="1208" w:type="dxa"/>
            <w:tcBorders>
              <w:top w:val="nil"/>
              <w:left w:val="nil"/>
              <w:bottom w:val="single" w:sz="8" w:space="0" w:color="FFFFFF"/>
              <w:right w:val="single" w:sz="8" w:space="0" w:color="FFFFFF"/>
            </w:tcBorders>
            <w:shd w:val="clear" w:color="auto" w:fill="B1D2FB"/>
            <w:vAlign w:val="center"/>
          </w:tcPr>
          <w:p w14:paraId="4604A44E" w14:textId="77777777" w:rsidR="008948FD" w:rsidRPr="00A47728" w:rsidRDefault="00E20703">
            <w:pPr>
              <w:spacing w:after="0" w:line="240" w:lineRule="auto"/>
              <w:jc w:val="center"/>
              <w:rPr>
                <w:b/>
                <w:color w:val="000000"/>
                <w:sz w:val="16"/>
                <w:szCs w:val="16"/>
              </w:rPr>
            </w:pPr>
            <w:r w:rsidRPr="00A47728">
              <w:rPr>
                <w:rFonts w:ascii="Century Gothic" w:eastAsia="Century Gothic" w:hAnsi="Century Gothic" w:cs="Century Gothic"/>
                <w:b/>
                <w:color w:val="000000"/>
                <w:sz w:val="16"/>
                <w:szCs w:val="16"/>
              </w:rPr>
              <w:t>25 402,34</w:t>
            </w:r>
          </w:p>
        </w:tc>
      </w:tr>
      <w:tr w:rsidR="008948FD" w:rsidRPr="00A47728" w14:paraId="6B8F14E1" w14:textId="77777777">
        <w:trPr>
          <w:trHeight w:val="23"/>
        </w:trPr>
        <w:tc>
          <w:tcPr>
            <w:tcW w:w="4229" w:type="dxa"/>
            <w:tcBorders>
              <w:top w:val="nil"/>
              <w:left w:val="single" w:sz="8" w:space="0" w:color="FFFFFF"/>
              <w:bottom w:val="single" w:sz="8" w:space="0" w:color="FFFFFF"/>
              <w:right w:val="single" w:sz="8" w:space="0" w:color="FFFFFF"/>
            </w:tcBorders>
            <w:shd w:val="clear" w:color="auto" w:fill="052F61"/>
            <w:vAlign w:val="center"/>
          </w:tcPr>
          <w:p w14:paraId="5BA54556"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Разом</w:t>
            </w:r>
          </w:p>
        </w:tc>
        <w:tc>
          <w:tcPr>
            <w:tcW w:w="1681" w:type="dxa"/>
            <w:tcBorders>
              <w:top w:val="nil"/>
              <w:left w:val="nil"/>
              <w:bottom w:val="single" w:sz="8" w:space="0" w:color="FFFFFF"/>
              <w:right w:val="single" w:sz="8" w:space="0" w:color="FFFFFF"/>
            </w:tcBorders>
            <w:shd w:val="clear" w:color="auto" w:fill="052F61"/>
            <w:vAlign w:val="center"/>
          </w:tcPr>
          <w:p w14:paraId="6E61D319"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109 055,33</w:t>
            </w:r>
          </w:p>
        </w:tc>
        <w:tc>
          <w:tcPr>
            <w:tcW w:w="2170" w:type="dxa"/>
            <w:tcBorders>
              <w:top w:val="nil"/>
              <w:left w:val="nil"/>
              <w:bottom w:val="single" w:sz="8" w:space="0" w:color="FFFFFF"/>
              <w:right w:val="single" w:sz="8" w:space="0" w:color="FFFFFF"/>
            </w:tcBorders>
            <w:shd w:val="clear" w:color="auto" w:fill="052F61"/>
            <w:vAlign w:val="center"/>
          </w:tcPr>
          <w:p w14:paraId="39EC64A3"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29 881,57</w:t>
            </w:r>
          </w:p>
        </w:tc>
        <w:tc>
          <w:tcPr>
            <w:tcW w:w="1672" w:type="dxa"/>
            <w:tcBorders>
              <w:top w:val="nil"/>
              <w:left w:val="nil"/>
              <w:bottom w:val="single" w:sz="8" w:space="0" w:color="FFFFFF"/>
              <w:right w:val="single" w:sz="8" w:space="0" w:color="FFFFFF"/>
            </w:tcBorders>
            <w:shd w:val="clear" w:color="auto" w:fill="052F61"/>
            <w:vAlign w:val="center"/>
          </w:tcPr>
          <w:p w14:paraId="3CDD931D"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27 452,09</w:t>
            </w:r>
          </w:p>
        </w:tc>
        <w:tc>
          <w:tcPr>
            <w:tcW w:w="1589" w:type="dxa"/>
            <w:tcBorders>
              <w:top w:val="nil"/>
              <w:left w:val="nil"/>
              <w:bottom w:val="single" w:sz="8" w:space="0" w:color="FFFFFF"/>
              <w:right w:val="single" w:sz="8" w:space="0" w:color="FFFFFF"/>
            </w:tcBorders>
            <w:shd w:val="clear" w:color="auto" w:fill="052F61"/>
            <w:vAlign w:val="center"/>
          </w:tcPr>
          <w:p w14:paraId="1B618778"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2 677,81</w:t>
            </w:r>
          </w:p>
        </w:tc>
        <w:tc>
          <w:tcPr>
            <w:tcW w:w="997" w:type="dxa"/>
            <w:tcBorders>
              <w:top w:val="nil"/>
              <w:left w:val="nil"/>
              <w:bottom w:val="single" w:sz="8" w:space="0" w:color="FFFFFF"/>
              <w:right w:val="single" w:sz="8" w:space="0" w:color="FFFFFF"/>
            </w:tcBorders>
            <w:shd w:val="clear" w:color="auto" w:fill="052F61"/>
            <w:vAlign w:val="center"/>
          </w:tcPr>
          <w:p w14:paraId="0796C876"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9 208,68</w:t>
            </w:r>
          </w:p>
        </w:tc>
        <w:tc>
          <w:tcPr>
            <w:tcW w:w="1102" w:type="dxa"/>
            <w:tcBorders>
              <w:top w:val="nil"/>
              <w:left w:val="nil"/>
              <w:bottom w:val="single" w:sz="8" w:space="0" w:color="FFFFFF"/>
              <w:right w:val="single" w:sz="8" w:space="0" w:color="FFFFFF"/>
            </w:tcBorders>
            <w:shd w:val="clear" w:color="auto" w:fill="052F61"/>
            <w:vAlign w:val="center"/>
          </w:tcPr>
          <w:p w14:paraId="3E94FD61"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13 515,84</w:t>
            </w:r>
          </w:p>
        </w:tc>
        <w:tc>
          <w:tcPr>
            <w:tcW w:w="1208" w:type="dxa"/>
            <w:tcBorders>
              <w:top w:val="nil"/>
              <w:left w:val="nil"/>
              <w:bottom w:val="single" w:sz="8" w:space="0" w:color="FFFFFF"/>
              <w:right w:val="single" w:sz="8" w:space="0" w:color="FFFFFF"/>
            </w:tcBorders>
            <w:shd w:val="clear" w:color="auto" w:fill="052F61"/>
            <w:vAlign w:val="center"/>
          </w:tcPr>
          <w:p w14:paraId="74C95A03" w14:textId="77777777" w:rsidR="008948FD" w:rsidRPr="00A47728" w:rsidRDefault="00E20703">
            <w:pPr>
              <w:spacing w:after="0" w:line="240" w:lineRule="auto"/>
              <w:jc w:val="center"/>
              <w:rPr>
                <w:b/>
                <w:color w:val="FFFFFF"/>
                <w:sz w:val="16"/>
                <w:szCs w:val="16"/>
              </w:rPr>
            </w:pPr>
            <w:r w:rsidRPr="00A47728">
              <w:rPr>
                <w:rFonts w:ascii="Century Gothic" w:eastAsia="Century Gothic" w:hAnsi="Century Gothic" w:cs="Century Gothic"/>
                <w:b/>
                <w:color w:val="FFFFFF"/>
                <w:sz w:val="16"/>
                <w:szCs w:val="16"/>
              </w:rPr>
              <w:t>191 791,34</w:t>
            </w:r>
          </w:p>
        </w:tc>
      </w:tr>
    </w:tbl>
    <w:p w14:paraId="6B20FC3D" w14:textId="77777777" w:rsidR="008948FD" w:rsidRPr="00A47728" w:rsidRDefault="008948FD">
      <w:pPr>
        <w:tabs>
          <w:tab w:val="left" w:pos="1002"/>
        </w:tabs>
        <w:spacing w:before="100" w:after="200" w:line="276" w:lineRule="auto"/>
        <w:jc w:val="both"/>
        <w:rPr>
          <w:sz w:val="20"/>
          <w:szCs w:val="20"/>
        </w:rPr>
        <w:sectPr w:rsidR="008948FD" w:rsidRPr="00A47728">
          <w:headerReference w:type="default" r:id="rId83"/>
          <w:pgSz w:w="16838" w:h="11906" w:orient="landscape"/>
          <w:pgMar w:top="1701" w:right="1134" w:bottom="851" w:left="1134" w:header="709" w:footer="709" w:gutter="0"/>
          <w:cols w:space="720"/>
        </w:sectPr>
      </w:pPr>
    </w:p>
    <w:p w14:paraId="6B799DC7" w14:textId="77777777" w:rsidR="008948FD" w:rsidRPr="00A47728" w:rsidRDefault="00E20703" w:rsidP="00F821FA">
      <w:pPr>
        <w:pStyle w:val="1"/>
        <w:rPr>
          <w:color w:val="052F61"/>
          <w:sz w:val="52"/>
          <w:szCs w:val="52"/>
        </w:rPr>
      </w:pPr>
      <w:bookmarkStart w:id="47" w:name="_Toc181184376"/>
      <w:r w:rsidRPr="00A47728">
        <w:rPr>
          <w:rFonts w:ascii="Century Gothic" w:eastAsia="Century Gothic" w:hAnsi="Century Gothic" w:cs="Century Gothic"/>
          <w:color w:val="052F61"/>
          <w:sz w:val="52"/>
          <w:szCs w:val="52"/>
        </w:rPr>
        <w:lastRenderedPageBreak/>
        <w:t>РОЗДІЛ 4. ОЦІНКА ВРАЗЛИВОСТІ ДО ЗМІНИ КЛІМАТУ ТА ВИЗНАЧЕННЯ КЛІМАТИЧНИХ РИЗИКІВ</w:t>
      </w:r>
      <w:bookmarkEnd w:id="47"/>
    </w:p>
    <w:p w14:paraId="33A6D19B" w14:textId="77777777" w:rsidR="008948FD" w:rsidRPr="00A47728" w:rsidRDefault="00E20703" w:rsidP="00F821FA">
      <w:pPr>
        <w:pStyle w:val="2"/>
        <w:shd w:val="clear" w:color="auto" w:fill="052F61" w:themeFill="accent1"/>
        <w:rPr>
          <w:color w:val="FFFFFF"/>
          <w:sz w:val="28"/>
          <w:szCs w:val="28"/>
        </w:rPr>
        <w:sectPr w:rsidR="008948FD" w:rsidRPr="00A47728">
          <w:pgSz w:w="11906" w:h="16838"/>
          <w:pgMar w:top="1134" w:right="851" w:bottom="1134" w:left="1701" w:header="709" w:footer="709" w:gutter="0"/>
          <w:cols w:space="720"/>
        </w:sectPr>
      </w:pPr>
      <w:bookmarkStart w:id="48" w:name="_Toc181184377"/>
      <w:r w:rsidRPr="00A47728">
        <w:rPr>
          <w:rFonts w:ascii="Century Gothic" w:eastAsia="Century Gothic" w:hAnsi="Century Gothic" w:cs="Century Gothic"/>
          <w:color w:val="FFFFFF"/>
          <w:sz w:val="28"/>
          <w:szCs w:val="28"/>
        </w:rPr>
        <w:t>4.1 ВРАЗЛИВОСТІ ГРОМАДИ ДО КЛІМАТИЧНОЇ ЗМІНИ</w:t>
      </w:r>
      <w:bookmarkEnd w:id="48"/>
    </w:p>
    <w:p w14:paraId="21C3F9F5" w14:textId="7E4652C3"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Методологія, котра використовується Угодою Мерів передбачає шість етапів циклу адаптації до зміни клімату (</w:t>
      </w:r>
      <w:r w:rsidR="00E51B17">
        <w:rPr>
          <w:sz w:val="20"/>
          <w:szCs w:val="20"/>
        </w:rPr>
        <w:t>Рис.</w:t>
      </w:r>
      <w:r w:rsidRPr="00A47728">
        <w:rPr>
          <w:rFonts w:ascii="Century Gothic" w:eastAsia="Century Gothic" w:hAnsi="Century Gothic" w:cs="Century Gothic"/>
          <w:sz w:val="20"/>
          <w:szCs w:val="20"/>
        </w:rPr>
        <w:t xml:space="preserve"> 4.2).</w:t>
      </w:r>
    </w:p>
    <w:p w14:paraId="7658ECE4" w14:textId="77777777" w:rsidR="008948FD" w:rsidRPr="00A47728" w:rsidRDefault="00E20703">
      <w:pPr>
        <w:spacing w:after="0" w:line="276" w:lineRule="auto"/>
        <w:jc w:val="center"/>
        <w:rPr>
          <w:sz w:val="20"/>
          <w:szCs w:val="20"/>
        </w:rPr>
      </w:pPr>
      <w:r w:rsidRPr="00A47728">
        <w:rPr>
          <w:noProof/>
          <w:sz w:val="20"/>
          <w:szCs w:val="20"/>
        </w:rPr>
        <w:drawing>
          <wp:inline distT="0" distB="0" distL="0" distR="0" wp14:anchorId="265E6F48" wp14:editId="0FDFDCEC">
            <wp:extent cx="2789671" cy="1598215"/>
            <wp:effectExtent l="0" t="0" r="0" b="0"/>
            <wp:docPr id="2144209812" name="image4.jpg" descr="Зображення, що містить текст, знімок екрана, Шрифт, дизайн&#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4.jpg" descr="Зображення, що містить текст, знімок екрана, Шрифт, дизайн&#10;&#10;Автоматично згенерований опис"/>
                    <pic:cNvPicPr preferRelativeResize="0"/>
                  </pic:nvPicPr>
                  <pic:blipFill>
                    <a:blip r:embed="rId84"/>
                    <a:srcRect/>
                    <a:stretch>
                      <a:fillRect/>
                    </a:stretch>
                  </pic:blipFill>
                  <pic:spPr>
                    <a:xfrm>
                      <a:off x="0" y="0"/>
                      <a:ext cx="2789671" cy="1598215"/>
                    </a:xfrm>
                    <a:prstGeom prst="rect">
                      <a:avLst/>
                    </a:prstGeom>
                    <a:ln/>
                  </pic:spPr>
                </pic:pic>
              </a:graphicData>
            </a:graphic>
          </wp:inline>
        </w:drawing>
      </w:r>
    </w:p>
    <w:p w14:paraId="4C84CC35" w14:textId="7D51EAFB" w:rsidR="008948FD" w:rsidRPr="00A47728" w:rsidRDefault="00E51B17">
      <w:pPr>
        <w:spacing w:after="20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4.1. Цикл адаптації до зміни клімату</w:t>
      </w:r>
    </w:p>
    <w:p w14:paraId="1D9ADDF4"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Оскільки тема адаптації до зміни клімату є абсолютно новою для більшості міст по всьому світу, то  серед основних перешкод розробки адаптаційних заходів є відсутність єдиного підходу для оцінки пов’язаних з кліматом впливів, вразливості та ризику на території окремих міст.</w:t>
      </w:r>
    </w:p>
    <w:p w14:paraId="5941A52B" w14:textId="2EB5874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Використання різних методів для одних і тих </w:t>
      </w:r>
      <w:r w:rsidRPr="00A47728">
        <w:rPr>
          <w:sz w:val="20"/>
          <w:szCs w:val="20"/>
        </w:rPr>
        <w:t>самих</w:t>
      </w:r>
      <w:r w:rsidRPr="00A47728">
        <w:rPr>
          <w:rFonts w:ascii="Century Gothic" w:eastAsia="Century Gothic" w:hAnsi="Century Gothic" w:cs="Century Gothic"/>
          <w:sz w:val="20"/>
          <w:szCs w:val="20"/>
        </w:rPr>
        <w:t xml:space="preserve"> міст може призвести до різних результатів</w:t>
      </w:r>
      <w:r w:rsidR="00FD6EF5">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а, отже, </w:t>
      </w:r>
      <w:r w:rsidR="00FD6EF5">
        <w:rPr>
          <w:rFonts w:ascii="Century Gothic" w:eastAsia="Century Gothic" w:hAnsi="Century Gothic" w:cs="Century Gothic"/>
          <w:sz w:val="20"/>
          <w:szCs w:val="20"/>
        </w:rPr>
        <w:t xml:space="preserve">і </w:t>
      </w:r>
      <w:r w:rsidRPr="00A47728">
        <w:rPr>
          <w:rFonts w:ascii="Century Gothic" w:eastAsia="Century Gothic" w:hAnsi="Century Gothic" w:cs="Century Gothic"/>
          <w:sz w:val="20"/>
          <w:szCs w:val="20"/>
        </w:rPr>
        <w:t>до різного планування заходів з адаптації. Для того</w:t>
      </w:r>
      <w:r w:rsidR="00FD6EF5">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щоб зменшити вірогідність недостовірності даних і сприяти </w:t>
      </w:r>
      <w:proofErr w:type="spellStart"/>
      <w:r w:rsidRPr="00A47728">
        <w:rPr>
          <w:rFonts w:ascii="Century Gothic" w:eastAsia="Century Gothic" w:hAnsi="Century Gothic" w:cs="Century Gothic"/>
          <w:sz w:val="20"/>
          <w:szCs w:val="20"/>
        </w:rPr>
        <w:t>бенчмаркінгу</w:t>
      </w:r>
      <w:proofErr w:type="spellEnd"/>
      <w:r w:rsidRPr="00A47728">
        <w:rPr>
          <w:rFonts w:ascii="Century Gothic" w:eastAsia="Century Gothic" w:hAnsi="Century Gothic" w:cs="Century Gothic"/>
          <w:sz w:val="20"/>
          <w:szCs w:val="20"/>
        </w:rPr>
        <w:t xml:space="preserve"> між різними містами пропонується стандартизація показників і методів оцінки щодо вразливості та ризиків зміни клімату. </w:t>
      </w:r>
    </w:p>
    <w:p w14:paraId="466A400E" w14:textId="77777777" w:rsidR="008948FD" w:rsidRPr="00A47728" w:rsidRDefault="00E20703">
      <w:pPr>
        <w:spacing w:before="100" w:after="200" w:line="276" w:lineRule="auto"/>
        <w:jc w:val="both"/>
        <w:rPr>
          <w:sz w:val="20"/>
          <w:szCs w:val="20"/>
        </w:rPr>
      </w:pPr>
      <w:r w:rsidRPr="00A47728">
        <w:rPr>
          <w:sz w:val="20"/>
          <w:szCs w:val="20"/>
        </w:rPr>
        <w:t xml:space="preserve">На підставі аналізу наявних методів та огляду планів адаптації до зміни клімату європейських міст прийнято рішення для оцінки вразливості до зміни клімату Чорноморської територіальної громади використовувати оцінку вразливості на основі показників. Ця методика відповідає потребам та можливостям малих та середніх міст, </w:t>
      </w:r>
      <w:r w:rsidRPr="00A47728">
        <w:rPr>
          <w:sz w:val="20"/>
          <w:szCs w:val="20"/>
        </w:rPr>
        <w:t xml:space="preserve">оскільки вона не потребує особливих технічних навичок та інструментів моделювання та може наповнюватись на основі баз даних, які є в наявності. </w:t>
      </w:r>
    </w:p>
    <w:p w14:paraId="75284654"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На основі методики МГЕЗК (2014) вразливість визначається по не кліматичним факторам, які охоплюють біофізичні та соціально - економічні характеристики системи. Різні кліматичні загрози впливають на різні аспекти вразливості міста. Рівень узагальнення залежить від загальних цілей дослідження, технічних навиків місцевих органів влади, а також наявності даних. Такий підхід дозволить місцевій владі краще зрозуміти де знаходяться проблемні зони і можливі слабкі сторони міста, а також правильно розподілити інвестиції на місцях при плануванні та реалізації заходів з адаптації.</w:t>
      </w:r>
    </w:p>
    <w:p w14:paraId="1994DC2B" w14:textId="77777777" w:rsidR="008948FD" w:rsidRDefault="00E20703">
      <w:pPr>
        <w:spacing w:after="200" w:line="276" w:lineRule="auto"/>
        <w:jc w:val="both"/>
        <w:rPr>
          <w:rFonts w:ascii="Century Gothic" w:eastAsia="Century Gothic" w:hAnsi="Century Gothic" w:cs="Century Gothic"/>
          <w:sz w:val="20"/>
          <w:szCs w:val="20"/>
        </w:rPr>
      </w:pPr>
      <w:r w:rsidRPr="00A47728">
        <w:rPr>
          <w:rFonts w:ascii="Century Gothic" w:eastAsia="Century Gothic" w:hAnsi="Century Gothic" w:cs="Century Gothic"/>
          <w:sz w:val="20"/>
          <w:szCs w:val="20"/>
        </w:rPr>
        <w:t>Методика передбачає наступні кроки, котрі є узгоджені з загальною методикою, табл. 4.1.</w:t>
      </w:r>
    </w:p>
    <w:p w14:paraId="69B2D389" w14:textId="77777777" w:rsidR="003F4775" w:rsidRDefault="003F4775">
      <w:pPr>
        <w:spacing w:after="200" w:line="276" w:lineRule="auto"/>
        <w:jc w:val="both"/>
        <w:rPr>
          <w:rFonts w:ascii="Century Gothic" w:eastAsia="Century Gothic" w:hAnsi="Century Gothic" w:cs="Century Gothic"/>
          <w:sz w:val="20"/>
          <w:szCs w:val="20"/>
        </w:rPr>
      </w:pPr>
    </w:p>
    <w:p w14:paraId="5DBEB8FA" w14:textId="77777777" w:rsidR="003F4775" w:rsidRDefault="003F4775">
      <w:pPr>
        <w:spacing w:after="200" w:line="276" w:lineRule="auto"/>
        <w:jc w:val="both"/>
        <w:rPr>
          <w:rFonts w:ascii="Century Gothic" w:eastAsia="Century Gothic" w:hAnsi="Century Gothic" w:cs="Century Gothic"/>
          <w:sz w:val="20"/>
          <w:szCs w:val="20"/>
        </w:rPr>
      </w:pPr>
    </w:p>
    <w:p w14:paraId="26761AF6" w14:textId="77777777" w:rsidR="003F4775" w:rsidRDefault="003F4775">
      <w:pPr>
        <w:spacing w:after="200" w:line="276" w:lineRule="auto"/>
        <w:jc w:val="both"/>
        <w:rPr>
          <w:rFonts w:ascii="Century Gothic" w:eastAsia="Century Gothic" w:hAnsi="Century Gothic" w:cs="Century Gothic"/>
          <w:sz w:val="20"/>
          <w:szCs w:val="20"/>
        </w:rPr>
      </w:pPr>
    </w:p>
    <w:p w14:paraId="26F5AB08" w14:textId="77777777" w:rsidR="003F4775" w:rsidRDefault="003F4775">
      <w:pPr>
        <w:spacing w:after="200" w:line="276" w:lineRule="auto"/>
        <w:jc w:val="both"/>
        <w:rPr>
          <w:rFonts w:ascii="Century Gothic" w:eastAsia="Century Gothic" w:hAnsi="Century Gothic" w:cs="Century Gothic"/>
          <w:sz w:val="20"/>
          <w:szCs w:val="20"/>
        </w:rPr>
      </w:pPr>
    </w:p>
    <w:p w14:paraId="0DAFECC6" w14:textId="77777777" w:rsidR="003F4775" w:rsidRDefault="003F4775">
      <w:pPr>
        <w:spacing w:after="200" w:line="276" w:lineRule="auto"/>
        <w:jc w:val="both"/>
        <w:rPr>
          <w:rFonts w:ascii="Century Gothic" w:eastAsia="Century Gothic" w:hAnsi="Century Gothic" w:cs="Century Gothic"/>
          <w:sz w:val="20"/>
          <w:szCs w:val="20"/>
        </w:rPr>
      </w:pPr>
    </w:p>
    <w:p w14:paraId="7705C150" w14:textId="77777777" w:rsidR="003F4775" w:rsidRDefault="003F4775">
      <w:pPr>
        <w:spacing w:after="200" w:line="276" w:lineRule="auto"/>
        <w:jc w:val="both"/>
        <w:rPr>
          <w:rFonts w:ascii="Century Gothic" w:eastAsia="Century Gothic" w:hAnsi="Century Gothic" w:cs="Century Gothic"/>
          <w:sz w:val="20"/>
          <w:szCs w:val="20"/>
        </w:rPr>
      </w:pPr>
    </w:p>
    <w:p w14:paraId="5ACBB3AC" w14:textId="77777777" w:rsidR="003F4775" w:rsidRDefault="003F4775">
      <w:pPr>
        <w:spacing w:after="200" w:line="276" w:lineRule="auto"/>
        <w:jc w:val="both"/>
        <w:rPr>
          <w:rFonts w:ascii="Century Gothic" w:eastAsia="Century Gothic" w:hAnsi="Century Gothic" w:cs="Century Gothic"/>
          <w:sz w:val="20"/>
          <w:szCs w:val="20"/>
        </w:rPr>
      </w:pPr>
    </w:p>
    <w:p w14:paraId="70FD2A08" w14:textId="77777777" w:rsidR="003F4775" w:rsidRDefault="003F4775">
      <w:pPr>
        <w:spacing w:after="200" w:line="276" w:lineRule="auto"/>
        <w:jc w:val="both"/>
        <w:rPr>
          <w:rFonts w:ascii="Century Gothic" w:eastAsia="Century Gothic" w:hAnsi="Century Gothic" w:cs="Century Gothic"/>
          <w:sz w:val="20"/>
          <w:szCs w:val="20"/>
        </w:rPr>
      </w:pPr>
    </w:p>
    <w:p w14:paraId="001A9EEB" w14:textId="77777777" w:rsidR="003F4775" w:rsidRDefault="003F4775">
      <w:pPr>
        <w:spacing w:after="200" w:line="276" w:lineRule="auto"/>
        <w:jc w:val="both"/>
        <w:rPr>
          <w:rFonts w:ascii="Century Gothic" w:eastAsia="Century Gothic" w:hAnsi="Century Gothic" w:cs="Century Gothic"/>
          <w:sz w:val="20"/>
          <w:szCs w:val="20"/>
        </w:rPr>
      </w:pPr>
    </w:p>
    <w:p w14:paraId="379AF276" w14:textId="77777777" w:rsidR="003F4775" w:rsidRDefault="003F4775">
      <w:pPr>
        <w:spacing w:after="200" w:line="276" w:lineRule="auto"/>
        <w:jc w:val="both"/>
        <w:rPr>
          <w:rFonts w:ascii="Century Gothic" w:eastAsia="Century Gothic" w:hAnsi="Century Gothic" w:cs="Century Gothic"/>
          <w:sz w:val="20"/>
          <w:szCs w:val="20"/>
        </w:rPr>
      </w:pPr>
    </w:p>
    <w:p w14:paraId="251EFE47" w14:textId="184F5C77" w:rsidR="003F4775" w:rsidRPr="00A47728" w:rsidRDefault="003F4775">
      <w:pPr>
        <w:spacing w:after="200" w:line="276" w:lineRule="auto"/>
        <w:jc w:val="both"/>
        <w:rPr>
          <w:sz w:val="20"/>
          <w:szCs w:val="20"/>
        </w:rPr>
        <w:sectPr w:rsidR="003F4775" w:rsidRPr="00A47728">
          <w:type w:val="continuous"/>
          <w:pgSz w:w="11906" w:h="16838"/>
          <w:pgMar w:top="1134" w:right="851" w:bottom="1134" w:left="1701" w:header="709" w:footer="709" w:gutter="0"/>
          <w:cols w:num="2" w:space="720" w:equalWidth="0">
            <w:col w:w="4323" w:space="708"/>
            <w:col w:w="4323" w:space="0"/>
          </w:cols>
        </w:sectPr>
      </w:pPr>
    </w:p>
    <w:p w14:paraId="310DA3B7" w14:textId="77777777" w:rsidR="008948FD" w:rsidRPr="00A47728" w:rsidRDefault="00E20703">
      <w:pPr>
        <w:spacing w:after="0" w:line="276" w:lineRule="auto"/>
        <w:jc w:val="right"/>
        <w:rPr>
          <w:sz w:val="20"/>
          <w:szCs w:val="20"/>
        </w:rPr>
      </w:pPr>
      <w:r w:rsidRPr="00A47728">
        <w:rPr>
          <w:rFonts w:ascii="Century Gothic" w:eastAsia="Century Gothic" w:hAnsi="Century Gothic" w:cs="Century Gothic"/>
          <w:sz w:val="20"/>
          <w:szCs w:val="20"/>
        </w:rPr>
        <w:lastRenderedPageBreak/>
        <w:t>Таблиця 4.1</w:t>
      </w:r>
    </w:p>
    <w:p w14:paraId="734E669D"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Етапи адаптації до зміни клімату</w:t>
      </w:r>
    </w:p>
    <w:tbl>
      <w:tblPr>
        <w:tblW w:w="9627"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A0" w:firstRow="1" w:lastRow="0" w:firstColumn="1" w:lastColumn="0" w:noHBand="1" w:noVBand="1"/>
      </w:tblPr>
      <w:tblGrid>
        <w:gridCol w:w="3397"/>
        <w:gridCol w:w="6230"/>
      </w:tblGrid>
      <w:tr w:rsidR="008948FD" w:rsidRPr="00A47728" w14:paraId="23E3B0A3" w14:textId="77777777" w:rsidTr="007822AB">
        <w:trPr>
          <w:trHeight w:val="20"/>
        </w:trPr>
        <w:tc>
          <w:tcPr>
            <w:tcW w:w="3397" w:type="dxa"/>
            <w:shd w:val="clear" w:color="auto" w:fill="052F61" w:themeFill="accent1"/>
            <w:vAlign w:val="center"/>
          </w:tcPr>
          <w:p w14:paraId="21C38BA6" w14:textId="77777777" w:rsidR="008948FD" w:rsidRPr="007822AB" w:rsidRDefault="00E20703" w:rsidP="007822AB">
            <w:pPr>
              <w:spacing w:after="0"/>
              <w:jc w:val="center"/>
              <w:rPr>
                <w:b/>
                <w:bCs/>
                <w:sz w:val="16"/>
                <w:szCs w:val="16"/>
              </w:rPr>
            </w:pPr>
            <w:r w:rsidRPr="007822AB">
              <w:rPr>
                <w:b/>
                <w:bCs/>
                <w:sz w:val="16"/>
                <w:szCs w:val="16"/>
              </w:rPr>
              <w:t>Назва етапу</w:t>
            </w:r>
          </w:p>
        </w:tc>
        <w:tc>
          <w:tcPr>
            <w:tcW w:w="6230" w:type="dxa"/>
            <w:shd w:val="clear" w:color="auto" w:fill="052F61" w:themeFill="accent1"/>
          </w:tcPr>
          <w:p w14:paraId="65D12775" w14:textId="77777777" w:rsidR="008948FD" w:rsidRPr="007822AB" w:rsidRDefault="00E20703" w:rsidP="007822AB">
            <w:pPr>
              <w:spacing w:after="0"/>
              <w:jc w:val="center"/>
              <w:rPr>
                <w:b/>
                <w:bCs/>
                <w:sz w:val="16"/>
                <w:szCs w:val="16"/>
              </w:rPr>
            </w:pPr>
            <w:r w:rsidRPr="007822AB">
              <w:rPr>
                <w:b/>
                <w:bCs/>
                <w:sz w:val="16"/>
                <w:szCs w:val="16"/>
              </w:rPr>
              <w:t>Опис</w:t>
            </w:r>
          </w:p>
        </w:tc>
      </w:tr>
      <w:tr w:rsidR="008948FD" w:rsidRPr="00A47728" w14:paraId="00FB4DD3" w14:textId="77777777" w:rsidTr="007822AB">
        <w:trPr>
          <w:trHeight w:val="20"/>
        </w:trPr>
        <w:tc>
          <w:tcPr>
            <w:tcW w:w="3397" w:type="dxa"/>
            <w:shd w:val="clear" w:color="auto" w:fill="B1D2FB" w:themeFill="accent1" w:themeFillTint="33"/>
          </w:tcPr>
          <w:p w14:paraId="70FC1DBA" w14:textId="77777777" w:rsidR="008948FD" w:rsidRPr="00A47728" w:rsidRDefault="00E20703" w:rsidP="007822AB">
            <w:pPr>
              <w:spacing w:after="0"/>
              <w:rPr>
                <w:sz w:val="16"/>
                <w:szCs w:val="16"/>
              </w:rPr>
            </w:pPr>
            <w:r w:rsidRPr="00A47728">
              <w:rPr>
                <w:sz w:val="16"/>
                <w:szCs w:val="16"/>
              </w:rPr>
              <w:t>1. БАЗОВА ОЦІНКА</w:t>
            </w:r>
          </w:p>
        </w:tc>
        <w:tc>
          <w:tcPr>
            <w:tcW w:w="6230" w:type="dxa"/>
            <w:vMerge w:val="restart"/>
            <w:shd w:val="clear" w:color="auto" w:fill="B1D2FB" w:themeFill="accent1" w:themeFillTint="33"/>
            <w:vAlign w:val="center"/>
          </w:tcPr>
          <w:p w14:paraId="130D5179" w14:textId="77777777" w:rsidR="008948FD" w:rsidRPr="00A47728" w:rsidRDefault="00E20703" w:rsidP="007822AB">
            <w:pPr>
              <w:spacing w:after="0"/>
              <w:rPr>
                <w:sz w:val="16"/>
                <w:szCs w:val="16"/>
              </w:rPr>
            </w:pPr>
            <w:r w:rsidRPr="00A47728">
              <w:rPr>
                <w:sz w:val="16"/>
                <w:szCs w:val="16"/>
              </w:rPr>
              <w:t>Етап 1 представляє ключові елементи, важливі для створення фундаменту для успішного процесу адаптації. Сюди входить потреба отримати та забезпечити підтримку на високому рівні, визначити вже наявну інформацію, встановити адекватні механізми координації та уточнити ролі та обов'язки. Далі пояснюється, як вивчити можливості фінансування, розвивати та керувати співпрацею із зацікавленими сторонами, підвищити поінформованість чи розуміння проблем зміни клімату в місті та знайти додаткову підтримку адаптації.</w:t>
            </w:r>
          </w:p>
        </w:tc>
      </w:tr>
      <w:tr w:rsidR="008948FD" w:rsidRPr="00A47728" w14:paraId="11C8EA0E" w14:textId="77777777" w:rsidTr="007822AB">
        <w:trPr>
          <w:trHeight w:val="20"/>
        </w:trPr>
        <w:tc>
          <w:tcPr>
            <w:tcW w:w="3397" w:type="dxa"/>
            <w:shd w:val="clear" w:color="auto" w:fill="B1D2FB" w:themeFill="accent1" w:themeFillTint="33"/>
          </w:tcPr>
          <w:p w14:paraId="43E55A57" w14:textId="77777777" w:rsidR="008948FD" w:rsidRPr="00A47728" w:rsidRDefault="00E20703" w:rsidP="007822AB">
            <w:pPr>
              <w:spacing w:after="0"/>
              <w:rPr>
                <w:sz w:val="16"/>
                <w:szCs w:val="16"/>
              </w:rPr>
            </w:pPr>
            <w:r w:rsidRPr="00A47728">
              <w:rPr>
                <w:sz w:val="16"/>
                <w:szCs w:val="16"/>
              </w:rPr>
              <w:t>1.1 Отримання політичної підтримки для адаптації</w:t>
            </w:r>
          </w:p>
        </w:tc>
        <w:tc>
          <w:tcPr>
            <w:tcW w:w="6230" w:type="dxa"/>
            <w:vMerge/>
            <w:shd w:val="clear" w:color="auto" w:fill="B1D2FB" w:themeFill="accent1" w:themeFillTint="33"/>
            <w:vAlign w:val="center"/>
          </w:tcPr>
          <w:p w14:paraId="50C78868"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6EEFBB95" w14:textId="77777777" w:rsidTr="007822AB">
        <w:trPr>
          <w:trHeight w:val="20"/>
        </w:trPr>
        <w:tc>
          <w:tcPr>
            <w:tcW w:w="3397" w:type="dxa"/>
            <w:shd w:val="clear" w:color="auto" w:fill="B1D2FB" w:themeFill="accent1" w:themeFillTint="33"/>
          </w:tcPr>
          <w:p w14:paraId="63C7E09E" w14:textId="77777777" w:rsidR="008948FD" w:rsidRPr="00A47728" w:rsidRDefault="00E20703" w:rsidP="007822AB">
            <w:pPr>
              <w:spacing w:after="0"/>
              <w:rPr>
                <w:sz w:val="16"/>
                <w:szCs w:val="16"/>
              </w:rPr>
            </w:pPr>
            <w:r w:rsidRPr="00A47728">
              <w:rPr>
                <w:sz w:val="16"/>
                <w:szCs w:val="16"/>
              </w:rPr>
              <w:t>1.2 Збір початкової інформації</w:t>
            </w:r>
          </w:p>
        </w:tc>
        <w:tc>
          <w:tcPr>
            <w:tcW w:w="6230" w:type="dxa"/>
            <w:vMerge/>
            <w:shd w:val="clear" w:color="auto" w:fill="B1D2FB" w:themeFill="accent1" w:themeFillTint="33"/>
            <w:vAlign w:val="center"/>
          </w:tcPr>
          <w:p w14:paraId="0600FCD2"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172FCCB8" w14:textId="77777777" w:rsidTr="007822AB">
        <w:trPr>
          <w:trHeight w:val="20"/>
        </w:trPr>
        <w:tc>
          <w:tcPr>
            <w:tcW w:w="3397" w:type="dxa"/>
            <w:shd w:val="clear" w:color="auto" w:fill="B1D2FB" w:themeFill="accent1" w:themeFillTint="33"/>
          </w:tcPr>
          <w:p w14:paraId="7DFC4547" w14:textId="77777777" w:rsidR="008948FD" w:rsidRPr="00A47728" w:rsidRDefault="00E20703" w:rsidP="007822AB">
            <w:pPr>
              <w:spacing w:after="0"/>
              <w:rPr>
                <w:sz w:val="16"/>
                <w:szCs w:val="16"/>
              </w:rPr>
            </w:pPr>
            <w:r w:rsidRPr="00A47728">
              <w:rPr>
                <w:sz w:val="16"/>
                <w:szCs w:val="16"/>
              </w:rPr>
              <w:t>1.3 Налаштування процесів адаптації в межах громади та поза нею</w:t>
            </w:r>
          </w:p>
        </w:tc>
        <w:tc>
          <w:tcPr>
            <w:tcW w:w="6230" w:type="dxa"/>
            <w:vMerge/>
            <w:shd w:val="clear" w:color="auto" w:fill="B1D2FB" w:themeFill="accent1" w:themeFillTint="33"/>
            <w:vAlign w:val="center"/>
          </w:tcPr>
          <w:p w14:paraId="51FAA243"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7E6EA9D5" w14:textId="77777777" w:rsidTr="007822AB">
        <w:trPr>
          <w:trHeight w:val="20"/>
        </w:trPr>
        <w:tc>
          <w:tcPr>
            <w:tcW w:w="3397" w:type="dxa"/>
            <w:shd w:val="clear" w:color="auto" w:fill="B1D2FB" w:themeFill="accent1" w:themeFillTint="33"/>
          </w:tcPr>
          <w:p w14:paraId="1FCD634C" w14:textId="77777777" w:rsidR="008948FD" w:rsidRPr="00A47728" w:rsidRDefault="00E20703" w:rsidP="007822AB">
            <w:pPr>
              <w:spacing w:after="0"/>
              <w:rPr>
                <w:sz w:val="16"/>
                <w:szCs w:val="16"/>
              </w:rPr>
            </w:pPr>
            <w:r w:rsidRPr="00A47728">
              <w:rPr>
                <w:sz w:val="16"/>
                <w:szCs w:val="16"/>
              </w:rPr>
              <w:t>1.4 Ідентифікація та отримання людських та технічних ресурсів</w:t>
            </w:r>
          </w:p>
        </w:tc>
        <w:tc>
          <w:tcPr>
            <w:tcW w:w="6230" w:type="dxa"/>
            <w:vMerge/>
            <w:shd w:val="clear" w:color="auto" w:fill="B1D2FB" w:themeFill="accent1" w:themeFillTint="33"/>
            <w:vAlign w:val="center"/>
          </w:tcPr>
          <w:p w14:paraId="256713C8"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75A478A5" w14:textId="77777777" w:rsidTr="007822AB">
        <w:trPr>
          <w:trHeight w:val="20"/>
        </w:trPr>
        <w:tc>
          <w:tcPr>
            <w:tcW w:w="3397" w:type="dxa"/>
            <w:shd w:val="clear" w:color="auto" w:fill="B1D2FB" w:themeFill="accent1" w:themeFillTint="33"/>
          </w:tcPr>
          <w:p w14:paraId="767649D6" w14:textId="77777777" w:rsidR="008948FD" w:rsidRPr="00A47728" w:rsidRDefault="00E20703" w:rsidP="007822AB">
            <w:pPr>
              <w:spacing w:after="0"/>
              <w:rPr>
                <w:sz w:val="16"/>
                <w:szCs w:val="16"/>
              </w:rPr>
            </w:pPr>
            <w:r w:rsidRPr="00A47728">
              <w:rPr>
                <w:sz w:val="16"/>
                <w:szCs w:val="16"/>
              </w:rPr>
              <w:t>1.5 Визначення та отримання фінансування</w:t>
            </w:r>
          </w:p>
        </w:tc>
        <w:tc>
          <w:tcPr>
            <w:tcW w:w="6230" w:type="dxa"/>
            <w:vMerge/>
            <w:shd w:val="clear" w:color="auto" w:fill="B1D2FB" w:themeFill="accent1" w:themeFillTint="33"/>
            <w:vAlign w:val="center"/>
          </w:tcPr>
          <w:p w14:paraId="32FB8184"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1C519CF1" w14:textId="77777777" w:rsidTr="007822AB">
        <w:trPr>
          <w:trHeight w:val="20"/>
        </w:trPr>
        <w:tc>
          <w:tcPr>
            <w:tcW w:w="3397" w:type="dxa"/>
            <w:shd w:val="clear" w:color="auto" w:fill="B1D2FB" w:themeFill="accent1" w:themeFillTint="33"/>
          </w:tcPr>
          <w:p w14:paraId="41B54E06" w14:textId="77777777" w:rsidR="008948FD" w:rsidRPr="00A47728" w:rsidRDefault="00E20703" w:rsidP="007822AB">
            <w:pPr>
              <w:spacing w:after="0"/>
              <w:rPr>
                <w:sz w:val="16"/>
                <w:szCs w:val="16"/>
              </w:rPr>
            </w:pPr>
            <w:r w:rsidRPr="00A47728">
              <w:rPr>
                <w:sz w:val="16"/>
                <w:szCs w:val="16"/>
              </w:rPr>
              <w:t>1.6 Визначення та залучення зацікавлених сторін</w:t>
            </w:r>
          </w:p>
        </w:tc>
        <w:tc>
          <w:tcPr>
            <w:tcW w:w="6230" w:type="dxa"/>
            <w:vMerge/>
            <w:shd w:val="clear" w:color="auto" w:fill="B1D2FB" w:themeFill="accent1" w:themeFillTint="33"/>
            <w:vAlign w:val="center"/>
          </w:tcPr>
          <w:p w14:paraId="637F0E39"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06B9CD69" w14:textId="77777777" w:rsidTr="007822AB">
        <w:trPr>
          <w:trHeight w:val="20"/>
        </w:trPr>
        <w:tc>
          <w:tcPr>
            <w:tcW w:w="3397" w:type="dxa"/>
            <w:shd w:val="clear" w:color="auto" w:fill="B1D2FB" w:themeFill="accent1" w:themeFillTint="33"/>
          </w:tcPr>
          <w:p w14:paraId="01FE832D" w14:textId="77777777" w:rsidR="008948FD" w:rsidRPr="00A47728" w:rsidRDefault="00E20703" w:rsidP="007822AB">
            <w:pPr>
              <w:spacing w:after="0"/>
              <w:rPr>
                <w:sz w:val="16"/>
                <w:szCs w:val="16"/>
              </w:rPr>
            </w:pPr>
            <w:r w:rsidRPr="00A47728">
              <w:rPr>
                <w:sz w:val="16"/>
                <w:szCs w:val="16"/>
              </w:rPr>
              <w:t>1.7 Повідомлення про адаптацію до різних цільових аудиторій</w:t>
            </w:r>
          </w:p>
        </w:tc>
        <w:tc>
          <w:tcPr>
            <w:tcW w:w="6230" w:type="dxa"/>
            <w:vMerge/>
            <w:shd w:val="clear" w:color="auto" w:fill="B1D2FB" w:themeFill="accent1" w:themeFillTint="33"/>
            <w:vAlign w:val="center"/>
          </w:tcPr>
          <w:p w14:paraId="1BFAFC9D"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4ABB433F" w14:textId="77777777" w:rsidTr="007822AB">
        <w:trPr>
          <w:trHeight w:val="20"/>
        </w:trPr>
        <w:tc>
          <w:tcPr>
            <w:tcW w:w="3397" w:type="dxa"/>
            <w:shd w:val="clear" w:color="auto" w:fill="B1D2FB" w:themeFill="accent1" w:themeFillTint="33"/>
          </w:tcPr>
          <w:p w14:paraId="2109EC5E" w14:textId="77777777" w:rsidR="008948FD" w:rsidRPr="00A47728" w:rsidRDefault="00E20703" w:rsidP="007822AB">
            <w:pPr>
              <w:spacing w:after="0"/>
              <w:rPr>
                <w:sz w:val="16"/>
                <w:szCs w:val="16"/>
              </w:rPr>
            </w:pPr>
            <w:r w:rsidRPr="00A47728">
              <w:rPr>
                <w:sz w:val="16"/>
                <w:szCs w:val="16"/>
              </w:rPr>
              <w:t>1.8 Пошук додаткової підтримки</w:t>
            </w:r>
          </w:p>
        </w:tc>
        <w:tc>
          <w:tcPr>
            <w:tcW w:w="6230" w:type="dxa"/>
            <w:vMerge/>
            <w:shd w:val="clear" w:color="auto" w:fill="B1D2FB" w:themeFill="accent1" w:themeFillTint="33"/>
            <w:vAlign w:val="center"/>
          </w:tcPr>
          <w:p w14:paraId="14BDA6F8"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59682586" w14:textId="77777777" w:rsidTr="007822AB">
        <w:trPr>
          <w:trHeight w:val="20"/>
        </w:trPr>
        <w:tc>
          <w:tcPr>
            <w:tcW w:w="3397" w:type="dxa"/>
            <w:shd w:val="clear" w:color="auto" w:fill="B1D2FB" w:themeFill="accent1" w:themeFillTint="33"/>
          </w:tcPr>
          <w:p w14:paraId="0D0FA8D9" w14:textId="77777777" w:rsidR="008948FD" w:rsidRPr="00A47728" w:rsidRDefault="00E20703" w:rsidP="007822AB">
            <w:pPr>
              <w:spacing w:after="0"/>
              <w:rPr>
                <w:sz w:val="16"/>
                <w:szCs w:val="16"/>
              </w:rPr>
            </w:pPr>
            <w:r w:rsidRPr="00A47728">
              <w:rPr>
                <w:sz w:val="16"/>
                <w:szCs w:val="16"/>
              </w:rPr>
              <w:t>2. ОЦІНКА РИЗИКІВ ТА ВРАЗЛИВОСТІ ЗМІНИ КЛІМАТУ</w:t>
            </w:r>
          </w:p>
        </w:tc>
        <w:tc>
          <w:tcPr>
            <w:tcW w:w="6230" w:type="dxa"/>
            <w:vMerge w:val="restart"/>
            <w:shd w:val="clear" w:color="auto" w:fill="B1D2FB" w:themeFill="accent1" w:themeFillTint="33"/>
            <w:vAlign w:val="center"/>
          </w:tcPr>
          <w:p w14:paraId="2CCD41F5" w14:textId="77777777" w:rsidR="008948FD" w:rsidRPr="00A47728" w:rsidRDefault="00E20703" w:rsidP="007822AB">
            <w:pPr>
              <w:spacing w:after="0"/>
              <w:rPr>
                <w:sz w:val="16"/>
                <w:szCs w:val="16"/>
              </w:rPr>
            </w:pPr>
            <w:r w:rsidRPr="00A47728">
              <w:rPr>
                <w:sz w:val="16"/>
                <w:szCs w:val="16"/>
              </w:rPr>
              <w:t>Цей етап пояснює, як здійснити оцінку ризиків, спричинених існуючими та прогнозованими кліматичними загрозами, з урахуванням конкретних причин вразливості у певній місцевості. На основі оцінки ризику та вразливості цей крок пропонує поради щодо визначення основних проблем адаптації. Це також допомагає зрозуміти роль районів, що оточують громаду у адаптації.</w:t>
            </w:r>
          </w:p>
        </w:tc>
      </w:tr>
      <w:tr w:rsidR="008948FD" w:rsidRPr="00A47728" w14:paraId="73F81A4F" w14:textId="77777777" w:rsidTr="007822AB">
        <w:trPr>
          <w:trHeight w:val="20"/>
        </w:trPr>
        <w:tc>
          <w:tcPr>
            <w:tcW w:w="3397" w:type="dxa"/>
            <w:shd w:val="clear" w:color="auto" w:fill="B1D2FB" w:themeFill="accent1" w:themeFillTint="33"/>
          </w:tcPr>
          <w:p w14:paraId="0B747780" w14:textId="77777777" w:rsidR="008948FD" w:rsidRPr="00A47728" w:rsidRDefault="00E20703" w:rsidP="007822AB">
            <w:pPr>
              <w:spacing w:after="0"/>
              <w:rPr>
                <w:sz w:val="16"/>
                <w:szCs w:val="16"/>
              </w:rPr>
            </w:pPr>
            <w:r w:rsidRPr="00A47728">
              <w:rPr>
                <w:sz w:val="16"/>
                <w:szCs w:val="16"/>
              </w:rPr>
              <w:t>2.1 Визнання наслідків минулого та сучасного клімату</w:t>
            </w:r>
          </w:p>
        </w:tc>
        <w:tc>
          <w:tcPr>
            <w:tcW w:w="6230" w:type="dxa"/>
            <w:vMerge/>
            <w:shd w:val="clear" w:color="auto" w:fill="B1D2FB" w:themeFill="accent1" w:themeFillTint="33"/>
            <w:vAlign w:val="center"/>
          </w:tcPr>
          <w:p w14:paraId="0E19199B"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1F77B132" w14:textId="77777777" w:rsidTr="007822AB">
        <w:trPr>
          <w:trHeight w:val="20"/>
        </w:trPr>
        <w:tc>
          <w:tcPr>
            <w:tcW w:w="3397" w:type="dxa"/>
            <w:shd w:val="clear" w:color="auto" w:fill="B1D2FB" w:themeFill="accent1" w:themeFillTint="33"/>
          </w:tcPr>
          <w:p w14:paraId="10164216" w14:textId="77777777" w:rsidR="008948FD" w:rsidRPr="00A47728" w:rsidRDefault="00E20703" w:rsidP="007822AB">
            <w:pPr>
              <w:spacing w:after="0"/>
              <w:rPr>
                <w:sz w:val="16"/>
                <w:szCs w:val="16"/>
              </w:rPr>
            </w:pPr>
            <w:r w:rsidRPr="00A47728">
              <w:rPr>
                <w:sz w:val="16"/>
                <w:szCs w:val="16"/>
              </w:rPr>
              <w:t>2.2 Розуміння кліматичних прогнозів та майбутніх наслідків</w:t>
            </w:r>
          </w:p>
        </w:tc>
        <w:tc>
          <w:tcPr>
            <w:tcW w:w="6230" w:type="dxa"/>
            <w:vMerge/>
            <w:shd w:val="clear" w:color="auto" w:fill="B1D2FB" w:themeFill="accent1" w:themeFillTint="33"/>
            <w:vAlign w:val="center"/>
          </w:tcPr>
          <w:p w14:paraId="40F2035C"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172F4E60" w14:textId="77777777" w:rsidTr="007822AB">
        <w:trPr>
          <w:trHeight w:val="20"/>
        </w:trPr>
        <w:tc>
          <w:tcPr>
            <w:tcW w:w="3397" w:type="dxa"/>
            <w:shd w:val="clear" w:color="auto" w:fill="B1D2FB" w:themeFill="accent1" w:themeFillTint="33"/>
          </w:tcPr>
          <w:p w14:paraId="4DD59DA9" w14:textId="77777777" w:rsidR="008948FD" w:rsidRPr="00A47728" w:rsidRDefault="00E20703" w:rsidP="007822AB">
            <w:pPr>
              <w:spacing w:after="0"/>
              <w:rPr>
                <w:sz w:val="16"/>
                <w:szCs w:val="16"/>
              </w:rPr>
            </w:pPr>
            <w:r w:rsidRPr="00A47728">
              <w:rPr>
                <w:sz w:val="16"/>
                <w:szCs w:val="16"/>
              </w:rPr>
              <w:t>2.3 Визначення вразливих секторів</w:t>
            </w:r>
          </w:p>
        </w:tc>
        <w:tc>
          <w:tcPr>
            <w:tcW w:w="6230" w:type="dxa"/>
            <w:vMerge/>
            <w:shd w:val="clear" w:color="auto" w:fill="B1D2FB" w:themeFill="accent1" w:themeFillTint="33"/>
            <w:vAlign w:val="center"/>
          </w:tcPr>
          <w:p w14:paraId="170E35B6"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01DAD61A" w14:textId="77777777" w:rsidTr="007822AB">
        <w:trPr>
          <w:trHeight w:val="20"/>
        </w:trPr>
        <w:tc>
          <w:tcPr>
            <w:tcW w:w="3397" w:type="dxa"/>
            <w:shd w:val="clear" w:color="auto" w:fill="B1D2FB" w:themeFill="accent1" w:themeFillTint="33"/>
          </w:tcPr>
          <w:p w14:paraId="0CDE88C1" w14:textId="77777777" w:rsidR="008948FD" w:rsidRPr="00A47728" w:rsidRDefault="00E20703" w:rsidP="007822AB">
            <w:pPr>
              <w:spacing w:after="0"/>
              <w:rPr>
                <w:sz w:val="16"/>
                <w:szCs w:val="16"/>
              </w:rPr>
            </w:pPr>
            <w:r w:rsidRPr="00A47728">
              <w:rPr>
                <w:sz w:val="16"/>
                <w:szCs w:val="16"/>
              </w:rPr>
              <w:t>2.4 Проведення оцінок ризику та вразливості</w:t>
            </w:r>
          </w:p>
        </w:tc>
        <w:tc>
          <w:tcPr>
            <w:tcW w:w="6230" w:type="dxa"/>
            <w:vMerge/>
            <w:shd w:val="clear" w:color="auto" w:fill="B1D2FB" w:themeFill="accent1" w:themeFillTint="33"/>
            <w:vAlign w:val="center"/>
          </w:tcPr>
          <w:p w14:paraId="5030F95A"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4D6980DE" w14:textId="77777777" w:rsidTr="007822AB">
        <w:trPr>
          <w:trHeight w:val="20"/>
        </w:trPr>
        <w:tc>
          <w:tcPr>
            <w:tcW w:w="3397" w:type="dxa"/>
            <w:shd w:val="clear" w:color="auto" w:fill="B1D2FB" w:themeFill="accent1" w:themeFillTint="33"/>
          </w:tcPr>
          <w:p w14:paraId="43546635" w14:textId="77777777" w:rsidR="008948FD" w:rsidRPr="00A47728" w:rsidRDefault="00E20703" w:rsidP="007822AB">
            <w:pPr>
              <w:spacing w:after="0"/>
              <w:rPr>
                <w:sz w:val="16"/>
                <w:szCs w:val="16"/>
              </w:rPr>
            </w:pPr>
            <w:r w:rsidRPr="00A47728">
              <w:rPr>
                <w:sz w:val="16"/>
                <w:szCs w:val="16"/>
              </w:rPr>
              <w:t>2.5 Розуміння ролі навколишніх територій у адаптації</w:t>
            </w:r>
          </w:p>
        </w:tc>
        <w:tc>
          <w:tcPr>
            <w:tcW w:w="6230" w:type="dxa"/>
            <w:vMerge/>
            <w:shd w:val="clear" w:color="auto" w:fill="B1D2FB" w:themeFill="accent1" w:themeFillTint="33"/>
            <w:vAlign w:val="center"/>
          </w:tcPr>
          <w:p w14:paraId="17E1D307"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48AF3CA7" w14:textId="77777777" w:rsidTr="007822AB">
        <w:trPr>
          <w:trHeight w:val="20"/>
        </w:trPr>
        <w:tc>
          <w:tcPr>
            <w:tcW w:w="3397" w:type="dxa"/>
            <w:shd w:val="clear" w:color="auto" w:fill="B1D2FB" w:themeFill="accent1" w:themeFillTint="33"/>
          </w:tcPr>
          <w:p w14:paraId="6381AFDE" w14:textId="77777777" w:rsidR="008948FD" w:rsidRPr="00A47728" w:rsidRDefault="00E20703" w:rsidP="007822AB">
            <w:pPr>
              <w:spacing w:after="0"/>
              <w:rPr>
                <w:sz w:val="16"/>
                <w:szCs w:val="16"/>
              </w:rPr>
            </w:pPr>
            <w:r w:rsidRPr="00A47728">
              <w:rPr>
                <w:sz w:val="16"/>
                <w:szCs w:val="16"/>
              </w:rPr>
              <w:t>2.6 Визначення основних проблем адаптації та визначення цілей</w:t>
            </w:r>
          </w:p>
        </w:tc>
        <w:tc>
          <w:tcPr>
            <w:tcW w:w="6230" w:type="dxa"/>
            <w:vMerge/>
            <w:shd w:val="clear" w:color="auto" w:fill="B1D2FB" w:themeFill="accent1" w:themeFillTint="33"/>
            <w:vAlign w:val="center"/>
          </w:tcPr>
          <w:p w14:paraId="0144D515"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1A157F90" w14:textId="77777777" w:rsidTr="007822AB">
        <w:trPr>
          <w:trHeight w:val="20"/>
        </w:trPr>
        <w:tc>
          <w:tcPr>
            <w:tcW w:w="3397" w:type="dxa"/>
            <w:shd w:val="clear" w:color="auto" w:fill="B1D2FB" w:themeFill="accent1" w:themeFillTint="33"/>
          </w:tcPr>
          <w:p w14:paraId="05B6AB17" w14:textId="77777777" w:rsidR="008948FD" w:rsidRPr="00A47728" w:rsidRDefault="00E20703" w:rsidP="007822AB">
            <w:pPr>
              <w:spacing w:after="0"/>
              <w:rPr>
                <w:sz w:val="16"/>
                <w:szCs w:val="16"/>
              </w:rPr>
            </w:pPr>
            <w:r w:rsidRPr="00A47728">
              <w:rPr>
                <w:sz w:val="16"/>
                <w:szCs w:val="16"/>
              </w:rPr>
              <w:t>3. ВИЗНАЧЕННЯ СТРАТЕГІЇ АДАПТАЦІЇ</w:t>
            </w:r>
          </w:p>
        </w:tc>
        <w:tc>
          <w:tcPr>
            <w:tcW w:w="6230" w:type="dxa"/>
            <w:vMerge w:val="restart"/>
            <w:shd w:val="clear" w:color="auto" w:fill="B1D2FB" w:themeFill="accent1" w:themeFillTint="33"/>
            <w:vAlign w:val="center"/>
          </w:tcPr>
          <w:p w14:paraId="4BCE36D2" w14:textId="77777777" w:rsidR="008948FD" w:rsidRPr="00A47728" w:rsidRDefault="00E20703" w:rsidP="007822AB">
            <w:pPr>
              <w:spacing w:after="0"/>
              <w:rPr>
                <w:sz w:val="16"/>
                <w:szCs w:val="16"/>
              </w:rPr>
            </w:pPr>
            <w:r w:rsidRPr="00A47728">
              <w:rPr>
                <w:sz w:val="16"/>
                <w:szCs w:val="16"/>
              </w:rPr>
              <w:t>Цей етап допомагає містам-підписантам Угоди мерів визначити джерела інформації про потенційні заходи адаптації та зібрати ці заходи у портфоліо, що сприятиме подальшій пріоритетності заходів.</w:t>
            </w:r>
          </w:p>
          <w:p w14:paraId="4119E93C" w14:textId="77777777" w:rsidR="008948FD" w:rsidRPr="00A47728" w:rsidRDefault="00E20703" w:rsidP="007822AB">
            <w:pPr>
              <w:spacing w:after="0"/>
              <w:rPr>
                <w:sz w:val="16"/>
                <w:szCs w:val="16"/>
              </w:rPr>
            </w:pPr>
            <w:r w:rsidRPr="00A47728">
              <w:rPr>
                <w:sz w:val="16"/>
                <w:szCs w:val="16"/>
              </w:rPr>
              <w:t>Заходи з адаптації - це потенційні дії з адаптації, які можуть вирішити попередньо визначені кліматичні проблеми. Крім того, заходи з адаптації можуть дозволяти скористатися будь-якими позитивними можливостями, які виникають через зміни клімату. Заходи з адаптації можуть варіюватися від дій, що створюють адаптаційний потенціал (наприклад, створення знань та обмін інформацією, створення сприятливих інституційних рамок) або створення систем управління та підтримуючих механізмів (наприклад, покращення планування землеустрою, механізми страхування) до дій з адаптації, що здійснюються на місцях, так звані "сірі" (інфраструктура) або "зелені" (на основі екосистем) заходи. Цей крок сприяє вивченню потенційних заходів адаптації та допомагає вчинити відповідні дії.</w:t>
            </w:r>
          </w:p>
        </w:tc>
      </w:tr>
      <w:tr w:rsidR="008948FD" w:rsidRPr="00A47728" w14:paraId="00F13AB2" w14:textId="77777777" w:rsidTr="007822AB">
        <w:trPr>
          <w:trHeight w:val="20"/>
        </w:trPr>
        <w:tc>
          <w:tcPr>
            <w:tcW w:w="3397" w:type="dxa"/>
            <w:shd w:val="clear" w:color="auto" w:fill="B1D2FB" w:themeFill="accent1" w:themeFillTint="33"/>
          </w:tcPr>
          <w:p w14:paraId="45CB65D8" w14:textId="77777777" w:rsidR="008948FD" w:rsidRPr="00A47728" w:rsidRDefault="00E20703" w:rsidP="007822AB">
            <w:pPr>
              <w:spacing w:after="0"/>
              <w:rPr>
                <w:sz w:val="16"/>
                <w:szCs w:val="16"/>
              </w:rPr>
            </w:pPr>
            <w:r w:rsidRPr="00A47728">
              <w:rPr>
                <w:sz w:val="16"/>
                <w:szCs w:val="16"/>
              </w:rPr>
              <w:t>3.1 Створення каталогу відповідних заходів адаптації</w:t>
            </w:r>
          </w:p>
        </w:tc>
        <w:tc>
          <w:tcPr>
            <w:tcW w:w="6230" w:type="dxa"/>
            <w:vMerge/>
            <w:shd w:val="clear" w:color="auto" w:fill="B1D2FB" w:themeFill="accent1" w:themeFillTint="33"/>
            <w:vAlign w:val="center"/>
          </w:tcPr>
          <w:p w14:paraId="270EE198"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1208F5A8" w14:textId="77777777" w:rsidTr="007822AB">
        <w:trPr>
          <w:trHeight w:val="20"/>
        </w:trPr>
        <w:tc>
          <w:tcPr>
            <w:tcW w:w="3397" w:type="dxa"/>
            <w:shd w:val="clear" w:color="auto" w:fill="B1D2FB" w:themeFill="accent1" w:themeFillTint="33"/>
          </w:tcPr>
          <w:p w14:paraId="4165742A" w14:textId="77777777" w:rsidR="008948FD" w:rsidRPr="00A47728" w:rsidRDefault="00E20703" w:rsidP="007822AB">
            <w:pPr>
              <w:spacing w:after="0"/>
              <w:rPr>
                <w:sz w:val="16"/>
                <w:szCs w:val="16"/>
              </w:rPr>
            </w:pPr>
            <w:r w:rsidRPr="00A47728">
              <w:rPr>
                <w:sz w:val="16"/>
                <w:szCs w:val="16"/>
              </w:rPr>
              <w:t>3.2 Пошук прикладів найкращих практик адаптації</w:t>
            </w:r>
          </w:p>
        </w:tc>
        <w:tc>
          <w:tcPr>
            <w:tcW w:w="6230" w:type="dxa"/>
            <w:vMerge/>
            <w:shd w:val="clear" w:color="auto" w:fill="B1D2FB" w:themeFill="accent1" w:themeFillTint="33"/>
            <w:vAlign w:val="center"/>
          </w:tcPr>
          <w:p w14:paraId="6C263D42"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6CC9B997" w14:textId="77777777" w:rsidTr="007822AB">
        <w:trPr>
          <w:trHeight w:val="20"/>
        </w:trPr>
        <w:tc>
          <w:tcPr>
            <w:tcW w:w="3397" w:type="dxa"/>
            <w:shd w:val="clear" w:color="auto" w:fill="B1D2FB" w:themeFill="accent1" w:themeFillTint="33"/>
          </w:tcPr>
          <w:p w14:paraId="7CC4D810" w14:textId="77777777" w:rsidR="008948FD" w:rsidRPr="00A47728" w:rsidRDefault="00E20703" w:rsidP="007822AB">
            <w:pPr>
              <w:spacing w:after="0"/>
              <w:rPr>
                <w:sz w:val="16"/>
                <w:szCs w:val="16"/>
              </w:rPr>
            </w:pPr>
            <w:r w:rsidRPr="00A47728">
              <w:rPr>
                <w:sz w:val="16"/>
                <w:szCs w:val="16"/>
              </w:rPr>
              <w:t>4. ФОРМУВАННЯ ПЛАНУ ЗАХОДІВ З АДАПТАЦІЇ</w:t>
            </w:r>
          </w:p>
        </w:tc>
        <w:tc>
          <w:tcPr>
            <w:tcW w:w="6230" w:type="dxa"/>
            <w:vMerge w:val="restart"/>
            <w:shd w:val="clear" w:color="auto" w:fill="B1D2FB" w:themeFill="accent1" w:themeFillTint="33"/>
            <w:vAlign w:val="center"/>
          </w:tcPr>
          <w:p w14:paraId="26A1DA32" w14:textId="77777777" w:rsidR="008948FD" w:rsidRPr="00A47728" w:rsidRDefault="00E20703" w:rsidP="007822AB">
            <w:pPr>
              <w:spacing w:after="0"/>
              <w:rPr>
                <w:sz w:val="16"/>
                <w:szCs w:val="16"/>
              </w:rPr>
            </w:pPr>
            <w:r w:rsidRPr="00A47728">
              <w:rPr>
                <w:sz w:val="16"/>
                <w:szCs w:val="16"/>
              </w:rPr>
              <w:t>Після виявлення потенційних заходів з адаптації наступними кроками є оцінка та визначення пріоритетності заходів на основі детальної інформації та критеріїв. Тим самим запропоновані варіанти повинні бути оцінені, щоб визначити їх придатність до місцевого контексту, їх ефективність у зменшенні вразливості або посилення стійкості та їх більш широкий вплив на стійкість. Мета - уникнути рішень, що призводять до неправильної адаптації. Вибір бажаних заходів з адаптації повинен здійснюватися у тісній взаємодії з усіма учасниками та зацікавленими сторонами, які впливають на процес адаптації.</w:t>
            </w:r>
          </w:p>
          <w:p w14:paraId="2A3C77B9" w14:textId="05137202" w:rsidR="008948FD" w:rsidRPr="00A47728" w:rsidRDefault="00E20703" w:rsidP="007822AB">
            <w:pPr>
              <w:spacing w:after="0"/>
              <w:rPr>
                <w:sz w:val="16"/>
                <w:szCs w:val="16"/>
              </w:rPr>
            </w:pPr>
            <w:r w:rsidRPr="00A47728">
              <w:rPr>
                <w:sz w:val="16"/>
                <w:szCs w:val="16"/>
              </w:rPr>
              <w:t>Цей крок допомагає підписантам Угоди мерів</w:t>
            </w:r>
            <w:r w:rsidR="00FD6EF5">
              <w:rPr>
                <w:sz w:val="16"/>
                <w:szCs w:val="16"/>
              </w:rPr>
              <w:t>,</w:t>
            </w:r>
            <w:r w:rsidRPr="00A47728">
              <w:rPr>
                <w:sz w:val="16"/>
                <w:szCs w:val="16"/>
              </w:rPr>
              <w:t xml:space="preserve"> розробити систему оцінювання заходів адаптації, зібрати необхідну інформацію про ці заходи, щоб забезпечити оцінку, включаючи аналіз зисків та витрат і в кінцевому рахунку визначити пріоритет та вибрати заходи з адаптації для здійснення дій.</w:t>
            </w:r>
          </w:p>
        </w:tc>
      </w:tr>
      <w:tr w:rsidR="008948FD" w:rsidRPr="00A47728" w14:paraId="7E9CFA59" w14:textId="77777777" w:rsidTr="007822AB">
        <w:trPr>
          <w:trHeight w:val="20"/>
        </w:trPr>
        <w:tc>
          <w:tcPr>
            <w:tcW w:w="3397" w:type="dxa"/>
            <w:shd w:val="clear" w:color="auto" w:fill="B1D2FB" w:themeFill="accent1" w:themeFillTint="33"/>
          </w:tcPr>
          <w:p w14:paraId="11E1B757" w14:textId="77777777" w:rsidR="008948FD" w:rsidRPr="00A47728" w:rsidRDefault="00E20703" w:rsidP="007822AB">
            <w:pPr>
              <w:spacing w:after="0"/>
              <w:rPr>
                <w:sz w:val="16"/>
                <w:szCs w:val="16"/>
              </w:rPr>
            </w:pPr>
            <w:r w:rsidRPr="00A47728">
              <w:rPr>
                <w:sz w:val="16"/>
                <w:szCs w:val="16"/>
              </w:rPr>
              <w:t>4.1 Вибір рамки оцінки заходів адаптації</w:t>
            </w:r>
          </w:p>
        </w:tc>
        <w:tc>
          <w:tcPr>
            <w:tcW w:w="6230" w:type="dxa"/>
            <w:vMerge/>
            <w:shd w:val="clear" w:color="auto" w:fill="B1D2FB" w:themeFill="accent1" w:themeFillTint="33"/>
            <w:vAlign w:val="center"/>
          </w:tcPr>
          <w:p w14:paraId="1B434439"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24B0B47E" w14:textId="77777777" w:rsidTr="007822AB">
        <w:trPr>
          <w:trHeight w:val="20"/>
        </w:trPr>
        <w:tc>
          <w:tcPr>
            <w:tcW w:w="3397" w:type="dxa"/>
            <w:shd w:val="clear" w:color="auto" w:fill="B1D2FB" w:themeFill="accent1" w:themeFillTint="33"/>
          </w:tcPr>
          <w:p w14:paraId="673D18A6" w14:textId="77777777" w:rsidR="008948FD" w:rsidRPr="00A47728" w:rsidRDefault="00E20703" w:rsidP="007822AB">
            <w:pPr>
              <w:spacing w:after="0"/>
              <w:rPr>
                <w:sz w:val="16"/>
                <w:szCs w:val="16"/>
              </w:rPr>
            </w:pPr>
            <w:r w:rsidRPr="00A47728">
              <w:rPr>
                <w:sz w:val="16"/>
                <w:szCs w:val="16"/>
              </w:rPr>
              <w:t>4.2 Проведення аналізу зисків та витрат  адаптаційних заходів</w:t>
            </w:r>
          </w:p>
        </w:tc>
        <w:tc>
          <w:tcPr>
            <w:tcW w:w="6230" w:type="dxa"/>
            <w:vMerge/>
            <w:shd w:val="clear" w:color="auto" w:fill="B1D2FB" w:themeFill="accent1" w:themeFillTint="33"/>
            <w:vAlign w:val="center"/>
          </w:tcPr>
          <w:p w14:paraId="2DE77CEF"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42CE870A" w14:textId="77777777" w:rsidTr="007822AB">
        <w:trPr>
          <w:trHeight w:val="20"/>
        </w:trPr>
        <w:tc>
          <w:tcPr>
            <w:tcW w:w="3397" w:type="dxa"/>
            <w:shd w:val="clear" w:color="auto" w:fill="B1D2FB" w:themeFill="accent1" w:themeFillTint="33"/>
          </w:tcPr>
          <w:p w14:paraId="2A090D2F" w14:textId="77777777" w:rsidR="008948FD" w:rsidRPr="00A47728" w:rsidRDefault="00E20703" w:rsidP="007822AB">
            <w:pPr>
              <w:spacing w:after="0"/>
              <w:rPr>
                <w:sz w:val="16"/>
                <w:szCs w:val="16"/>
              </w:rPr>
            </w:pPr>
            <w:r w:rsidRPr="00A47728">
              <w:rPr>
                <w:sz w:val="16"/>
                <w:szCs w:val="16"/>
              </w:rPr>
              <w:t>4.3 Визначення ключових заходів адаптації</w:t>
            </w:r>
          </w:p>
        </w:tc>
        <w:tc>
          <w:tcPr>
            <w:tcW w:w="6230" w:type="dxa"/>
            <w:vMerge/>
            <w:shd w:val="clear" w:color="auto" w:fill="B1D2FB" w:themeFill="accent1" w:themeFillTint="33"/>
            <w:vAlign w:val="center"/>
          </w:tcPr>
          <w:p w14:paraId="384B7B86"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73070894" w14:textId="77777777" w:rsidTr="007822AB">
        <w:trPr>
          <w:trHeight w:val="20"/>
        </w:trPr>
        <w:tc>
          <w:tcPr>
            <w:tcW w:w="3397" w:type="dxa"/>
            <w:shd w:val="clear" w:color="auto" w:fill="B1D2FB" w:themeFill="accent1" w:themeFillTint="33"/>
          </w:tcPr>
          <w:p w14:paraId="081F6FCA" w14:textId="77777777" w:rsidR="008948FD" w:rsidRPr="00A47728" w:rsidRDefault="00E20703" w:rsidP="007822AB">
            <w:pPr>
              <w:spacing w:after="0"/>
              <w:rPr>
                <w:sz w:val="16"/>
                <w:szCs w:val="16"/>
              </w:rPr>
            </w:pPr>
            <w:r w:rsidRPr="00A47728">
              <w:rPr>
                <w:sz w:val="16"/>
                <w:szCs w:val="16"/>
              </w:rPr>
              <w:t>5. ВПРОВАДЖЕННЯ ЗАХОДІВ З АДАПТАЦІЇ</w:t>
            </w:r>
          </w:p>
        </w:tc>
        <w:tc>
          <w:tcPr>
            <w:tcW w:w="6230" w:type="dxa"/>
            <w:vMerge w:val="restart"/>
            <w:shd w:val="clear" w:color="auto" w:fill="B1D2FB" w:themeFill="accent1" w:themeFillTint="33"/>
            <w:vAlign w:val="center"/>
          </w:tcPr>
          <w:p w14:paraId="3910541A" w14:textId="77777777" w:rsidR="008948FD" w:rsidRPr="00A47728" w:rsidRDefault="00E20703" w:rsidP="007822AB">
            <w:pPr>
              <w:spacing w:after="0"/>
              <w:rPr>
                <w:sz w:val="16"/>
                <w:szCs w:val="16"/>
              </w:rPr>
            </w:pPr>
            <w:r w:rsidRPr="00A47728">
              <w:rPr>
                <w:sz w:val="16"/>
                <w:szCs w:val="16"/>
              </w:rPr>
              <w:lastRenderedPageBreak/>
              <w:t>Здійснення адаптаційних дій, як правило, керується спеціальною стратегією з адаптації та супровідним планом дій. Альтернативно можна інтегрувати розроблений план адаптації в існуючі відповідні місцеві політики та програми (етап 5.3). У будь-якому випадку плани ґрунтуються на результатах етапів 1-4.</w:t>
            </w:r>
          </w:p>
          <w:p w14:paraId="42773A5E" w14:textId="77777777" w:rsidR="008948FD" w:rsidRPr="00A47728" w:rsidRDefault="00E20703" w:rsidP="007822AB">
            <w:pPr>
              <w:spacing w:after="0"/>
              <w:rPr>
                <w:sz w:val="16"/>
                <w:szCs w:val="16"/>
              </w:rPr>
            </w:pPr>
            <w:r w:rsidRPr="00A47728">
              <w:rPr>
                <w:sz w:val="16"/>
                <w:szCs w:val="16"/>
              </w:rPr>
              <w:t>Цей етап допомагає органам місцевого самоврядування та містам-підписантам Угоди мерів розробити свою стратегію адаптації та план дій, беручи до уваги зв'язки з іншою галузевою політикою та взаємозв'язок між зусиллями щодо пом'якшення наслідків та адаптації.</w:t>
            </w:r>
          </w:p>
        </w:tc>
      </w:tr>
      <w:tr w:rsidR="008948FD" w:rsidRPr="00A47728" w14:paraId="30A63F34" w14:textId="77777777" w:rsidTr="007822AB">
        <w:trPr>
          <w:trHeight w:val="20"/>
        </w:trPr>
        <w:tc>
          <w:tcPr>
            <w:tcW w:w="3397" w:type="dxa"/>
            <w:shd w:val="clear" w:color="auto" w:fill="B1D2FB" w:themeFill="accent1" w:themeFillTint="33"/>
          </w:tcPr>
          <w:p w14:paraId="6FE10D33" w14:textId="77777777" w:rsidR="008948FD" w:rsidRPr="00A47728" w:rsidRDefault="00E20703" w:rsidP="007822AB">
            <w:pPr>
              <w:spacing w:after="0"/>
              <w:rPr>
                <w:sz w:val="16"/>
                <w:szCs w:val="16"/>
              </w:rPr>
            </w:pPr>
            <w:r w:rsidRPr="00A47728">
              <w:rPr>
                <w:sz w:val="16"/>
                <w:szCs w:val="16"/>
              </w:rPr>
              <w:t>5.1 Розробка ефективного плану дій з адаптації</w:t>
            </w:r>
          </w:p>
        </w:tc>
        <w:tc>
          <w:tcPr>
            <w:tcW w:w="6230" w:type="dxa"/>
            <w:vMerge/>
            <w:shd w:val="clear" w:color="auto" w:fill="B1D2FB" w:themeFill="accent1" w:themeFillTint="33"/>
            <w:vAlign w:val="center"/>
          </w:tcPr>
          <w:p w14:paraId="27C44C0C"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1D40D690" w14:textId="77777777" w:rsidTr="007822AB">
        <w:trPr>
          <w:trHeight w:val="20"/>
        </w:trPr>
        <w:tc>
          <w:tcPr>
            <w:tcW w:w="3397" w:type="dxa"/>
            <w:shd w:val="clear" w:color="auto" w:fill="B1D2FB" w:themeFill="accent1" w:themeFillTint="33"/>
          </w:tcPr>
          <w:p w14:paraId="74D3755F" w14:textId="77777777" w:rsidR="008948FD" w:rsidRPr="00A47728" w:rsidRDefault="00E20703" w:rsidP="007822AB">
            <w:pPr>
              <w:spacing w:after="0"/>
              <w:rPr>
                <w:sz w:val="16"/>
                <w:szCs w:val="16"/>
              </w:rPr>
            </w:pPr>
            <w:r w:rsidRPr="00A47728">
              <w:rPr>
                <w:sz w:val="16"/>
                <w:szCs w:val="16"/>
              </w:rPr>
              <w:t>5.2 Пошук прикладів планів дій з адаптації</w:t>
            </w:r>
          </w:p>
        </w:tc>
        <w:tc>
          <w:tcPr>
            <w:tcW w:w="6230" w:type="dxa"/>
            <w:vMerge/>
            <w:shd w:val="clear" w:color="auto" w:fill="B1D2FB" w:themeFill="accent1" w:themeFillTint="33"/>
            <w:vAlign w:val="center"/>
          </w:tcPr>
          <w:p w14:paraId="6F4AA24A"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40ACA324" w14:textId="77777777" w:rsidTr="007822AB">
        <w:trPr>
          <w:trHeight w:val="20"/>
        </w:trPr>
        <w:tc>
          <w:tcPr>
            <w:tcW w:w="3397" w:type="dxa"/>
            <w:shd w:val="clear" w:color="auto" w:fill="B1D2FB" w:themeFill="accent1" w:themeFillTint="33"/>
          </w:tcPr>
          <w:p w14:paraId="5B741885" w14:textId="77777777" w:rsidR="008948FD" w:rsidRPr="00A47728" w:rsidRDefault="00E20703" w:rsidP="007822AB">
            <w:pPr>
              <w:spacing w:after="0"/>
              <w:rPr>
                <w:sz w:val="16"/>
                <w:szCs w:val="16"/>
              </w:rPr>
            </w:pPr>
            <w:r w:rsidRPr="00A47728">
              <w:rPr>
                <w:sz w:val="16"/>
                <w:szCs w:val="16"/>
              </w:rPr>
              <w:t>5.3 Забезпечення адаптації у міській політиці та планах</w:t>
            </w:r>
          </w:p>
        </w:tc>
        <w:tc>
          <w:tcPr>
            <w:tcW w:w="6230" w:type="dxa"/>
            <w:vMerge/>
            <w:shd w:val="clear" w:color="auto" w:fill="B1D2FB" w:themeFill="accent1" w:themeFillTint="33"/>
            <w:vAlign w:val="center"/>
          </w:tcPr>
          <w:p w14:paraId="0FDD87BA"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292EFFA0" w14:textId="77777777" w:rsidTr="007822AB">
        <w:trPr>
          <w:trHeight w:val="20"/>
        </w:trPr>
        <w:tc>
          <w:tcPr>
            <w:tcW w:w="3397" w:type="dxa"/>
            <w:shd w:val="clear" w:color="auto" w:fill="B1D2FB" w:themeFill="accent1" w:themeFillTint="33"/>
          </w:tcPr>
          <w:p w14:paraId="39FB7B3D" w14:textId="77777777" w:rsidR="008948FD" w:rsidRPr="00A47728" w:rsidRDefault="00E20703" w:rsidP="007822AB">
            <w:pPr>
              <w:spacing w:after="0"/>
              <w:rPr>
                <w:sz w:val="16"/>
                <w:szCs w:val="16"/>
              </w:rPr>
            </w:pPr>
            <w:r w:rsidRPr="00A47728">
              <w:rPr>
                <w:sz w:val="16"/>
                <w:szCs w:val="16"/>
              </w:rPr>
              <w:t>5.4 Заохочення зміни клімату шляхом адаптації та пом'якшення наслідків</w:t>
            </w:r>
          </w:p>
        </w:tc>
        <w:tc>
          <w:tcPr>
            <w:tcW w:w="6230" w:type="dxa"/>
            <w:vMerge/>
            <w:shd w:val="clear" w:color="auto" w:fill="B1D2FB" w:themeFill="accent1" w:themeFillTint="33"/>
            <w:vAlign w:val="center"/>
          </w:tcPr>
          <w:p w14:paraId="7FB3A0DB"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r w:rsidR="008948FD" w:rsidRPr="00A47728" w14:paraId="1AD741EC" w14:textId="77777777" w:rsidTr="007822AB">
        <w:trPr>
          <w:trHeight w:val="20"/>
        </w:trPr>
        <w:tc>
          <w:tcPr>
            <w:tcW w:w="3397" w:type="dxa"/>
            <w:shd w:val="clear" w:color="auto" w:fill="B1D2FB" w:themeFill="accent1" w:themeFillTint="33"/>
          </w:tcPr>
          <w:p w14:paraId="0B115F97" w14:textId="77777777" w:rsidR="008948FD" w:rsidRPr="00A47728" w:rsidRDefault="00E20703" w:rsidP="007822AB">
            <w:pPr>
              <w:spacing w:after="0"/>
              <w:rPr>
                <w:sz w:val="16"/>
                <w:szCs w:val="16"/>
              </w:rPr>
            </w:pPr>
            <w:r w:rsidRPr="00A47728">
              <w:rPr>
                <w:sz w:val="16"/>
                <w:szCs w:val="16"/>
              </w:rPr>
              <w:t>6. МОНІТОРИНГ ТА ОЦІНКА АДАПТАЦІЇ</w:t>
            </w:r>
          </w:p>
        </w:tc>
        <w:tc>
          <w:tcPr>
            <w:tcW w:w="6230" w:type="dxa"/>
            <w:shd w:val="clear" w:color="auto" w:fill="B1D2FB" w:themeFill="accent1" w:themeFillTint="33"/>
            <w:vAlign w:val="center"/>
          </w:tcPr>
          <w:p w14:paraId="348CDBC1" w14:textId="77777777" w:rsidR="008948FD" w:rsidRPr="00A47728" w:rsidRDefault="00E20703" w:rsidP="007822AB">
            <w:pPr>
              <w:spacing w:after="0"/>
              <w:rPr>
                <w:sz w:val="16"/>
                <w:szCs w:val="16"/>
              </w:rPr>
            </w:pPr>
            <w:r w:rsidRPr="00A47728">
              <w:rPr>
                <w:sz w:val="16"/>
                <w:szCs w:val="16"/>
              </w:rPr>
              <w:t>Для забезпечення ефективності та стійкості процесу адаптації громади з часом важливо регулярно оцінювати хід запланованих заходів та перевіряти фактичні результати щодо цілей, які були поставлені при розробці стратегії. Крім того, важливо врахувати, якщо необхідно, коригувати, додавати або відміняти певні дії з огляду на результати моніторингу. Моніторинг також може допомогти визначити чи спричинили заходи з адаптації будь-які непередбачені побічні ефекти. Важливими елементами процесу моніторингу та оцінки є підхід або рамки, підбір відповідних показників та процес використання результатів оцінки для покращення дій місцевої влади на майбутнє.</w:t>
            </w:r>
          </w:p>
        </w:tc>
      </w:tr>
    </w:tbl>
    <w:p w14:paraId="4F08C729" w14:textId="77777777" w:rsidR="008948FD" w:rsidRPr="00A47728" w:rsidRDefault="00E20703" w:rsidP="00F821FA">
      <w:pPr>
        <w:pStyle w:val="2"/>
        <w:shd w:val="clear" w:color="auto" w:fill="052F61" w:themeFill="accent1"/>
        <w:rPr>
          <w:sz w:val="20"/>
          <w:szCs w:val="20"/>
        </w:rPr>
        <w:sectPr w:rsidR="008948FD" w:rsidRPr="00A47728">
          <w:headerReference w:type="default" r:id="rId85"/>
          <w:type w:val="continuous"/>
          <w:pgSz w:w="11906" w:h="16838"/>
          <w:pgMar w:top="851" w:right="851" w:bottom="851" w:left="1418" w:header="708" w:footer="708" w:gutter="0"/>
          <w:cols w:space="720"/>
        </w:sectPr>
      </w:pPr>
      <w:bookmarkStart w:id="49" w:name="_Toc181184378"/>
      <w:r w:rsidRPr="00A47728">
        <w:rPr>
          <w:rFonts w:ascii="Century Gothic" w:eastAsia="Century Gothic" w:hAnsi="Century Gothic" w:cs="Century Gothic"/>
          <w:color w:val="FFFFFF"/>
          <w:sz w:val="28"/>
          <w:szCs w:val="28"/>
        </w:rPr>
        <w:t>4.2 КЛІМАТИЧНІ ОСОБЛИВОСТІ ЧОРНОМОРСЬКОЇ МІСЬКОЇ ТЕРИТОРІАЛЬНОЇ ГРОМАДИ</w:t>
      </w:r>
      <w:bookmarkEnd w:id="49"/>
    </w:p>
    <w:p w14:paraId="1ECD543A"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Клімат переважно теплий і посушливий. Середньорічна температура тут коливається від +7,7°C до +11,1°C. </w:t>
      </w:r>
    </w:p>
    <w:p w14:paraId="4624F0DD"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Зима </w:t>
      </w:r>
      <w:proofErr w:type="spellStart"/>
      <w:r w:rsidRPr="00A47728">
        <w:rPr>
          <w:rFonts w:ascii="Century Gothic" w:eastAsia="Century Gothic" w:hAnsi="Century Gothic" w:cs="Century Gothic"/>
          <w:sz w:val="20"/>
          <w:szCs w:val="20"/>
        </w:rPr>
        <w:t>помірно</w:t>
      </w:r>
      <w:proofErr w:type="spellEnd"/>
      <w:r w:rsidRPr="00A47728">
        <w:rPr>
          <w:rFonts w:ascii="Century Gothic" w:eastAsia="Century Gothic" w:hAnsi="Century Gothic" w:cs="Century Gothic"/>
          <w:sz w:val="20"/>
          <w:szCs w:val="20"/>
        </w:rPr>
        <w:t xml:space="preserve"> м’яка, середня температура січня -3°С. Літо дуже тепле, посушливе, середня температура липня +22°С. Тривалість </w:t>
      </w:r>
      <w:proofErr w:type="spellStart"/>
      <w:r w:rsidRPr="00A47728">
        <w:rPr>
          <w:rFonts w:ascii="Century Gothic" w:eastAsia="Century Gothic" w:hAnsi="Century Gothic" w:cs="Century Gothic"/>
          <w:sz w:val="20"/>
          <w:szCs w:val="20"/>
        </w:rPr>
        <w:t>безморозного</w:t>
      </w:r>
      <w:proofErr w:type="spellEnd"/>
      <w:r w:rsidRPr="00A47728">
        <w:rPr>
          <w:rFonts w:ascii="Century Gothic" w:eastAsia="Century Gothic" w:hAnsi="Century Gothic" w:cs="Century Gothic"/>
          <w:sz w:val="20"/>
          <w:szCs w:val="20"/>
        </w:rPr>
        <w:t xml:space="preserve"> періоду коливається від 170 днів до 250 днів, вегетаційний період – відповідно від 215 до 297 днів. Річна кількість опадів – від 350 мм до 460 мм. Часто трапляються посухи, що супроводжуються суховіями та пиловими бурями, які завдають значної шкоди сільському господарству.  </w:t>
      </w:r>
    </w:p>
    <w:p w14:paraId="1239262E" w14:textId="3F5103C4"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За сукупністю кліматичних та </w:t>
      </w:r>
      <w:proofErr w:type="spellStart"/>
      <w:r w:rsidRPr="00A47728">
        <w:rPr>
          <w:rFonts w:ascii="Century Gothic" w:eastAsia="Century Gothic" w:hAnsi="Century Gothic" w:cs="Century Gothic"/>
          <w:sz w:val="20"/>
          <w:szCs w:val="20"/>
        </w:rPr>
        <w:t>агрокліматичних</w:t>
      </w:r>
      <w:proofErr w:type="spellEnd"/>
      <w:r w:rsidRPr="00A47728">
        <w:rPr>
          <w:rFonts w:ascii="Century Gothic" w:eastAsia="Century Gothic" w:hAnsi="Century Gothic" w:cs="Century Gothic"/>
          <w:sz w:val="20"/>
          <w:szCs w:val="20"/>
        </w:rPr>
        <w:t xml:space="preserve"> умов громада виділяється помірним кліматом з впливом моря, проте характеризується певною посушливістю. Такі умови є сприятливими для вирощування більшості зернових культур, соняшнику, винограду та овочевих культур, що визначає спеціалізацію галузі рослинництва.</w:t>
      </w:r>
      <w:r w:rsidRPr="00A47728">
        <w:rPr>
          <w:sz w:val="20"/>
          <w:szCs w:val="20"/>
        </w:rPr>
        <w:t xml:space="preserve"> </w:t>
      </w:r>
    </w:p>
    <w:p w14:paraId="357A68A9" w14:textId="352FD451" w:rsidR="008948FD" w:rsidRPr="00A47728" w:rsidRDefault="00E20703" w:rsidP="00D8181F">
      <w:pPr>
        <w:spacing w:after="200" w:line="276" w:lineRule="auto"/>
        <w:jc w:val="both"/>
        <w:rPr>
          <w:sz w:val="20"/>
          <w:szCs w:val="20"/>
        </w:rPr>
      </w:pPr>
      <w:r w:rsidRPr="00A47728">
        <w:rPr>
          <w:rFonts w:ascii="Century Gothic" w:eastAsia="Century Gothic" w:hAnsi="Century Gothic" w:cs="Century Gothic"/>
          <w:sz w:val="20"/>
          <w:szCs w:val="20"/>
        </w:rPr>
        <w:t>Кліматичні умови є також визначальними для розвитку рекреаційного сектору економіки</w:t>
      </w:r>
      <w:r w:rsidRPr="00A47728">
        <w:rPr>
          <w:sz w:val="20"/>
          <w:szCs w:val="20"/>
        </w:rPr>
        <w:t xml:space="preserve"> громади</w:t>
      </w:r>
      <w:r w:rsidRPr="00A47728">
        <w:rPr>
          <w:rFonts w:ascii="Century Gothic" w:eastAsia="Century Gothic" w:hAnsi="Century Gothic" w:cs="Century Gothic"/>
          <w:sz w:val="20"/>
          <w:szCs w:val="20"/>
        </w:rPr>
        <w:t>, який має розвинені потенціал та інфраструктуру, що здатні надавати різно</w:t>
      </w:r>
      <w:r w:rsidRPr="00A47728">
        <w:rPr>
          <w:rFonts w:ascii="Century Gothic" w:eastAsia="Century Gothic" w:hAnsi="Century Gothic" w:cs="Century Gothic"/>
          <w:sz w:val="20"/>
          <w:szCs w:val="20"/>
        </w:rPr>
        <w:t>манітні послуги як для відпочинку, так і оздоровлення та медичної реабілітації людей</w:t>
      </w:r>
      <w:r w:rsidRPr="00A47728">
        <w:rPr>
          <w:sz w:val="20"/>
          <w:szCs w:val="20"/>
        </w:rPr>
        <w:t>, адже т</w:t>
      </w:r>
      <w:r w:rsidRPr="00A47728">
        <w:rPr>
          <w:rFonts w:ascii="Century Gothic" w:eastAsia="Century Gothic" w:hAnsi="Century Gothic" w:cs="Century Gothic"/>
          <w:sz w:val="20"/>
          <w:szCs w:val="20"/>
        </w:rPr>
        <w:t>епле мор</w:t>
      </w:r>
      <w:r w:rsidR="00947251">
        <w:rPr>
          <w:rFonts w:ascii="Century Gothic" w:eastAsia="Century Gothic" w:hAnsi="Century Gothic" w:cs="Century Gothic"/>
          <w:sz w:val="20"/>
          <w:szCs w:val="20"/>
        </w:rPr>
        <w:t xml:space="preserve">е </w:t>
      </w:r>
      <w:r w:rsidRPr="00A47728">
        <w:rPr>
          <w:sz w:val="20"/>
          <w:szCs w:val="20"/>
        </w:rPr>
        <w:t>та</w:t>
      </w:r>
      <w:r w:rsidRPr="00A47728">
        <w:rPr>
          <w:rFonts w:ascii="Century Gothic" w:eastAsia="Century Gothic" w:hAnsi="Century Gothic" w:cs="Century Gothic"/>
          <w:sz w:val="20"/>
          <w:szCs w:val="20"/>
        </w:rPr>
        <w:t xml:space="preserve"> морські пляжі створюють винятково високий рекреаційний потенціал</w:t>
      </w:r>
      <w:r w:rsidR="00D8181F">
        <w:rPr>
          <w:rFonts w:ascii="Century Gothic" w:eastAsia="Century Gothic" w:hAnsi="Century Gothic" w:cs="Century Gothic"/>
          <w:sz w:val="20"/>
          <w:szCs w:val="20"/>
        </w:rPr>
        <w:t xml:space="preserve"> </w:t>
      </w:r>
      <w:r w:rsidRPr="00A47728">
        <w:rPr>
          <w:rFonts w:ascii="Century Gothic" w:eastAsia="Century Gothic" w:hAnsi="Century Gothic" w:cs="Century Gothic"/>
          <w:sz w:val="20"/>
          <w:szCs w:val="20"/>
        </w:rPr>
        <w:t>громади.</w:t>
      </w:r>
      <w:r w:rsidRPr="00A47728">
        <w:rPr>
          <w:noProof/>
          <w:sz w:val="20"/>
          <w:szCs w:val="20"/>
        </w:rPr>
        <w:drawing>
          <wp:inline distT="0" distB="0" distL="0" distR="0" wp14:anchorId="1A2B1351" wp14:editId="0190CC24">
            <wp:extent cx="2834640" cy="3307080"/>
            <wp:effectExtent l="0" t="0" r="0" b="0"/>
            <wp:docPr id="21442098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6"/>
                    <a:srcRect/>
                    <a:stretch>
                      <a:fillRect/>
                    </a:stretch>
                  </pic:blipFill>
                  <pic:spPr>
                    <a:xfrm>
                      <a:off x="0" y="0"/>
                      <a:ext cx="2834640" cy="3307080"/>
                    </a:xfrm>
                    <a:prstGeom prst="rect">
                      <a:avLst/>
                    </a:prstGeom>
                    <a:ln/>
                  </pic:spPr>
                </pic:pic>
              </a:graphicData>
            </a:graphic>
          </wp:inline>
        </w:drawing>
      </w:r>
    </w:p>
    <w:p w14:paraId="340DECD8" w14:textId="6AF73FD9" w:rsidR="008948FD" w:rsidRPr="00A47728" w:rsidRDefault="00E51B17">
      <w:pPr>
        <w:spacing w:after="0" w:line="276" w:lineRule="auto"/>
        <w:jc w:val="center"/>
        <w:rPr>
          <w:sz w:val="20"/>
          <w:szCs w:val="20"/>
        </w:rPr>
        <w:sectPr w:rsidR="008948FD" w:rsidRPr="00A47728">
          <w:headerReference w:type="default" r:id="rId87"/>
          <w:type w:val="continuous"/>
          <w:pgSz w:w="11906" w:h="16838"/>
          <w:pgMar w:top="851" w:right="851" w:bottom="851" w:left="1418" w:header="708" w:footer="708" w:gutter="0"/>
          <w:cols w:num="2" w:space="720" w:equalWidth="0">
            <w:col w:w="4464" w:space="708"/>
            <w:col w:w="4464" w:space="0"/>
          </w:cols>
        </w:sectPr>
      </w:pPr>
      <w:r>
        <w:rPr>
          <w:sz w:val="20"/>
          <w:szCs w:val="20"/>
        </w:rPr>
        <w:t>Рис.</w:t>
      </w:r>
      <w:r w:rsidR="00E20703" w:rsidRPr="00A47728">
        <w:rPr>
          <w:rFonts w:ascii="Century Gothic" w:eastAsia="Century Gothic" w:hAnsi="Century Gothic" w:cs="Century Gothic"/>
          <w:sz w:val="20"/>
          <w:szCs w:val="20"/>
        </w:rPr>
        <w:t xml:space="preserve"> 4.2. Роза швидкості та напрямку вітрів </w:t>
      </w:r>
      <w:r w:rsidR="00C31891">
        <w:rPr>
          <w:rFonts w:ascii="Century Gothic" w:eastAsia="Century Gothic" w:hAnsi="Century Gothic" w:cs="Century Gothic"/>
          <w:sz w:val="20"/>
          <w:szCs w:val="20"/>
        </w:rPr>
        <w:t>Чорноморської МТГ</w:t>
      </w:r>
    </w:p>
    <w:p w14:paraId="1543DEF5" w14:textId="77777777" w:rsidR="008948FD" w:rsidRPr="00A47728" w:rsidRDefault="00E20703">
      <w:pPr>
        <w:spacing w:after="0" w:line="276" w:lineRule="auto"/>
        <w:jc w:val="both"/>
        <w:rPr>
          <w:sz w:val="20"/>
          <w:szCs w:val="20"/>
        </w:rPr>
      </w:pPr>
      <w:r w:rsidRPr="00A47728">
        <w:rPr>
          <w:noProof/>
          <w:sz w:val="20"/>
          <w:szCs w:val="20"/>
        </w:rPr>
        <w:lastRenderedPageBreak/>
        <w:drawing>
          <wp:inline distT="0" distB="0" distL="0" distR="0" wp14:anchorId="2AF44005" wp14:editId="7748C978">
            <wp:extent cx="6186805" cy="2862470"/>
            <wp:effectExtent l="0" t="0" r="0" b="0"/>
            <wp:docPr id="2144209769" name="Діаграма 2144209769"/>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67CD113A" w14:textId="3D1CDB33" w:rsidR="008948FD" w:rsidRPr="00A47728" w:rsidRDefault="00E51B17">
      <w:pPr>
        <w:spacing w:after="20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4.3. Середні температури і опади</w:t>
      </w:r>
    </w:p>
    <w:p w14:paraId="411ACF10" w14:textId="77777777" w:rsidR="008948FD" w:rsidRPr="00A47728" w:rsidRDefault="00E20703">
      <w:pPr>
        <w:spacing w:after="0" w:line="276" w:lineRule="auto"/>
        <w:jc w:val="both"/>
        <w:rPr>
          <w:sz w:val="20"/>
          <w:szCs w:val="20"/>
        </w:rPr>
      </w:pPr>
      <w:r w:rsidRPr="00A47728">
        <w:rPr>
          <w:noProof/>
          <w:sz w:val="20"/>
          <w:szCs w:val="20"/>
        </w:rPr>
        <w:drawing>
          <wp:inline distT="0" distB="0" distL="0" distR="0" wp14:anchorId="3E65FB24" wp14:editId="69605D95">
            <wp:extent cx="6186805" cy="2626242"/>
            <wp:effectExtent l="0" t="0" r="0" b="0"/>
            <wp:docPr id="2144209770" name="Діаграма 2144209770"/>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3C866F5B" w14:textId="2952CF70" w:rsidR="008948FD" w:rsidRPr="00A47728" w:rsidRDefault="00E51B17">
      <w:pPr>
        <w:tabs>
          <w:tab w:val="left" w:pos="5392"/>
        </w:tabs>
        <w:spacing w:before="100" w:after="20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4.4. Сонячні, похмурі і дні опадів</w:t>
      </w:r>
    </w:p>
    <w:p w14:paraId="0C6AC809" w14:textId="77777777" w:rsidR="008948FD" w:rsidRPr="00A47728" w:rsidRDefault="00E20703">
      <w:pPr>
        <w:spacing w:after="0" w:line="276" w:lineRule="auto"/>
        <w:jc w:val="center"/>
        <w:rPr>
          <w:sz w:val="20"/>
          <w:szCs w:val="20"/>
        </w:rPr>
      </w:pPr>
      <w:r w:rsidRPr="00A47728">
        <w:rPr>
          <w:noProof/>
          <w:sz w:val="20"/>
          <w:szCs w:val="20"/>
        </w:rPr>
        <w:drawing>
          <wp:inline distT="0" distB="0" distL="0" distR="0" wp14:anchorId="30F2FE3D" wp14:editId="75102D38">
            <wp:extent cx="6186805" cy="2795587"/>
            <wp:effectExtent l="0" t="0" r="0" b="0"/>
            <wp:docPr id="2144209771" name="Діаграма 214420977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7788A9CD" w14:textId="5BC38786" w:rsidR="008948FD" w:rsidRPr="00A47728" w:rsidRDefault="00E51B17">
      <w:pPr>
        <w:spacing w:after="20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4.5. Максимальні температури</w:t>
      </w:r>
    </w:p>
    <w:p w14:paraId="50E727F0" w14:textId="77777777" w:rsidR="008948FD" w:rsidRPr="00A47728" w:rsidRDefault="00E20703">
      <w:pPr>
        <w:spacing w:after="0" w:line="276" w:lineRule="auto"/>
        <w:jc w:val="both"/>
        <w:rPr>
          <w:sz w:val="20"/>
          <w:szCs w:val="20"/>
        </w:rPr>
      </w:pPr>
      <w:r w:rsidRPr="00A47728">
        <w:rPr>
          <w:noProof/>
          <w:sz w:val="20"/>
          <w:szCs w:val="20"/>
        </w:rPr>
        <w:lastRenderedPageBreak/>
        <w:drawing>
          <wp:inline distT="0" distB="0" distL="0" distR="0" wp14:anchorId="08A3ACFE" wp14:editId="0A303244">
            <wp:extent cx="6186805" cy="2795587"/>
            <wp:effectExtent l="0" t="0" r="0" b="0"/>
            <wp:docPr id="2144209772" name="Діаграма 214420977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4EF415CD" w14:textId="79A3D499" w:rsidR="008948FD" w:rsidRPr="00A47728" w:rsidRDefault="00E51B17">
      <w:pPr>
        <w:spacing w:after="20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4.6. Кількість опадів</w:t>
      </w:r>
    </w:p>
    <w:p w14:paraId="04F53DBB" w14:textId="77777777" w:rsidR="008948FD" w:rsidRPr="00A47728" w:rsidRDefault="00E20703">
      <w:pPr>
        <w:spacing w:after="0" w:line="276" w:lineRule="auto"/>
        <w:jc w:val="both"/>
        <w:rPr>
          <w:sz w:val="20"/>
          <w:szCs w:val="20"/>
        </w:rPr>
      </w:pPr>
      <w:r w:rsidRPr="00A47728">
        <w:rPr>
          <w:noProof/>
          <w:sz w:val="20"/>
          <w:szCs w:val="20"/>
        </w:rPr>
        <w:drawing>
          <wp:inline distT="0" distB="0" distL="0" distR="0" wp14:anchorId="760511B3" wp14:editId="3B84E64E">
            <wp:extent cx="6186805" cy="3019246"/>
            <wp:effectExtent l="0" t="0" r="0" b="0"/>
            <wp:docPr id="2144209765" name="Діаграма 2144209765"/>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F4DE3C2" w14:textId="6BA2D3C0" w:rsidR="008948FD" w:rsidRPr="00A47728" w:rsidRDefault="00E51B17">
      <w:pPr>
        <w:spacing w:after="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4.7. Швидкість  вітру</w:t>
      </w:r>
    </w:p>
    <w:p w14:paraId="7A27657C" w14:textId="77777777" w:rsidR="008948FD" w:rsidRPr="00A47728" w:rsidRDefault="00E20703" w:rsidP="00F821FA">
      <w:pPr>
        <w:pStyle w:val="2"/>
        <w:shd w:val="clear" w:color="auto" w:fill="052F61" w:themeFill="accent1"/>
        <w:rPr>
          <w:color w:val="FFFFFF"/>
          <w:sz w:val="28"/>
          <w:szCs w:val="28"/>
        </w:rPr>
        <w:sectPr w:rsidR="008948FD" w:rsidRPr="00A47728">
          <w:type w:val="continuous"/>
          <w:pgSz w:w="11906" w:h="16838"/>
          <w:pgMar w:top="851" w:right="851" w:bottom="851" w:left="1418" w:header="709" w:footer="709" w:gutter="0"/>
          <w:cols w:space="720"/>
        </w:sectPr>
      </w:pPr>
      <w:bookmarkStart w:id="50" w:name="_Toc181184379"/>
      <w:r w:rsidRPr="00A47728">
        <w:rPr>
          <w:rFonts w:ascii="Century Gothic" w:eastAsia="Century Gothic" w:hAnsi="Century Gothic" w:cs="Century Gothic"/>
          <w:color w:val="FFFFFF"/>
          <w:sz w:val="28"/>
          <w:szCs w:val="28"/>
        </w:rPr>
        <w:t>4.3 ОЦІНКА РИЗИКІВ ТА ВРАЗЛИВОСТІ ЗМІНИ КЛІМАТУ</w:t>
      </w:r>
      <w:bookmarkEnd w:id="50"/>
    </w:p>
    <w:p w14:paraId="546D4859"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Розробка оцінки ризиків та вразливостей (ОРВ) є відправною точкою для розробки частини плану дій</w:t>
      </w:r>
      <w:r w:rsidRPr="00A47728">
        <w:rPr>
          <w:sz w:val="20"/>
          <w:szCs w:val="20"/>
        </w:rPr>
        <w:t xml:space="preserve"> з</w:t>
      </w:r>
      <w:r w:rsidRPr="00A47728">
        <w:rPr>
          <w:rFonts w:ascii="Century Gothic" w:eastAsia="Century Gothic" w:hAnsi="Century Gothic" w:cs="Century Gothic"/>
          <w:sz w:val="20"/>
          <w:szCs w:val="20"/>
        </w:rPr>
        <w:t xml:space="preserve"> адаптації до зміни клімату. Даний етап складається з чотирьох кроків: </w:t>
      </w:r>
    </w:p>
    <w:tbl>
      <w:tblPr>
        <w:tblStyle w:val="-2133"/>
        <w:tblW w:w="4535" w:type="dxa"/>
        <w:tblLayout w:type="fixed"/>
        <w:tblLook w:val="0600" w:firstRow="0" w:lastRow="0" w:firstColumn="0" w:lastColumn="0" w:noHBand="1" w:noVBand="1"/>
      </w:tblPr>
      <w:tblGrid>
        <w:gridCol w:w="4535"/>
      </w:tblGrid>
      <w:tr w:rsidR="008948FD" w:rsidRPr="00A47728" w14:paraId="05F469F0" w14:textId="77777777" w:rsidTr="007822AB">
        <w:trPr>
          <w:trHeight w:val="23"/>
        </w:trPr>
        <w:tc>
          <w:tcPr>
            <w:tcW w:w="4535" w:type="dxa"/>
          </w:tcPr>
          <w:p w14:paraId="7F7D535F" w14:textId="77777777" w:rsidR="008948FD" w:rsidRPr="00A47728" w:rsidRDefault="00E20703" w:rsidP="007822AB">
            <w:pPr>
              <w:spacing w:before="0"/>
              <w:ind w:left="-109"/>
              <w:rPr>
                <w:sz w:val="16"/>
                <w:szCs w:val="16"/>
              </w:rPr>
            </w:pPr>
            <w:r w:rsidRPr="00A47728">
              <w:rPr>
                <w:rFonts w:ascii="Century Gothic" w:eastAsia="Century Gothic" w:hAnsi="Century Gothic" w:cs="Century Gothic"/>
                <w:sz w:val="16"/>
                <w:szCs w:val="16"/>
              </w:rPr>
              <w:t>Кліматичні загрози</w:t>
            </w:r>
          </w:p>
        </w:tc>
      </w:tr>
      <w:tr w:rsidR="008948FD" w:rsidRPr="00A47728" w14:paraId="29B8073A" w14:textId="77777777" w:rsidTr="007822AB">
        <w:trPr>
          <w:trHeight w:val="23"/>
        </w:trPr>
        <w:tc>
          <w:tcPr>
            <w:tcW w:w="4535" w:type="dxa"/>
          </w:tcPr>
          <w:p w14:paraId="0C90CA92" w14:textId="77777777" w:rsidR="008948FD" w:rsidRPr="00A47728" w:rsidRDefault="00E20703" w:rsidP="007822AB">
            <w:pPr>
              <w:spacing w:before="0"/>
              <w:ind w:left="-109"/>
              <w:rPr>
                <w:sz w:val="16"/>
                <w:szCs w:val="16"/>
              </w:rPr>
            </w:pPr>
            <w:r w:rsidRPr="00A47728">
              <w:rPr>
                <w:rFonts w:ascii="Century Gothic" w:eastAsia="Century Gothic" w:hAnsi="Century Gothic" w:cs="Century Gothic"/>
                <w:sz w:val="16"/>
                <w:szCs w:val="16"/>
              </w:rPr>
              <w:t>Вразливі сектори</w:t>
            </w:r>
          </w:p>
        </w:tc>
      </w:tr>
      <w:tr w:rsidR="008948FD" w:rsidRPr="00A47728" w14:paraId="7816CC21" w14:textId="77777777" w:rsidTr="007822AB">
        <w:trPr>
          <w:trHeight w:val="23"/>
        </w:trPr>
        <w:tc>
          <w:tcPr>
            <w:tcW w:w="4535" w:type="dxa"/>
          </w:tcPr>
          <w:p w14:paraId="13F9FACA" w14:textId="77777777" w:rsidR="008948FD" w:rsidRPr="00A47728" w:rsidRDefault="00E20703" w:rsidP="007822AB">
            <w:pPr>
              <w:spacing w:before="0"/>
              <w:ind w:left="-109"/>
              <w:rPr>
                <w:sz w:val="16"/>
                <w:szCs w:val="16"/>
              </w:rPr>
            </w:pPr>
            <w:r w:rsidRPr="00A47728">
              <w:rPr>
                <w:rFonts w:ascii="Century Gothic" w:eastAsia="Century Gothic" w:hAnsi="Century Gothic" w:cs="Century Gothic"/>
                <w:sz w:val="16"/>
                <w:szCs w:val="16"/>
              </w:rPr>
              <w:t>Адаптаційний потенціал до зміни клімату</w:t>
            </w:r>
          </w:p>
        </w:tc>
      </w:tr>
      <w:tr w:rsidR="008948FD" w:rsidRPr="00A47728" w14:paraId="6C4F47D2" w14:textId="77777777" w:rsidTr="007822AB">
        <w:trPr>
          <w:trHeight w:val="23"/>
        </w:trPr>
        <w:tc>
          <w:tcPr>
            <w:tcW w:w="4535" w:type="dxa"/>
          </w:tcPr>
          <w:p w14:paraId="1DA20966" w14:textId="77777777" w:rsidR="008948FD" w:rsidRPr="00A47728" w:rsidRDefault="00E20703" w:rsidP="007822AB">
            <w:pPr>
              <w:spacing w:before="0"/>
              <w:ind w:left="-109"/>
              <w:rPr>
                <w:sz w:val="16"/>
                <w:szCs w:val="16"/>
              </w:rPr>
            </w:pPr>
            <w:r w:rsidRPr="00A47728">
              <w:rPr>
                <w:rFonts w:ascii="Century Gothic" w:eastAsia="Century Gothic" w:hAnsi="Century Gothic" w:cs="Century Gothic"/>
                <w:sz w:val="16"/>
                <w:szCs w:val="16"/>
              </w:rPr>
              <w:t>Вразливі групи населення</w:t>
            </w:r>
          </w:p>
        </w:tc>
      </w:tr>
    </w:tbl>
    <w:p w14:paraId="38834537" w14:textId="4EF623F2"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Для виконання цих чотирьох кроків «Угода </w:t>
      </w:r>
      <w:r w:rsidRPr="00A47728">
        <w:rPr>
          <w:sz w:val="20"/>
          <w:szCs w:val="20"/>
        </w:rPr>
        <w:t>М</w:t>
      </w:r>
      <w:r w:rsidRPr="00A47728">
        <w:rPr>
          <w:rFonts w:ascii="Century Gothic" w:eastAsia="Century Gothic" w:hAnsi="Century Gothic" w:cs="Century Gothic"/>
          <w:sz w:val="20"/>
          <w:szCs w:val="20"/>
        </w:rPr>
        <w:t xml:space="preserve">ерів» застосовує дворівневий підхід. По-перше, спочатку виконується вибір з простого переліку (небезпек, секторів тощо), і в результаті цього </w:t>
      </w:r>
      <w:r w:rsidRPr="00A47728">
        <w:rPr>
          <w:sz w:val="20"/>
          <w:szCs w:val="20"/>
        </w:rPr>
        <w:t>формується</w:t>
      </w:r>
      <w:r w:rsidRPr="00A47728">
        <w:rPr>
          <w:rFonts w:ascii="Century Gothic" w:eastAsia="Century Gothic" w:hAnsi="Century Gothic" w:cs="Century Gothic"/>
          <w:sz w:val="20"/>
          <w:szCs w:val="20"/>
        </w:rPr>
        <w:t xml:space="preserve"> таблиця, яка дозволяє подальше визначення. Цей підхід детальніше пояснюється на </w:t>
      </w:r>
      <w:r w:rsidR="00E51B17">
        <w:rPr>
          <w:sz w:val="20"/>
          <w:szCs w:val="20"/>
        </w:rPr>
        <w:t>Рис.</w:t>
      </w:r>
      <w:r w:rsidRPr="00A47728">
        <w:rPr>
          <w:rFonts w:ascii="Century Gothic" w:eastAsia="Century Gothic" w:hAnsi="Century Gothic" w:cs="Century Gothic"/>
          <w:sz w:val="20"/>
          <w:szCs w:val="20"/>
        </w:rPr>
        <w:t xml:space="preserve"> 4.9.:</w:t>
      </w:r>
    </w:p>
    <w:p w14:paraId="1F03279F" w14:textId="77777777" w:rsidR="008948FD" w:rsidRPr="00A47728" w:rsidRDefault="008948FD">
      <w:pPr>
        <w:spacing w:after="200" w:line="276" w:lineRule="auto"/>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p>
    <w:p w14:paraId="5713D407" w14:textId="77777777" w:rsidR="008948FD" w:rsidRPr="00A47728" w:rsidRDefault="008948FD">
      <w:pPr>
        <w:spacing w:before="200" w:after="200" w:line="276" w:lineRule="auto"/>
        <w:rPr>
          <w:sz w:val="20"/>
          <w:szCs w:val="20"/>
        </w:rPr>
      </w:pPr>
    </w:p>
    <w:p w14:paraId="2EBA0582" w14:textId="77777777" w:rsidR="008948FD" w:rsidRPr="00A47728" w:rsidRDefault="00E20703">
      <w:pPr>
        <w:spacing w:after="0" w:line="276" w:lineRule="auto"/>
        <w:rPr>
          <w:sz w:val="20"/>
          <w:szCs w:val="20"/>
        </w:rPr>
      </w:pPr>
      <w:r w:rsidRPr="00A47728">
        <w:rPr>
          <w:noProof/>
          <w:sz w:val="20"/>
          <w:szCs w:val="20"/>
        </w:rPr>
        <w:lastRenderedPageBreak/>
        <mc:AlternateContent>
          <mc:Choice Requires="wpg">
            <w:drawing>
              <wp:inline distT="0" distB="0" distL="0" distR="0" wp14:anchorId="748415ED" wp14:editId="210AD861">
                <wp:extent cx="6029325" cy="1691640"/>
                <wp:effectExtent l="0" t="0" r="9525" b="3810"/>
                <wp:docPr id="2144209805" name="Групувати 2144209805"/>
                <wp:cNvGraphicFramePr/>
                <a:graphic xmlns:a="http://schemas.openxmlformats.org/drawingml/2006/main">
                  <a:graphicData uri="http://schemas.microsoft.com/office/word/2010/wordprocessingGroup">
                    <wpg:wgp>
                      <wpg:cNvGrpSpPr/>
                      <wpg:grpSpPr>
                        <a:xfrm>
                          <a:off x="0" y="0"/>
                          <a:ext cx="6029325" cy="1691640"/>
                          <a:chOff x="0" y="0"/>
                          <a:chExt cx="6037275" cy="1886925"/>
                        </a:xfrm>
                      </wpg:grpSpPr>
                      <wpg:grpSp>
                        <wpg:cNvPr id="1894572723" name="Групувати 1894572723"/>
                        <wpg:cNvGrpSpPr/>
                        <wpg:grpSpPr>
                          <a:xfrm>
                            <a:off x="0" y="0"/>
                            <a:ext cx="6029325" cy="1878979"/>
                            <a:chOff x="0" y="0"/>
                            <a:chExt cx="6029325" cy="1878979"/>
                          </a:xfrm>
                        </wpg:grpSpPr>
                        <wps:wsp>
                          <wps:cNvPr id="673947092" name="Прямокутник 673947092"/>
                          <wps:cNvSpPr/>
                          <wps:spPr>
                            <a:xfrm>
                              <a:off x="0" y="0"/>
                              <a:ext cx="6029325" cy="1878975"/>
                            </a:xfrm>
                            <a:prstGeom prst="rect">
                              <a:avLst/>
                            </a:prstGeom>
                            <a:noFill/>
                            <a:ln>
                              <a:noFill/>
                            </a:ln>
                          </wps:spPr>
                          <wps:txbx>
                            <w:txbxContent>
                              <w:p w14:paraId="7F120055" w14:textId="77777777" w:rsidR="008948FD" w:rsidRDefault="008948FD">
                                <w:pPr>
                                  <w:spacing w:after="0" w:line="240" w:lineRule="auto"/>
                                  <w:textDirection w:val="btLr"/>
                                </w:pPr>
                              </w:p>
                            </w:txbxContent>
                          </wps:txbx>
                          <wps:bodyPr spcFirstLastPara="1" wrap="square" lIns="91425" tIns="91425" rIns="91425" bIns="91425" anchor="ctr" anchorCtr="0">
                            <a:noAutofit/>
                          </wps:bodyPr>
                        </wps:wsp>
                        <wps:wsp>
                          <wps:cNvPr id="2061067030" name="Прямокутник: округлені кути 2061067030"/>
                          <wps:cNvSpPr/>
                          <wps:spPr>
                            <a:xfrm>
                              <a:off x="0" y="0"/>
                              <a:ext cx="4823459" cy="413375"/>
                            </a:xfrm>
                            <a:prstGeom prst="roundRect">
                              <a:avLst>
                                <a:gd name="adj" fmla="val 10000"/>
                              </a:avLst>
                            </a:prstGeom>
                            <a:solidFill>
                              <a:srgbClr val="022F61"/>
                            </a:solidFill>
                            <a:ln w="15875" cap="rnd" cmpd="sng">
                              <a:solidFill>
                                <a:srgbClr val="FFFFFF"/>
                              </a:solidFill>
                              <a:prstDash val="solid"/>
                              <a:round/>
                              <a:headEnd type="none" w="sm" len="sm"/>
                              <a:tailEnd type="none" w="sm" len="sm"/>
                            </a:ln>
                          </wps:spPr>
                          <wps:txbx>
                            <w:txbxContent>
                              <w:p w14:paraId="52F5F342" w14:textId="77777777" w:rsidR="008948FD" w:rsidRDefault="008948FD">
                                <w:pPr>
                                  <w:spacing w:after="0" w:line="240" w:lineRule="auto"/>
                                  <w:textDirection w:val="btLr"/>
                                </w:pPr>
                              </w:p>
                            </w:txbxContent>
                          </wps:txbx>
                          <wps:bodyPr spcFirstLastPara="1" wrap="square" lIns="91425" tIns="91425" rIns="91425" bIns="91425" anchor="ctr" anchorCtr="0">
                            <a:noAutofit/>
                          </wps:bodyPr>
                        </wps:wsp>
                        <wps:wsp>
                          <wps:cNvPr id="700189122" name="Поле 700189122"/>
                          <wps:cNvSpPr txBox="1"/>
                          <wps:spPr>
                            <a:xfrm>
                              <a:off x="12107" y="12107"/>
                              <a:ext cx="4342465" cy="389161"/>
                            </a:xfrm>
                            <a:prstGeom prst="rect">
                              <a:avLst/>
                            </a:prstGeom>
                            <a:noFill/>
                            <a:ln>
                              <a:noFill/>
                            </a:ln>
                          </wps:spPr>
                          <wps:txbx>
                            <w:txbxContent>
                              <w:p w14:paraId="562AE12B" w14:textId="77777777" w:rsidR="008948FD" w:rsidRDefault="00E20703">
                                <w:pPr>
                                  <w:spacing w:after="0" w:line="215" w:lineRule="auto"/>
                                  <w:textDirection w:val="btLr"/>
                                </w:pPr>
                                <w:r>
                                  <w:rPr>
                                    <w:rFonts w:ascii="Century Gothic" w:eastAsia="Century Gothic" w:hAnsi="Century Gothic" w:cs="Century Gothic"/>
                                    <w:color w:val="FFFFFF"/>
                                    <w:sz w:val="18"/>
                                  </w:rPr>
                                  <w:t>Крок 1: Вибір кліматичних загроз (табл. 4.2)</w:t>
                                </w:r>
                              </w:p>
                            </w:txbxContent>
                          </wps:txbx>
                          <wps:bodyPr spcFirstLastPara="1" wrap="square" lIns="34275" tIns="34275" rIns="34275" bIns="34275" anchor="ctr" anchorCtr="0">
                            <a:noAutofit/>
                          </wps:bodyPr>
                        </wps:wsp>
                        <wps:wsp>
                          <wps:cNvPr id="2133265121" name="Прямокутник: округлені кути 2133265121"/>
                          <wps:cNvSpPr/>
                          <wps:spPr>
                            <a:xfrm>
                              <a:off x="403964" y="488534"/>
                              <a:ext cx="4823459" cy="413375"/>
                            </a:xfrm>
                            <a:prstGeom prst="roundRect">
                              <a:avLst>
                                <a:gd name="adj" fmla="val 10000"/>
                              </a:avLst>
                            </a:prstGeom>
                            <a:solidFill>
                              <a:srgbClr val="022F61"/>
                            </a:solidFill>
                            <a:ln w="15875" cap="rnd" cmpd="sng">
                              <a:solidFill>
                                <a:srgbClr val="FFFFFF"/>
                              </a:solidFill>
                              <a:prstDash val="solid"/>
                              <a:round/>
                              <a:headEnd type="none" w="sm" len="sm"/>
                              <a:tailEnd type="none" w="sm" len="sm"/>
                            </a:ln>
                          </wps:spPr>
                          <wps:txbx>
                            <w:txbxContent>
                              <w:p w14:paraId="7CAE6CAD" w14:textId="77777777" w:rsidR="008948FD" w:rsidRDefault="008948FD">
                                <w:pPr>
                                  <w:spacing w:after="0" w:line="240" w:lineRule="auto"/>
                                  <w:textDirection w:val="btLr"/>
                                </w:pPr>
                              </w:p>
                            </w:txbxContent>
                          </wps:txbx>
                          <wps:bodyPr spcFirstLastPara="1" wrap="square" lIns="91425" tIns="91425" rIns="91425" bIns="91425" anchor="ctr" anchorCtr="0">
                            <a:noAutofit/>
                          </wps:bodyPr>
                        </wps:wsp>
                        <wps:wsp>
                          <wps:cNvPr id="2043410217" name="Поле 2043410217"/>
                          <wps:cNvSpPr txBox="1"/>
                          <wps:spPr>
                            <a:xfrm>
                              <a:off x="416071" y="500641"/>
                              <a:ext cx="4126587" cy="389161"/>
                            </a:xfrm>
                            <a:prstGeom prst="rect">
                              <a:avLst/>
                            </a:prstGeom>
                            <a:noFill/>
                            <a:ln>
                              <a:noFill/>
                            </a:ln>
                          </wps:spPr>
                          <wps:txbx>
                            <w:txbxContent>
                              <w:p w14:paraId="7AC28F7D" w14:textId="77777777" w:rsidR="008948FD" w:rsidRDefault="00E20703">
                                <w:pPr>
                                  <w:spacing w:after="0" w:line="215" w:lineRule="auto"/>
                                  <w:textDirection w:val="btLr"/>
                                </w:pPr>
                                <w:r>
                                  <w:rPr>
                                    <w:rFonts w:ascii="Century Gothic" w:eastAsia="Century Gothic" w:hAnsi="Century Gothic" w:cs="Century Gothic"/>
                                    <w:color w:val="FFFFFF"/>
                                    <w:sz w:val="18"/>
                                  </w:rPr>
                                  <w:t>Крок 2: Вибір вразливих секторів (табл. 4.4)</w:t>
                                </w:r>
                              </w:p>
                            </w:txbxContent>
                          </wps:txbx>
                          <wps:bodyPr spcFirstLastPara="1" wrap="square" lIns="34275" tIns="34275" rIns="34275" bIns="34275" anchor="ctr" anchorCtr="0">
                            <a:noAutofit/>
                          </wps:bodyPr>
                        </wps:wsp>
                        <wps:wsp>
                          <wps:cNvPr id="600943200" name="Прямокутник: округлені кути 600943200"/>
                          <wps:cNvSpPr/>
                          <wps:spPr>
                            <a:xfrm>
                              <a:off x="801900" y="977069"/>
                              <a:ext cx="4823459" cy="413375"/>
                            </a:xfrm>
                            <a:prstGeom prst="roundRect">
                              <a:avLst>
                                <a:gd name="adj" fmla="val 10000"/>
                              </a:avLst>
                            </a:prstGeom>
                            <a:solidFill>
                              <a:srgbClr val="022F61"/>
                            </a:solidFill>
                            <a:ln w="15875" cap="rnd" cmpd="sng">
                              <a:solidFill>
                                <a:srgbClr val="FFFFFF"/>
                              </a:solidFill>
                              <a:prstDash val="solid"/>
                              <a:round/>
                              <a:headEnd type="none" w="sm" len="sm"/>
                              <a:tailEnd type="none" w="sm" len="sm"/>
                            </a:ln>
                          </wps:spPr>
                          <wps:txbx>
                            <w:txbxContent>
                              <w:p w14:paraId="61557F21" w14:textId="77777777" w:rsidR="008948FD" w:rsidRDefault="008948FD">
                                <w:pPr>
                                  <w:spacing w:after="0" w:line="240" w:lineRule="auto"/>
                                  <w:textDirection w:val="btLr"/>
                                </w:pPr>
                              </w:p>
                            </w:txbxContent>
                          </wps:txbx>
                          <wps:bodyPr spcFirstLastPara="1" wrap="square" lIns="91425" tIns="91425" rIns="91425" bIns="91425" anchor="ctr" anchorCtr="0">
                            <a:noAutofit/>
                          </wps:bodyPr>
                        </wps:wsp>
                        <wps:wsp>
                          <wps:cNvPr id="334956061" name="Поле 334956061"/>
                          <wps:cNvSpPr txBox="1"/>
                          <wps:spPr>
                            <a:xfrm>
                              <a:off x="814007" y="989176"/>
                              <a:ext cx="4132616" cy="389161"/>
                            </a:xfrm>
                            <a:prstGeom prst="rect">
                              <a:avLst/>
                            </a:prstGeom>
                            <a:noFill/>
                            <a:ln>
                              <a:noFill/>
                            </a:ln>
                          </wps:spPr>
                          <wps:txbx>
                            <w:txbxContent>
                              <w:p w14:paraId="644982EA" w14:textId="77777777" w:rsidR="008948FD" w:rsidRDefault="00E20703">
                                <w:pPr>
                                  <w:spacing w:after="0" w:line="215" w:lineRule="auto"/>
                                  <w:textDirection w:val="btLr"/>
                                </w:pPr>
                                <w:r>
                                  <w:rPr>
                                    <w:rFonts w:ascii="Century Gothic" w:eastAsia="Century Gothic" w:hAnsi="Century Gothic" w:cs="Century Gothic"/>
                                    <w:color w:val="FFFFFF"/>
                                    <w:sz w:val="18"/>
                                  </w:rPr>
                                  <w:t xml:space="preserve">Крок 3: Вибір факторів адаптаційного потенціалу </w:t>
                                </w:r>
                              </w:p>
                              <w:p w14:paraId="73303002" w14:textId="77777777" w:rsidR="008948FD" w:rsidRDefault="00E20703">
                                <w:pPr>
                                  <w:spacing w:before="62" w:after="0" w:line="215" w:lineRule="auto"/>
                                  <w:textDirection w:val="btLr"/>
                                </w:pPr>
                                <w:r>
                                  <w:rPr>
                                    <w:rFonts w:ascii="Century Gothic" w:eastAsia="Century Gothic" w:hAnsi="Century Gothic" w:cs="Century Gothic"/>
                                    <w:color w:val="FFFFFF"/>
                                    <w:sz w:val="18"/>
                                  </w:rPr>
                                  <w:t>(табл. 4.6)</w:t>
                                </w:r>
                              </w:p>
                            </w:txbxContent>
                          </wps:txbx>
                          <wps:bodyPr spcFirstLastPara="1" wrap="square" lIns="34275" tIns="34275" rIns="34275" bIns="34275" anchor="ctr" anchorCtr="0">
                            <a:noAutofit/>
                          </wps:bodyPr>
                        </wps:wsp>
                        <wps:wsp>
                          <wps:cNvPr id="282554015" name="Прямокутник: округлені кути 282554015"/>
                          <wps:cNvSpPr/>
                          <wps:spPr>
                            <a:xfrm>
                              <a:off x="1205865" y="1465604"/>
                              <a:ext cx="4823459" cy="413375"/>
                            </a:xfrm>
                            <a:prstGeom prst="roundRect">
                              <a:avLst>
                                <a:gd name="adj" fmla="val 10000"/>
                              </a:avLst>
                            </a:prstGeom>
                            <a:solidFill>
                              <a:srgbClr val="022F61"/>
                            </a:solidFill>
                            <a:ln w="15875" cap="rnd" cmpd="sng">
                              <a:solidFill>
                                <a:srgbClr val="FFFFFF"/>
                              </a:solidFill>
                              <a:prstDash val="solid"/>
                              <a:round/>
                              <a:headEnd type="none" w="sm" len="sm"/>
                              <a:tailEnd type="none" w="sm" len="sm"/>
                            </a:ln>
                          </wps:spPr>
                          <wps:txbx>
                            <w:txbxContent>
                              <w:p w14:paraId="3BB85209" w14:textId="77777777" w:rsidR="008948FD" w:rsidRDefault="008948FD">
                                <w:pPr>
                                  <w:spacing w:after="0" w:line="240" w:lineRule="auto"/>
                                  <w:textDirection w:val="btLr"/>
                                </w:pPr>
                              </w:p>
                            </w:txbxContent>
                          </wps:txbx>
                          <wps:bodyPr spcFirstLastPara="1" wrap="square" lIns="91425" tIns="91425" rIns="91425" bIns="91425" anchor="ctr" anchorCtr="0">
                            <a:noAutofit/>
                          </wps:bodyPr>
                        </wps:wsp>
                        <wps:wsp>
                          <wps:cNvPr id="1497331695" name="Поле 1497331695"/>
                          <wps:cNvSpPr txBox="1"/>
                          <wps:spPr>
                            <a:xfrm>
                              <a:off x="1217972" y="1477711"/>
                              <a:ext cx="4126587" cy="389161"/>
                            </a:xfrm>
                            <a:prstGeom prst="rect">
                              <a:avLst/>
                            </a:prstGeom>
                            <a:noFill/>
                            <a:ln>
                              <a:noFill/>
                            </a:ln>
                          </wps:spPr>
                          <wps:txbx>
                            <w:txbxContent>
                              <w:p w14:paraId="32F976BB" w14:textId="77777777" w:rsidR="008948FD" w:rsidRDefault="00E20703">
                                <w:pPr>
                                  <w:spacing w:after="0" w:line="215" w:lineRule="auto"/>
                                  <w:textDirection w:val="btLr"/>
                                </w:pPr>
                                <w:r>
                                  <w:rPr>
                                    <w:rFonts w:ascii="Century Gothic" w:eastAsia="Century Gothic" w:hAnsi="Century Gothic" w:cs="Century Gothic"/>
                                    <w:color w:val="FFFFFF"/>
                                    <w:sz w:val="18"/>
                                  </w:rPr>
                                  <w:t>Крок 4: Вибір вразливих груп населення (табл. 4.9)</w:t>
                                </w:r>
                              </w:p>
                            </w:txbxContent>
                          </wps:txbx>
                          <wps:bodyPr spcFirstLastPara="1" wrap="square" lIns="34275" tIns="34275" rIns="34275" bIns="34275" anchor="ctr" anchorCtr="0">
                            <a:noAutofit/>
                          </wps:bodyPr>
                        </wps:wsp>
                        <wps:wsp>
                          <wps:cNvPr id="1753716514" name="Стрілка: униз 1753716514"/>
                          <wps:cNvSpPr/>
                          <wps:spPr>
                            <a:xfrm>
                              <a:off x="4554765" y="316608"/>
                              <a:ext cx="268694" cy="268694"/>
                            </a:xfrm>
                            <a:prstGeom prst="downArrow">
                              <a:avLst>
                                <a:gd name="adj1" fmla="val 55000"/>
                                <a:gd name="adj2" fmla="val 45000"/>
                              </a:avLst>
                            </a:prstGeom>
                            <a:solidFill>
                              <a:srgbClr val="C9CBD1">
                                <a:alpha val="89803"/>
                              </a:srgbClr>
                            </a:solidFill>
                            <a:ln w="15875" cap="rnd" cmpd="sng">
                              <a:solidFill>
                                <a:srgbClr val="C9CBD1">
                                  <a:alpha val="89803"/>
                                </a:srgbClr>
                              </a:solidFill>
                              <a:prstDash val="solid"/>
                              <a:round/>
                              <a:headEnd type="none" w="sm" len="sm"/>
                              <a:tailEnd type="none" w="sm" len="sm"/>
                            </a:ln>
                          </wps:spPr>
                          <wps:txbx>
                            <w:txbxContent>
                              <w:p w14:paraId="43E89FD2" w14:textId="77777777" w:rsidR="008948FD" w:rsidRDefault="008948FD">
                                <w:pPr>
                                  <w:spacing w:after="0" w:line="240" w:lineRule="auto"/>
                                  <w:textDirection w:val="btLr"/>
                                </w:pPr>
                              </w:p>
                            </w:txbxContent>
                          </wps:txbx>
                          <wps:bodyPr spcFirstLastPara="1" wrap="square" lIns="91425" tIns="91425" rIns="91425" bIns="91425" anchor="ctr" anchorCtr="0">
                            <a:noAutofit/>
                          </wps:bodyPr>
                        </wps:wsp>
                        <wps:wsp>
                          <wps:cNvPr id="1258583688" name="Поле 1258583688"/>
                          <wps:cNvSpPr txBox="1"/>
                          <wps:spPr>
                            <a:xfrm>
                              <a:off x="4615221" y="316608"/>
                              <a:ext cx="147782" cy="202192"/>
                            </a:xfrm>
                            <a:prstGeom prst="rect">
                              <a:avLst/>
                            </a:prstGeom>
                            <a:noFill/>
                            <a:ln>
                              <a:noFill/>
                            </a:ln>
                          </wps:spPr>
                          <wps:txbx>
                            <w:txbxContent>
                              <w:p w14:paraId="3E0088EE" w14:textId="77777777" w:rsidR="008948FD" w:rsidRDefault="008948FD">
                                <w:pPr>
                                  <w:spacing w:after="0" w:line="215" w:lineRule="auto"/>
                                  <w:jc w:val="center"/>
                                  <w:textDirection w:val="btLr"/>
                                </w:pPr>
                              </w:p>
                            </w:txbxContent>
                          </wps:txbx>
                          <wps:bodyPr spcFirstLastPara="1" wrap="square" lIns="15225" tIns="15225" rIns="15225" bIns="15225" anchor="ctr" anchorCtr="0">
                            <a:noAutofit/>
                          </wps:bodyPr>
                        </wps:wsp>
                        <wps:wsp>
                          <wps:cNvPr id="26000005" name="Стрілка: униз 26000005"/>
                          <wps:cNvSpPr/>
                          <wps:spPr>
                            <a:xfrm>
                              <a:off x="4958730" y="805142"/>
                              <a:ext cx="268694" cy="268694"/>
                            </a:xfrm>
                            <a:prstGeom prst="downArrow">
                              <a:avLst>
                                <a:gd name="adj1" fmla="val 55000"/>
                                <a:gd name="adj2" fmla="val 45000"/>
                              </a:avLst>
                            </a:prstGeom>
                            <a:solidFill>
                              <a:srgbClr val="C9CBD1">
                                <a:alpha val="89803"/>
                              </a:srgbClr>
                            </a:solidFill>
                            <a:ln w="15875" cap="rnd" cmpd="sng">
                              <a:solidFill>
                                <a:srgbClr val="C9CBD1">
                                  <a:alpha val="89803"/>
                                </a:srgbClr>
                              </a:solidFill>
                              <a:prstDash val="solid"/>
                              <a:round/>
                              <a:headEnd type="none" w="sm" len="sm"/>
                              <a:tailEnd type="none" w="sm" len="sm"/>
                            </a:ln>
                          </wps:spPr>
                          <wps:txbx>
                            <w:txbxContent>
                              <w:p w14:paraId="3774168E" w14:textId="77777777" w:rsidR="008948FD" w:rsidRDefault="008948FD">
                                <w:pPr>
                                  <w:spacing w:after="0" w:line="240" w:lineRule="auto"/>
                                  <w:textDirection w:val="btLr"/>
                                </w:pPr>
                              </w:p>
                            </w:txbxContent>
                          </wps:txbx>
                          <wps:bodyPr spcFirstLastPara="1" wrap="square" lIns="91425" tIns="91425" rIns="91425" bIns="91425" anchor="ctr" anchorCtr="0">
                            <a:noAutofit/>
                          </wps:bodyPr>
                        </wps:wsp>
                        <wps:wsp>
                          <wps:cNvPr id="635680153" name="Поле 635680153"/>
                          <wps:cNvSpPr txBox="1"/>
                          <wps:spPr>
                            <a:xfrm>
                              <a:off x="5019186" y="805142"/>
                              <a:ext cx="147782" cy="202192"/>
                            </a:xfrm>
                            <a:prstGeom prst="rect">
                              <a:avLst/>
                            </a:prstGeom>
                            <a:noFill/>
                            <a:ln>
                              <a:noFill/>
                            </a:ln>
                          </wps:spPr>
                          <wps:txbx>
                            <w:txbxContent>
                              <w:p w14:paraId="2DDB20A5" w14:textId="77777777" w:rsidR="008948FD" w:rsidRDefault="008948FD">
                                <w:pPr>
                                  <w:spacing w:after="0" w:line="215" w:lineRule="auto"/>
                                  <w:jc w:val="center"/>
                                  <w:textDirection w:val="btLr"/>
                                </w:pPr>
                              </w:p>
                            </w:txbxContent>
                          </wps:txbx>
                          <wps:bodyPr spcFirstLastPara="1" wrap="square" lIns="15225" tIns="15225" rIns="15225" bIns="15225" anchor="ctr" anchorCtr="0">
                            <a:noAutofit/>
                          </wps:bodyPr>
                        </wps:wsp>
                        <wps:wsp>
                          <wps:cNvPr id="2013282529" name="Стрілка: униз 2013282529"/>
                          <wps:cNvSpPr/>
                          <wps:spPr>
                            <a:xfrm>
                              <a:off x="5356666" y="1293677"/>
                              <a:ext cx="268694" cy="268694"/>
                            </a:xfrm>
                            <a:prstGeom prst="downArrow">
                              <a:avLst>
                                <a:gd name="adj1" fmla="val 55000"/>
                                <a:gd name="adj2" fmla="val 45000"/>
                              </a:avLst>
                            </a:prstGeom>
                            <a:solidFill>
                              <a:srgbClr val="C9CBD1">
                                <a:alpha val="89803"/>
                              </a:srgbClr>
                            </a:solidFill>
                            <a:ln w="15875" cap="rnd" cmpd="sng">
                              <a:solidFill>
                                <a:srgbClr val="C9CBD1">
                                  <a:alpha val="89803"/>
                                </a:srgbClr>
                              </a:solidFill>
                              <a:prstDash val="solid"/>
                              <a:round/>
                              <a:headEnd type="none" w="sm" len="sm"/>
                              <a:tailEnd type="none" w="sm" len="sm"/>
                            </a:ln>
                          </wps:spPr>
                          <wps:txbx>
                            <w:txbxContent>
                              <w:p w14:paraId="30DCAD86" w14:textId="77777777" w:rsidR="008948FD" w:rsidRDefault="008948FD">
                                <w:pPr>
                                  <w:spacing w:after="0" w:line="240" w:lineRule="auto"/>
                                  <w:textDirection w:val="btLr"/>
                                </w:pPr>
                              </w:p>
                            </w:txbxContent>
                          </wps:txbx>
                          <wps:bodyPr spcFirstLastPara="1" wrap="square" lIns="91425" tIns="91425" rIns="91425" bIns="91425" anchor="ctr" anchorCtr="0">
                            <a:noAutofit/>
                          </wps:bodyPr>
                        </wps:wsp>
                        <wps:wsp>
                          <wps:cNvPr id="1923735561" name="Поле 1923735561"/>
                          <wps:cNvSpPr txBox="1"/>
                          <wps:spPr>
                            <a:xfrm>
                              <a:off x="5417122" y="1293677"/>
                              <a:ext cx="147782" cy="202192"/>
                            </a:xfrm>
                            <a:prstGeom prst="rect">
                              <a:avLst/>
                            </a:prstGeom>
                            <a:noFill/>
                            <a:ln>
                              <a:noFill/>
                            </a:ln>
                          </wps:spPr>
                          <wps:txbx>
                            <w:txbxContent>
                              <w:p w14:paraId="31FE324E" w14:textId="77777777" w:rsidR="008948FD" w:rsidRDefault="008948FD">
                                <w:pPr>
                                  <w:spacing w:after="0" w:line="215" w:lineRule="auto"/>
                                  <w:jc w:val="center"/>
                                  <w:textDirection w:val="btLr"/>
                                </w:pPr>
                              </w:p>
                            </w:txbxContent>
                          </wps:txbx>
                          <wps:bodyPr spcFirstLastPara="1" wrap="square" lIns="15225" tIns="15225" rIns="15225" bIns="15225" anchor="ctr" anchorCtr="0">
                            <a:noAutofit/>
                          </wps:bodyPr>
                        </wps:wsp>
                      </wpg:grpSp>
                    </wpg:wgp>
                  </a:graphicData>
                </a:graphic>
              </wp:inline>
            </w:drawing>
          </mc:Choice>
          <mc:Fallback>
            <w:pict>
              <v:group w14:anchorId="748415ED" id="Групувати 2144209805" o:spid="_x0000_s1034" style="width:474.75pt;height:133.2pt;mso-position-horizontal-relative:char;mso-position-vertical-relative:line" coordsize="60372,18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nDijwYAAEAsAAAOAAAAZHJzL2Uyb0RvYy54bWzsWt1u2zYYvR+wdxB0v5qUKFEy6hRt0hQD&#10;ii5YtwdgJPlnkCVNUmLnbmgfYBcDelvsDYoNw4pu3V7BeaMdUtRfGyepg25uZgNNRZH6+He+w4+H&#10;vHtvOY+N0ygvZmkyMukdYhpREqThLJmMzG+/OfzCM42iFEko4jSJRuZZVJj39j7/7O4iG0ZWOk3j&#10;MMoNGEmK4SIbmdOyzIaDQRFMo7ko7qRZlCBznOZzUSKZTwZhLhawPo8HFiHuYJHmYZanQVQUeHtQ&#10;ZZp7yv54HAXlV+NxEZVGPDLRtlL9zdXfY/l3sHdXDCe5yKazQDdDbNCKuZglqLQxdSBKYZzks/dM&#10;zWdBnhbpuLwTpPNBOh7Pgkj1Ab2h5J3ePMrTk0z1ZTJcTLJmmDC074zTxmaDJ6dHuTELR6ZFGbOI&#10;7xHHNBIxx1ytfjr/4fz56m/8+2X16vzZ6rXRKYSRW2STIQw8yrOn2VGuX0yqlByM5Tify//RTWOp&#10;xvysGfNoWRoBXrrE8m0LdQbIo65PXaZnJZhi6t77Lpg+bL60ucXrLz3P9WEGjRjUFQ9k+5rmNImm&#10;3brj1POZA0uWfUnHO4U+Ssc97vncr+B4dce7Q9Z+ubbjcK2iRU9xM/Q8nYosUqAs5OTrQXS57TNO&#10;fKsZw5cAz4+rP1d/rd6cPwd43q5er94YbTk1jMpEA55iWABHmyFHDUN//sUwy4vyUZTODfkwMnPQ&#10;gfJScfq4KCuo1EVkrUl6OItjvBfDOOm9wNDKN0BU3Ub5VC6Pl8p3XDlx8s1xGp5hRIosOJyhysei&#10;KI9EDkahprEAy4zM4vsTkUemEX+ZYCJ8yiT2y24i7yaOuwmRBNMU5BWUuWlUif1SkVnV2PsnZTqe&#10;qY61jdGtBgKqJn50KFjEpcTlxAbfaiK5EAtDQ2FDUsyvqz9Wv63enr8wNFjANK2VGyOFeZbNHL/i&#10;GEZtG6xRzX7NUDUKaqCkJ0n4dQ8tcoQnoe6QCL8zjfE8xsSeitigBD9tUUFLkVBtU35ZpPEslOBS&#10;iXxyvB/nBj4FHVrWoUv1x71icWIsABzHUxwnsZMnIfowz8DWRTJRSO59UXQNH6rfRYZlww5EMa0a&#10;oCzIYmKI5SYJ1dM0EuHDJDTKswwLQYKlG/hFrXMAN8JCjwdVrhSz+OpyV3gPl7ZawP6/vYcTgrWG&#10;Wh0ihZvAPYw2Rw8X2FdSp1EuH6RYSRWI5DCuIVFqUcJNQy6z6klNYL0MM5tZzNWLqY0GNJhc5yI9&#10;74AtTHIX8RtzqbcpGtAD6SkVl+pExaU6UXGpTnwiXAqyslwHE3YjLm2t9KGjU2sAw4jtu0whhnme&#10;Y7PK5xvI7Fi1y+rbxqoqmNyxqt7cEBAcJRYFAdYxiaZVq83qO8d1eZVRl3D4J4jVwY6UKR4Ww8ZN&#10;KBzYQ71yg/OfMitVMcomkLiN1OoS4jMbGkKLiIt2LJdHqa2RPnYuJ1aPUF/WC0D4nBNX7/saxOyI&#10;dZuJlTaB1m63B0azme+42Ky1bqSJtc3p+8Z1edWjjOiA1UdAytUmu8uriIyouw28au1C1lYJsjzL&#10;cRihCMXrlfbDebU10sfO5bxKLeJ4chMj9zjYzbhkF7KOzE9HCKD2po50G3U0ynxu25DEO56kqbWT&#10;1feP63IrNpTc59AYlKdwzqtFrcuuWxO1Kh/eRa3VRoZyx+YUigD25Zpefz5/BoJ9AY3ozerV0ICc&#10;KqX2341O0T5ILidRBvbmmkSBPpcoQaZFhuXipAW1y+2MfobB5uyhVYG0lhqmi+R+nqeLVnl/V0tF&#10;7NCKqQ42UfW5XEdvBVbbMqwug2o/VHDd9/cfHNCqMXE2FZUK6uHgS7EPLGoZVXWqp6/eUJG9Qc3b&#10;Ji5gddco2sXAUk91PMezXQ+H3XXMUzN1m9V3wusyNXOpY0n5D+52kTtSxrkH51DuCIEDJ3CXuuNH&#10;OwNDKL4hJGQHG+FWJyrhVicq4VYnPhHhFsoAfu3SvY6lrbpgHx46tU6Z9aEoyfM1gAIH9jhElGO/&#10;42gMwY6j60NpaJ0bOuRtjKZd23GhuzntJY+XmqLbnL4LXpehHah51IMQscYZt4ehNz5au5UMTagt&#10;ZQYL9wKuiKRxNasu2oeITq1haQeQw6/aZOHKjsuVR+5oekfTnbtDdHdQ17lHhvjV5rbjXKAnd7L6&#10;XnhtomaUq4sVIGp6kT9uDVNbG5/U/ctM3V6xxG5Z3rDENVW1b9ZXauU92G5alWov/u79AwAA//8D&#10;AFBLAwQUAAYACAAAACEAL0nfwt4AAAAFAQAADwAAAGRycy9kb3ducmV2LnhtbEyPQWvCQBCF74X+&#10;h2UKvdVNrIYasxGRticpqIXibcyOSTA7G7JrEv99t720l4HHe7z3TbYaTSN66lxtWUE8iUAQF1bX&#10;XCr4PLw9vYBwHlljY5kU3MjBKr+/yzDVduAd9XtfilDCLkUFlfdtKqUrKjLoJrYlDt7ZdgZ9kF0p&#10;dYdDKDeNnEZRIg3WHBYqbGlTUXHZX42C9wGH9XP82m8v583teJh/fG1jUurxYVwvQXga/V8YfvAD&#10;OuSB6WSvrJ1oFIRH/O8N3mK2mIM4KZgmyQxknsn/9Pk3AAAA//8DAFBLAQItABQABgAIAAAAIQC2&#10;gziS/gAAAOEBAAATAAAAAAAAAAAAAAAAAAAAAABbQ29udGVudF9UeXBlc10ueG1sUEsBAi0AFAAG&#10;AAgAAAAhADj9If/WAAAAlAEAAAsAAAAAAAAAAAAAAAAALwEAAF9yZWxzLy5yZWxzUEsBAi0AFAAG&#10;AAgAAAAhAMfCcOKPBgAAQCwAAA4AAAAAAAAAAAAAAAAALgIAAGRycy9lMm9Eb2MueG1sUEsBAi0A&#10;FAAGAAgAAAAhAC9J38LeAAAABQEAAA8AAAAAAAAAAAAAAAAA6QgAAGRycy9kb3ducmV2LnhtbFBL&#10;BQYAAAAABAAEAPMAAAD0CQAAAAA=&#10;">
                <v:group id="Групувати 1894572723" o:spid="_x0000_s1035" style="position:absolute;width:60293;height:18789" coordsize="60293,1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fgWyQAAAOMAAAAPAAAAZHJzL2Rvd25yZXYueG1sRE9La8JA&#10;EL4X+h+WKfSmm0StNnUVkVY8SMEHiLchOybB7GzIbpP477sFocf53jNf9qYSLTWutKwgHkYgiDOr&#10;S84VnI5fgxkI55E1VpZJwZ0cLBfPT3NMte14T+3B5yKEsEtRQeF9nUrpsoIMuqGtiQN3tY1BH84m&#10;l7rBLoSbSiZR9CYNlhwaCqxpXVB2O/wYBZsOu9Uo/mx3t+v6fjlOvs+7mJR6felXHyA89f5f/HBv&#10;dZg/ex9Ppsk0GcHfTwEAufgFAAD//wMAUEsBAi0AFAAGAAgAAAAhANvh9svuAAAAhQEAABMAAAAA&#10;AAAAAAAAAAAAAAAAAFtDb250ZW50X1R5cGVzXS54bWxQSwECLQAUAAYACAAAACEAWvQsW78AAAAV&#10;AQAACwAAAAAAAAAAAAAAAAAfAQAAX3JlbHMvLnJlbHNQSwECLQAUAAYACAAAACEAXXn4FskAAADj&#10;AAAADwAAAAAAAAAAAAAAAAAHAgAAZHJzL2Rvd25yZXYueG1sUEsFBgAAAAADAAMAtwAAAP0CAAAA&#10;AA==&#10;">
                  <v:rect id="Прямокутник 673947092" o:spid="_x0000_s1036" style="position:absolute;width:60293;height:187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a1xyQAAAOIAAAAPAAAAZHJzL2Rvd25yZXYueG1sRI/BbsIw&#10;EETvlfoP1iL1VhxSFEjAoFKB1PbUBj5gibdx1HgdYhfSv8dIlXoczcwbzXI92FacqfeNYwWTcQKC&#10;uHK64VrBYb97nIPwAVlj65gU/JKH9er+bomFdhf+pHMZahEh7AtUYELoCil9ZciiH7uOOHpfrrcY&#10;ouxrqXu8RLhtZZokmbTYcFww2NGLoeq7/LEKPqaO0m3qN2VtczMc9+9vJ8yUehgNzwsQgYbwH/5r&#10;v2oF2ewpn86SPIXbpXgH5OoKAAD//wMAUEsBAi0AFAAGAAgAAAAhANvh9svuAAAAhQEAABMAAAAA&#10;AAAAAAAAAAAAAAAAAFtDb250ZW50X1R5cGVzXS54bWxQSwECLQAUAAYACAAAACEAWvQsW78AAAAV&#10;AQAACwAAAAAAAAAAAAAAAAAfAQAAX3JlbHMvLnJlbHNQSwECLQAUAAYACAAAACEAliWtcckAAADi&#10;AAAADwAAAAAAAAAAAAAAAAAHAgAAZHJzL2Rvd25yZXYueG1sUEsFBgAAAAADAAMAtwAAAP0CAAAA&#10;AA==&#10;" filled="f" stroked="f">
                    <v:textbox inset="2.53958mm,2.53958mm,2.53958mm,2.53958mm">
                      <w:txbxContent>
                        <w:p w14:paraId="7F120055" w14:textId="77777777" w:rsidR="008948FD" w:rsidRDefault="008948FD">
                          <w:pPr>
                            <w:spacing w:after="0" w:line="240" w:lineRule="auto"/>
                            <w:textDirection w:val="btLr"/>
                          </w:pPr>
                        </w:p>
                      </w:txbxContent>
                    </v:textbox>
                  </v:rect>
                  <v:roundrect id="Прямокутник: округлені кути 2061067030" o:spid="_x0000_s1037" style="position:absolute;width:48234;height:4133;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sl/ygAAAOMAAAAPAAAAZHJzL2Rvd25yZXYueG1sRI9dS8Mw&#10;FIbvBf9DOAPvXLIJtXbLRhGkoiDu42KXh+as6daclCZu9d+bC2GXL+8Xz3I9uk5caAitZw2zqQJB&#10;XHvTcqNhv3t7zEGEiGyw80wafinAenV/t8TC+Ctv6LKNjUgjHArUYGPsCylDbclhmPqeOHlHPziM&#10;SQ6NNANe07jr5FypTDpsOT1Y7OnVUn3e/jgNm8O5+8zz8sWedt9VafrKfHxVWj9MxnIBItIYb+H/&#10;9rvRMFfZTGXP6ilRJKbEA3L1BwAA//8DAFBLAQItABQABgAIAAAAIQDb4fbL7gAAAIUBAAATAAAA&#10;AAAAAAAAAAAAAAAAAABbQ29udGVudF9UeXBlc10ueG1sUEsBAi0AFAAGAAgAAAAhAFr0LFu/AAAA&#10;FQEAAAsAAAAAAAAAAAAAAAAAHwEAAF9yZWxzLy5yZWxzUEsBAi0AFAAGAAgAAAAhAJ0uyX/KAAAA&#10;4wAAAA8AAAAAAAAAAAAAAAAABwIAAGRycy9kb3ducmV2LnhtbFBLBQYAAAAAAwADALcAAAD+AgAA&#10;AAA=&#10;" fillcolor="#022f61" strokecolor="white" strokeweight="1.25pt">
                    <v:stroke startarrowwidth="narrow" startarrowlength="short" endarrowwidth="narrow" endarrowlength="short" endcap="round"/>
                    <v:textbox inset="2.53958mm,2.53958mm,2.53958mm,2.53958mm">
                      <w:txbxContent>
                        <w:p w14:paraId="52F5F342" w14:textId="77777777" w:rsidR="008948FD" w:rsidRDefault="008948FD">
                          <w:pPr>
                            <w:spacing w:after="0" w:line="240" w:lineRule="auto"/>
                            <w:textDirection w:val="btLr"/>
                          </w:pPr>
                        </w:p>
                      </w:txbxContent>
                    </v:textbox>
                  </v:roundrect>
                  <v:shapetype id="_x0000_t202" coordsize="21600,21600" o:spt="202" path="m,l,21600r21600,l21600,xe">
                    <v:stroke joinstyle="miter"/>
                    <v:path gradientshapeok="t" o:connecttype="rect"/>
                  </v:shapetype>
                  <v:shape id="Поле 700189122" o:spid="_x0000_s1038" type="#_x0000_t202" style="position:absolute;left:121;top:121;width:43424;height:38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GxdzAAAAOIAAAAPAAAAZHJzL2Rvd25yZXYueG1sRI9Ba8JA&#10;EIXvhf6HZQre6m5yaGx0lSKUVvBSW4rexuyYhGZnY3Y1qb/eFQo9Pt68782bLQbbiDN1vnasIRkr&#10;EMSFMzWXGr4+Xx8nIHxANtg4Jg2/5GExv7+bYW5czx903oRSRAj7HDVUIbS5lL6oyKIfu5Y4egfX&#10;WQxRdqU0HfYRbhuZKvUkLdYcGypsaVlR8bM52fhGln5noTfr7XGfLHfH1eXN7C5ajx6GlymIQEP4&#10;P/5LvxsNmVLJ5DlJU7hNihyQ8ysAAAD//wMAUEsBAi0AFAAGAAgAAAAhANvh9svuAAAAhQEAABMA&#10;AAAAAAAAAAAAAAAAAAAAAFtDb250ZW50X1R5cGVzXS54bWxQSwECLQAUAAYACAAAACEAWvQsW78A&#10;AAAVAQAACwAAAAAAAAAAAAAAAAAfAQAAX3JlbHMvLnJlbHNQSwECLQAUAAYACAAAACEAtLxsXcwA&#10;AADiAAAADwAAAAAAAAAAAAAAAAAHAgAAZHJzL2Rvd25yZXYueG1sUEsFBgAAAAADAAMAtwAAAAAD&#10;AAAAAA==&#10;" filled="f" stroked="f">
                    <v:textbox inset=".95208mm,.95208mm,.95208mm,.95208mm">
                      <w:txbxContent>
                        <w:p w14:paraId="562AE12B" w14:textId="77777777" w:rsidR="008948FD" w:rsidRDefault="00E20703">
                          <w:pPr>
                            <w:spacing w:after="0" w:line="215" w:lineRule="auto"/>
                            <w:textDirection w:val="btLr"/>
                          </w:pPr>
                          <w:r>
                            <w:rPr>
                              <w:rFonts w:ascii="Century Gothic" w:eastAsia="Century Gothic" w:hAnsi="Century Gothic" w:cs="Century Gothic"/>
                              <w:color w:val="FFFFFF"/>
                              <w:sz w:val="18"/>
                            </w:rPr>
                            <w:t>Крок 1: Вибір кліматичних загроз (табл. 4.2)</w:t>
                          </w:r>
                        </w:p>
                      </w:txbxContent>
                    </v:textbox>
                  </v:shape>
                  <v:roundrect id="Прямокутник: округлені кути 2133265121" o:spid="_x0000_s1039" style="position:absolute;left:4039;top:4885;width:48235;height:4134;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naGzAAAAOMAAAAPAAAAZHJzL2Rvd25yZXYueG1sRI9Ba8JA&#10;FITvhf6H5RV6q5tEKml0lVAokRZK1R56fGSf2dTs25BdNf57t1DwOMzMN8xiNdpOnGjwrWMF6SQB&#10;QVw73XKj4Hv39pSD8AFZY+eYFFzIw2p5f7fAQrszb+i0DY2IEPYFKjAh9IWUvjZk0U9cTxy9vRss&#10;hiiHRuoBzxFuO5klyUxabDkuGOzp1VB92B6tgs3PofvI8/LF/O6+qlL3lX7/rJR6fBjLOYhAY7iF&#10;/9trrSBLp9Ns9pxmKfx9in9ALq8AAAD//wMAUEsBAi0AFAAGAAgAAAAhANvh9svuAAAAhQEAABMA&#10;AAAAAAAAAAAAAAAAAAAAAFtDb250ZW50X1R5cGVzXS54bWxQSwECLQAUAAYACAAAACEAWvQsW78A&#10;AAAVAQAACwAAAAAAAAAAAAAAAAAfAQAAX3JlbHMvLnJlbHNQSwECLQAUAAYACAAAACEAKKZ2hswA&#10;AADjAAAADwAAAAAAAAAAAAAAAAAHAgAAZHJzL2Rvd25yZXYueG1sUEsFBgAAAAADAAMAtwAAAAAD&#10;AAAAAA==&#10;" fillcolor="#022f61" strokecolor="white" strokeweight="1.25pt">
                    <v:stroke startarrowwidth="narrow" startarrowlength="short" endarrowwidth="narrow" endarrowlength="short" endcap="round"/>
                    <v:textbox inset="2.53958mm,2.53958mm,2.53958mm,2.53958mm">
                      <w:txbxContent>
                        <w:p w14:paraId="7CAE6CAD" w14:textId="77777777" w:rsidR="008948FD" w:rsidRDefault="008948FD">
                          <w:pPr>
                            <w:spacing w:after="0" w:line="240" w:lineRule="auto"/>
                            <w:textDirection w:val="btLr"/>
                          </w:pPr>
                        </w:p>
                      </w:txbxContent>
                    </v:textbox>
                  </v:roundrect>
                  <v:shape id="Поле 2043410217" o:spid="_x0000_s1040" type="#_x0000_t202" style="position:absolute;left:4160;top:5006;width:41266;height:3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1e5zQAAAOMAAAAPAAAAZHJzL2Rvd25yZXYueG1sRI9BS8NA&#10;EIXvQv/DMgVvdjexGIndllIoKnixFbG3MTtNQrOzaXZtYn+9WxB6fLx535s3Wwy2ESfqfO1YQzJR&#10;IIgLZ2ouNXxs13ePIHxANtg4Jg2/5GExH93MMDeu53c6bUIpIoR9jhqqENpcSl9UZNFPXEscvb3r&#10;LIYou1KaDvsIt41MlXqQFmuODRW2tKqoOGx+bHwjSz+z0Ju3r+N3stodX8/PZnfW+nY8LJ9ABBrC&#10;9fg//WI0pGp6P01UmmRw2RRBIOd/AAAA//8DAFBLAQItABQABgAIAAAAIQDb4fbL7gAAAIUBAAAT&#10;AAAAAAAAAAAAAAAAAAAAAABbQ29udGVudF9UeXBlc10ueG1sUEsBAi0AFAAGAAgAAAAhAFr0LFu/&#10;AAAAFQEAAAsAAAAAAAAAAAAAAAAAHwEAAF9yZWxzLy5yZWxzUEsBAi0AFAAGAAgAAAAhAGnLV7nN&#10;AAAA4wAAAA8AAAAAAAAAAAAAAAAABwIAAGRycy9kb3ducmV2LnhtbFBLBQYAAAAAAwADALcAAAAB&#10;AwAAAAA=&#10;" filled="f" stroked="f">
                    <v:textbox inset=".95208mm,.95208mm,.95208mm,.95208mm">
                      <w:txbxContent>
                        <w:p w14:paraId="7AC28F7D" w14:textId="77777777" w:rsidR="008948FD" w:rsidRDefault="00E20703">
                          <w:pPr>
                            <w:spacing w:after="0" w:line="215" w:lineRule="auto"/>
                            <w:textDirection w:val="btLr"/>
                          </w:pPr>
                          <w:r>
                            <w:rPr>
                              <w:rFonts w:ascii="Century Gothic" w:eastAsia="Century Gothic" w:hAnsi="Century Gothic" w:cs="Century Gothic"/>
                              <w:color w:val="FFFFFF"/>
                              <w:sz w:val="18"/>
                            </w:rPr>
                            <w:t>Крок 2: Вибір вразливих секторів (табл. 4.4)</w:t>
                          </w:r>
                        </w:p>
                      </w:txbxContent>
                    </v:textbox>
                  </v:shape>
                  <v:roundrect id="Прямокутник: округлені кути 600943200" o:spid="_x0000_s1041" style="position:absolute;left:8019;top:9770;width:48234;height:4134;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kUiygAAAOIAAAAPAAAAZHJzL2Rvd25yZXYueG1sRI9La8Mw&#10;EITvhf4HsYXcGqkPguNECaZQXBoozeOQ42JtLDfWylhK4v77qBDocZiZb5j5cnCtOFMfGs8ansYK&#10;BHHlTcO1ht32/TEDESKywdYzafilAMvF/d0cc+MvvKbzJtYiQTjkqMHG2OVShsqSwzD2HXHyDr53&#10;GJPsa2l6vCS4a+WzUhPpsOG0YLGjN0vVcXNyGtb7Y7vKsmJqf7bfZWG60nx+lVqPHoZiBiLSEP/D&#10;t/aH0TBRavr6krjwdyndAbm4AgAA//8DAFBLAQItABQABgAIAAAAIQDb4fbL7gAAAIUBAAATAAAA&#10;AAAAAAAAAAAAAAAAAABbQ29udGVudF9UeXBlc10ueG1sUEsBAi0AFAAGAAgAAAAhAFr0LFu/AAAA&#10;FQEAAAsAAAAAAAAAAAAAAAAAHwEAAF9yZWxzLy5yZWxzUEsBAi0AFAAGAAgAAAAhAMkCRSLKAAAA&#10;4gAAAA8AAAAAAAAAAAAAAAAABwIAAGRycy9kb3ducmV2LnhtbFBLBQYAAAAAAwADALcAAAD+AgAA&#10;AAA=&#10;" fillcolor="#022f61" strokecolor="white" strokeweight="1.25pt">
                    <v:stroke startarrowwidth="narrow" startarrowlength="short" endarrowwidth="narrow" endarrowlength="short" endcap="round"/>
                    <v:textbox inset="2.53958mm,2.53958mm,2.53958mm,2.53958mm">
                      <w:txbxContent>
                        <w:p w14:paraId="61557F21" w14:textId="77777777" w:rsidR="008948FD" w:rsidRDefault="008948FD">
                          <w:pPr>
                            <w:spacing w:after="0" w:line="240" w:lineRule="auto"/>
                            <w:textDirection w:val="btLr"/>
                          </w:pPr>
                        </w:p>
                      </w:txbxContent>
                    </v:textbox>
                  </v:roundrect>
                  <v:shape id="Поле 334956061" o:spid="_x0000_s1042" type="#_x0000_t202" style="position:absolute;left:8140;top:9891;width:41326;height:3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YUqzQAAAOIAAAAPAAAAZHJzL2Rvd25yZXYueG1sRI9BT8JA&#10;EIXvJv6HzZhwk21BW6ksxJAQNeECGiO3oTu2jd3Z0l1o5dezJCQeX968782bzntTiyO1rrKsIB5G&#10;IIhzqysuFHx+LO+fQDiPrLG2TAr+yMF8dnszxUzbjtd03PhCBAi7DBWU3jeZlC4vyaAb2oY4eD+2&#10;NeiDbAupW+wC3NRyFEWJNFhxaCixoUVJ+e/mYMIb6egr9Z1efe938WK7fz+96u1JqcFd//IMwlPv&#10;/4+v6TetYDx+mDwmURLDZVLggJydAQAA//8DAFBLAQItABQABgAIAAAAIQDb4fbL7gAAAIUBAAAT&#10;AAAAAAAAAAAAAAAAAAAAAABbQ29udGVudF9UeXBlc10ueG1sUEsBAi0AFAAGAAgAAAAhAFr0LFu/&#10;AAAAFQEAAAsAAAAAAAAAAAAAAAAAHwEAAF9yZWxzLy5yZWxzUEsBAi0AFAAGAAgAAAAhAAiRhSrN&#10;AAAA4gAAAA8AAAAAAAAAAAAAAAAABwIAAGRycy9kb3ducmV2LnhtbFBLBQYAAAAAAwADALcAAAAB&#10;AwAAAAA=&#10;" filled="f" stroked="f">
                    <v:textbox inset=".95208mm,.95208mm,.95208mm,.95208mm">
                      <w:txbxContent>
                        <w:p w14:paraId="644982EA" w14:textId="77777777" w:rsidR="008948FD" w:rsidRDefault="00E20703">
                          <w:pPr>
                            <w:spacing w:after="0" w:line="215" w:lineRule="auto"/>
                            <w:textDirection w:val="btLr"/>
                          </w:pPr>
                          <w:r>
                            <w:rPr>
                              <w:rFonts w:ascii="Century Gothic" w:eastAsia="Century Gothic" w:hAnsi="Century Gothic" w:cs="Century Gothic"/>
                              <w:color w:val="FFFFFF"/>
                              <w:sz w:val="18"/>
                            </w:rPr>
                            <w:t xml:space="preserve">Крок 3: Вибір факторів адаптаційного потенціалу </w:t>
                          </w:r>
                        </w:p>
                        <w:p w14:paraId="73303002" w14:textId="77777777" w:rsidR="008948FD" w:rsidRDefault="00E20703">
                          <w:pPr>
                            <w:spacing w:before="62" w:after="0" w:line="215" w:lineRule="auto"/>
                            <w:textDirection w:val="btLr"/>
                          </w:pPr>
                          <w:r>
                            <w:rPr>
                              <w:rFonts w:ascii="Century Gothic" w:eastAsia="Century Gothic" w:hAnsi="Century Gothic" w:cs="Century Gothic"/>
                              <w:color w:val="FFFFFF"/>
                              <w:sz w:val="18"/>
                            </w:rPr>
                            <w:t>(табл. 4.6)</w:t>
                          </w:r>
                        </w:p>
                      </w:txbxContent>
                    </v:textbox>
                  </v:shape>
                  <v:roundrect id="Прямокутник: округлені кути 282554015" o:spid="_x0000_s1043" style="position:absolute;left:12058;top:14656;width:48235;height:4133;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dkywAAAOIAAAAPAAAAZHJzL2Rvd25yZXYueG1sRI/NasMw&#10;EITvhb6D2EJvjRxTF8eJEkyhuCRQmp9Djou1tdxYK2OpifP2UaHQ4zAz3zCL1Wg7cabBt44VTCcJ&#10;COLa6ZYbBYf921MOwgdkjZ1jUnAlD6vl/d0CC+0uvKXzLjQiQtgXqMCE0BdS+tqQRT9xPXH0vtxg&#10;MUQ5NFIPeIlw28k0SV6kxZbjgsGeXg3Vp92PVbA9nrpNnpcz873/rErdV3r9USn1+DCWcxCBxvAf&#10;/mu/awVpnmbZczLN4PdSvANyeQMAAP//AwBQSwECLQAUAAYACAAAACEA2+H2y+4AAACFAQAAEwAA&#10;AAAAAAAAAAAAAAAAAAAAW0NvbnRlbnRfVHlwZXNdLnhtbFBLAQItABQABgAIAAAAIQBa9CxbvwAA&#10;ABUBAAALAAAAAAAAAAAAAAAAAB8BAABfcmVscy8ucmVsc1BLAQItABQABgAIAAAAIQB0A/dkywAA&#10;AOIAAAAPAAAAAAAAAAAAAAAAAAcCAABkcnMvZG93bnJldi54bWxQSwUGAAAAAAMAAwC3AAAA/wIA&#10;AAAA&#10;" fillcolor="#022f61" strokecolor="white" strokeweight="1.25pt">
                    <v:stroke startarrowwidth="narrow" startarrowlength="short" endarrowwidth="narrow" endarrowlength="short" endcap="round"/>
                    <v:textbox inset="2.53958mm,2.53958mm,2.53958mm,2.53958mm">
                      <w:txbxContent>
                        <w:p w14:paraId="3BB85209" w14:textId="77777777" w:rsidR="008948FD" w:rsidRDefault="008948FD">
                          <w:pPr>
                            <w:spacing w:after="0" w:line="240" w:lineRule="auto"/>
                            <w:textDirection w:val="btLr"/>
                          </w:pPr>
                        </w:p>
                      </w:txbxContent>
                    </v:textbox>
                  </v:roundrect>
                  <v:shape id="Поле 1497331695" o:spid="_x0000_s1044" type="#_x0000_t202" style="position:absolute;left:12179;top:14777;width:41266;height:38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XoBzgAAAOMAAAAPAAAAZHJzL2Rvd25yZXYueG1sRI9Pa8JA&#10;EMXvhX6HZQre6ibaGk1dpQjSFrz4B6m3aXaahGZnY3ZrUj99VxA8zrz3e/NmOu9MJU7UuNKygrgf&#10;gSDOrC45V7DbLh/HIJxH1lhZJgV/5GA+u7+bYqpty2s6bXwuQgi7FBUU3teplC4ryKDr25o4aN+2&#10;MejD2ORSN9iGcFPJQRSNpMGSw4UCa1oUlP1sfk2okQz2iW/16vP4FS8Ox4/zmz6cleo9dK8vIDx1&#10;/ma+0u86cE+TZDiMR5NnuPwUFiBn/wAAAP//AwBQSwECLQAUAAYACAAAACEA2+H2y+4AAACFAQAA&#10;EwAAAAAAAAAAAAAAAAAAAAAAW0NvbnRlbnRfVHlwZXNdLnhtbFBLAQItABQABgAIAAAAIQBa9Cxb&#10;vwAAABUBAAALAAAAAAAAAAAAAAAAAB8BAABfcmVscy8ucmVsc1BLAQItABQABgAIAAAAIQDDpXoB&#10;zgAAAOMAAAAPAAAAAAAAAAAAAAAAAAcCAABkcnMvZG93bnJldi54bWxQSwUGAAAAAAMAAwC3AAAA&#10;AgMAAAAA&#10;" filled="f" stroked="f">
                    <v:textbox inset=".95208mm,.95208mm,.95208mm,.95208mm">
                      <w:txbxContent>
                        <w:p w14:paraId="32F976BB" w14:textId="77777777" w:rsidR="008948FD" w:rsidRDefault="00E20703">
                          <w:pPr>
                            <w:spacing w:after="0" w:line="215" w:lineRule="auto"/>
                            <w:textDirection w:val="btLr"/>
                          </w:pPr>
                          <w:r>
                            <w:rPr>
                              <w:rFonts w:ascii="Century Gothic" w:eastAsia="Century Gothic" w:hAnsi="Century Gothic" w:cs="Century Gothic"/>
                              <w:color w:val="FFFFFF"/>
                              <w:sz w:val="18"/>
                            </w:rPr>
                            <w:t>Крок 4: Вибір вразливих груп населення (табл. 4.9)</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ілка: униз 1753716514" o:spid="_x0000_s1045" type="#_x0000_t67" style="position:absolute;left:45547;top:3166;width:2687;height:2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djwyQAAAOMAAAAPAAAAZHJzL2Rvd25yZXYueG1sRE9fS8Mw&#10;EH8X/A7hhL25tNOt2i0bOnAMfNmmWB+P5tYWm0tJYlf99GYg7PF+/2+xGkwrenK+sawgHScgiEur&#10;G64UvL+93D6A8AFZY2uZFPyQh9Xy+mqBubYn3lN/CJWIIexzVFCH0OVS+rImg35sO+LIHa0zGOLp&#10;KqkdnmK4aeUkSWbSYMOxocaO1jWVX4dvo8AU2eSx/+13hfnYfuL++XUjC6fU6GZ4moMINISL+N+9&#10;1XF+Nr3L0tk0vYfzTxEAufwDAAD//wMAUEsBAi0AFAAGAAgAAAAhANvh9svuAAAAhQEAABMAAAAA&#10;AAAAAAAAAAAAAAAAAFtDb250ZW50X1R5cGVzXS54bWxQSwECLQAUAAYACAAAACEAWvQsW78AAAAV&#10;AQAACwAAAAAAAAAAAAAAAAAfAQAAX3JlbHMvLnJlbHNQSwECLQAUAAYACAAAACEASLHY8MkAAADj&#10;AAAADwAAAAAAAAAAAAAAAAAHAgAAZHJzL2Rvd25yZXYueG1sUEsFBgAAAAADAAMAtwAAAP0CAAAA&#10;AA==&#10;" adj="11880,4860" fillcolor="#c9cbd1" strokecolor="#c9cbd1" strokeweight="1.25pt">
                    <v:fill opacity="58853f"/>
                    <v:stroke startarrowwidth="narrow" startarrowlength="short" endarrowwidth="narrow" endarrowlength="short" opacity="58853f" joinstyle="round" endcap="round"/>
                    <v:textbox inset="2.53958mm,2.53958mm,2.53958mm,2.53958mm">
                      <w:txbxContent>
                        <w:p w14:paraId="43E89FD2" w14:textId="77777777" w:rsidR="008948FD" w:rsidRDefault="008948FD">
                          <w:pPr>
                            <w:spacing w:after="0" w:line="240" w:lineRule="auto"/>
                            <w:textDirection w:val="btLr"/>
                          </w:pPr>
                        </w:p>
                      </w:txbxContent>
                    </v:textbox>
                  </v:shape>
                  <v:shape id="Поле 1258583688" o:spid="_x0000_s1046" type="#_x0000_t202" style="position:absolute;left:46152;top:3166;width:1478;height:2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5CxywAAAOMAAAAPAAAAZHJzL2Rvd25yZXYueG1sRI9Ba8JA&#10;EIXvBf/DMkJvdaMS3UZXMYVCL6WoBa9DdswGs7MhuzVpf333UOhx5r1575vtfnStuFMfGs8a5rMM&#10;BHHlTcO1hs/z65MCESKywdYzafimAPvd5GGLhfEDH+l+irVIIRwK1GBj7AopQ2XJYZj5jjhpV987&#10;jGnsa2l6HFK4a+Uiy1bSYcOpwWJHL5aq2+nLafj5wLx8fj+X5UXl68tyXc4Hb7V+nI6HDYhIY/w3&#10;/12/mYS/yFWuliuVoNNPaQFy9wsAAP//AwBQSwECLQAUAAYACAAAACEA2+H2y+4AAACFAQAAEwAA&#10;AAAAAAAAAAAAAAAAAAAAW0NvbnRlbnRfVHlwZXNdLnhtbFBLAQItABQABgAIAAAAIQBa9CxbvwAA&#10;ABUBAAALAAAAAAAAAAAAAAAAAB8BAABfcmVscy8ucmVsc1BLAQItABQABgAIAAAAIQBbt5CxywAA&#10;AOMAAAAPAAAAAAAAAAAAAAAAAAcCAABkcnMvZG93bnJldi54bWxQSwUGAAAAAAMAAwC3AAAA/wIA&#10;AAAA&#10;" filled="f" stroked="f">
                    <v:textbox inset=".42292mm,.42292mm,.42292mm,.42292mm">
                      <w:txbxContent>
                        <w:p w14:paraId="3E0088EE" w14:textId="77777777" w:rsidR="008948FD" w:rsidRDefault="008948FD">
                          <w:pPr>
                            <w:spacing w:after="0" w:line="215" w:lineRule="auto"/>
                            <w:jc w:val="center"/>
                            <w:textDirection w:val="btLr"/>
                          </w:pPr>
                        </w:p>
                      </w:txbxContent>
                    </v:textbox>
                  </v:shape>
                  <v:shape id="Стрілка: униз 26000005" o:spid="_x0000_s1047" type="#_x0000_t67" style="position:absolute;left:49587;top:8051;width:2687;height:2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TGMxgAAAOEAAAAPAAAAZHJzL2Rvd25yZXYueG1sRE9da8Iw&#10;FH0f+B/CFfY20xWmW2eUbTARfFE3rI+X5q4ta25KEmv11xtB8LwdzhdnOu9NIzpyvras4HmUgCAu&#10;rK65VPD78/30CsIHZI2NZVJwIg/z2eBhipm2R95Qtw2liCXsM1RQhdBmUvqiIoN+ZFviqP1ZZzBE&#10;6kqpHR5juWlkmiRjabDmuFBhS18VFf/bg1Fg8kn61p27dW52yz1uPlcLmTulHof9xzuIQH24m2/p&#10;pVaQjpMrXuD6KL4BObsAAAD//wMAUEsBAi0AFAAGAAgAAAAhANvh9svuAAAAhQEAABMAAAAAAAAA&#10;AAAAAAAAAAAAAFtDb250ZW50X1R5cGVzXS54bWxQSwECLQAUAAYACAAAACEAWvQsW78AAAAVAQAA&#10;CwAAAAAAAAAAAAAAAAAfAQAAX3JlbHMvLnJlbHNQSwECLQAUAAYACAAAACEA55kxjMYAAADhAAAA&#10;DwAAAAAAAAAAAAAAAAAHAgAAZHJzL2Rvd25yZXYueG1sUEsFBgAAAAADAAMAtwAAAPoCAAAAAA==&#10;" adj="11880,4860" fillcolor="#c9cbd1" strokecolor="#c9cbd1" strokeweight="1.25pt">
                    <v:fill opacity="58853f"/>
                    <v:stroke startarrowwidth="narrow" startarrowlength="short" endarrowwidth="narrow" endarrowlength="short" opacity="58853f" joinstyle="round" endcap="round"/>
                    <v:textbox inset="2.53958mm,2.53958mm,2.53958mm,2.53958mm">
                      <w:txbxContent>
                        <w:p w14:paraId="3774168E" w14:textId="77777777" w:rsidR="008948FD" w:rsidRDefault="008948FD">
                          <w:pPr>
                            <w:spacing w:after="0" w:line="240" w:lineRule="auto"/>
                            <w:textDirection w:val="btLr"/>
                          </w:pPr>
                        </w:p>
                      </w:txbxContent>
                    </v:textbox>
                  </v:shape>
                  <v:shape id="Поле 635680153" o:spid="_x0000_s1048" type="#_x0000_t202" style="position:absolute;left:50191;top:8051;width:1478;height:2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IaOygAAAOIAAAAPAAAAZHJzL2Rvd25yZXYueG1sRI9PS8NA&#10;FMTvQr/D8gre7CaGpDF2W4wgeBHpH+j1kX1mg9m3Ibs20U/vCkKPw8z8htnsZtuLC42+c6wgXSUg&#10;iBunO24VnI4vdyUIH5A19o5JwTd52G0XNxustJt4T5dDaEWEsK9QgQlhqKT0jSGLfuUG4uh9uNFi&#10;iHJspR5xinDby/skKaTFjuOCwYGeDTWfhy+r4Ocd8/rh7VjX5zJfn7N1nU7OKHW7nJ8eQQSawzX8&#10;337VCoosL8okzTP4uxTvgNz+AgAA//8DAFBLAQItABQABgAIAAAAIQDb4fbL7gAAAIUBAAATAAAA&#10;AAAAAAAAAAAAAAAAAABbQ29udGVudF9UeXBlc10ueG1sUEsBAi0AFAAGAAgAAAAhAFr0LFu/AAAA&#10;FQEAAAsAAAAAAAAAAAAAAAAAHwEAAF9yZWxzLy5yZWxzUEsBAi0AFAAGAAgAAAAhAMawho7KAAAA&#10;4gAAAA8AAAAAAAAAAAAAAAAABwIAAGRycy9kb3ducmV2LnhtbFBLBQYAAAAAAwADALcAAAD+AgAA&#10;AAA=&#10;" filled="f" stroked="f">
                    <v:textbox inset=".42292mm,.42292mm,.42292mm,.42292mm">
                      <w:txbxContent>
                        <w:p w14:paraId="2DDB20A5" w14:textId="77777777" w:rsidR="008948FD" w:rsidRDefault="008948FD">
                          <w:pPr>
                            <w:spacing w:after="0" w:line="215" w:lineRule="auto"/>
                            <w:jc w:val="center"/>
                            <w:textDirection w:val="btLr"/>
                          </w:pPr>
                        </w:p>
                      </w:txbxContent>
                    </v:textbox>
                  </v:shape>
                  <v:shape id="Стрілка: униз 2013282529" o:spid="_x0000_s1049" type="#_x0000_t67" style="position:absolute;left:53566;top:12936;width:2687;height:2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iYDzAAAAOMAAAAPAAAAZHJzL2Rvd25yZXYueG1sRI9BSwMx&#10;FITvgv8hPKE3m22k2q5NiwpKwUtbxfX42Dx3FzcvS5Jut/31jSD0OMzMN8xiNdhW9ORD41jDZJyB&#10;IC6dabjS8PnxejsDESKywdYxaThSgNXy+mqBuXEH3lK/i5VIEA45aqhj7HIpQ1mTxTB2HXHyfpy3&#10;GJP0lTQeDwluW6my7F5abDgt1NjRS03l725vNdjiQc37U78p7Nf6G7fP72+y8FqPboanRxCRhngJ&#10;/7fXRoPKJndqpqZqDn+f0h+QyzMAAAD//wMAUEsBAi0AFAAGAAgAAAAhANvh9svuAAAAhQEAABMA&#10;AAAAAAAAAAAAAAAAAAAAAFtDb250ZW50X1R5cGVzXS54bWxQSwECLQAUAAYACAAAACEAWvQsW78A&#10;AAAVAQAACwAAAAAAAAAAAAAAAAAfAQAAX3JlbHMvLnJlbHNQSwECLQAUAAYACAAAACEAy3ImA8wA&#10;AADjAAAADwAAAAAAAAAAAAAAAAAHAgAAZHJzL2Rvd25yZXYueG1sUEsFBgAAAAADAAMAtwAAAAAD&#10;AAAAAA==&#10;" adj="11880,4860" fillcolor="#c9cbd1" strokecolor="#c9cbd1" strokeweight="1.25pt">
                    <v:fill opacity="58853f"/>
                    <v:stroke startarrowwidth="narrow" startarrowlength="short" endarrowwidth="narrow" endarrowlength="short" opacity="58853f" joinstyle="round" endcap="round"/>
                    <v:textbox inset="2.53958mm,2.53958mm,2.53958mm,2.53958mm">
                      <w:txbxContent>
                        <w:p w14:paraId="30DCAD86" w14:textId="77777777" w:rsidR="008948FD" w:rsidRDefault="008948FD">
                          <w:pPr>
                            <w:spacing w:after="0" w:line="240" w:lineRule="auto"/>
                            <w:textDirection w:val="btLr"/>
                          </w:pPr>
                        </w:p>
                      </w:txbxContent>
                    </v:textbox>
                  </v:shape>
                  <v:shape id="Поле 1923735561" o:spid="_x0000_s1050" type="#_x0000_t202" style="position:absolute;left:54171;top:12936;width:1478;height:2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DiDyAAAAOMAAAAPAAAAZHJzL2Rvd25yZXYueG1sRE9fS8Mw&#10;EH8X/A7hhL25tCtdt7psWGHgi4ibsNejOZticylNXLt9eiMIe7zf/9vsJtuJMw2+dawgnScgiGun&#10;W24UfB73jysQPiBr7ByTggt52G3v7zZYajfyB50PoRExhH2JCkwIfSmlrw1Z9HPXE0fuyw0WQzyH&#10;RuoBxxhuO7lIkqW02HJsMNjTi6H6+/BjFVzfMa/Wb8eqOq3y4pQVVTo6o9TsYXp+AhFoCjfxv/tV&#10;x/nrRVZkeb5M4e+nCIDc/gIAAP//AwBQSwECLQAUAAYACAAAACEA2+H2y+4AAACFAQAAEwAAAAAA&#10;AAAAAAAAAAAAAAAAW0NvbnRlbnRfVHlwZXNdLnhtbFBLAQItABQABgAIAAAAIQBa9CxbvwAAABUB&#10;AAALAAAAAAAAAAAAAAAAAB8BAABfcmVscy8ucmVsc1BLAQItABQABgAIAAAAIQB0qDiDyAAAAOMA&#10;AAAPAAAAAAAAAAAAAAAAAAcCAABkcnMvZG93bnJldi54bWxQSwUGAAAAAAMAAwC3AAAA/AIAAAAA&#10;" filled="f" stroked="f">
                    <v:textbox inset=".42292mm,.42292mm,.42292mm,.42292mm">
                      <w:txbxContent>
                        <w:p w14:paraId="31FE324E" w14:textId="77777777" w:rsidR="008948FD" w:rsidRDefault="008948FD">
                          <w:pPr>
                            <w:spacing w:after="0" w:line="215" w:lineRule="auto"/>
                            <w:jc w:val="center"/>
                            <w:textDirection w:val="btLr"/>
                          </w:pPr>
                        </w:p>
                      </w:txbxContent>
                    </v:textbox>
                  </v:shape>
                </v:group>
                <w10:anchorlock/>
              </v:group>
            </w:pict>
          </mc:Fallback>
        </mc:AlternateContent>
      </w:r>
    </w:p>
    <w:p w14:paraId="31721475" w14:textId="4E709D86" w:rsidR="008948FD" w:rsidRPr="00A47728" w:rsidRDefault="00E51B17">
      <w:pPr>
        <w:spacing w:after="20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4.8. Етапи оцінювання ризиків та вразливостей МТГ</w:t>
      </w:r>
    </w:p>
    <w:p w14:paraId="0087AA3E" w14:textId="77777777" w:rsidR="008948FD" w:rsidRPr="00A47728" w:rsidRDefault="00E20703" w:rsidP="00F821FA">
      <w:pPr>
        <w:pBdr>
          <w:top w:val="single" w:sz="6" w:space="2" w:color="052F61"/>
        </w:pBdr>
        <w:spacing w:before="300" w:after="200" w:line="276" w:lineRule="auto"/>
        <w:outlineLvl w:val="2"/>
        <w:rPr>
          <w:rFonts w:ascii="Helvetica Neue" w:eastAsia="Helvetica Neue" w:hAnsi="Helvetica Neue" w:cs="Helvetica Neue"/>
          <w:b/>
          <w:color w:val="E25016"/>
          <w:sz w:val="20"/>
          <w:szCs w:val="20"/>
        </w:rPr>
        <w:sectPr w:rsidR="008948FD" w:rsidRPr="00A47728">
          <w:type w:val="continuous"/>
          <w:pgSz w:w="11906" w:h="16838"/>
          <w:pgMar w:top="851" w:right="851" w:bottom="851" w:left="1418" w:header="709" w:footer="709" w:gutter="0"/>
          <w:cols w:space="720"/>
        </w:sectPr>
      </w:pPr>
      <w:bookmarkStart w:id="51" w:name="_Toc181184380"/>
      <w:r w:rsidRPr="00A47728">
        <w:rPr>
          <w:rFonts w:ascii="Century Gothic" w:eastAsia="Century Gothic" w:hAnsi="Century Gothic" w:cs="Century Gothic"/>
          <w:b/>
          <w:color w:val="021730"/>
        </w:rPr>
        <w:t>4.3.1. Оцінка кліматичних загроз</w:t>
      </w:r>
      <w:bookmarkEnd w:id="51"/>
    </w:p>
    <w:p w14:paraId="6F9AC8EA" w14:textId="77777777" w:rsidR="008948FD" w:rsidRPr="00A47728" w:rsidRDefault="00E20703">
      <w:pPr>
        <w:spacing w:after="200" w:line="276" w:lineRule="auto"/>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 xml:space="preserve">Для здійснення оцінки спочатку потрібно визначити перелік відповідних кліматичних загроз. Рекомендується вибирати найбільш відповідні кліматичні небезпеки для громади. </w:t>
      </w:r>
      <w:r w:rsidRPr="00A47728">
        <w:rPr>
          <w:rFonts w:ascii="Century Gothic" w:eastAsia="Century Gothic" w:hAnsi="Century Gothic" w:cs="Century Gothic"/>
          <w:sz w:val="20"/>
          <w:szCs w:val="20"/>
        </w:rPr>
        <w:t>Вибір кліматичних загроз відображений у табл. 4.2.</w:t>
      </w:r>
    </w:p>
    <w:p w14:paraId="201AA249" w14:textId="77777777" w:rsidR="008948FD" w:rsidRPr="00A47728" w:rsidRDefault="00E20703">
      <w:pPr>
        <w:spacing w:after="0" w:line="276" w:lineRule="auto"/>
        <w:jc w:val="right"/>
        <w:rPr>
          <w:sz w:val="20"/>
          <w:szCs w:val="20"/>
        </w:rPr>
      </w:pPr>
      <w:r w:rsidRPr="00A47728">
        <w:rPr>
          <w:rFonts w:ascii="Century Gothic" w:eastAsia="Century Gothic" w:hAnsi="Century Gothic" w:cs="Century Gothic"/>
          <w:sz w:val="20"/>
          <w:szCs w:val="20"/>
        </w:rPr>
        <w:t>Таблиця. 4.2</w:t>
      </w:r>
    </w:p>
    <w:p w14:paraId="38D0917A"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Кліматичні загрози</w:t>
      </w:r>
    </w:p>
    <w:tbl>
      <w:tblPr>
        <w:tblW w:w="9344"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20" w:firstRow="1" w:lastRow="0" w:firstColumn="0" w:lastColumn="0" w:noHBand="1" w:noVBand="1"/>
      </w:tblPr>
      <w:tblGrid>
        <w:gridCol w:w="2547"/>
        <w:gridCol w:w="2127"/>
        <w:gridCol w:w="2531"/>
        <w:gridCol w:w="2139"/>
      </w:tblGrid>
      <w:tr w:rsidR="008948FD" w:rsidRPr="00A47728" w14:paraId="7D15D1D3" w14:textId="77777777" w:rsidTr="007822AB">
        <w:trPr>
          <w:trHeight w:val="20"/>
        </w:trPr>
        <w:tc>
          <w:tcPr>
            <w:tcW w:w="2547" w:type="dxa"/>
            <w:tcBorders>
              <w:top w:val="nil"/>
              <w:left w:val="nil"/>
              <w:bottom w:val="single" w:sz="8" w:space="0" w:color="FFFFFF" w:themeColor="background1"/>
              <w:right w:val="nil"/>
            </w:tcBorders>
            <w:shd w:val="clear" w:color="auto" w:fill="052F61" w:themeFill="accent1"/>
            <w:vAlign w:val="center"/>
          </w:tcPr>
          <w:p w14:paraId="3469CFAF" w14:textId="77777777" w:rsidR="008948FD" w:rsidRPr="007822AB" w:rsidRDefault="00E20703" w:rsidP="007822AB">
            <w:pPr>
              <w:spacing w:after="0"/>
              <w:jc w:val="center"/>
              <w:rPr>
                <w:b/>
                <w:bCs/>
                <w:sz w:val="16"/>
                <w:szCs w:val="16"/>
              </w:rPr>
            </w:pPr>
            <w:r w:rsidRPr="007822AB">
              <w:rPr>
                <w:rFonts w:ascii="Century Gothic" w:eastAsia="Century Gothic" w:hAnsi="Century Gothic" w:cs="Century Gothic"/>
                <w:b/>
                <w:bCs/>
                <w:sz w:val="16"/>
                <w:szCs w:val="16"/>
              </w:rPr>
              <w:t>Кліматична загроза</w:t>
            </w:r>
          </w:p>
        </w:tc>
        <w:tc>
          <w:tcPr>
            <w:tcW w:w="2127" w:type="dxa"/>
            <w:tcBorders>
              <w:top w:val="nil"/>
              <w:left w:val="nil"/>
              <w:bottom w:val="single" w:sz="8" w:space="0" w:color="FFFFFF" w:themeColor="background1"/>
              <w:right w:val="nil"/>
            </w:tcBorders>
            <w:shd w:val="clear" w:color="auto" w:fill="052F61" w:themeFill="accent1"/>
            <w:vAlign w:val="center"/>
          </w:tcPr>
          <w:p w14:paraId="5A5148A9" w14:textId="77777777" w:rsidR="008948FD" w:rsidRPr="007822AB" w:rsidRDefault="00E20703" w:rsidP="007822AB">
            <w:pPr>
              <w:spacing w:after="0"/>
              <w:jc w:val="center"/>
              <w:rPr>
                <w:b/>
                <w:bCs/>
                <w:sz w:val="16"/>
                <w:szCs w:val="16"/>
              </w:rPr>
            </w:pPr>
            <w:r w:rsidRPr="007822AB">
              <w:rPr>
                <w:rFonts w:ascii="Century Gothic" w:eastAsia="Century Gothic" w:hAnsi="Century Gothic" w:cs="Century Gothic"/>
                <w:b/>
                <w:bCs/>
                <w:sz w:val="16"/>
                <w:szCs w:val="16"/>
              </w:rPr>
              <w:t>Наявність кліматичної загрози у громаді</w:t>
            </w:r>
          </w:p>
        </w:tc>
        <w:tc>
          <w:tcPr>
            <w:tcW w:w="2531" w:type="dxa"/>
            <w:tcBorders>
              <w:top w:val="nil"/>
              <w:left w:val="nil"/>
              <w:bottom w:val="single" w:sz="8" w:space="0" w:color="FFFFFF" w:themeColor="background1"/>
              <w:right w:val="nil"/>
            </w:tcBorders>
            <w:shd w:val="clear" w:color="auto" w:fill="052F61" w:themeFill="accent1"/>
            <w:vAlign w:val="center"/>
          </w:tcPr>
          <w:p w14:paraId="7B5D5E4C" w14:textId="77777777" w:rsidR="008948FD" w:rsidRPr="007822AB" w:rsidRDefault="00E20703" w:rsidP="007822AB">
            <w:pPr>
              <w:spacing w:after="0"/>
              <w:jc w:val="center"/>
              <w:rPr>
                <w:b/>
                <w:bCs/>
                <w:sz w:val="16"/>
                <w:szCs w:val="16"/>
              </w:rPr>
            </w:pPr>
            <w:r w:rsidRPr="007822AB">
              <w:rPr>
                <w:rFonts w:ascii="Century Gothic" w:eastAsia="Century Gothic" w:hAnsi="Century Gothic" w:cs="Century Gothic"/>
                <w:b/>
                <w:bCs/>
                <w:sz w:val="16"/>
                <w:szCs w:val="16"/>
              </w:rPr>
              <w:t>Кліматична загроза</w:t>
            </w:r>
          </w:p>
        </w:tc>
        <w:tc>
          <w:tcPr>
            <w:tcW w:w="2139" w:type="dxa"/>
            <w:tcBorders>
              <w:top w:val="nil"/>
              <w:left w:val="nil"/>
              <w:bottom w:val="single" w:sz="8" w:space="0" w:color="FFFFFF" w:themeColor="background1"/>
              <w:right w:val="nil"/>
            </w:tcBorders>
            <w:shd w:val="clear" w:color="auto" w:fill="052F61" w:themeFill="accent1"/>
            <w:vAlign w:val="center"/>
          </w:tcPr>
          <w:p w14:paraId="47F780D2" w14:textId="77777777" w:rsidR="008948FD" w:rsidRPr="007822AB" w:rsidRDefault="00E20703" w:rsidP="007822AB">
            <w:pPr>
              <w:spacing w:after="0"/>
              <w:jc w:val="center"/>
              <w:rPr>
                <w:b/>
                <w:bCs/>
                <w:sz w:val="16"/>
                <w:szCs w:val="16"/>
              </w:rPr>
            </w:pPr>
            <w:r w:rsidRPr="007822AB">
              <w:rPr>
                <w:rFonts w:ascii="Century Gothic" w:eastAsia="Century Gothic" w:hAnsi="Century Gothic" w:cs="Century Gothic"/>
                <w:b/>
                <w:bCs/>
                <w:sz w:val="16"/>
                <w:szCs w:val="16"/>
              </w:rPr>
              <w:t>Наявність кліматичної загрози у громаді</w:t>
            </w:r>
          </w:p>
        </w:tc>
      </w:tr>
      <w:tr w:rsidR="008948FD" w:rsidRPr="00A47728" w14:paraId="494D4E56" w14:textId="77777777" w:rsidTr="007822AB">
        <w:trPr>
          <w:trHeight w:val="20"/>
        </w:trPr>
        <w:tc>
          <w:tcPr>
            <w:tcW w:w="2547" w:type="dxa"/>
            <w:tcBorders>
              <w:top w:val="single" w:sz="8" w:space="0" w:color="FFFFFF" w:themeColor="background1"/>
            </w:tcBorders>
            <w:shd w:val="clear" w:color="auto" w:fill="B1D2FB" w:themeFill="accent1" w:themeFillTint="33"/>
            <w:vAlign w:val="center"/>
          </w:tcPr>
          <w:p w14:paraId="491F8E2D" w14:textId="77777777" w:rsidR="008948FD" w:rsidRPr="00A47728" w:rsidRDefault="00E20703" w:rsidP="007822AB">
            <w:pPr>
              <w:spacing w:after="0"/>
              <w:rPr>
                <w:b/>
                <w:color w:val="000000"/>
                <w:sz w:val="16"/>
                <w:szCs w:val="16"/>
              </w:rPr>
            </w:pPr>
            <w:r w:rsidRPr="00A47728">
              <w:rPr>
                <w:rFonts w:ascii="Century Gothic" w:eastAsia="Century Gothic" w:hAnsi="Century Gothic" w:cs="Century Gothic"/>
                <w:b/>
                <w:color w:val="000000"/>
                <w:sz w:val="16"/>
                <w:szCs w:val="16"/>
              </w:rPr>
              <w:t>Екстремальне тепло</w:t>
            </w:r>
          </w:p>
        </w:tc>
        <w:tc>
          <w:tcPr>
            <w:tcW w:w="2127" w:type="dxa"/>
            <w:tcBorders>
              <w:top w:val="single" w:sz="8" w:space="0" w:color="FFFFFF" w:themeColor="background1"/>
            </w:tcBorders>
            <w:shd w:val="clear" w:color="auto" w:fill="B1D2FB" w:themeFill="accent1" w:themeFillTint="33"/>
            <w:vAlign w:val="center"/>
          </w:tcPr>
          <w:p w14:paraId="5A9E3E5F" w14:textId="77777777" w:rsidR="008948FD" w:rsidRPr="00A47728" w:rsidRDefault="00E20703" w:rsidP="007822AB">
            <w:pPr>
              <w:spacing w:after="0"/>
              <w:jc w:val="center"/>
              <w:rPr>
                <w:sz w:val="16"/>
                <w:szCs w:val="16"/>
              </w:rPr>
            </w:pPr>
            <w:r w:rsidRPr="00A47728">
              <w:rPr>
                <w:rFonts w:ascii="Century Gothic" w:eastAsia="Century Gothic" w:hAnsi="Century Gothic" w:cs="Century Gothic"/>
                <w:sz w:val="16"/>
                <w:szCs w:val="16"/>
              </w:rPr>
              <w:t>+</w:t>
            </w:r>
          </w:p>
        </w:tc>
        <w:tc>
          <w:tcPr>
            <w:tcW w:w="2531" w:type="dxa"/>
            <w:tcBorders>
              <w:top w:val="single" w:sz="8" w:space="0" w:color="FFFFFF" w:themeColor="background1"/>
            </w:tcBorders>
            <w:shd w:val="clear" w:color="auto" w:fill="B1D2FB" w:themeFill="accent1" w:themeFillTint="33"/>
            <w:vAlign w:val="center"/>
          </w:tcPr>
          <w:p w14:paraId="03CB9D2E"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Штормовий сплеск</w:t>
            </w:r>
          </w:p>
        </w:tc>
        <w:tc>
          <w:tcPr>
            <w:tcW w:w="2139" w:type="dxa"/>
            <w:tcBorders>
              <w:top w:val="single" w:sz="8" w:space="0" w:color="FFFFFF" w:themeColor="background1"/>
            </w:tcBorders>
            <w:shd w:val="clear" w:color="auto" w:fill="B1D2FB" w:themeFill="accent1" w:themeFillTint="33"/>
          </w:tcPr>
          <w:p w14:paraId="355998F2" w14:textId="77777777" w:rsidR="008948FD" w:rsidRPr="00A47728" w:rsidRDefault="008948FD" w:rsidP="007822AB">
            <w:pPr>
              <w:spacing w:after="0"/>
              <w:jc w:val="center"/>
              <w:rPr>
                <w:sz w:val="16"/>
                <w:szCs w:val="16"/>
              </w:rPr>
            </w:pPr>
          </w:p>
        </w:tc>
      </w:tr>
      <w:tr w:rsidR="008948FD" w:rsidRPr="00A47728" w14:paraId="4F9034F1" w14:textId="77777777" w:rsidTr="007822AB">
        <w:trPr>
          <w:trHeight w:val="20"/>
        </w:trPr>
        <w:tc>
          <w:tcPr>
            <w:tcW w:w="2547" w:type="dxa"/>
            <w:shd w:val="clear" w:color="auto" w:fill="B1D2FB" w:themeFill="accent1" w:themeFillTint="33"/>
            <w:vAlign w:val="center"/>
          </w:tcPr>
          <w:p w14:paraId="35C30B97" w14:textId="4DA94E05" w:rsidR="008948FD" w:rsidRPr="007822AB" w:rsidRDefault="007F0A47" w:rsidP="007822AB">
            <w:pPr>
              <w:spacing w:after="0"/>
              <w:rPr>
                <w:b/>
                <w:color w:val="000000"/>
                <w:sz w:val="16"/>
                <w:szCs w:val="16"/>
                <w:lang w:val="en-US"/>
              </w:rPr>
            </w:pPr>
            <w:proofErr w:type="spellStart"/>
            <w:r w:rsidRPr="007F0A47">
              <w:rPr>
                <w:rFonts w:ascii="Century Gothic" w:eastAsia="Century Gothic" w:hAnsi="Century Gothic" w:cs="Century Gothic"/>
                <w:b/>
                <w:color w:val="000000"/>
                <w:sz w:val="16"/>
                <w:szCs w:val="16"/>
                <w:lang w:val="en-US"/>
              </w:rPr>
              <w:t>Екстремальний</w:t>
            </w:r>
            <w:proofErr w:type="spellEnd"/>
            <w:r w:rsidRPr="007F0A47">
              <w:rPr>
                <w:rFonts w:ascii="Century Gothic" w:eastAsia="Century Gothic" w:hAnsi="Century Gothic" w:cs="Century Gothic"/>
                <w:b/>
                <w:color w:val="000000"/>
                <w:sz w:val="16"/>
                <w:szCs w:val="16"/>
                <w:lang w:val="en-US"/>
              </w:rPr>
              <w:t xml:space="preserve"> </w:t>
            </w:r>
            <w:proofErr w:type="spellStart"/>
            <w:r w:rsidRPr="007F0A47">
              <w:rPr>
                <w:rFonts w:ascii="Century Gothic" w:eastAsia="Century Gothic" w:hAnsi="Century Gothic" w:cs="Century Gothic"/>
                <w:b/>
                <w:color w:val="000000"/>
                <w:sz w:val="16"/>
                <w:szCs w:val="16"/>
                <w:lang w:val="en-US"/>
              </w:rPr>
              <w:t>холод</w:t>
            </w:r>
            <w:proofErr w:type="spellEnd"/>
          </w:p>
        </w:tc>
        <w:tc>
          <w:tcPr>
            <w:tcW w:w="2127" w:type="dxa"/>
            <w:shd w:val="clear" w:color="auto" w:fill="B1D2FB" w:themeFill="accent1" w:themeFillTint="33"/>
            <w:vAlign w:val="center"/>
          </w:tcPr>
          <w:p w14:paraId="16A06B3C" w14:textId="77777777" w:rsidR="008948FD" w:rsidRPr="00A47728" w:rsidRDefault="008948FD" w:rsidP="007822AB">
            <w:pPr>
              <w:spacing w:after="0"/>
              <w:jc w:val="center"/>
              <w:rPr>
                <w:sz w:val="16"/>
                <w:szCs w:val="16"/>
              </w:rPr>
            </w:pPr>
          </w:p>
        </w:tc>
        <w:tc>
          <w:tcPr>
            <w:tcW w:w="2531" w:type="dxa"/>
            <w:shd w:val="clear" w:color="auto" w:fill="B1D2FB" w:themeFill="accent1" w:themeFillTint="33"/>
            <w:vAlign w:val="center"/>
          </w:tcPr>
          <w:p w14:paraId="233EAC4C"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Гроза</w:t>
            </w:r>
          </w:p>
        </w:tc>
        <w:tc>
          <w:tcPr>
            <w:tcW w:w="2139" w:type="dxa"/>
            <w:shd w:val="clear" w:color="auto" w:fill="B1D2FB" w:themeFill="accent1" w:themeFillTint="33"/>
          </w:tcPr>
          <w:p w14:paraId="3664AEBC" w14:textId="77777777" w:rsidR="008948FD" w:rsidRPr="00A47728" w:rsidRDefault="008948FD" w:rsidP="007822AB">
            <w:pPr>
              <w:spacing w:after="0"/>
              <w:jc w:val="center"/>
              <w:rPr>
                <w:sz w:val="16"/>
                <w:szCs w:val="16"/>
              </w:rPr>
            </w:pPr>
          </w:p>
        </w:tc>
      </w:tr>
      <w:tr w:rsidR="008948FD" w:rsidRPr="00A47728" w14:paraId="0E7E3E64" w14:textId="77777777" w:rsidTr="007822AB">
        <w:trPr>
          <w:trHeight w:val="20"/>
        </w:trPr>
        <w:tc>
          <w:tcPr>
            <w:tcW w:w="2547" w:type="dxa"/>
            <w:shd w:val="clear" w:color="auto" w:fill="B1D2FB" w:themeFill="accent1" w:themeFillTint="33"/>
            <w:vAlign w:val="center"/>
          </w:tcPr>
          <w:p w14:paraId="6A4BE8CD" w14:textId="77777777" w:rsidR="008948FD" w:rsidRPr="00A47728" w:rsidRDefault="00E20703" w:rsidP="007822AB">
            <w:pPr>
              <w:spacing w:after="0"/>
              <w:rPr>
                <w:b/>
                <w:color w:val="000000"/>
                <w:sz w:val="16"/>
                <w:szCs w:val="16"/>
              </w:rPr>
            </w:pPr>
            <w:r w:rsidRPr="00A47728">
              <w:rPr>
                <w:rFonts w:ascii="Century Gothic" w:eastAsia="Century Gothic" w:hAnsi="Century Gothic" w:cs="Century Gothic"/>
                <w:b/>
                <w:color w:val="000000"/>
                <w:sz w:val="16"/>
                <w:szCs w:val="16"/>
              </w:rPr>
              <w:t>Сильні опади</w:t>
            </w:r>
          </w:p>
        </w:tc>
        <w:tc>
          <w:tcPr>
            <w:tcW w:w="2127" w:type="dxa"/>
            <w:shd w:val="clear" w:color="auto" w:fill="B1D2FB" w:themeFill="accent1" w:themeFillTint="33"/>
            <w:vAlign w:val="center"/>
          </w:tcPr>
          <w:p w14:paraId="7D2EE5D9" w14:textId="77777777" w:rsidR="008948FD" w:rsidRPr="00A47728" w:rsidRDefault="008948FD" w:rsidP="007822AB">
            <w:pPr>
              <w:spacing w:after="0"/>
              <w:jc w:val="center"/>
              <w:rPr>
                <w:sz w:val="16"/>
                <w:szCs w:val="16"/>
              </w:rPr>
            </w:pPr>
          </w:p>
        </w:tc>
        <w:tc>
          <w:tcPr>
            <w:tcW w:w="2531" w:type="dxa"/>
            <w:shd w:val="clear" w:color="auto" w:fill="B1D2FB" w:themeFill="accent1" w:themeFillTint="33"/>
            <w:vAlign w:val="center"/>
          </w:tcPr>
          <w:p w14:paraId="0B34ACD2"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b/>
                <w:color w:val="000000"/>
                <w:sz w:val="16"/>
                <w:szCs w:val="16"/>
              </w:rPr>
              <w:t>Зсуви</w:t>
            </w:r>
          </w:p>
        </w:tc>
        <w:tc>
          <w:tcPr>
            <w:tcW w:w="2139" w:type="dxa"/>
            <w:shd w:val="clear" w:color="auto" w:fill="B1D2FB" w:themeFill="accent1" w:themeFillTint="33"/>
          </w:tcPr>
          <w:p w14:paraId="7ED6B8D8" w14:textId="77777777" w:rsidR="008948FD" w:rsidRPr="00A47728" w:rsidRDefault="00E20703" w:rsidP="007822AB">
            <w:pPr>
              <w:spacing w:after="0"/>
              <w:jc w:val="center"/>
              <w:rPr>
                <w:sz w:val="16"/>
                <w:szCs w:val="16"/>
              </w:rPr>
            </w:pPr>
            <w:r w:rsidRPr="00A47728">
              <w:rPr>
                <w:rFonts w:ascii="Century Gothic" w:eastAsia="Century Gothic" w:hAnsi="Century Gothic" w:cs="Century Gothic"/>
                <w:sz w:val="16"/>
                <w:szCs w:val="16"/>
              </w:rPr>
              <w:t>+</w:t>
            </w:r>
          </w:p>
        </w:tc>
      </w:tr>
      <w:tr w:rsidR="008948FD" w:rsidRPr="00A47728" w14:paraId="7BA97C56" w14:textId="77777777" w:rsidTr="007822AB">
        <w:trPr>
          <w:trHeight w:val="20"/>
        </w:trPr>
        <w:tc>
          <w:tcPr>
            <w:tcW w:w="2547" w:type="dxa"/>
            <w:shd w:val="clear" w:color="auto" w:fill="B1D2FB" w:themeFill="accent1" w:themeFillTint="33"/>
            <w:vAlign w:val="center"/>
          </w:tcPr>
          <w:p w14:paraId="1C2C48FD"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Сильні дощі</w:t>
            </w:r>
          </w:p>
        </w:tc>
        <w:tc>
          <w:tcPr>
            <w:tcW w:w="2127" w:type="dxa"/>
            <w:shd w:val="clear" w:color="auto" w:fill="B1D2FB" w:themeFill="accent1" w:themeFillTint="33"/>
            <w:vAlign w:val="center"/>
          </w:tcPr>
          <w:p w14:paraId="69F8D066" w14:textId="77777777" w:rsidR="008948FD" w:rsidRPr="00A47728" w:rsidRDefault="008948FD" w:rsidP="007822AB">
            <w:pPr>
              <w:spacing w:after="0"/>
              <w:jc w:val="center"/>
              <w:rPr>
                <w:sz w:val="16"/>
                <w:szCs w:val="16"/>
              </w:rPr>
            </w:pPr>
          </w:p>
        </w:tc>
        <w:tc>
          <w:tcPr>
            <w:tcW w:w="2531" w:type="dxa"/>
            <w:shd w:val="clear" w:color="auto" w:fill="B1D2FB" w:themeFill="accent1" w:themeFillTint="33"/>
            <w:vAlign w:val="center"/>
          </w:tcPr>
          <w:p w14:paraId="095FC5A1"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Зсуви землі</w:t>
            </w:r>
          </w:p>
        </w:tc>
        <w:tc>
          <w:tcPr>
            <w:tcW w:w="2139" w:type="dxa"/>
            <w:shd w:val="clear" w:color="auto" w:fill="B1D2FB" w:themeFill="accent1" w:themeFillTint="33"/>
          </w:tcPr>
          <w:p w14:paraId="3A2D6C88" w14:textId="77777777" w:rsidR="008948FD" w:rsidRPr="00A47728" w:rsidRDefault="00E20703" w:rsidP="007822AB">
            <w:pPr>
              <w:spacing w:after="0"/>
              <w:jc w:val="center"/>
              <w:rPr>
                <w:sz w:val="16"/>
                <w:szCs w:val="16"/>
              </w:rPr>
            </w:pPr>
            <w:r w:rsidRPr="00A47728">
              <w:rPr>
                <w:rFonts w:ascii="Century Gothic" w:eastAsia="Century Gothic" w:hAnsi="Century Gothic" w:cs="Century Gothic"/>
                <w:sz w:val="16"/>
                <w:szCs w:val="16"/>
              </w:rPr>
              <w:t>+</w:t>
            </w:r>
          </w:p>
        </w:tc>
      </w:tr>
      <w:tr w:rsidR="008948FD" w:rsidRPr="00A47728" w14:paraId="1A660460" w14:textId="77777777" w:rsidTr="007822AB">
        <w:trPr>
          <w:trHeight w:val="20"/>
        </w:trPr>
        <w:tc>
          <w:tcPr>
            <w:tcW w:w="2547" w:type="dxa"/>
            <w:shd w:val="clear" w:color="auto" w:fill="B1D2FB" w:themeFill="accent1" w:themeFillTint="33"/>
            <w:vAlign w:val="center"/>
          </w:tcPr>
          <w:p w14:paraId="3013F4C4"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Сильний сніг</w:t>
            </w:r>
          </w:p>
        </w:tc>
        <w:tc>
          <w:tcPr>
            <w:tcW w:w="2127" w:type="dxa"/>
            <w:shd w:val="clear" w:color="auto" w:fill="B1D2FB" w:themeFill="accent1" w:themeFillTint="33"/>
            <w:vAlign w:val="center"/>
          </w:tcPr>
          <w:p w14:paraId="08A1D10F" w14:textId="77777777" w:rsidR="008948FD" w:rsidRPr="00A47728" w:rsidRDefault="008948FD" w:rsidP="007822AB">
            <w:pPr>
              <w:spacing w:after="0"/>
              <w:jc w:val="center"/>
              <w:rPr>
                <w:sz w:val="16"/>
                <w:szCs w:val="16"/>
              </w:rPr>
            </w:pPr>
          </w:p>
        </w:tc>
        <w:tc>
          <w:tcPr>
            <w:tcW w:w="2531" w:type="dxa"/>
            <w:shd w:val="clear" w:color="auto" w:fill="B1D2FB" w:themeFill="accent1" w:themeFillTint="33"/>
            <w:vAlign w:val="center"/>
          </w:tcPr>
          <w:p w14:paraId="42DDD55C"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Лавини</w:t>
            </w:r>
          </w:p>
        </w:tc>
        <w:tc>
          <w:tcPr>
            <w:tcW w:w="2139" w:type="dxa"/>
            <w:shd w:val="clear" w:color="auto" w:fill="B1D2FB" w:themeFill="accent1" w:themeFillTint="33"/>
          </w:tcPr>
          <w:p w14:paraId="534F0B01" w14:textId="77777777" w:rsidR="008948FD" w:rsidRPr="00A47728" w:rsidRDefault="008948FD" w:rsidP="007822AB">
            <w:pPr>
              <w:spacing w:after="0"/>
              <w:jc w:val="center"/>
              <w:rPr>
                <w:sz w:val="16"/>
                <w:szCs w:val="16"/>
              </w:rPr>
            </w:pPr>
          </w:p>
        </w:tc>
      </w:tr>
      <w:tr w:rsidR="008948FD" w:rsidRPr="00A47728" w14:paraId="621B87B1" w14:textId="77777777" w:rsidTr="007822AB">
        <w:trPr>
          <w:trHeight w:val="20"/>
        </w:trPr>
        <w:tc>
          <w:tcPr>
            <w:tcW w:w="2547" w:type="dxa"/>
            <w:shd w:val="clear" w:color="auto" w:fill="B1D2FB" w:themeFill="accent1" w:themeFillTint="33"/>
            <w:vAlign w:val="center"/>
          </w:tcPr>
          <w:p w14:paraId="56C296A3"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Туман</w:t>
            </w:r>
          </w:p>
        </w:tc>
        <w:tc>
          <w:tcPr>
            <w:tcW w:w="2127" w:type="dxa"/>
            <w:shd w:val="clear" w:color="auto" w:fill="B1D2FB" w:themeFill="accent1" w:themeFillTint="33"/>
            <w:vAlign w:val="center"/>
          </w:tcPr>
          <w:p w14:paraId="0219DB29" w14:textId="77777777" w:rsidR="008948FD" w:rsidRPr="00A47728" w:rsidRDefault="008948FD" w:rsidP="007822AB">
            <w:pPr>
              <w:spacing w:after="0"/>
              <w:jc w:val="center"/>
              <w:rPr>
                <w:sz w:val="16"/>
                <w:szCs w:val="16"/>
              </w:rPr>
            </w:pPr>
          </w:p>
        </w:tc>
        <w:tc>
          <w:tcPr>
            <w:tcW w:w="2531" w:type="dxa"/>
            <w:shd w:val="clear" w:color="auto" w:fill="B1D2FB" w:themeFill="accent1" w:themeFillTint="33"/>
            <w:vAlign w:val="center"/>
          </w:tcPr>
          <w:p w14:paraId="34F9759C" w14:textId="77777777" w:rsidR="008948FD" w:rsidRPr="00A47728" w:rsidRDefault="00E20703" w:rsidP="007822AB">
            <w:pPr>
              <w:spacing w:after="0"/>
              <w:rPr>
                <w:b/>
                <w:color w:val="000000"/>
                <w:sz w:val="16"/>
                <w:szCs w:val="16"/>
              </w:rPr>
            </w:pPr>
            <w:r w:rsidRPr="00A47728">
              <w:rPr>
                <w:rFonts w:ascii="Century Gothic" w:eastAsia="Century Gothic" w:hAnsi="Century Gothic" w:cs="Century Gothic"/>
                <w:color w:val="000000"/>
                <w:sz w:val="16"/>
                <w:szCs w:val="16"/>
              </w:rPr>
              <w:t>Обвал каміння</w:t>
            </w:r>
          </w:p>
        </w:tc>
        <w:tc>
          <w:tcPr>
            <w:tcW w:w="2139" w:type="dxa"/>
            <w:shd w:val="clear" w:color="auto" w:fill="B1D2FB" w:themeFill="accent1" w:themeFillTint="33"/>
          </w:tcPr>
          <w:p w14:paraId="6121A09D" w14:textId="77777777" w:rsidR="008948FD" w:rsidRPr="00A47728" w:rsidRDefault="008948FD" w:rsidP="007822AB">
            <w:pPr>
              <w:spacing w:after="0"/>
              <w:jc w:val="center"/>
              <w:rPr>
                <w:sz w:val="16"/>
                <w:szCs w:val="16"/>
              </w:rPr>
            </w:pPr>
          </w:p>
        </w:tc>
      </w:tr>
      <w:tr w:rsidR="008948FD" w:rsidRPr="00A47728" w14:paraId="18108CDE" w14:textId="77777777" w:rsidTr="007822AB">
        <w:trPr>
          <w:trHeight w:val="20"/>
        </w:trPr>
        <w:tc>
          <w:tcPr>
            <w:tcW w:w="2547" w:type="dxa"/>
            <w:shd w:val="clear" w:color="auto" w:fill="B1D2FB" w:themeFill="accent1" w:themeFillTint="33"/>
            <w:vAlign w:val="center"/>
          </w:tcPr>
          <w:p w14:paraId="55317747"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Град</w:t>
            </w:r>
          </w:p>
        </w:tc>
        <w:tc>
          <w:tcPr>
            <w:tcW w:w="2127" w:type="dxa"/>
            <w:shd w:val="clear" w:color="auto" w:fill="B1D2FB" w:themeFill="accent1" w:themeFillTint="33"/>
            <w:vAlign w:val="center"/>
          </w:tcPr>
          <w:p w14:paraId="65B9C0CC" w14:textId="77777777" w:rsidR="008948FD" w:rsidRPr="00A47728" w:rsidRDefault="008948FD" w:rsidP="007822AB">
            <w:pPr>
              <w:spacing w:after="0"/>
              <w:jc w:val="center"/>
              <w:rPr>
                <w:sz w:val="16"/>
                <w:szCs w:val="16"/>
              </w:rPr>
            </w:pPr>
          </w:p>
        </w:tc>
        <w:tc>
          <w:tcPr>
            <w:tcW w:w="2531" w:type="dxa"/>
            <w:shd w:val="clear" w:color="auto" w:fill="B1D2FB" w:themeFill="accent1" w:themeFillTint="33"/>
            <w:vAlign w:val="center"/>
          </w:tcPr>
          <w:p w14:paraId="2226426E"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b/>
                <w:color w:val="000000"/>
                <w:sz w:val="16"/>
                <w:szCs w:val="16"/>
              </w:rPr>
              <w:t>Стихійні пожежі</w:t>
            </w:r>
          </w:p>
        </w:tc>
        <w:tc>
          <w:tcPr>
            <w:tcW w:w="2139" w:type="dxa"/>
            <w:shd w:val="clear" w:color="auto" w:fill="B1D2FB" w:themeFill="accent1" w:themeFillTint="33"/>
          </w:tcPr>
          <w:p w14:paraId="30CF3427" w14:textId="77777777" w:rsidR="008948FD" w:rsidRPr="00A47728" w:rsidRDefault="008948FD" w:rsidP="007822AB">
            <w:pPr>
              <w:spacing w:after="0"/>
              <w:jc w:val="center"/>
              <w:rPr>
                <w:sz w:val="16"/>
                <w:szCs w:val="16"/>
              </w:rPr>
            </w:pPr>
          </w:p>
        </w:tc>
      </w:tr>
      <w:tr w:rsidR="008948FD" w:rsidRPr="00A47728" w14:paraId="49806A58" w14:textId="77777777" w:rsidTr="007822AB">
        <w:trPr>
          <w:trHeight w:val="20"/>
        </w:trPr>
        <w:tc>
          <w:tcPr>
            <w:tcW w:w="2547" w:type="dxa"/>
            <w:shd w:val="clear" w:color="auto" w:fill="B1D2FB" w:themeFill="accent1" w:themeFillTint="33"/>
            <w:vAlign w:val="center"/>
          </w:tcPr>
          <w:p w14:paraId="4DF8EC2D" w14:textId="77777777" w:rsidR="008948FD" w:rsidRPr="00A47728" w:rsidRDefault="00E20703" w:rsidP="007822AB">
            <w:pPr>
              <w:spacing w:after="0"/>
              <w:rPr>
                <w:b/>
                <w:color w:val="000000"/>
                <w:sz w:val="16"/>
                <w:szCs w:val="16"/>
              </w:rPr>
            </w:pPr>
            <w:r w:rsidRPr="00A47728">
              <w:rPr>
                <w:rFonts w:ascii="Century Gothic" w:eastAsia="Century Gothic" w:hAnsi="Century Gothic" w:cs="Century Gothic"/>
                <w:b/>
                <w:color w:val="000000"/>
                <w:sz w:val="16"/>
                <w:szCs w:val="16"/>
              </w:rPr>
              <w:t>Підтоплення</w:t>
            </w:r>
          </w:p>
        </w:tc>
        <w:tc>
          <w:tcPr>
            <w:tcW w:w="2127" w:type="dxa"/>
            <w:shd w:val="clear" w:color="auto" w:fill="B1D2FB" w:themeFill="accent1" w:themeFillTint="33"/>
            <w:vAlign w:val="center"/>
          </w:tcPr>
          <w:p w14:paraId="618957C8" w14:textId="77777777" w:rsidR="008948FD" w:rsidRPr="00A47728" w:rsidRDefault="00E20703" w:rsidP="007822AB">
            <w:pPr>
              <w:spacing w:after="0"/>
              <w:jc w:val="center"/>
              <w:rPr>
                <w:sz w:val="16"/>
                <w:szCs w:val="16"/>
              </w:rPr>
            </w:pPr>
            <w:r w:rsidRPr="00A47728">
              <w:rPr>
                <w:rFonts w:ascii="Century Gothic" w:eastAsia="Century Gothic" w:hAnsi="Century Gothic" w:cs="Century Gothic"/>
                <w:sz w:val="16"/>
                <w:szCs w:val="16"/>
              </w:rPr>
              <w:t>+</w:t>
            </w:r>
          </w:p>
        </w:tc>
        <w:tc>
          <w:tcPr>
            <w:tcW w:w="2531" w:type="dxa"/>
            <w:shd w:val="clear" w:color="auto" w:fill="B1D2FB" w:themeFill="accent1" w:themeFillTint="33"/>
            <w:vAlign w:val="center"/>
          </w:tcPr>
          <w:p w14:paraId="6CF980E6"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Лісові пожежі</w:t>
            </w:r>
          </w:p>
        </w:tc>
        <w:tc>
          <w:tcPr>
            <w:tcW w:w="2139" w:type="dxa"/>
            <w:shd w:val="clear" w:color="auto" w:fill="B1D2FB" w:themeFill="accent1" w:themeFillTint="33"/>
          </w:tcPr>
          <w:p w14:paraId="3AD2F150" w14:textId="77777777" w:rsidR="008948FD" w:rsidRPr="00A47728" w:rsidRDefault="008948FD" w:rsidP="007822AB">
            <w:pPr>
              <w:spacing w:after="0"/>
              <w:jc w:val="center"/>
              <w:rPr>
                <w:sz w:val="16"/>
                <w:szCs w:val="16"/>
              </w:rPr>
            </w:pPr>
          </w:p>
        </w:tc>
      </w:tr>
      <w:tr w:rsidR="008948FD" w:rsidRPr="00A47728" w14:paraId="12F84F8F" w14:textId="77777777" w:rsidTr="007822AB">
        <w:trPr>
          <w:trHeight w:val="20"/>
        </w:trPr>
        <w:tc>
          <w:tcPr>
            <w:tcW w:w="2547" w:type="dxa"/>
            <w:shd w:val="clear" w:color="auto" w:fill="B1D2FB" w:themeFill="accent1" w:themeFillTint="33"/>
            <w:vAlign w:val="center"/>
          </w:tcPr>
          <w:p w14:paraId="5E7C9B77"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Раптова/поверхнева повінь</w:t>
            </w:r>
          </w:p>
        </w:tc>
        <w:tc>
          <w:tcPr>
            <w:tcW w:w="2127" w:type="dxa"/>
            <w:shd w:val="clear" w:color="auto" w:fill="B1D2FB" w:themeFill="accent1" w:themeFillTint="33"/>
            <w:vAlign w:val="center"/>
          </w:tcPr>
          <w:p w14:paraId="6D651AD7" w14:textId="77777777" w:rsidR="008948FD" w:rsidRPr="00A47728" w:rsidRDefault="008948FD" w:rsidP="007822AB">
            <w:pPr>
              <w:spacing w:after="0"/>
              <w:jc w:val="center"/>
              <w:rPr>
                <w:sz w:val="16"/>
                <w:szCs w:val="16"/>
              </w:rPr>
            </w:pPr>
          </w:p>
        </w:tc>
        <w:tc>
          <w:tcPr>
            <w:tcW w:w="2531" w:type="dxa"/>
            <w:shd w:val="clear" w:color="auto" w:fill="B1D2FB" w:themeFill="accent1" w:themeFillTint="33"/>
            <w:vAlign w:val="center"/>
          </w:tcPr>
          <w:p w14:paraId="5AC3988C"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Польові пожежі</w:t>
            </w:r>
          </w:p>
        </w:tc>
        <w:tc>
          <w:tcPr>
            <w:tcW w:w="2139" w:type="dxa"/>
            <w:shd w:val="clear" w:color="auto" w:fill="B1D2FB" w:themeFill="accent1" w:themeFillTint="33"/>
          </w:tcPr>
          <w:p w14:paraId="1CC0292C" w14:textId="77777777" w:rsidR="008948FD" w:rsidRPr="00A47728" w:rsidRDefault="008948FD" w:rsidP="007822AB">
            <w:pPr>
              <w:spacing w:after="0"/>
              <w:jc w:val="center"/>
              <w:rPr>
                <w:sz w:val="16"/>
                <w:szCs w:val="16"/>
              </w:rPr>
            </w:pPr>
          </w:p>
        </w:tc>
      </w:tr>
      <w:tr w:rsidR="008948FD" w:rsidRPr="00A47728" w14:paraId="74B1F091" w14:textId="77777777" w:rsidTr="007822AB">
        <w:trPr>
          <w:trHeight w:val="20"/>
        </w:trPr>
        <w:tc>
          <w:tcPr>
            <w:tcW w:w="2547" w:type="dxa"/>
            <w:shd w:val="clear" w:color="auto" w:fill="B1D2FB" w:themeFill="accent1" w:themeFillTint="33"/>
            <w:vAlign w:val="center"/>
          </w:tcPr>
          <w:p w14:paraId="5B10DADE"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Річкове підтоплення</w:t>
            </w:r>
          </w:p>
        </w:tc>
        <w:tc>
          <w:tcPr>
            <w:tcW w:w="2127" w:type="dxa"/>
            <w:shd w:val="clear" w:color="auto" w:fill="B1D2FB" w:themeFill="accent1" w:themeFillTint="33"/>
            <w:vAlign w:val="center"/>
          </w:tcPr>
          <w:p w14:paraId="30A96026" w14:textId="77777777" w:rsidR="008948FD" w:rsidRPr="00A47728" w:rsidRDefault="008948FD" w:rsidP="007822AB">
            <w:pPr>
              <w:spacing w:after="0"/>
              <w:jc w:val="center"/>
              <w:rPr>
                <w:sz w:val="16"/>
                <w:szCs w:val="16"/>
              </w:rPr>
            </w:pPr>
          </w:p>
        </w:tc>
        <w:tc>
          <w:tcPr>
            <w:tcW w:w="2531" w:type="dxa"/>
            <w:shd w:val="clear" w:color="auto" w:fill="B1D2FB" w:themeFill="accent1" w:themeFillTint="33"/>
            <w:vAlign w:val="center"/>
          </w:tcPr>
          <w:p w14:paraId="6CDA620D" w14:textId="77777777" w:rsidR="008948FD" w:rsidRPr="00A47728" w:rsidRDefault="00E20703" w:rsidP="007822AB">
            <w:pPr>
              <w:spacing w:after="0"/>
              <w:rPr>
                <w:b/>
                <w:color w:val="000000"/>
                <w:sz w:val="16"/>
                <w:szCs w:val="16"/>
              </w:rPr>
            </w:pPr>
            <w:r w:rsidRPr="00A47728">
              <w:rPr>
                <w:rFonts w:ascii="Century Gothic" w:eastAsia="Century Gothic" w:hAnsi="Century Gothic" w:cs="Century Gothic"/>
                <w:b/>
                <w:color w:val="000000"/>
                <w:sz w:val="16"/>
                <w:szCs w:val="16"/>
              </w:rPr>
              <w:t>Хімічні зміни</w:t>
            </w:r>
          </w:p>
        </w:tc>
        <w:tc>
          <w:tcPr>
            <w:tcW w:w="2139" w:type="dxa"/>
            <w:shd w:val="clear" w:color="auto" w:fill="B1D2FB" w:themeFill="accent1" w:themeFillTint="33"/>
          </w:tcPr>
          <w:p w14:paraId="10F07B2C" w14:textId="77777777" w:rsidR="008948FD" w:rsidRPr="00A47728" w:rsidRDefault="008948FD" w:rsidP="007822AB">
            <w:pPr>
              <w:spacing w:after="0"/>
              <w:jc w:val="center"/>
              <w:rPr>
                <w:sz w:val="16"/>
                <w:szCs w:val="16"/>
              </w:rPr>
            </w:pPr>
          </w:p>
        </w:tc>
      </w:tr>
      <w:tr w:rsidR="008948FD" w:rsidRPr="00A47728" w14:paraId="7E219D13" w14:textId="77777777" w:rsidTr="007822AB">
        <w:trPr>
          <w:trHeight w:val="20"/>
        </w:trPr>
        <w:tc>
          <w:tcPr>
            <w:tcW w:w="2547" w:type="dxa"/>
            <w:shd w:val="clear" w:color="auto" w:fill="B1D2FB" w:themeFill="accent1" w:themeFillTint="33"/>
            <w:vAlign w:val="center"/>
          </w:tcPr>
          <w:p w14:paraId="6966E39C"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Берегове підтоплення</w:t>
            </w:r>
          </w:p>
        </w:tc>
        <w:tc>
          <w:tcPr>
            <w:tcW w:w="2127" w:type="dxa"/>
            <w:shd w:val="clear" w:color="auto" w:fill="B1D2FB" w:themeFill="accent1" w:themeFillTint="33"/>
            <w:vAlign w:val="center"/>
          </w:tcPr>
          <w:p w14:paraId="2B36B81B" w14:textId="77777777" w:rsidR="008948FD" w:rsidRPr="00A47728" w:rsidRDefault="00E20703" w:rsidP="007822AB">
            <w:pPr>
              <w:spacing w:after="0"/>
              <w:jc w:val="center"/>
              <w:rPr>
                <w:sz w:val="16"/>
                <w:szCs w:val="16"/>
              </w:rPr>
            </w:pPr>
            <w:r w:rsidRPr="00A47728">
              <w:rPr>
                <w:rFonts w:ascii="Century Gothic" w:eastAsia="Century Gothic" w:hAnsi="Century Gothic" w:cs="Century Gothic"/>
                <w:sz w:val="16"/>
                <w:szCs w:val="16"/>
              </w:rPr>
              <w:t>+</w:t>
            </w:r>
          </w:p>
        </w:tc>
        <w:tc>
          <w:tcPr>
            <w:tcW w:w="2531" w:type="dxa"/>
            <w:shd w:val="clear" w:color="auto" w:fill="B1D2FB" w:themeFill="accent1" w:themeFillTint="33"/>
            <w:vAlign w:val="center"/>
          </w:tcPr>
          <w:p w14:paraId="6D41B4E1"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Проникнення солоної води</w:t>
            </w:r>
          </w:p>
        </w:tc>
        <w:tc>
          <w:tcPr>
            <w:tcW w:w="2139" w:type="dxa"/>
            <w:shd w:val="clear" w:color="auto" w:fill="B1D2FB" w:themeFill="accent1" w:themeFillTint="33"/>
          </w:tcPr>
          <w:p w14:paraId="0CC50A1C" w14:textId="77777777" w:rsidR="008948FD" w:rsidRPr="00A47728" w:rsidRDefault="008948FD" w:rsidP="007822AB">
            <w:pPr>
              <w:spacing w:after="0"/>
              <w:jc w:val="center"/>
              <w:rPr>
                <w:sz w:val="16"/>
                <w:szCs w:val="16"/>
              </w:rPr>
            </w:pPr>
          </w:p>
        </w:tc>
      </w:tr>
      <w:tr w:rsidR="008948FD" w:rsidRPr="00A47728" w14:paraId="7D1730EC" w14:textId="77777777" w:rsidTr="007822AB">
        <w:trPr>
          <w:trHeight w:val="20"/>
        </w:trPr>
        <w:tc>
          <w:tcPr>
            <w:tcW w:w="2547" w:type="dxa"/>
            <w:shd w:val="clear" w:color="auto" w:fill="B1D2FB" w:themeFill="accent1" w:themeFillTint="33"/>
            <w:vAlign w:val="center"/>
          </w:tcPr>
          <w:p w14:paraId="6A93D7FD"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Підтоплення підземними водами</w:t>
            </w:r>
          </w:p>
        </w:tc>
        <w:tc>
          <w:tcPr>
            <w:tcW w:w="2127" w:type="dxa"/>
            <w:shd w:val="clear" w:color="auto" w:fill="B1D2FB" w:themeFill="accent1" w:themeFillTint="33"/>
            <w:vAlign w:val="center"/>
          </w:tcPr>
          <w:p w14:paraId="44D1E8F1" w14:textId="77777777" w:rsidR="008948FD" w:rsidRPr="00A47728" w:rsidRDefault="008948FD" w:rsidP="007822AB">
            <w:pPr>
              <w:spacing w:after="0"/>
              <w:jc w:val="center"/>
              <w:rPr>
                <w:sz w:val="16"/>
                <w:szCs w:val="16"/>
              </w:rPr>
            </w:pPr>
          </w:p>
        </w:tc>
        <w:tc>
          <w:tcPr>
            <w:tcW w:w="2531" w:type="dxa"/>
            <w:shd w:val="clear" w:color="auto" w:fill="B1D2FB" w:themeFill="accent1" w:themeFillTint="33"/>
            <w:vAlign w:val="center"/>
          </w:tcPr>
          <w:p w14:paraId="43E22BD5"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Підкислення океану</w:t>
            </w:r>
          </w:p>
        </w:tc>
        <w:tc>
          <w:tcPr>
            <w:tcW w:w="2139" w:type="dxa"/>
            <w:shd w:val="clear" w:color="auto" w:fill="B1D2FB" w:themeFill="accent1" w:themeFillTint="33"/>
            <w:vAlign w:val="center"/>
          </w:tcPr>
          <w:p w14:paraId="56B872C1" w14:textId="77777777" w:rsidR="008948FD" w:rsidRPr="00A47728" w:rsidRDefault="008948FD" w:rsidP="007822AB">
            <w:pPr>
              <w:spacing w:after="0"/>
              <w:jc w:val="center"/>
              <w:rPr>
                <w:sz w:val="16"/>
                <w:szCs w:val="16"/>
              </w:rPr>
            </w:pPr>
          </w:p>
        </w:tc>
      </w:tr>
      <w:tr w:rsidR="008948FD" w:rsidRPr="00A47728" w14:paraId="5DA6A9C5" w14:textId="77777777" w:rsidTr="007822AB">
        <w:trPr>
          <w:trHeight w:val="20"/>
        </w:trPr>
        <w:tc>
          <w:tcPr>
            <w:tcW w:w="2547" w:type="dxa"/>
            <w:shd w:val="clear" w:color="auto" w:fill="B1D2FB" w:themeFill="accent1" w:themeFillTint="33"/>
            <w:vAlign w:val="center"/>
          </w:tcPr>
          <w:p w14:paraId="7DBCD3A1"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Постійне затоплення</w:t>
            </w:r>
          </w:p>
        </w:tc>
        <w:tc>
          <w:tcPr>
            <w:tcW w:w="2127" w:type="dxa"/>
            <w:shd w:val="clear" w:color="auto" w:fill="B1D2FB" w:themeFill="accent1" w:themeFillTint="33"/>
            <w:vAlign w:val="center"/>
          </w:tcPr>
          <w:p w14:paraId="500FB81B" w14:textId="77777777" w:rsidR="008948FD" w:rsidRPr="00A47728" w:rsidRDefault="008948FD" w:rsidP="007822AB">
            <w:pPr>
              <w:spacing w:after="0"/>
              <w:jc w:val="center"/>
              <w:rPr>
                <w:sz w:val="16"/>
                <w:szCs w:val="16"/>
              </w:rPr>
            </w:pPr>
          </w:p>
        </w:tc>
        <w:tc>
          <w:tcPr>
            <w:tcW w:w="2531" w:type="dxa"/>
            <w:shd w:val="clear" w:color="auto" w:fill="B1D2FB" w:themeFill="accent1" w:themeFillTint="33"/>
            <w:vAlign w:val="center"/>
          </w:tcPr>
          <w:p w14:paraId="0616BDF4" w14:textId="77777777" w:rsidR="008948FD" w:rsidRPr="00A47728" w:rsidRDefault="00E20703" w:rsidP="007822AB">
            <w:pPr>
              <w:spacing w:after="0"/>
              <w:rPr>
                <w:b/>
                <w:color w:val="000000"/>
                <w:sz w:val="16"/>
                <w:szCs w:val="16"/>
              </w:rPr>
            </w:pPr>
            <w:r w:rsidRPr="00A47728">
              <w:rPr>
                <w:rFonts w:ascii="Century Gothic" w:eastAsia="Century Gothic" w:hAnsi="Century Gothic" w:cs="Century Gothic"/>
                <w:color w:val="000000"/>
                <w:sz w:val="16"/>
                <w:szCs w:val="16"/>
              </w:rPr>
              <w:t>Концентрація CO</w:t>
            </w:r>
            <w:r w:rsidRPr="00A47728">
              <w:rPr>
                <w:rFonts w:ascii="Century Gothic" w:eastAsia="Century Gothic" w:hAnsi="Century Gothic" w:cs="Century Gothic"/>
                <w:color w:val="000000"/>
                <w:sz w:val="16"/>
                <w:szCs w:val="16"/>
                <w:vertAlign w:val="subscript"/>
              </w:rPr>
              <w:t>2</w:t>
            </w:r>
            <w:r w:rsidRPr="00A47728">
              <w:rPr>
                <w:rFonts w:ascii="Century Gothic" w:eastAsia="Century Gothic" w:hAnsi="Century Gothic" w:cs="Century Gothic"/>
                <w:color w:val="000000"/>
                <w:sz w:val="16"/>
                <w:szCs w:val="16"/>
              </w:rPr>
              <w:t xml:space="preserve"> в атмосфері</w:t>
            </w:r>
          </w:p>
        </w:tc>
        <w:tc>
          <w:tcPr>
            <w:tcW w:w="2139" w:type="dxa"/>
            <w:shd w:val="clear" w:color="auto" w:fill="B1D2FB" w:themeFill="accent1" w:themeFillTint="33"/>
            <w:vAlign w:val="center"/>
          </w:tcPr>
          <w:p w14:paraId="3181DA76" w14:textId="77777777" w:rsidR="008948FD" w:rsidRPr="00A47728" w:rsidRDefault="008948FD" w:rsidP="007822AB">
            <w:pPr>
              <w:spacing w:after="0"/>
              <w:jc w:val="center"/>
              <w:rPr>
                <w:sz w:val="16"/>
                <w:szCs w:val="16"/>
              </w:rPr>
            </w:pPr>
          </w:p>
        </w:tc>
      </w:tr>
      <w:tr w:rsidR="008948FD" w:rsidRPr="00A47728" w14:paraId="73986974" w14:textId="77777777" w:rsidTr="007822AB">
        <w:trPr>
          <w:trHeight w:val="20"/>
        </w:trPr>
        <w:tc>
          <w:tcPr>
            <w:tcW w:w="2547" w:type="dxa"/>
            <w:shd w:val="clear" w:color="auto" w:fill="B1D2FB" w:themeFill="accent1" w:themeFillTint="33"/>
            <w:vAlign w:val="center"/>
          </w:tcPr>
          <w:p w14:paraId="5DCBE0A7"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b/>
                <w:color w:val="000000"/>
                <w:sz w:val="16"/>
                <w:szCs w:val="16"/>
              </w:rPr>
              <w:t>Засухи та дефіцит води</w:t>
            </w:r>
          </w:p>
        </w:tc>
        <w:tc>
          <w:tcPr>
            <w:tcW w:w="2127" w:type="dxa"/>
            <w:shd w:val="clear" w:color="auto" w:fill="B1D2FB" w:themeFill="accent1" w:themeFillTint="33"/>
            <w:vAlign w:val="center"/>
          </w:tcPr>
          <w:p w14:paraId="71764AB2" w14:textId="77777777" w:rsidR="008948FD" w:rsidRPr="00A47728" w:rsidRDefault="00E20703" w:rsidP="007822AB">
            <w:pPr>
              <w:spacing w:after="0"/>
              <w:jc w:val="center"/>
              <w:rPr>
                <w:sz w:val="16"/>
                <w:szCs w:val="16"/>
              </w:rPr>
            </w:pPr>
            <w:r w:rsidRPr="00A47728">
              <w:rPr>
                <w:rFonts w:ascii="Century Gothic" w:eastAsia="Century Gothic" w:hAnsi="Century Gothic" w:cs="Century Gothic"/>
                <w:sz w:val="16"/>
                <w:szCs w:val="16"/>
              </w:rPr>
              <w:t>+</w:t>
            </w:r>
          </w:p>
        </w:tc>
        <w:tc>
          <w:tcPr>
            <w:tcW w:w="2531" w:type="dxa"/>
            <w:shd w:val="clear" w:color="auto" w:fill="B1D2FB" w:themeFill="accent1" w:themeFillTint="33"/>
            <w:vAlign w:val="center"/>
          </w:tcPr>
          <w:p w14:paraId="621C7B4F"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b/>
                <w:color w:val="000000"/>
                <w:sz w:val="16"/>
                <w:szCs w:val="16"/>
              </w:rPr>
              <w:t>Біологічні небезпеки</w:t>
            </w:r>
          </w:p>
        </w:tc>
        <w:tc>
          <w:tcPr>
            <w:tcW w:w="2139" w:type="dxa"/>
            <w:shd w:val="clear" w:color="auto" w:fill="B1D2FB" w:themeFill="accent1" w:themeFillTint="33"/>
            <w:vAlign w:val="center"/>
          </w:tcPr>
          <w:p w14:paraId="79B36E39" w14:textId="77777777" w:rsidR="008948FD" w:rsidRPr="00A47728" w:rsidRDefault="00E20703" w:rsidP="007822AB">
            <w:pPr>
              <w:spacing w:after="0"/>
              <w:jc w:val="center"/>
              <w:rPr>
                <w:sz w:val="16"/>
                <w:szCs w:val="16"/>
              </w:rPr>
            </w:pPr>
            <w:r w:rsidRPr="00A47728">
              <w:rPr>
                <w:rFonts w:ascii="Century Gothic" w:eastAsia="Century Gothic" w:hAnsi="Century Gothic" w:cs="Century Gothic"/>
                <w:sz w:val="16"/>
                <w:szCs w:val="16"/>
              </w:rPr>
              <w:t>+</w:t>
            </w:r>
          </w:p>
        </w:tc>
      </w:tr>
      <w:tr w:rsidR="008948FD" w:rsidRPr="00A47728" w14:paraId="331A99F0" w14:textId="77777777" w:rsidTr="007822AB">
        <w:trPr>
          <w:trHeight w:val="20"/>
        </w:trPr>
        <w:tc>
          <w:tcPr>
            <w:tcW w:w="2547" w:type="dxa"/>
            <w:shd w:val="clear" w:color="auto" w:fill="B1D2FB" w:themeFill="accent1" w:themeFillTint="33"/>
            <w:vAlign w:val="center"/>
          </w:tcPr>
          <w:p w14:paraId="391284F2"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b/>
                <w:color w:val="000000"/>
                <w:sz w:val="16"/>
                <w:szCs w:val="16"/>
              </w:rPr>
              <w:t>Бурі</w:t>
            </w:r>
          </w:p>
        </w:tc>
        <w:tc>
          <w:tcPr>
            <w:tcW w:w="2127" w:type="dxa"/>
            <w:shd w:val="clear" w:color="auto" w:fill="B1D2FB" w:themeFill="accent1" w:themeFillTint="33"/>
            <w:vAlign w:val="center"/>
          </w:tcPr>
          <w:p w14:paraId="168310DB" w14:textId="77777777" w:rsidR="008948FD" w:rsidRPr="00A47728" w:rsidRDefault="008948FD" w:rsidP="007822AB">
            <w:pPr>
              <w:spacing w:after="0"/>
              <w:jc w:val="center"/>
              <w:rPr>
                <w:sz w:val="16"/>
                <w:szCs w:val="16"/>
              </w:rPr>
            </w:pPr>
          </w:p>
        </w:tc>
        <w:tc>
          <w:tcPr>
            <w:tcW w:w="2531" w:type="dxa"/>
            <w:shd w:val="clear" w:color="auto" w:fill="B1D2FB" w:themeFill="accent1" w:themeFillTint="33"/>
            <w:vAlign w:val="center"/>
          </w:tcPr>
          <w:p w14:paraId="3D2A6C56"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Зараження через воду</w:t>
            </w:r>
          </w:p>
        </w:tc>
        <w:tc>
          <w:tcPr>
            <w:tcW w:w="2139" w:type="dxa"/>
            <w:shd w:val="clear" w:color="auto" w:fill="B1D2FB" w:themeFill="accent1" w:themeFillTint="33"/>
            <w:vAlign w:val="center"/>
          </w:tcPr>
          <w:p w14:paraId="1F8B03B9" w14:textId="77777777" w:rsidR="008948FD" w:rsidRPr="00A47728" w:rsidRDefault="00E20703" w:rsidP="007822AB">
            <w:pPr>
              <w:spacing w:after="0"/>
              <w:jc w:val="center"/>
              <w:rPr>
                <w:sz w:val="16"/>
                <w:szCs w:val="16"/>
              </w:rPr>
            </w:pPr>
            <w:r w:rsidRPr="00A47728">
              <w:rPr>
                <w:rFonts w:ascii="Century Gothic" w:eastAsia="Century Gothic" w:hAnsi="Century Gothic" w:cs="Century Gothic"/>
                <w:sz w:val="16"/>
                <w:szCs w:val="16"/>
              </w:rPr>
              <w:t>+</w:t>
            </w:r>
          </w:p>
        </w:tc>
      </w:tr>
      <w:tr w:rsidR="008948FD" w:rsidRPr="00A47728" w14:paraId="1432013B" w14:textId="77777777" w:rsidTr="007822AB">
        <w:trPr>
          <w:trHeight w:val="20"/>
        </w:trPr>
        <w:tc>
          <w:tcPr>
            <w:tcW w:w="2547" w:type="dxa"/>
            <w:shd w:val="clear" w:color="auto" w:fill="B1D2FB" w:themeFill="accent1" w:themeFillTint="33"/>
            <w:vAlign w:val="center"/>
          </w:tcPr>
          <w:p w14:paraId="1E905BD7" w14:textId="77777777" w:rsidR="008948FD" w:rsidRPr="00A47728" w:rsidRDefault="00E20703" w:rsidP="007822AB">
            <w:pPr>
              <w:spacing w:after="0"/>
              <w:rPr>
                <w:b/>
                <w:color w:val="000000"/>
                <w:sz w:val="16"/>
                <w:szCs w:val="16"/>
              </w:rPr>
            </w:pPr>
            <w:r w:rsidRPr="00A47728">
              <w:rPr>
                <w:rFonts w:ascii="Century Gothic" w:eastAsia="Century Gothic" w:hAnsi="Century Gothic" w:cs="Century Gothic"/>
                <w:color w:val="000000"/>
                <w:sz w:val="16"/>
                <w:szCs w:val="16"/>
              </w:rPr>
              <w:t>Сильні пориви вітру</w:t>
            </w:r>
          </w:p>
        </w:tc>
        <w:tc>
          <w:tcPr>
            <w:tcW w:w="2127" w:type="dxa"/>
            <w:shd w:val="clear" w:color="auto" w:fill="B1D2FB" w:themeFill="accent1" w:themeFillTint="33"/>
            <w:vAlign w:val="center"/>
          </w:tcPr>
          <w:p w14:paraId="231FFDCE" w14:textId="77777777" w:rsidR="008948FD" w:rsidRPr="00A47728" w:rsidRDefault="008948FD" w:rsidP="007822AB">
            <w:pPr>
              <w:spacing w:after="0"/>
              <w:jc w:val="center"/>
              <w:rPr>
                <w:sz w:val="16"/>
                <w:szCs w:val="16"/>
              </w:rPr>
            </w:pPr>
          </w:p>
        </w:tc>
        <w:tc>
          <w:tcPr>
            <w:tcW w:w="2531" w:type="dxa"/>
            <w:shd w:val="clear" w:color="auto" w:fill="B1D2FB" w:themeFill="accent1" w:themeFillTint="33"/>
            <w:vAlign w:val="center"/>
          </w:tcPr>
          <w:p w14:paraId="1D58923E"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Зараження через укуси заражених видів членистоногих</w:t>
            </w:r>
          </w:p>
        </w:tc>
        <w:tc>
          <w:tcPr>
            <w:tcW w:w="2139" w:type="dxa"/>
            <w:shd w:val="clear" w:color="auto" w:fill="B1D2FB" w:themeFill="accent1" w:themeFillTint="33"/>
            <w:vAlign w:val="center"/>
          </w:tcPr>
          <w:p w14:paraId="69EF1629" w14:textId="77777777" w:rsidR="008948FD" w:rsidRPr="00A47728" w:rsidRDefault="008948FD" w:rsidP="007822AB">
            <w:pPr>
              <w:spacing w:after="0"/>
              <w:jc w:val="center"/>
              <w:rPr>
                <w:sz w:val="16"/>
                <w:szCs w:val="16"/>
              </w:rPr>
            </w:pPr>
          </w:p>
        </w:tc>
      </w:tr>
      <w:tr w:rsidR="008948FD" w:rsidRPr="00A47728" w14:paraId="40FCAD70" w14:textId="77777777" w:rsidTr="007822AB">
        <w:trPr>
          <w:trHeight w:val="20"/>
        </w:trPr>
        <w:tc>
          <w:tcPr>
            <w:tcW w:w="2547" w:type="dxa"/>
            <w:shd w:val="clear" w:color="auto" w:fill="B1D2FB" w:themeFill="accent1" w:themeFillTint="33"/>
            <w:vAlign w:val="center"/>
          </w:tcPr>
          <w:p w14:paraId="5D660235"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Смерч</w:t>
            </w:r>
          </w:p>
        </w:tc>
        <w:tc>
          <w:tcPr>
            <w:tcW w:w="2127" w:type="dxa"/>
            <w:shd w:val="clear" w:color="auto" w:fill="B1D2FB" w:themeFill="accent1" w:themeFillTint="33"/>
            <w:vAlign w:val="center"/>
          </w:tcPr>
          <w:p w14:paraId="2D6F99ED" w14:textId="77777777" w:rsidR="008948FD" w:rsidRPr="00A47728" w:rsidRDefault="008948FD" w:rsidP="007822AB">
            <w:pPr>
              <w:spacing w:after="0"/>
              <w:jc w:val="center"/>
              <w:rPr>
                <w:sz w:val="16"/>
                <w:szCs w:val="16"/>
              </w:rPr>
            </w:pPr>
          </w:p>
        </w:tc>
        <w:tc>
          <w:tcPr>
            <w:tcW w:w="2531" w:type="dxa"/>
            <w:shd w:val="clear" w:color="auto" w:fill="B1D2FB" w:themeFill="accent1" w:themeFillTint="33"/>
            <w:vAlign w:val="center"/>
          </w:tcPr>
          <w:p w14:paraId="2D70D771" w14:textId="77777777" w:rsidR="008948FD" w:rsidRPr="00A47728" w:rsidRDefault="00E20703" w:rsidP="007822AB">
            <w:pPr>
              <w:spacing w:after="0"/>
              <w:rPr>
                <w:b/>
                <w:color w:val="000000"/>
                <w:sz w:val="16"/>
                <w:szCs w:val="16"/>
              </w:rPr>
            </w:pPr>
            <w:r w:rsidRPr="00A47728">
              <w:rPr>
                <w:rFonts w:ascii="Century Gothic" w:eastAsia="Century Gothic" w:hAnsi="Century Gothic" w:cs="Century Gothic"/>
                <w:color w:val="000000"/>
                <w:sz w:val="16"/>
                <w:szCs w:val="16"/>
              </w:rPr>
              <w:t>Зараження через повітря</w:t>
            </w:r>
          </w:p>
        </w:tc>
        <w:tc>
          <w:tcPr>
            <w:tcW w:w="2139" w:type="dxa"/>
            <w:shd w:val="clear" w:color="auto" w:fill="B1D2FB" w:themeFill="accent1" w:themeFillTint="33"/>
          </w:tcPr>
          <w:p w14:paraId="5D05C252" w14:textId="77777777" w:rsidR="008948FD" w:rsidRPr="00A47728" w:rsidRDefault="008948FD" w:rsidP="007822AB">
            <w:pPr>
              <w:spacing w:after="0"/>
              <w:jc w:val="center"/>
              <w:rPr>
                <w:sz w:val="16"/>
                <w:szCs w:val="16"/>
              </w:rPr>
            </w:pPr>
          </w:p>
        </w:tc>
      </w:tr>
      <w:tr w:rsidR="008948FD" w:rsidRPr="00A47728" w14:paraId="3BB34FD1" w14:textId="77777777" w:rsidTr="007822AB">
        <w:trPr>
          <w:trHeight w:val="20"/>
        </w:trPr>
        <w:tc>
          <w:tcPr>
            <w:tcW w:w="2547" w:type="dxa"/>
            <w:shd w:val="clear" w:color="auto" w:fill="B1D2FB" w:themeFill="accent1" w:themeFillTint="33"/>
            <w:vAlign w:val="center"/>
          </w:tcPr>
          <w:p w14:paraId="38967FE0" w14:textId="77777777" w:rsidR="008948FD" w:rsidRPr="00A47728" w:rsidRDefault="00E20703" w:rsidP="007822AB">
            <w:pPr>
              <w:spacing w:after="0"/>
              <w:rPr>
                <w:b/>
                <w:color w:val="000000"/>
                <w:sz w:val="16"/>
                <w:szCs w:val="16"/>
              </w:rPr>
            </w:pPr>
            <w:r w:rsidRPr="00A47728">
              <w:rPr>
                <w:rFonts w:ascii="Century Gothic" w:eastAsia="Century Gothic" w:hAnsi="Century Gothic" w:cs="Century Gothic"/>
                <w:color w:val="000000"/>
                <w:sz w:val="16"/>
                <w:szCs w:val="16"/>
              </w:rPr>
              <w:t>Циклон (ураган / тайфун)</w:t>
            </w:r>
          </w:p>
        </w:tc>
        <w:tc>
          <w:tcPr>
            <w:tcW w:w="2127" w:type="dxa"/>
            <w:shd w:val="clear" w:color="auto" w:fill="B1D2FB" w:themeFill="accent1" w:themeFillTint="33"/>
            <w:vAlign w:val="center"/>
          </w:tcPr>
          <w:p w14:paraId="00B47438" w14:textId="77777777" w:rsidR="008948FD" w:rsidRPr="00A47728" w:rsidRDefault="008948FD" w:rsidP="007822AB">
            <w:pPr>
              <w:spacing w:after="0"/>
              <w:jc w:val="center"/>
              <w:rPr>
                <w:sz w:val="16"/>
                <w:szCs w:val="16"/>
              </w:rPr>
            </w:pPr>
          </w:p>
        </w:tc>
        <w:tc>
          <w:tcPr>
            <w:tcW w:w="2531" w:type="dxa"/>
            <w:vMerge w:val="restart"/>
            <w:shd w:val="clear" w:color="auto" w:fill="B1D2FB" w:themeFill="accent1" w:themeFillTint="33"/>
            <w:vAlign w:val="center"/>
          </w:tcPr>
          <w:p w14:paraId="25DB3288" w14:textId="77777777" w:rsidR="008948FD" w:rsidRPr="00A47728" w:rsidRDefault="00E20703" w:rsidP="007822AB">
            <w:pPr>
              <w:spacing w:after="0"/>
              <w:rPr>
                <w:color w:val="000000"/>
                <w:sz w:val="16"/>
                <w:szCs w:val="16"/>
              </w:rPr>
            </w:pPr>
            <w:r w:rsidRPr="00A47728">
              <w:rPr>
                <w:rFonts w:ascii="Century Gothic" w:eastAsia="Century Gothic" w:hAnsi="Century Gothic" w:cs="Century Gothic"/>
                <w:color w:val="000000"/>
                <w:sz w:val="16"/>
                <w:szCs w:val="16"/>
              </w:rPr>
              <w:t>Зараження комахами</w:t>
            </w:r>
          </w:p>
        </w:tc>
        <w:tc>
          <w:tcPr>
            <w:tcW w:w="2139" w:type="dxa"/>
            <w:vMerge w:val="restart"/>
            <w:shd w:val="clear" w:color="auto" w:fill="B1D2FB" w:themeFill="accent1" w:themeFillTint="33"/>
          </w:tcPr>
          <w:p w14:paraId="652E48FF" w14:textId="77777777" w:rsidR="008948FD" w:rsidRPr="00A47728" w:rsidRDefault="008948FD" w:rsidP="007822AB">
            <w:pPr>
              <w:spacing w:after="0"/>
              <w:jc w:val="center"/>
              <w:rPr>
                <w:sz w:val="16"/>
                <w:szCs w:val="16"/>
              </w:rPr>
            </w:pPr>
          </w:p>
        </w:tc>
      </w:tr>
      <w:tr w:rsidR="008948FD" w:rsidRPr="00A47728" w14:paraId="386BAAFE" w14:textId="77777777" w:rsidTr="007822AB">
        <w:trPr>
          <w:trHeight w:val="20"/>
        </w:trPr>
        <w:tc>
          <w:tcPr>
            <w:tcW w:w="2547" w:type="dxa"/>
            <w:shd w:val="clear" w:color="auto" w:fill="B1D2FB" w:themeFill="accent1" w:themeFillTint="33"/>
            <w:vAlign w:val="center"/>
          </w:tcPr>
          <w:p w14:paraId="6909D9BE" w14:textId="77777777" w:rsidR="008948FD" w:rsidRPr="00A47728" w:rsidRDefault="00E20703" w:rsidP="007822AB">
            <w:pPr>
              <w:spacing w:after="0"/>
              <w:rPr>
                <w:b/>
                <w:color w:val="000000"/>
                <w:sz w:val="16"/>
                <w:szCs w:val="16"/>
              </w:rPr>
            </w:pPr>
            <w:r w:rsidRPr="00A47728">
              <w:rPr>
                <w:rFonts w:ascii="Century Gothic" w:eastAsia="Century Gothic" w:hAnsi="Century Gothic" w:cs="Century Gothic"/>
                <w:color w:val="000000"/>
                <w:sz w:val="16"/>
                <w:szCs w:val="16"/>
              </w:rPr>
              <w:t>Тропічний шторм</w:t>
            </w:r>
          </w:p>
        </w:tc>
        <w:tc>
          <w:tcPr>
            <w:tcW w:w="2127" w:type="dxa"/>
            <w:shd w:val="clear" w:color="auto" w:fill="B1D2FB" w:themeFill="accent1" w:themeFillTint="33"/>
            <w:vAlign w:val="center"/>
          </w:tcPr>
          <w:p w14:paraId="39F33F8A" w14:textId="77777777" w:rsidR="008948FD" w:rsidRPr="00A47728" w:rsidRDefault="008948FD" w:rsidP="007822AB">
            <w:pPr>
              <w:spacing w:after="0"/>
              <w:jc w:val="center"/>
              <w:rPr>
                <w:sz w:val="16"/>
                <w:szCs w:val="16"/>
              </w:rPr>
            </w:pPr>
          </w:p>
        </w:tc>
        <w:tc>
          <w:tcPr>
            <w:tcW w:w="2531" w:type="dxa"/>
            <w:vMerge/>
            <w:shd w:val="clear" w:color="auto" w:fill="B1D2FB" w:themeFill="accent1" w:themeFillTint="33"/>
            <w:vAlign w:val="center"/>
          </w:tcPr>
          <w:p w14:paraId="43D97217"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c>
          <w:tcPr>
            <w:tcW w:w="2139" w:type="dxa"/>
            <w:vMerge/>
            <w:shd w:val="clear" w:color="auto" w:fill="B1D2FB" w:themeFill="accent1" w:themeFillTint="33"/>
          </w:tcPr>
          <w:p w14:paraId="07FAB7D9" w14:textId="77777777" w:rsidR="008948FD" w:rsidRPr="00A47728" w:rsidRDefault="008948FD" w:rsidP="007822AB">
            <w:pPr>
              <w:widowControl w:val="0"/>
              <w:pBdr>
                <w:top w:val="nil"/>
                <w:left w:val="nil"/>
                <w:bottom w:val="nil"/>
                <w:right w:val="nil"/>
                <w:between w:val="nil"/>
              </w:pBdr>
              <w:spacing w:after="0" w:line="276" w:lineRule="auto"/>
              <w:rPr>
                <w:sz w:val="16"/>
                <w:szCs w:val="16"/>
              </w:rPr>
            </w:pPr>
          </w:p>
        </w:tc>
      </w:tr>
    </w:tbl>
    <w:p w14:paraId="517900AC" w14:textId="77777777" w:rsidR="00DE0F97" w:rsidRDefault="00DE0F97">
      <w:pPr>
        <w:spacing w:before="200" w:after="0" w:line="276" w:lineRule="auto"/>
        <w:jc w:val="both"/>
        <w:rPr>
          <w:rFonts w:ascii="Century Gothic" w:eastAsia="Century Gothic" w:hAnsi="Century Gothic" w:cs="Century Gothic"/>
          <w:b/>
          <w:sz w:val="20"/>
          <w:szCs w:val="20"/>
        </w:rPr>
      </w:pPr>
    </w:p>
    <w:p w14:paraId="019499CF" w14:textId="77777777" w:rsidR="00DE0F97" w:rsidRDefault="00DE0F97">
      <w:pPr>
        <w:spacing w:before="200" w:after="0" w:line="276" w:lineRule="auto"/>
        <w:jc w:val="both"/>
        <w:rPr>
          <w:rFonts w:ascii="Century Gothic" w:eastAsia="Century Gothic" w:hAnsi="Century Gothic" w:cs="Century Gothic"/>
          <w:b/>
          <w:sz w:val="20"/>
          <w:szCs w:val="20"/>
        </w:rPr>
      </w:pPr>
    </w:p>
    <w:p w14:paraId="12DCA1CC" w14:textId="77777777" w:rsidR="00DE0F97" w:rsidRDefault="00DE0F97">
      <w:pPr>
        <w:spacing w:before="200" w:after="0" w:line="276" w:lineRule="auto"/>
        <w:jc w:val="both"/>
        <w:rPr>
          <w:rFonts w:ascii="Century Gothic" w:eastAsia="Century Gothic" w:hAnsi="Century Gothic" w:cs="Century Gothic"/>
          <w:b/>
          <w:sz w:val="20"/>
          <w:szCs w:val="20"/>
        </w:rPr>
      </w:pPr>
    </w:p>
    <w:p w14:paraId="38925642" w14:textId="77777777" w:rsidR="00DE0F97" w:rsidRDefault="00DE0F97">
      <w:pPr>
        <w:spacing w:before="200" w:after="0" w:line="276" w:lineRule="auto"/>
        <w:jc w:val="both"/>
        <w:rPr>
          <w:rFonts w:ascii="Century Gothic" w:eastAsia="Century Gothic" w:hAnsi="Century Gothic" w:cs="Century Gothic"/>
          <w:b/>
          <w:sz w:val="20"/>
          <w:szCs w:val="20"/>
        </w:rPr>
      </w:pPr>
    </w:p>
    <w:p w14:paraId="6F95C178" w14:textId="77777777" w:rsidR="00DE0F97" w:rsidRDefault="00DE0F97">
      <w:pPr>
        <w:spacing w:before="200" w:after="0" w:line="276" w:lineRule="auto"/>
        <w:jc w:val="both"/>
        <w:rPr>
          <w:rFonts w:ascii="Century Gothic" w:eastAsia="Century Gothic" w:hAnsi="Century Gothic" w:cs="Century Gothic"/>
          <w:b/>
          <w:sz w:val="20"/>
          <w:szCs w:val="20"/>
        </w:rPr>
      </w:pPr>
    </w:p>
    <w:p w14:paraId="35F76784" w14:textId="77777777" w:rsidR="00DE0F97" w:rsidRDefault="00DE0F97">
      <w:pPr>
        <w:spacing w:before="200" w:after="0" w:line="276" w:lineRule="auto"/>
        <w:jc w:val="both"/>
        <w:rPr>
          <w:rFonts w:ascii="Century Gothic" w:eastAsia="Century Gothic" w:hAnsi="Century Gothic" w:cs="Century Gothic"/>
          <w:b/>
          <w:sz w:val="20"/>
          <w:szCs w:val="20"/>
        </w:rPr>
      </w:pPr>
    </w:p>
    <w:p w14:paraId="158B9DBB" w14:textId="5F2BFF8B" w:rsidR="008948FD" w:rsidRPr="00A47728" w:rsidRDefault="00E20703">
      <w:pPr>
        <w:spacing w:before="200" w:after="0" w:line="276" w:lineRule="auto"/>
        <w:jc w:val="both"/>
        <w:rPr>
          <w:b/>
          <w:sz w:val="20"/>
          <w:szCs w:val="20"/>
        </w:rPr>
        <w:sectPr w:rsidR="008948FD" w:rsidRPr="00A47728">
          <w:type w:val="continuous"/>
          <w:pgSz w:w="11906" w:h="16838"/>
          <w:pgMar w:top="851" w:right="851" w:bottom="851" w:left="1418" w:header="709" w:footer="709" w:gutter="0"/>
          <w:cols w:space="720"/>
        </w:sectPr>
      </w:pPr>
      <w:r w:rsidRPr="00A47728">
        <w:rPr>
          <w:rFonts w:ascii="Century Gothic" w:eastAsia="Century Gothic" w:hAnsi="Century Gothic" w:cs="Century Gothic"/>
          <w:b/>
          <w:sz w:val="20"/>
          <w:szCs w:val="20"/>
        </w:rPr>
        <w:lastRenderedPageBreak/>
        <w:t>Екстремальне тепло</w:t>
      </w:r>
    </w:p>
    <w:p w14:paraId="282EBF0A" w14:textId="77777777" w:rsidR="008948FD" w:rsidRPr="00A47728" w:rsidRDefault="00E20703">
      <w:pPr>
        <w:spacing w:after="0" w:line="276" w:lineRule="auto"/>
        <w:jc w:val="center"/>
        <w:rPr>
          <w:sz w:val="20"/>
          <w:szCs w:val="20"/>
        </w:rPr>
      </w:pPr>
      <w:r w:rsidRPr="00A47728">
        <w:rPr>
          <w:noProof/>
          <w:sz w:val="20"/>
          <w:szCs w:val="20"/>
        </w:rPr>
        <w:drawing>
          <wp:inline distT="0" distB="0" distL="0" distR="0" wp14:anchorId="55B7587C" wp14:editId="0E95B4A6">
            <wp:extent cx="6119495" cy="1836420"/>
            <wp:effectExtent l="0" t="0" r="0" b="0"/>
            <wp:docPr id="2144209811" name="image20.png" descr="Зображення, що містить ряд, Графік, текст, знімок екрана&#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20.png" descr="Зображення, що містить ряд, Графік, текст, знімок екрана&#10;&#10;Автоматично згенерований опис"/>
                    <pic:cNvPicPr preferRelativeResize="0"/>
                  </pic:nvPicPr>
                  <pic:blipFill>
                    <a:blip r:embed="rId93"/>
                    <a:srcRect/>
                    <a:stretch>
                      <a:fillRect/>
                    </a:stretch>
                  </pic:blipFill>
                  <pic:spPr>
                    <a:xfrm>
                      <a:off x="0" y="0"/>
                      <a:ext cx="6119495" cy="1836420"/>
                    </a:xfrm>
                    <a:prstGeom prst="rect">
                      <a:avLst/>
                    </a:prstGeom>
                    <a:ln/>
                  </pic:spPr>
                </pic:pic>
              </a:graphicData>
            </a:graphic>
          </wp:inline>
        </w:drawing>
      </w:r>
    </w:p>
    <w:p w14:paraId="2463ADA3" w14:textId="36637F21" w:rsidR="008948FD" w:rsidRPr="00A47728" w:rsidRDefault="00E51B17">
      <w:pPr>
        <w:spacing w:after="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4.9. Середньорічна температура, тренд і аномальні показники за 1979-2022 у місті </w:t>
      </w:r>
    </w:p>
    <w:p w14:paraId="1F09193D" w14:textId="77777777" w:rsidR="008948FD" w:rsidRPr="00A47728" w:rsidRDefault="00E20703">
      <w:pPr>
        <w:spacing w:after="0" w:line="276" w:lineRule="auto"/>
        <w:jc w:val="center"/>
        <w:rPr>
          <w:sz w:val="20"/>
          <w:szCs w:val="20"/>
        </w:rPr>
        <w:sectPr w:rsidR="008948FD" w:rsidRPr="00A47728">
          <w:type w:val="continuous"/>
          <w:pgSz w:w="11906" w:h="16838"/>
          <w:pgMar w:top="851" w:right="851" w:bottom="851" w:left="1418" w:header="709" w:footer="709" w:gutter="0"/>
          <w:cols w:space="720"/>
        </w:sectPr>
      </w:pPr>
      <w:r w:rsidRPr="00A47728">
        <w:rPr>
          <w:rFonts w:ascii="Century Gothic" w:eastAsia="Century Gothic" w:hAnsi="Century Gothic" w:cs="Century Gothic"/>
          <w:sz w:val="20"/>
          <w:szCs w:val="20"/>
        </w:rPr>
        <w:t>Чорноморську</w:t>
      </w:r>
    </w:p>
    <w:p w14:paraId="3B19F687" w14:textId="3A2F6A34"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На </w:t>
      </w:r>
      <w:r w:rsidR="00E51B17">
        <w:rPr>
          <w:sz w:val="20"/>
          <w:szCs w:val="20"/>
        </w:rPr>
        <w:t>Рис.</w:t>
      </w:r>
      <w:r w:rsidRPr="00A47728">
        <w:rPr>
          <w:rFonts w:ascii="Century Gothic" w:eastAsia="Century Gothic" w:hAnsi="Century Gothic" w:cs="Century Gothic"/>
          <w:sz w:val="20"/>
          <w:szCs w:val="20"/>
        </w:rPr>
        <w:t xml:space="preserve"> 4.9 відображена динаміка зміни температури за 1979-2022 роки. Із якої спостерігається зростання середньорічної температури, це </w:t>
      </w:r>
      <w:r w:rsidRPr="00A47728">
        <w:rPr>
          <w:sz w:val="20"/>
          <w:szCs w:val="20"/>
        </w:rPr>
        <w:t>відображається</w:t>
      </w:r>
      <w:r w:rsidRPr="00A47728">
        <w:rPr>
          <w:rFonts w:ascii="Century Gothic" w:eastAsia="Century Gothic" w:hAnsi="Century Gothic" w:cs="Century Gothic"/>
          <w:sz w:val="20"/>
          <w:szCs w:val="20"/>
        </w:rPr>
        <w:t xml:space="preserve"> із зростанням ліній тренду та зростанням позитивних аномальних показників.  Згідно з </w:t>
      </w:r>
      <w:r w:rsidR="00E51B17">
        <w:rPr>
          <w:sz w:val="20"/>
          <w:szCs w:val="20"/>
        </w:rPr>
        <w:t>Рис.</w:t>
      </w:r>
      <w:r w:rsidRPr="00A47728">
        <w:rPr>
          <w:rFonts w:ascii="Century Gothic" w:eastAsia="Century Gothic" w:hAnsi="Century Gothic" w:cs="Century Gothic"/>
          <w:sz w:val="20"/>
          <w:szCs w:val="20"/>
        </w:rPr>
        <w:t xml:space="preserve"> 4.9 можна спостерігати тенденцію  до збільшення середньорічної температури повітря</w:t>
      </w:r>
      <w:r w:rsidRPr="00A47728">
        <w:rPr>
          <w:sz w:val="20"/>
          <w:szCs w:val="20"/>
        </w:rPr>
        <w:t>, а</w:t>
      </w:r>
      <w:r w:rsidRPr="00A47728">
        <w:rPr>
          <w:rFonts w:ascii="Century Gothic" w:eastAsia="Century Gothic" w:hAnsi="Century Gothic" w:cs="Century Gothic"/>
          <w:sz w:val="20"/>
          <w:szCs w:val="20"/>
        </w:rPr>
        <w:t xml:space="preserve"> також збільшення кількості випадків аномально високих температур повітря.</w:t>
      </w:r>
    </w:p>
    <w:p w14:paraId="6E1369D0" w14:textId="2AB4D836"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Вразливість громади до екстремального тепла є помірною. Це обумовлено, зокрема</w:t>
      </w:r>
      <w:r w:rsidR="00EB0C86">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зростанням кількості днів із максимальними температурами повітря протягом останнього десятиріччя порівняно з кліматичною нормою. Причиною високої вразливості до екстремального тепла є те, що для громади </w:t>
      </w:r>
      <w:r w:rsidRPr="00A47728">
        <w:rPr>
          <w:rFonts w:ascii="Century Gothic" w:eastAsia="Century Gothic" w:hAnsi="Century Gothic" w:cs="Century Gothic"/>
          <w:sz w:val="20"/>
          <w:szCs w:val="20"/>
        </w:rPr>
        <w:t>характерне спекотне посушливе літо, температурні показники якого й надалі зростатимуть за прогнозами фахівців.</w:t>
      </w:r>
    </w:p>
    <w:p w14:paraId="79CF496B"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У віковій структурі населення за статистичними даними переважають групи, що є вразливими до надмірної спеки (люди похилого віку, діти). Щодо доступу населення до якісного медичного обслуговування (перш за все, швидкої медичної допомоги та кількості лікарняних ліжок на 10 тис. населення) то дана проблема є актуальною, але не загрозливою.</w:t>
      </w:r>
    </w:p>
    <w:p w14:paraId="04B21A57" w14:textId="77777777" w:rsidR="008948FD" w:rsidRPr="007F3011" w:rsidRDefault="00E20703">
      <w:pPr>
        <w:spacing w:after="200" w:line="276" w:lineRule="auto"/>
        <w:jc w:val="both"/>
        <w:rPr>
          <w:rFonts w:ascii="Century Gothic" w:eastAsia="Century Gothic" w:hAnsi="Century Gothic" w:cs="Century Gothic"/>
          <w:sz w:val="20"/>
          <w:szCs w:val="20"/>
        </w:rPr>
      </w:pPr>
      <w:r w:rsidRPr="00A47728">
        <w:rPr>
          <w:rFonts w:ascii="Century Gothic" w:eastAsia="Century Gothic" w:hAnsi="Century Gothic" w:cs="Century Gothic"/>
          <w:sz w:val="20"/>
          <w:szCs w:val="20"/>
        </w:rPr>
        <w:t xml:space="preserve">У </w:t>
      </w:r>
      <w:r w:rsidRPr="00A47728">
        <w:rPr>
          <w:sz w:val="20"/>
          <w:szCs w:val="20"/>
        </w:rPr>
        <w:t>громаді</w:t>
      </w:r>
      <w:r w:rsidRPr="00A47728">
        <w:rPr>
          <w:rFonts w:ascii="Century Gothic" w:eastAsia="Century Gothic" w:hAnsi="Century Gothic" w:cs="Century Gothic"/>
          <w:sz w:val="20"/>
          <w:szCs w:val="20"/>
        </w:rPr>
        <w:t xml:space="preserve"> відсутні потужні джерела антропогенного тепла. </w:t>
      </w:r>
    </w:p>
    <w:p w14:paraId="672A52BE" w14:textId="77777777" w:rsidR="006E4308" w:rsidRPr="001D7A83" w:rsidRDefault="006E4308">
      <w:pPr>
        <w:spacing w:after="200" w:line="276" w:lineRule="auto"/>
        <w:jc w:val="both"/>
        <w:rPr>
          <w:rFonts w:ascii="Century Gothic" w:eastAsia="Century Gothic" w:hAnsi="Century Gothic" w:cs="Century Gothic"/>
          <w:b/>
          <w:sz w:val="20"/>
          <w:szCs w:val="20"/>
        </w:rPr>
      </w:pPr>
      <w:r w:rsidRPr="001D7A83">
        <w:rPr>
          <w:rFonts w:ascii="Century Gothic" w:eastAsia="Century Gothic" w:hAnsi="Century Gothic" w:cs="Century Gothic"/>
          <w:b/>
          <w:sz w:val="20"/>
          <w:szCs w:val="20"/>
        </w:rPr>
        <w:t>Екстремальний холод</w:t>
      </w:r>
    </w:p>
    <w:p w14:paraId="0AA4FEFE" w14:textId="475A52AB" w:rsidR="006E4308" w:rsidRDefault="001B6BA0">
      <w:pPr>
        <w:spacing w:after="200" w:line="276" w:lineRule="auto"/>
        <w:jc w:val="both"/>
        <w:rPr>
          <w:rFonts w:ascii="Century Gothic" w:eastAsia="Century Gothic" w:hAnsi="Century Gothic" w:cs="Century Gothic"/>
          <w:sz w:val="20"/>
          <w:szCs w:val="20"/>
        </w:rPr>
      </w:pPr>
      <w:r w:rsidRPr="001B6BA0">
        <w:rPr>
          <w:rFonts w:ascii="Century Gothic" w:eastAsia="Century Gothic" w:hAnsi="Century Gothic" w:cs="Century Gothic"/>
          <w:sz w:val="20"/>
          <w:szCs w:val="20"/>
        </w:rPr>
        <w:t xml:space="preserve">Відповідно до </w:t>
      </w:r>
      <w:r w:rsidR="00E51B17">
        <w:rPr>
          <w:rFonts w:ascii="Century Gothic" w:eastAsia="Century Gothic" w:hAnsi="Century Gothic" w:cs="Century Gothic"/>
          <w:sz w:val="20"/>
          <w:szCs w:val="20"/>
        </w:rPr>
        <w:t>Рис.</w:t>
      </w:r>
      <w:r w:rsidRPr="001B6BA0">
        <w:rPr>
          <w:rFonts w:ascii="Century Gothic" w:eastAsia="Century Gothic" w:hAnsi="Century Gothic" w:cs="Century Gothic"/>
          <w:sz w:val="20"/>
          <w:szCs w:val="20"/>
        </w:rPr>
        <w:t xml:space="preserve"> 4.9. вразливість громади до екстремального холоду відсутня</w:t>
      </w:r>
      <w:r>
        <w:rPr>
          <w:rFonts w:ascii="Century Gothic" w:eastAsia="Century Gothic" w:hAnsi="Century Gothic" w:cs="Century Gothic"/>
          <w:sz w:val="20"/>
          <w:szCs w:val="20"/>
        </w:rPr>
        <w:t>.</w:t>
      </w:r>
    </w:p>
    <w:p w14:paraId="20408DA0" w14:textId="112A0E64" w:rsidR="006E4308" w:rsidRPr="006E4308" w:rsidRDefault="006E4308">
      <w:pPr>
        <w:spacing w:after="200" w:line="276" w:lineRule="auto"/>
        <w:jc w:val="both"/>
        <w:rPr>
          <w:sz w:val="20"/>
          <w:szCs w:val="20"/>
        </w:rPr>
        <w:sectPr w:rsidR="006E4308" w:rsidRPr="006E4308">
          <w:type w:val="continuous"/>
          <w:pgSz w:w="11906" w:h="16838"/>
          <w:pgMar w:top="851" w:right="851" w:bottom="851" w:left="1418" w:header="709" w:footer="709" w:gutter="0"/>
          <w:cols w:num="2" w:space="720" w:equalWidth="0">
            <w:col w:w="4464" w:space="708"/>
            <w:col w:w="4464" w:space="0"/>
          </w:cols>
        </w:sectPr>
      </w:pPr>
    </w:p>
    <w:p w14:paraId="6786016C" w14:textId="77777777" w:rsidR="008948FD" w:rsidRPr="00A47728" w:rsidRDefault="00E20703">
      <w:pPr>
        <w:spacing w:before="360" w:after="0" w:line="276" w:lineRule="auto"/>
        <w:jc w:val="both"/>
        <w:rPr>
          <w:sz w:val="20"/>
          <w:szCs w:val="20"/>
        </w:rPr>
      </w:pPr>
      <w:r w:rsidRPr="00A47728">
        <w:rPr>
          <w:rFonts w:ascii="Century Gothic" w:eastAsia="Century Gothic" w:hAnsi="Century Gothic" w:cs="Century Gothic"/>
          <w:b/>
          <w:sz w:val="20"/>
          <w:szCs w:val="20"/>
        </w:rPr>
        <w:t>Сильні опади</w:t>
      </w:r>
    </w:p>
    <w:p w14:paraId="1AF18552" w14:textId="77777777" w:rsidR="008948FD" w:rsidRPr="00A47728" w:rsidRDefault="00E20703">
      <w:pPr>
        <w:spacing w:after="0" w:line="276" w:lineRule="auto"/>
        <w:jc w:val="center"/>
        <w:rPr>
          <w:sz w:val="20"/>
          <w:szCs w:val="20"/>
        </w:rPr>
      </w:pPr>
      <w:r w:rsidRPr="00A47728">
        <w:rPr>
          <w:noProof/>
          <w:sz w:val="20"/>
          <w:szCs w:val="20"/>
        </w:rPr>
        <w:drawing>
          <wp:inline distT="0" distB="0" distL="0" distR="0" wp14:anchorId="732CE95D" wp14:editId="1D018B8D">
            <wp:extent cx="6119495" cy="1771015"/>
            <wp:effectExtent l="0" t="0" r="0" b="0"/>
            <wp:docPr id="2144209815" name="image19.png" descr="Зображення, що містить ряд, Графік, Шрифт, почерк&#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19.png" descr="Зображення, що містить ряд, Графік, Шрифт, почерк&#10;&#10;Автоматично згенерований опис"/>
                    <pic:cNvPicPr preferRelativeResize="0"/>
                  </pic:nvPicPr>
                  <pic:blipFill>
                    <a:blip r:embed="rId94"/>
                    <a:srcRect/>
                    <a:stretch>
                      <a:fillRect/>
                    </a:stretch>
                  </pic:blipFill>
                  <pic:spPr>
                    <a:xfrm>
                      <a:off x="0" y="0"/>
                      <a:ext cx="6119495" cy="1771015"/>
                    </a:xfrm>
                    <a:prstGeom prst="rect">
                      <a:avLst/>
                    </a:prstGeom>
                    <a:ln/>
                  </pic:spPr>
                </pic:pic>
              </a:graphicData>
            </a:graphic>
          </wp:inline>
        </w:drawing>
      </w:r>
    </w:p>
    <w:p w14:paraId="3E9462A5" w14:textId="0FA770C7" w:rsidR="008948FD" w:rsidRPr="00A47728" w:rsidRDefault="00E51B17">
      <w:pPr>
        <w:spacing w:after="0" w:line="276" w:lineRule="auto"/>
        <w:jc w:val="center"/>
        <w:rPr>
          <w:sz w:val="20"/>
          <w:szCs w:val="20"/>
        </w:rPr>
      </w:pPr>
      <w:r>
        <w:rPr>
          <w:sz w:val="20"/>
          <w:szCs w:val="20"/>
        </w:rPr>
        <w:t>Рис.</w:t>
      </w:r>
      <w:r w:rsidR="00E20703" w:rsidRPr="00A47728">
        <w:rPr>
          <w:rFonts w:ascii="Century Gothic" w:eastAsia="Century Gothic" w:hAnsi="Century Gothic" w:cs="Century Gothic"/>
          <w:sz w:val="20"/>
          <w:szCs w:val="20"/>
        </w:rPr>
        <w:t xml:space="preserve"> 4.10. Середньорічні показники опадів, тренд і аномальні показники </w:t>
      </w:r>
    </w:p>
    <w:p w14:paraId="5D993532" w14:textId="77777777" w:rsidR="008948FD" w:rsidRPr="00A47728" w:rsidRDefault="00E20703">
      <w:pPr>
        <w:spacing w:after="200" w:line="276" w:lineRule="auto"/>
        <w:jc w:val="center"/>
        <w:rPr>
          <w:sz w:val="20"/>
          <w:szCs w:val="20"/>
        </w:rPr>
        <w:sectPr w:rsidR="008948FD" w:rsidRPr="00A47728">
          <w:type w:val="continuous"/>
          <w:pgSz w:w="11906" w:h="16838"/>
          <w:pgMar w:top="851" w:right="851" w:bottom="851" w:left="1418" w:header="709" w:footer="709" w:gutter="0"/>
          <w:cols w:space="720"/>
        </w:sectPr>
      </w:pPr>
      <w:r w:rsidRPr="00A47728">
        <w:rPr>
          <w:rFonts w:ascii="Century Gothic" w:eastAsia="Century Gothic" w:hAnsi="Century Gothic" w:cs="Century Gothic"/>
          <w:sz w:val="20"/>
          <w:szCs w:val="20"/>
        </w:rPr>
        <w:t>за 1979-2021 у місті Чорноморську</w:t>
      </w:r>
    </w:p>
    <w:p w14:paraId="599AB686" w14:textId="40F79E72"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На </w:t>
      </w:r>
      <w:r w:rsidR="00E51B17">
        <w:rPr>
          <w:sz w:val="20"/>
          <w:szCs w:val="20"/>
        </w:rPr>
        <w:t>Рис.</w:t>
      </w:r>
      <w:r w:rsidRPr="00A47728">
        <w:rPr>
          <w:rFonts w:ascii="Century Gothic" w:eastAsia="Century Gothic" w:hAnsi="Century Gothic" w:cs="Century Gothic"/>
          <w:sz w:val="20"/>
          <w:szCs w:val="20"/>
        </w:rPr>
        <w:t xml:space="preserve"> 4.10 відображена динаміка зміни кількості опадів за 1979-2021 роки. Із якої спо</w:t>
      </w:r>
      <w:r w:rsidRPr="00A47728">
        <w:rPr>
          <w:rFonts w:ascii="Century Gothic" w:eastAsia="Century Gothic" w:hAnsi="Century Gothic" w:cs="Century Gothic"/>
          <w:sz w:val="20"/>
          <w:szCs w:val="20"/>
        </w:rPr>
        <w:lastRenderedPageBreak/>
        <w:t xml:space="preserve">стерігається незмінна динаміка середньорічних опадів, це </w:t>
      </w:r>
      <w:r w:rsidRPr="00A47728">
        <w:rPr>
          <w:sz w:val="20"/>
          <w:szCs w:val="20"/>
        </w:rPr>
        <w:t>відображається</w:t>
      </w:r>
      <w:r w:rsidRPr="00A47728">
        <w:rPr>
          <w:rFonts w:ascii="Century Gothic" w:eastAsia="Century Gothic" w:hAnsi="Century Gothic" w:cs="Century Gothic"/>
          <w:sz w:val="20"/>
          <w:szCs w:val="20"/>
        </w:rPr>
        <w:t xml:space="preserve"> із спаданням ліній тренду та зростання негативних аномальних показників опадів.</w:t>
      </w:r>
    </w:p>
    <w:p w14:paraId="1F591A15" w14:textId="1B5626B8"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Згідно з </w:t>
      </w:r>
      <w:r w:rsidR="00E51B17">
        <w:rPr>
          <w:sz w:val="20"/>
          <w:szCs w:val="20"/>
        </w:rPr>
        <w:t>Рис.</w:t>
      </w:r>
      <w:r w:rsidRPr="00A47728">
        <w:rPr>
          <w:rFonts w:ascii="Century Gothic" w:eastAsia="Century Gothic" w:hAnsi="Century Gothic" w:cs="Century Gothic"/>
          <w:sz w:val="20"/>
          <w:szCs w:val="20"/>
        </w:rPr>
        <w:t xml:space="preserve"> 4.10 можна спостерігати тенденцію до зменшення середньорічної кількості опадів.</w:t>
      </w:r>
    </w:p>
    <w:p w14:paraId="384A6495" w14:textId="77777777" w:rsidR="008948FD" w:rsidRPr="00A47728" w:rsidRDefault="00E20703">
      <w:pPr>
        <w:spacing w:after="200" w:line="276" w:lineRule="auto"/>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Вразливість громади до сильних опадів відсутня.</w:t>
      </w:r>
    </w:p>
    <w:p w14:paraId="78519A92" w14:textId="77777777" w:rsidR="008948FD" w:rsidRPr="00A47728" w:rsidRDefault="00E20703">
      <w:pPr>
        <w:spacing w:after="200" w:line="276" w:lineRule="auto"/>
        <w:jc w:val="both"/>
        <w:rPr>
          <w:b/>
          <w:sz w:val="20"/>
          <w:szCs w:val="20"/>
        </w:rPr>
      </w:pPr>
      <w:r w:rsidRPr="00A47728">
        <w:rPr>
          <w:rFonts w:ascii="Century Gothic" w:eastAsia="Century Gothic" w:hAnsi="Century Gothic" w:cs="Century Gothic"/>
          <w:b/>
          <w:sz w:val="20"/>
          <w:szCs w:val="20"/>
        </w:rPr>
        <w:t>Підтоплення</w:t>
      </w:r>
    </w:p>
    <w:p w14:paraId="6DA3CFDE" w14:textId="77777777" w:rsidR="008948FD" w:rsidRPr="00A47728" w:rsidRDefault="00E20703">
      <w:pPr>
        <w:spacing w:after="0" w:line="276" w:lineRule="auto"/>
        <w:jc w:val="both"/>
        <w:rPr>
          <w:b/>
          <w:sz w:val="20"/>
          <w:szCs w:val="20"/>
        </w:rPr>
      </w:pPr>
      <w:r w:rsidRPr="00A47728">
        <w:rPr>
          <w:noProof/>
        </w:rPr>
        <w:drawing>
          <wp:inline distT="0" distB="0" distL="0" distR="0" wp14:anchorId="5F534FF3" wp14:editId="1A2F122B">
            <wp:extent cx="6119495" cy="3442335"/>
            <wp:effectExtent l="0" t="0" r="0" b="0"/>
            <wp:docPr id="2144209816" name="image7.png" descr="Зображення, що містить карта, текст, атлант&#10;&#10;Автоматично згенерований опис"/>
            <wp:cNvGraphicFramePr/>
            <a:graphic xmlns:a="http://schemas.openxmlformats.org/drawingml/2006/main">
              <a:graphicData uri="http://schemas.openxmlformats.org/drawingml/2006/picture">
                <pic:pic xmlns:pic="http://schemas.openxmlformats.org/drawingml/2006/picture">
                  <pic:nvPicPr>
                    <pic:cNvPr id="0" name="image7.png" descr="Зображення, що містить карта, текст, атлант&#10;&#10;Автоматично згенерований опис"/>
                    <pic:cNvPicPr preferRelativeResize="0"/>
                  </pic:nvPicPr>
                  <pic:blipFill>
                    <a:blip r:embed="rId95"/>
                    <a:srcRect/>
                    <a:stretch>
                      <a:fillRect/>
                    </a:stretch>
                  </pic:blipFill>
                  <pic:spPr>
                    <a:xfrm>
                      <a:off x="0" y="0"/>
                      <a:ext cx="6119495" cy="3442335"/>
                    </a:xfrm>
                    <a:prstGeom prst="rect">
                      <a:avLst/>
                    </a:prstGeom>
                    <a:ln/>
                  </pic:spPr>
                </pic:pic>
              </a:graphicData>
            </a:graphic>
          </wp:inline>
        </w:drawing>
      </w:r>
    </w:p>
    <w:p w14:paraId="406A692A" w14:textId="5E09DCDF" w:rsidR="008948FD" w:rsidRPr="00A47728" w:rsidRDefault="00E51B17">
      <w:pPr>
        <w:spacing w:after="200" w:line="276" w:lineRule="auto"/>
        <w:jc w:val="center"/>
        <w:rPr>
          <w:sz w:val="20"/>
          <w:szCs w:val="20"/>
        </w:rPr>
        <w:sectPr w:rsidR="008948FD" w:rsidRPr="00A47728">
          <w:type w:val="continuous"/>
          <w:pgSz w:w="11906" w:h="16838"/>
          <w:pgMar w:top="851" w:right="851" w:bottom="851" w:left="1418" w:header="709" w:footer="709" w:gutter="0"/>
          <w:cols w:space="720"/>
        </w:sectPr>
      </w:pPr>
      <w:r>
        <w:rPr>
          <w:sz w:val="20"/>
          <w:szCs w:val="20"/>
        </w:rPr>
        <w:t>Рис.</w:t>
      </w:r>
      <w:r w:rsidR="00E20703" w:rsidRPr="00A47728">
        <w:rPr>
          <w:rFonts w:ascii="Century Gothic" w:eastAsia="Century Gothic" w:hAnsi="Century Gothic" w:cs="Century Gothic"/>
          <w:sz w:val="20"/>
          <w:szCs w:val="20"/>
        </w:rPr>
        <w:t xml:space="preserve"> 4.11. Карта підтоплення при збільшенні рівня моря на 1 метр</w:t>
      </w:r>
    </w:p>
    <w:p w14:paraId="4D51514A"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Вразливість громади до підтоплення є низькою.</w:t>
      </w:r>
    </w:p>
    <w:p w14:paraId="43A86657" w14:textId="77777777" w:rsidR="008948FD" w:rsidRPr="00A47728" w:rsidRDefault="00E20703">
      <w:pPr>
        <w:spacing w:after="200" w:line="276" w:lineRule="auto"/>
        <w:jc w:val="both"/>
        <w:rPr>
          <w:b/>
          <w:sz w:val="20"/>
          <w:szCs w:val="20"/>
        </w:rPr>
      </w:pPr>
      <w:r w:rsidRPr="00A47728">
        <w:rPr>
          <w:rFonts w:ascii="Century Gothic" w:eastAsia="Century Gothic" w:hAnsi="Century Gothic" w:cs="Century Gothic"/>
          <w:b/>
          <w:sz w:val="20"/>
          <w:szCs w:val="20"/>
        </w:rPr>
        <w:t>Засухи та дефіцит води</w:t>
      </w:r>
    </w:p>
    <w:p w14:paraId="2E6AE502"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Вразливість громади до погіршення якості та зменшення кількості питної води є високою. </w:t>
      </w:r>
    </w:p>
    <w:p w14:paraId="55E0498E" w14:textId="0FAEF2E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Забезпечення населення якісною питною водою, централізованим водопостачанням </w:t>
      </w:r>
      <w:r w:rsidRPr="00A47728">
        <w:rPr>
          <w:sz w:val="20"/>
          <w:szCs w:val="20"/>
        </w:rPr>
        <w:t xml:space="preserve">є </w:t>
      </w:r>
      <w:r w:rsidRPr="00A47728">
        <w:rPr>
          <w:rFonts w:ascii="Century Gothic" w:eastAsia="Century Gothic" w:hAnsi="Century Gothic" w:cs="Century Gothic"/>
          <w:sz w:val="20"/>
          <w:szCs w:val="20"/>
        </w:rPr>
        <w:t xml:space="preserve">однією з пріоритетних проблем, розв'язання яких приведе до збереження здоров'я, поліпшення умов діяльності і підвищення рівня життя населення. В аварійному стані перебуває більше 50% водопровідних мереж, що </w:t>
      </w:r>
      <w:r w:rsidRPr="00A47728">
        <w:rPr>
          <w:sz w:val="20"/>
          <w:szCs w:val="20"/>
        </w:rPr>
        <w:t>призводить</w:t>
      </w:r>
      <w:r w:rsidRPr="00A47728">
        <w:rPr>
          <w:rFonts w:ascii="Century Gothic" w:eastAsia="Century Gothic" w:hAnsi="Century Gothic" w:cs="Century Gothic"/>
          <w:sz w:val="20"/>
          <w:szCs w:val="20"/>
        </w:rPr>
        <w:t xml:space="preserve"> до втрат питної води під час її транспортування та розподілу в середньому втрати склада</w:t>
      </w:r>
      <w:r w:rsidR="006363EF">
        <w:rPr>
          <w:rFonts w:ascii="Century Gothic" w:eastAsia="Century Gothic" w:hAnsi="Century Gothic" w:cs="Century Gothic"/>
          <w:sz w:val="20"/>
          <w:szCs w:val="20"/>
        </w:rPr>
        <w:t>ю</w:t>
      </w:r>
      <w:r w:rsidRPr="00A47728">
        <w:rPr>
          <w:sz w:val="20"/>
          <w:szCs w:val="20"/>
        </w:rPr>
        <w:t>ть</w:t>
      </w:r>
      <w:r w:rsidRPr="00A47728">
        <w:rPr>
          <w:rFonts w:ascii="Century Gothic" w:eastAsia="Century Gothic" w:hAnsi="Century Gothic" w:cs="Century Gothic"/>
          <w:sz w:val="20"/>
          <w:szCs w:val="20"/>
        </w:rPr>
        <w:t xml:space="preserve"> від 10 до 50%.</w:t>
      </w:r>
    </w:p>
    <w:p w14:paraId="18729F89"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Вразливість </w:t>
      </w:r>
      <w:r w:rsidRPr="00A47728">
        <w:rPr>
          <w:sz w:val="20"/>
          <w:szCs w:val="20"/>
        </w:rPr>
        <w:t>громади</w:t>
      </w:r>
      <w:r w:rsidRPr="00A47728">
        <w:rPr>
          <w:rFonts w:ascii="Century Gothic" w:eastAsia="Century Gothic" w:hAnsi="Century Gothic" w:cs="Century Gothic"/>
          <w:sz w:val="20"/>
          <w:szCs w:val="20"/>
        </w:rPr>
        <w:t xml:space="preserve"> також посилена низькою культурою водоспоживання серед населення.</w:t>
      </w:r>
    </w:p>
    <w:p w14:paraId="005F012C" w14:textId="77777777" w:rsidR="008948FD" w:rsidRPr="00A47728" w:rsidRDefault="00E20703">
      <w:pPr>
        <w:spacing w:after="200" w:line="276" w:lineRule="auto"/>
        <w:jc w:val="both"/>
        <w:rPr>
          <w:b/>
          <w:color w:val="000000"/>
          <w:sz w:val="20"/>
          <w:szCs w:val="20"/>
        </w:rPr>
      </w:pPr>
      <w:r w:rsidRPr="00A47728">
        <w:rPr>
          <w:rFonts w:ascii="Century Gothic" w:eastAsia="Century Gothic" w:hAnsi="Century Gothic" w:cs="Century Gothic"/>
          <w:b/>
          <w:color w:val="000000"/>
          <w:sz w:val="20"/>
          <w:szCs w:val="20"/>
        </w:rPr>
        <w:t>Бурі</w:t>
      </w:r>
    </w:p>
    <w:p w14:paraId="57BCA384"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Вразливість громади до бурь відсутня</w:t>
      </w:r>
    </w:p>
    <w:p w14:paraId="7AD9D113" w14:textId="77777777" w:rsidR="008948FD" w:rsidRPr="00A47728" w:rsidRDefault="00E20703">
      <w:pPr>
        <w:spacing w:after="200" w:line="276" w:lineRule="auto"/>
        <w:jc w:val="both"/>
        <w:rPr>
          <w:b/>
          <w:color w:val="000000"/>
          <w:sz w:val="20"/>
          <w:szCs w:val="20"/>
        </w:rPr>
      </w:pPr>
      <w:r w:rsidRPr="00A47728">
        <w:rPr>
          <w:rFonts w:ascii="Century Gothic" w:eastAsia="Century Gothic" w:hAnsi="Century Gothic" w:cs="Century Gothic"/>
          <w:b/>
          <w:color w:val="000000"/>
          <w:sz w:val="20"/>
          <w:szCs w:val="20"/>
        </w:rPr>
        <w:t>Зсуви</w:t>
      </w:r>
    </w:p>
    <w:p w14:paraId="1136B121"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Зсуви набережної в Чорноморську — це виклик нормальному життю міста та перспективам розвитку громади. Вразливість громади до зсувів є високою.</w:t>
      </w:r>
    </w:p>
    <w:p w14:paraId="7A35EFC3" w14:textId="77777777" w:rsidR="008948FD" w:rsidRPr="00A47728" w:rsidRDefault="00E20703">
      <w:pPr>
        <w:spacing w:after="200" w:line="276" w:lineRule="auto"/>
        <w:jc w:val="both"/>
        <w:rPr>
          <w:b/>
          <w:color w:val="000000"/>
          <w:sz w:val="20"/>
          <w:szCs w:val="20"/>
        </w:rPr>
      </w:pPr>
      <w:r w:rsidRPr="00A47728">
        <w:rPr>
          <w:rFonts w:ascii="Century Gothic" w:eastAsia="Century Gothic" w:hAnsi="Century Gothic" w:cs="Century Gothic"/>
          <w:b/>
          <w:color w:val="000000"/>
          <w:sz w:val="20"/>
          <w:szCs w:val="20"/>
        </w:rPr>
        <w:t>Стихійні пожежі</w:t>
      </w:r>
    </w:p>
    <w:p w14:paraId="023C1590"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Вразливість громади до стихійних пожеж відсутня.</w:t>
      </w:r>
    </w:p>
    <w:p w14:paraId="5613E364" w14:textId="77777777" w:rsidR="008948FD" w:rsidRPr="00A47728" w:rsidRDefault="00E20703">
      <w:pPr>
        <w:spacing w:after="200" w:line="276" w:lineRule="auto"/>
        <w:jc w:val="both"/>
        <w:rPr>
          <w:b/>
          <w:color w:val="000000"/>
          <w:sz w:val="20"/>
          <w:szCs w:val="20"/>
        </w:rPr>
      </w:pPr>
      <w:r w:rsidRPr="00A47728">
        <w:rPr>
          <w:rFonts w:ascii="Century Gothic" w:eastAsia="Century Gothic" w:hAnsi="Century Gothic" w:cs="Century Gothic"/>
          <w:b/>
          <w:color w:val="000000"/>
          <w:sz w:val="20"/>
          <w:szCs w:val="20"/>
        </w:rPr>
        <w:t xml:space="preserve">Хімічні зміни </w:t>
      </w:r>
    </w:p>
    <w:p w14:paraId="5407685E"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Вразливість громади до хімічних змін відсутня.</w:t>
      </w:r>
    </w:p>
    <w:p w14:paraId="3B3BC45A" w14:textId="77777777" w:rsidR="008948FD" w:rsidRPr="00A47728" w:rsidRDefault="00E20703">
      <w:pPr>
        <w:spacing w:after="200" w:line="276" w:lineRule="auto"/>
        <w:jc w:val="both"/>
        <w:rPr>
          <w:b/>
          <w:sz w:val="20"/>
          <w:szCs w:val="20"/>
        </w:rPr>
      </w:pPr>
      <w:r w:rsidRPr="00A47728">
        <w:rPr>
          <w:rFonts w:ascii="Century Gothic" w:eastAsia="Century Gothic" w:hAnsi="Century Gothic" w:cs="Century Gothic"/>
          <w:b/>
          <w:sz w:val="20"/>
          <w:szCs w:val="20"/>
        </w:rPr>
        <w:t>Біологічні небезпеки</w:t>
      </w:r>
    </w:p>
    <w:p w14:paraId="7EE8813D"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Відсутність достатньо розвиненої системи збору дощових вод та відсутність локальних очисних споруд у місцях їх випуску, неповне </w:t>
      </w:r>
      <w:r w:rsidRPr="00A47728">
        <w:rPr>
          <w:rFonts w:ascii="Century Gothic" w:eastAsia="Century Gothic" w:hAnsi="Century Gothic" w:cs="Century Gothic"/>
          <w:sz w:val="20"/>
          <w:szCs w:val="20"/>
        </w:rPr>
        <w:lastRenderedPageBreak/>
        <w:t>охоплення міста централізованою побутовою каналізацією спричиняє негативний вплив на якість поверхневих вод.</w:t>
      </w:r>
    </w:p>
    <w:p w14:paraId="38B30B7B"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Натомість в критичному стані є система водовідведення. В аварійному стані знаходиться 100% каналізаційних мереж </w:t>
      </w:r>
      <w:r w:rsidRPr="00A47728">
        <w:rPr>
          <w:sz w:val="20"/>
          <w:szCs w:val="20"/>
        </w:rPr>
        <w:t>громади</w:t>
      </w:r>
      <w:r w:rsidRPr="00A47728">
        <w:rPr>
          <w:rFonts w:ascii="Century Gothic" w:eastAsia="Century Gothic" w:hAnsi="Century Gothic" w:cs="Century Gothic"/>
          <w:sz w:val="20"/>
          <w:szCs w:val="20"/>
        </w:rPr>
        <w:t>, що призводить до великої кількості протікань та поривів.</w:t>
      </w:r>
    </w:p>
    <w:p w14:paraId="47CC2D26"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Вразливість громади до біологічних небезпек є помірною.</w:t>
      </w:r>
    </w:p>
    <w:p w14:paraId="7EECDEDF"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Для оцінки кліматичних загроз використовуються наступні фактори:</w:t>
      </w:r>
    </w:p>
    <w:p w14:paraId="602F0992" w14:textId="1A88017C" w:rsidR="008948FD" w:rsidRPr="00A47728" w:rsidRDefault="00E20703">
      <w:pPr>
        <w:spacing w:after="200" w:line="276" w:lineRule="auto"/>
        <w:rPr>
          <w:b/>
          <w:sz w:val="20"/>
          <w:szCs w:val="20"/>
        </w:rPr>
      </w:pPr>
      <w:r w:rsidRPr="00A47728">
        <w:rPr>
          <w:b/>
          <w:sz w:val="20"/>
          <w:szCs w:val="20"/>
        </w:rPr>
        <w:t>Ймовірність</w:t>
      </w:r>
      <w:r w:rsidRPr="00A47728">
        <w:rPr>
          <w:rFonts w:ascii="Century Gothic" w:eastAsia="Century Gothic" w:hAnsi="Century Gothic" w:cs="Century Gothic"/>
          <w:b/>
          <w:sz w:val="20"/>
          <w:szCs w:val="20"/>
        </w:rPr>
        <w:t xml:space="preserve"> небезпеки</w:t>
      </w:r>
      <w:r w:rsidR="007F38A7">
        <w:rPr>
          <w:rFonts w:ascii="Century Gothic" w:eastAsia="Century Gothic" w:hAnsi="Century Gothic" w:cs="Century Gothic"/>
          <w:b/>
          <w:sz w:val="20"/>
          <w:szCs w:val="20"/>
        </w:rPr>
        <w:t>,</w:t>
      </w:r>
      <w:r w:rsidRPr="00A47728">
        <w:rPr>
          <w:rFonts w:ascii="Century Gothic" w:eastAsia="Century Gothic" w:hAnsi="Century Gothic" w:cs="Century Gothic"/>
          <w:b/>
          <w:sz w:val="20"/>
          <w:szCs w:val="20"/>
        </w:rPr>
        <w:t xml:space="preserve"> на теперішній час, вибираючи одне з наступних значень:</w:t>
      </w:r>
    </w:p>
    <w:tbl>
      <w:tblPr>
        <w:tblStyle w:val="-21531"/>
        <w:tblW w:w="4657" w:type="dxa"/>
        <w:tblLayout w:type="fixed"/>
        <w:tblLook w:val="0600" w:firstRow="0" w:lastRow="0" w:firstColumn="0" w:lastColumn="0" w:noHBand="1" w:noVBand="1"/>
      </w:tblPr>
      <w:tblGrid>
        <w:gridCol w:w="4657"/>
      </w:tblGrid>
      <w:tr w:rsidR="008948FD" w:rsidRPr="00A47728" w14:paraId="157C5B15" w14:textId="77777777" w:rsidTr="00DC234C">
        <w:trPr>
          <w:trHeight w:val="24"/>
        </w:trPr>
        <w:tc>
          <w:tcPr>
            <w:tcW w:w="4657" w:type="dxa"/>
          </w:tcPr>
          <w:p w14:paraId="078F09EC" w14:textId="77777777" w:rsidR="008948FD" w:rsidRPr="00A47728" w:rsidRDefault="00E20703" w:rsidP="00DC234C">
            <w:pPr>
              <w:spacing w:before="0"/>
              <w:ind w:left="-109"/>
              <w:rPr>
                <w:sz w:val="16"/>
                <w:szCs w:val="16"/>
              </w:rPr>
            </w:pPr>
            <w:r w:rsidRPr="00A47728">
              <w:rPr>
                <w:rFonts w:ascii="Century Gothic" w:eastAsia="Century Gothic" w:hAnsi="Century Gothic" w:cs="Century Gothic"/>
                <w:sz w:val="16"/>
                <w:szCs w:val="16"/>
              </w:rPr>
              <w:t>Висока = надзвичайна ймовірність виникнення небезпеки (наприклад, більший, ніж 1 на 20 випадків виникнення)</w:t>
            </w:r>
          </w:p>
        </w:tc>
      </w:tr>
      <w:tr w:rsidR="008948FD" w:rsidRPr="00A47728" w14:paraId="6044FE2A" w14:textId="77777777" w:rsidTr="00DC234C">
        <w:trPr>
          <w:trHeight w:val="24"/>
        </w:trPr>
        <w:tc>
          <w:tcPr>
            <w:tcW w:w="4657" w:type="dxa"/>
          </w:tcPr>
          <w:p w14:paraId="5EBEFEE2" w14:textId="77777777" w:rsidR="008948FD" w:rsidRPr="00A47728" w:rsidRDefault="00E20703" w:rsidP="00DC234C">
            <w:pPr>
              <w:spacing w:before="0"/>
              <w:ind w:left="-109"/>
              <w:rPr>
                <w:sz w:val="16"/>
                <w:szCs w:val="16"/>
              </w:rPr>
            </w:pPr>
            <w:r w:rsidRPr="00A47728">
              <w:rPr>
                <w:rFonts w:ascii="Century Gothic" w:eastAsia="Century Gothic" w:hAnsi="Century Gothic" w:cs="Century Gothic"/>
                <w:sz w:val="16"/>
                <w:szCs w:val="16"/>
              </w:rPr>
              <w:t>Помірна = середня ймовірність виникнення небезпеки (наприклад, від 1 до 20 до 1 на 200 шанс виникнення)</w:t>
            </w:r>
          </w:p>
        </w:tc>
      </w:tr>
      <w:tr w:rsidR="008948FD" w:rsidRPr="00A47728" w14:paraId="521D19C5" w14:textId="77777777" w:rsidTr="00DC234C">
        <w:trPr>
          <w:trHeight w:val="24"/>
        </w:trPr>
        <w:tc>
          <w:tcPr>
            <w:tcW w:w="4657" w:type="dxa"/>
          </w:tcPr>
          <w:p w14:paraId="51D777D5" w14:textId="77777777" w:rsidR="008948FD" w:rsidRPr="00A47728" w:rsidRDefault="00E20703" w:rsidP="00DC234C">
            <w:pPr>
              <w:spacing w:before="0"/>
              <w:ind w:left="-109"/>
              <w:rPr>
                <w:sz w:val="16"/>
                <w:szCs w:val="16"/>
              </w:rPr>
            </w:pPr>
            <w:r w:rsidRPr="00A47728">
              <w:rPr>
                <w:rFonts w:ascii="Century Gothic" w:eastAsia="Century Gothic" w:hAnsi="Century Gothic" w:cs="Century Gothic"/>
                <w:sz w:val="16"/>
                <w:szCs w:val="16"/>
              </w:rPr>
              <w:t>Низька = малоймовірно, що небезпека виникне (наприклад, від 1 до 200 до 1 на 2000 шанс виникнення)</w:t>
            </w:r>
          </w:p>
        </w:tc>
      </w:tr>
      <w:tr w:rsidR="008948FD" w:rsidRPr="00A47728" w14:paraId="5D561D8F" w14:textId="77777777" w:rsidTr="00DC234C">
        <w:trPr>
          <w:trHeight w:val="24"/>
        </w:trPr>
        <w:tc>
          <w:tcPr>
            <w:tcW w:w="4657" w:type="dxa"/>
          </w:tcPr>
          <w:p w14:paraId="417269EA" w14:textId="77777777" w:rsidR="008948FD" w:rsidRPr="00A47728" w:rsidRDefault="00E20703" w:rsidP="00DC234C">
            <w:pPr>
              <w:spacing w:before="0"/>
              <w:ind w:left="-109"/>
              <w:rPr>
                <w:sz w:val="16"/>
                <w:szCs w:val="16"/>
              </w:rPr>
            </w:pPr>
            <w:r w:rsidRPr="00A47728">
              <w:rPr>
                <w:rFonts w:ascii="Century Gothic" w:eastAsia="Century Gothic" w:hAnsi="Century Gothic" w:cs="Century Gothic"/>
                <w:sz w:val="16"/>
                <w:szCs w:val="16"/>
              </w:rPr>
              <w:t>Невідомо = місто не зазнавало або не спостерігало небезпеки клімату в минулому або не має можливості точно повідомити цю інформацію на основі доказів або даних.</w:t>
            </w:r>
          </w:p>
        </w:tc>
      </w:tr>
    </w:tbl>
    <w:p w14:paraId="4BB8D1D6" w14:textId="77777777" w:rsidR="008948FD" w:rsidRPr="00A47728" w:rsidRDefault="00E20703">
      <w:pPr>
        <w:spacing w:before="200" w:after="200" w:line="276" w:lineRule="auto"/>
        <w:rPr>
          <w:b/>
          <w:sz w:val="20"/>
          <w:szCs w:val="20"/>
        </w:rPr>
      </w:pPr>
      <w:r w:rsidRPr="00A47728">
        <w:rPr>
          <w:rFonts w:ascii="Century Gothic" w:eastAsia="Century Gothic" w:hAnsi="Century Gothic" w:cs="Century Gothic"/>
          <w:b/>
          <w:sz w:val="20"/>
          <w:szCs w:val="20"/>
        </w:rPr>
        <w:t>Вплив небезпеки на теперішній час, вибираючи одне з наступних значень:</w:t>
      </w:r>
    </w:p>
    <w:tbl>
      <w:tblPr>
        <w:tblStyle w:val="-21531"/>
        <w:tblW w:w="4535" w:type="dxa"/>
        <w:tblLayout w:type="fixed"/>
        <w:tblLook w:val="0600" w:firstRow="0" w:lastRow="0" w:firstColumn="0" w:lastColumn="0" w:noHBand="1" w:noVBand="1"/>
      </w:tblPr>
      <w:tblGrid>
        <w:gridCol w:w="4535"/>
      </w:tblGrid>
      <w:tr w:rsidR="008948FD" w:rsidRPr="00A47728" w14:paraId="7CA567F1" w14:textId="77777777" w:rsidTr="00DC234C">
        <w:trPr>
          <w:trHeight w:val="23"/>
        </w:trPr>
        <w:tc>
          <w:tcPr>
            <w:tcW w:w="4535" w:type="dxa"/>
          </w:tcPr>
          <w:p w14:paraId="0C56E53F" w14:textId="77777777" w:rsidR="008948FD" w:rsidRPr="00A47728" w:rsidRDefault="00E20703" w:rsidP="00DC234C">
            <w:pPr>
              <w:spacing w:before="0"/>
              <w:ind w:left="-109"/>
              <w:rPr>
                <w:sz w:val="16"/>
                <w:szCs w:val="16"/>
              </w:rPr>
            </w:pPr>
            <w:r w:rsidRPr="00A47728">
              <w:rPr>
                <w:rFonts w:ascii="Century Gothic" w:eastAsia="Century Gothic" w:hAnsi="Century Gothic" w:cs="Century Gothic"/>
                <w:sz w:val="16"/>
                <w:szCs w:val="16"/>
              </w:rPr>
              <w:t>Високий = небезпека являє собою високий (або найвищий) рівень потенційної небезпеки. Виникнення та</w:t>
            </w:r>
            <w:r w:rsidRPr="00A47728">
              <w:rPr>
                <w:rFonts w:ascii="Century Gothic" w:eastAsia="Century Gothic" w:hAnsi="Century Gothic" w:cs="Century Gothic"/>
                <w:sz w:val="16"/>
                <w:szCs w:val="16"/>
              </w:rPr>
              <w:t>кої небезпеки призводить до (надзвичайно) серйозного впливу на громаду та (катастрофічних) перебоїв у повсякденному житті</w:t>
            </w:r>
          </w:p>
        </w:tc>
      </w:tr>
      <w:tr w:rsidR="008948FD" w:rsidRPr="00A47728" w14:paraId="1943D0EE" w14:textId="77777777" w:rsidTr="00DC234C">
        <w:trPr>
          <w:trHeight w:val="23"/>
        </w:trPr>
        <w:tc>
          <w:tcPr>
            <w:tcW w:w="4535" w:type="dxa"/>
          </w:tcPr>
          <w:p w14:paraId="70918262" w14:textId="77777777" w:rsidR="008948FD" w:rsidRPr="00A47728" w:rsidRDefault="00E20703" w:rsidP="00DC234C">
            <w:pPr>
              <w:spacing w:before="0"/>
              <w:ind w:left="-109"/>
              <w:rPr>
                <w:sz w:val="16"/>
                <w:szCs w:val="16"/>
              </w:rPr>
            </w:pPr>
            <w:r w:rsidRPr="00A47728">
              <w:rPr>
                <w:rFonts w:ascii="Century Gothic" w:eastAsia="Century Gothic" w:hAnsi="Century Gothic" w:cs="Century Gothic"/>
                <w:sz w:val="16"/>
                <w:szCs w:val="16"/>
              </w:rPr>
              <w:t xml:space="preserve">Помірний = небезпека представляє помірний рівень потенційного занепокоєння; При виникненні небезпеки призводить до середнього впливу на громаду, але вони є лише </w:t>
            </w:r>
            <w:proofErr w:type="spellStart"/>
            <w:r w:rsidRPr="00A47728">
              <w:rPr>
                <w:rFonts w:ascii="Century Gothic" w:eastAsia="Century Gothic" w:hAnsi="Century Gothic" w:cs="Century Gothic"/>
                <w:sz w:val="16"/>
                <w:szCs w:val="16"/>
              </w:rPr>
              <w:t>помірно</w:t>
            </w:r>
            <w:proofErr w:type="spellEnd"/>
            <w:r w:rsidRPr="00A47728">
              <w:rPr>
                <w:rFonts w:ascii="Century Gothic" w:eastAsia="Century Gothic" w:hAnsi="Century Gothic" w:cs="Century Gothic"/>
                <w:sz w:val="16"/>
                <w:szCs w:val="16"/>
              </w:rPr>
              <w:t xml:space="preserve"> значущими для повсякденного життя</w:t>
            </w:r>
          </w:p>
        </w:tc>
      </w:tr>
      <w:tr w:rsidR="008948FD" w:rsidRPr="00A47728" w14:paraId="4327C1C9" w14:textId="77777777" w:rsidTr="00DC234C">
        <w:trPr>
          <w:trHeight w:val="23"/>
        </w:trPr>
        <w:tc>
          <w:tcPr>
            <w:tcW w:w="4535" w:type="dxa"/>
          </w:tcPr>
          <w:p w14:paraId="59B30085" w14:textId="77777777" w:rsidR="008948FD" w:rsidRPr="00A47728" w:rsidRDefault="00E20703" w:rsidP="00DC234C">
            <w:pPr>
              <w:spacing w:before="0"/>
              <w:ind w:left="-109"/>
              <w:rPr>
                <w:sz w:val="16"/>
                <w:szCs w:val="16"/>
              </w:rPr>
            </w:pPr>
            <w:r w:rsidRPr="00A47728">
              <w:rPr>
                <w:rFonts w:ascii="Century Gothic" w:eastAsia="Century Gothic" w:hAnsi="Century Gothic" w:cs="Century Gothic"/>
                <w:sz w:val="16"/>
                <w:szCs w:val="16"/>
              </w:rPr>
              <w:t>Низький = небезпека представляє низький (найнижчий) рівень потенційного занепокоєння; коли це виникає, небезпека призводить до впливу на міста, але вони вважаються малозначними (або незначними) для повсякденного життя</w:t>
            </w:r>
          </w:p>
        </w:tc>
      </w:tr>
      <w:tr w:rsidR="008948FD" w:rsidRPr="00A47728" w14:paraId="6F4D1392" w14:textId="77777777" w:rsidTr="00DC234C">
        <w:trPr>
          <w:trHeight w:val="23"/>
        </w:trPr>
        <w:tc>
          <w:tcPr>
            <w:tcW w:w="4535" w:type="dxa"/>
          </w:tcPr>
          <w:p w14:paraId="67422332" w14:textId="77777777" w:rsidR="008948FD" w:rsidRPr="00A47728" w:rsidRDefault="00E20703" w:rsidP="00DC234C">
            <w:pPr>
              <w:spacing w:before="0"/>
              <w:ind w:left="-109"/>
              <w:rPr>
                <w:sz w:val="16"/>
                <w:szCs w:val="16"/>
              </w:rPr>
            </w:pPr>
            <w:r w:rsidRPr="00A47728">
              <w:rPr>
                <w:rFonts w:ascii="Century Gothic" w:eastAsia="Century Gothic" w:hAnsi="Century Gothic" w:cs="Century Gothic"/>
                <w:sz w:val="16"/>
                <w:szCs w:val="16"/>
              </w:rPr>
              <w:t>Невідомо = місто не зазнавало або не спостерігало небезпеки клімату в минулому або не має можливості точно повідомити цю інформацію на основі доказів або даних</w:t>
            </w:r>
          </w:p>
        </w:tc>
      </w:tr>
    </w:tbl>
    <w:p w14:paraId="7AF4C325" w14:textId="77777777" w:rsidR="008948FD" w:rsidRPr="00A47728" w:rsidRDefault="00E20703">
      <w:pPr>
        <w:spacing w:before="200" w:after="200" w:line="276" w:lineRule="auto"/>
        <w:rPr>
          <w:b/>
          <w:sz w:val="20"/>
          <w:szCs w:val="20"/>
        </w:rPr>
      </w:pPr>
      <w:r w:rsidRPr="00A47728">
        <w:rPr>
          <w:rFonts w:ascii="Century Gothic" w:eastAsia="Century Gothic" w:hAnsi="Century Gothic" w:cs="Century Gothic"/>
          <w:b/>
          <w:sz w:val="20"/>
          <w:szCs w:val="20"/>
        </w:rPr>
        <w:t xml:space="preserve">Очікувана зміна інтенсивності небезпеки та очікувана зміна частоти небезпеки, вибираючи для кожного наступні значення: </w:t>
      </w:r>
    </w:p>
    <w:tbl>
      <w:tblPr>
        <w:tblStyle w:val="-21531"/>
        <w:tblW w:w="4535" w:type="dxa"/>
        <w:tblLayout w:type="fixed"/>
        <w:tblLook w:val="0600" w:firstRow="0" w:lastRow="0" w:firstColumn="0" w:lastColumn="0" w:noHBand="1" w:noVBand="1"/>
      </w:tblPr>
      <w:tblGrid>
        <w:gridCol w:w="4535"/>
      </w:tblGrid>
      <w:tr w:rsidR="008948FD" w:rsidRPr="00A47728" w14:paraId="696C4AEF" w14:textId="77777777" w:rsidTr="00DC234C">
        <w:trPr>
          <w:trHeight w:val="23"/>
        </w:trPr>
        <w:tc>
          <w:tcPr>
            <w:tcW w:w="4535" w:type="dxa"/>
          </w:tcPr>
          <w:p w14:paraId="1AEF4D11" w14:textId="77777777" w:rsidR="008948FD" w:rsidRPr="00A47728" w:rsidRDefault="00E20703" w:rsidP="00DC234C">
            <w:pPr>
              <w:spacing w:before="0"/>
              <w:ind w:left="-109"/>
              <w:rPr>
                <w:sz w:val="16"/>
                <w:szCs w:val="16"/>
              </w:rPr>
            </w:pPr>
            <w:r w:rsidRPr="00A47728">
              <w:rPr>
                <w:rFonts w:ascii="Century Gothic" w:eastAsia="Century Gothic" w:hAnsi="Century Gothic" w:cs="Century Gothic"/>
                <w:sz w:val="16"/>
                <w:szCs w:val="16"/>
              </w:rPr>
              <w:t>Зростання</w:t>
            </w:r>
          </w:p>
        </w:tc>
      </w:tr>
      <w:tr w:rsidR="008948FD" w:rsidRPr="00A47728" w14:paraId="24564052" w14:textId="77777777" w:rsidTr="00DC234C">
        <w:trPr>
          <w:trHeight w:val="23"/>
        </w:trPr>
        <w:tc>
          <w:tcPr>
            <w:tcW w:w="4535" w:type="dxa"/>
          </w:tcPr>
          <w:p w14:paraId="7A8390C8" w14:textId="77777777" w:rsidR="008948FD" w:rsidRPr="00A47728" w:rsidRDefault="00E20703" w:rsidP="00DC234C">
            <w:pPr>
              <w:spacing w:before="0"/>
              <w:ind w:left="-109"/>
              <w:rPr>
                <w:sz w:val="16"/>
                <w:szCs w:val="16"/>
              </w:rPr>
            </w:pPr>
            <w:r w:rsidRPr="00A47728">
              <w:rPr>
                <w:rFonts w:ascii="Century Gothic" w:eastAsia="Century Gothic" w:hAnsi="Century Gothic" w:cs="Century Gothic"/>
                <w:sz w:val="16"/>
                <w:szCs w:val="16"/>
              </w:rPr>
              <w:t>Спадання</w:t>
            </w:r>
          </w:p>
        </w:tc>
      </w:tr>
      <w:tr w:rsidR="008948FD" w:rsidRPr="00A47728" w14:paraId="1E29E5F2" w14:textId="77777777" w:rsidTr="00DC234C">
        <w:trPr>
          <w:trHeight w:val="23"/>
        </w:trPr>
        <w:tc>
          <w:tcPr>
            <w:tcW w:w="4535" w:type="dxa"/>
          </w:tcPr>
          <w:p w14:paraId="1BEE406A" w14:textId="77777777" w:rsidR="008948FD" w:rsidRPr="00A47728" w:rsidRDefault="00E20703" w:rsidP="00DC234C">
            <w:pPr>
              <w:spacing w:before="0"/>
              <w:ind w:left="-109"/>
              <w:rPr>
                <w:sz w:val="16"/>
                <w:szCs w:val="16"/>
              </w:rPr>
            </w:pPr>
            <w:r w:rsidRPr="00A47728">
              <w:rPr>
                <w:rFonts w:ascii="Century Gothic" w:eastAsia="Century Gothic" w:hAnsi="Century Gothic" w:cs="Century Gothic"/>
                <w:sz w:val="16"/>
                <w:szCs w:val="16"/>
              </w:rPr>
              <w:t>Без змін</w:t>
            </w:r>
          </w:p>
        </w:tc>
      </w:tr>
      <w:tr w:rsidR="008948FD" w:rsidRPr="00A47728" w14:paraId="3B42B672" w14:textId="77777777" w:rsidTr="00DC234C">
        <w:trPr>
          <w:trHeight w:val="23"/>
        </w:trPr>
        <w:tc>
          <w:tcPr>
            <w:tcW w:w="4535" w:type="dxa"/>
          </w:tcPr>
          <w:p w14:paraId="48673AAC" w14:textId="77777777" w:rsidR="008948FD" w:rsidRPr="00A47728" w:rsidRDefault="00E20703" w:rsidP="00DC234C">
            <w:pPr>
              <w:spacing w:before="0"/>
              <w:ind w:left="-109"/>
              <w:rPr>
                <w:sz w:val="16"/>
                <w:szCs w:val="16"/>
              </w:rPr>
            </w:pPr>
            <w:r w:rsidRPr="00A47728">
              <w:rPr>
                <w:rFonts w:ascii="Century Gothic" w:eastAsia="Century Gothic" w:hAnsi="Century Gothic" w:cs="Century Gothic"/>
                <w:sz w:val="16"/>
                <w:szCs w:val="16"/>
              </w:rPr>
              <w:t>Невідомо</w:t>
            </w:r>
          </w:p>
        </w:tc>
      </w:tr>
    </w:tbl>
    <w:p w14:paraId="095E04B7" w14:textId="77777777" w:rsidR="008948FD" w:rsidRPr="00A47728" w:rsidRDefault="00E20703">
      <w:pPr>
        <w:spacing w:before="200" w:after="200" w:line="276" w:lineRule="auto"/>
        <w:rPr>
          <w:b/>
          <w:sz w:val="20"/>
          <w:szCs w:val="20"/>
        </w:rPr>
      </w:pPr>
      <w:r w:rsidRPr="00A47728">
        <w:rPr>
          <w:rFonts w:ascii="Century Gothic" w:eastAsia="Century Gothic" w:hAnsi="Century Gothic" w:cs="Century Gothic"/>
          <w:b/>
          <w:sz w:val="20"/>
          <w:szCs w:val="20"/>
        </w:rPr>
        <w:t xml:space="preserve">Часові рамки очікуваних змін, наступні варіанти значень: </w:t>
      </w:r>
    </w:p>
    <w:tbl>
      <w:tblPr>
        <w:tblStyle w:val="-21531"/>
        <w:tblW w:w="4535" w:type="dxa"/>
        <w:tblLayout w:type="fixed"/>
        <w:tblLook w:val="0600" w:firstRow="0" w:lastRow="0" w:firstColumn="0" w:lastColumn="0" w:noHBand="1" w:noVBand="1"/>
      </w:tblPr>
      <w:tblGrid>
        <w:gridCol w:w="4535"/>
      </w:tblGrid>
      <w:tr w:rsidR="008948FD" w:rsidRPr="00A47728" w14:paraId="2D99CA60" w14:textId="77777777" w:rsidTr="00DC234C">
        <w:trPr>
          <w:trHeight w:val="23"/>
        </w:trPr>
        <w:tc>
          <w:tcPr>
            <w:tcW w:w="4535" w:type="dxa"/>
          </w:tcPr>
          <w:p w14:paraId="76E79706" w14:textId="77777777" w:rsidR="008948FD" w:rsidRPr="00A47728" w:rsidRDefault="00E20703" w:rsidP="00DC234C">
            <w:pPr>
              <w:spacing w:before="0"/>
              <w:ind w:left="-109"/>
              <w:rPr>
                <w:sz w:val="16"/>
                <w:szCs w:val="16"/>
              </w:rPr>
            </w:pPr>
            <w:r w:rsidRPr="00A47728">
              <w:rPr>
                <w:rFonts w:ascii="Century Gothic" w:eastAsia="Century Gothic" w:hAnsi="Century Gothic" w:cs="Century Gothic"/>
                <w:sz w:val="16"/>
                <w:szCs w:val="16"/>
              </w:rPr>
              <w:t>Короткострокова = 20-30 років відтепер</w:t>
            </w:r>
          </w:p>
        </w:tc>
      </w:tr>
      <w:tr w:rsidR="008948FD" w:rsidRPr="00A47728" w14:paraId="0A753F93" w14:textId="77777777" w:rsidTr="00DC234C">
        <w:trPr>
          <w:trHeight w:val="23"/>
        </w:trPr>
        <w:tc>
          <w:tcPr>
            <w:tcW w:w="4535" w:type="dxa"/>
          </w:tcPr>
          <w:p w14:paraId="7FF58ED3" w14:textId="77777777" w:rsidR="008948FD" w:rsidRPr="00A47728" w:rsidRDefault="00E20703" w:rsidP="00DC234C">
            <w:pPr>
              <w:spacing w:before="0"/>
              <w:ind w:left="-109"/>
              <w:rPr>
                <w:sz w:val="16"/>
                <w:szCs w:val="16"/>
              </w:rPr>
            </w:pPr>
            <w:r w:rsidRPr="00A47728">
              <w:rPr>
                <w:rFonts w:ascii="Century Gothic" w:eastAsia="Century Gothic" w:hAnsi="Century Gothic" w:cs="Century Gothic"/>
                <w:sz w:val="16"/>
                <w:szCs w:val="16"/>
              </w:rPr>
              <w:t>Середньострокова = після 2050 року</w:t>
            </w:r>
          </w:p>
        </w:tc>
      </w:tr>
      <w:tr w:rsidR="008948FD" w:rsidRPr="00A47728" w14:paraId="63A0A1ED" w14:textId="77777777" w:rsidTr="00DC234C">
        <w:trPr>
          <w:trHeight w:val="23"/>
        </w:trPr>
        <w:tc>
          <w:tcPr>
            <w:tcW w:w="4535" w:type="dxa"/>
          </w:tcPr>
          <w:p w14:paraId="4F1494E3" w14:textId="77777777" w:rsidR="008948FD" w:rsidRPr="00A47728" w:rsidRDefault="00E20703" w:rsidP="00DC234C">
            <w:pPr>
              <w:spacing w:before="0"/>
              <w:ind w:left="-109"/>
              <w:rPr>
                <w:sz w:val="16"/>
                <w:szCs w:val="16"/>
              </w:rPr>
            </w:pPr>
            <w:r w:rsidRPr="00A47728">
              <w:rPr>
                <w:rFonts w:ascii="Century Gothic" w:eastAsia="Century Gothic" w:hAnsi="Century Gothic" w:cs="Century Gothic"/>
                <w:sz w:val="16"/>
                <w:szCs w:val="16"/>
              </w:rPr>
              <w:t>Довгострокова = близько 2100</w:t>
            </w:r>
          </w:p>
        </w:tc>
      </w:tr>
      <w:tr w:rsidR="008948FD" w:rsidRPr="00A47728" w14:paraId="1D9980AA" w14:textId="77777777" w:rsidTr="00DC234C">
        <w:trPr>
          <w:trHeight w:val="23"/>
        </w:trPr>
        <w:tc>
          <w:tcPr>
            <w:tcW w:w="4535" w:type="dxa"/>
          </w:tcPr>
          <w:p w14:paraId="2470FCA8" w14:textId="77777777" w:rsidR="008948FD" w:rsidRPr="00A47728" w:rsidRDefault="00E20703" w:rsidP="00DC234C">
            <w:pPr>
              <w:spacing w:before="0"/>
              <w:ind w:left="-109"/>
              <w:rPr>
                <w:sz w:val="16"/>
                <w:szCs w:val="16"/>
              </w:rPr>
            </w:pPr>
            <w:r w:rsidRPr="00A47728">
              <w:rPr>
                <w:rFonts w:ascii="Century Gothic" w:eastAsia="Century Gothic" w:hAnsi="Century Gothic" w:cs="Century Gothic"/>
                <w:sz w:val="16"/>
                <w:szCs w:val="16"/>
              </w:rPr>
              <w:t>Невідомо = неможливо визначити</w:t>
            </w:r>
          </w:p>
        </w:tc>
      </w:tr>
    </w:tbl>
    <w:p w14:paraId="24E9C61D" w14:textId="77777777" w:rsidR="008948FD" w:rsidRPr="00A47728" w:rsidRDefault="00E20703">
      <w:pPr>
        <w:spacing w:before="200" w:after="200" w:line="276" w:lineRule="auto"/>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На основі цього переліку загроз та факторів їх оцінки створюється наступна таблиця (табл. 4.3).</w:t>
      </w:r>
    </w:p>
    <w:p w14:paraId="3761FD89" w14:textId="77777777" w:rsidR="008948FD" w:rsidRPr="00A47728" w:rsidRDefault="00E20703">
      <w:pPr>
        <w:spacing w:after="0" w:line="276" w:lineRule="auto"/>
        <w:jc w:val="right"/>
        <w:rPr>
          <w:sz w:val="20"/>
          <w:szCs w:val="20"/>
        </w:rPr>
      </w:pPr>
      <w:r w:rsidRPr="00A47728">
        <w:rPr>
          <w:rFonts w:ascii="Century Gothic" w:eastAsia="Century Gothic" w:hAnsi="Century Gothic" w:cs="Century Gothic"/>
          <w:sz w:val="20"/>
          <w:szCs w:val="20"/>
        </w:rPr>
        <w:t>Таблиця 4.3</w:t>
      </w:r>
    </w:p>
    <w:p w14:paraId="454830AF"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 xml:space="preserve">Оцінка кліматичних загроз </w:t>
      </w:r>
      <w:r w:rsidRPr="00A47728">
        <w:rPr>
          <w:sz w:val="20"/>
          <w:szCs w:val="20"/>
        </w:rPr>
        <w:t xml:space="preserve">Чорноморської </w:t>
      </w:r>
      <w:r w:rsidRPr="00A47728">
        <w:rPr>
          <w:rFonts w:ascii="Century Gothic" w:eastAsia="Century Gothic" w:hAnsi="Century Gothic" w:cs="Century Gothic"/>
          <w:sz w:val="20"/>
          <w:szCs w:val="20"/>
        </w:rPr>
        <w:t>МТГ</w:t>
      </w:r>
    </w:p>
    <w:tbl>
      <w:tblPr>
        <w:tblW w:w="9776" w:type="dxa"/>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20" w:firstRow="1" w:lastRow="0" w:firstColumn="0" w:lastColumn="0" w:noHBand="1" w:noVBand="1"/>
      </w:tblPr>
      <w:tblGrid>
        <w:gridCol w:w="1421"/>
        <w:gridCol w:w="1296"/>
        <w:gridCol w:w="1115"/>
        <w:gridCol w:w="2082"/>
        <w:gridCol w:w="1858"/>
        <w:gridCol w:w="2004"/>
      </w:tblGrid>
      <w:tr w:rsidR="008948FD" w:rsidRPr="00A47728" w14:paraId="68CDAC3D" w14:textId="77777777" w:rsidTr="00DC234C">
        <w:trPr>
          <w:trHeight w:val="20"/>
          <w:jc w:val="center"/>
        </w:trPr>
        <w:tc>
          <w:tcPr>
            <w:tcW w:w="1421" w:type="dxa"/>
            <w:vMerge w:val="restart"/>
            <w:tcBorders>
              <w:top w:val="nil"/>
              <w:left w:val="nil"/>
              <w:bottom w:val="nil"/>
              <w:right w:val="nil"/>
            </w:tcBorders>
            <w:shd w:val="clear" w:color="auto" w:fill="052F61" w:themeFill="accent1"/>
            <w:vAlign w:val="center"/>
          </w:tcPr>
          <w:p w14:paraId="7D808116" w14:textId="77777777" w:rsidR="008948FD" w:rsidRPr="00DC234C" w:rsidRDefault="00E20703" w:rsidP="00DC234C">
            <w:pPr>
              <w:spacing w:after="0"/>
              <w:jc w:val="center"/>
              <w:rPr>
                <w:b/>
                <w:bCs/>
                <w:sz w:val="16"/>
                <w:szCs w:val="16"/>
              </w:rPr>
            </w:pPr>
            <w:bookmarkStart w:id="52" w:name="_heading=h.3tbugp1" w:colFirst="0" w:colLast="0"/>
            <w:bookmarkEnd w:id="52"/>
            <w:r w:rsidRPr="00DC234C">
              <w:rPr>
                <w:b/>
                <w:bCs/>
                <w:sz w:val="16"/>
                <w:szCs w:val="16"/>
              </w:rPr>
              <w:t xml:space="preserve">Кліматичні </w:t>
            </w:r>
          </w:p>
          <w:p w14:paraId="45E52F30" w14:textId="77777777" w:rsidR="008948FD" w:rsidRPr="00DC234C" w:rsidRDefault="00E20703" w:rsidP="00DC234C">
            <w:pPr>
              <w:spacing w:after="0"/>
              <w:jc w:val="center"/>
              <w:rPr>
                <w:b/>
                <w:bCs/>
                <w:sz w:val="16"/>
                <w:szCs w:val="16"/>
              </w:rPr>
            </w:pPr>
            <w:r w:rsidRPr="00DC234C">
              <w:rPr>
                <w:b/>
                <w:bCs/>
                <w:sz w:val="16"/>
                <w:szCs w:val="16"/>
              </w:rPr>
              <w:t>загрози</w:t>
            </w:r>
          </w:p>
        </w:tc>
        <w:tc>
          <w:tcPr>
            <w:tcW w:w="2411" w:type="dxa"/>
            <w:gridSpan w:val="2"/>
            <w:tcBorders>
              <w:top w:val="nil"/>
              <w:left w:val="nil"/>
              <w:bottom w:val="nil"/>
              <w:right w:val="nil"/>
            </w:tcBorders>
            <w:shd w:val="clear" w:color="auto" w:fill="052F61" w:themeFill="accent1"/>
            <w:vAlign w:val="center"/>
          </w:tcPr>
          <w:p w14:paraId="04502A92" w14:textId="77777777" w:rsidR="008948FD" w:rsidRPr="00DC234C" w:rsidRDefault="00E20703" w:rsidP="00DC234C">
            <w:pPr>
              <w:spacing w:after="0"/>
              <w:jc w:val="center"/>
              <w:rPr>
                <w:b/>
                <w:bCs/>
                <w:sz w:val="16"/>
                <w:szCs w:val="16"/>
              </w:rPr>
            </w:pPr>
            <w:r w:rsidRPr="00DC234C">
              <w:rPr>
                <w:b/>
                <w:bCs/>
                <w:sz w:val="16"/>
                <w:szCs w:val="16"/>
              </w:rPr>
              <w:t xml:space="preserve">Поточний ризик </w:t>
            </w:r>
          </w:p>
          <w:p w14:paraId="127DC642" w14:textId="77777777" w:rsidR="008948FD" w:rsidRPr="00DC234C" w:rsidRDefault="00E20703" w:rsidP="00DC234C">
            <w:pPr>
              <w:spacing w:after="0"/>
              <w:jc w:val="center"/>
              <w:rPr>
                <w:b/>
                <w:bCs/>
                <w:sz w:val="16"/>
                <w:szCs w:val="16"/>
              </w:rPr>
            </w:pPr>
            <w:r w:rsidRPr="00DC234C">
              <w:rPr>
                <w:b/>
                <w:bCs/>
                <w:sz w:val="16"/>
                <w:szCs w:val="16"/>
              </w:rPr>
              <w:t>виникнення загрози</w:t>
            </w:r>
          </w:p>
        </w:tc>
        <w:tc>
          <w:tcPr>
            <w:tcW w:w="5944" w:type="dxa"/>
            <w:gridSpan w:val="3"/>
            <w:tcBorders>
              <w:top w:val="nil"/>
              <w:left w:val="nil"/>
              <w:bottom w:val="nil"/>
              <w:right w:val="nil"/>
            </w:tcBorders>
            <w:shd w:val="clear" w:color="auto" w:fill="052F61" w:themeFill="accent1"/>
            <w:vAlign w:val="center"/>
          </w:tcPr>
          <w:p w14:paraId="7E2B93AF" w14:textId="77777777" w:rsidR="008948FD" w:rsidRPr="00DC234C" w:rsidRDefault="00E20703" w:rsidP="00DC234C">
            <w:pPr>
              <w:spacing w:after="0"/>
              <w:jc w:val="center"/>
              <w:rPr>
                <w:b/>
                <w:bCs/>
                <w:sz w:val="16"/>
                <w:szCs w:val="16"/>
              </w:rPr>
            </w:pPr>
            <w:r w:rsidRPr="00DC234C">
              <w:rPr>
                <w:b/>
                <w:bCs/>
                <w:sz w:val="16"/>
                <w:szCs w:val="16"/>
              </w:rPr>
              <w:t>Майбутні загрози</w:t>
            </w:r>
          </w:p>
        </w:tc>
      </w:tr>
      <w:tr w:rsidR="008948FD" w:rsidRPr="00A47728" w14:paraId="064A201E" w14:textId="77777777" w:rsidTr="00DC234C">
        <w:trPr>
          <w:trHeight w:val="20"/>
          <w:jc w:val="center"/>
        </w:trPr>
        <w:tc>
          <w:tcPr>
            <w:tcW w:w="1421" w:type="dxa"/>
            <w:vMerge/>
            <w:tcBorders>
              <w:top w:val="nil"/>
              <w:left w:val="nil"/>
              <w:bottom w:val="single" w:sz="8" w:space="0" w:color="FFFFFF" w:themeColor="background1"/>
              <w:right w:val="nil"/>
            </w:tcBorders>
            <w:shd w:val="clear" w:color="auto" w:fill="052F61" w:themeFill="accent1"/>
            <w:vAlign w:val="center"/>
          </w:tcPr>
          <w:p w14:paraId="3555902E" w14:textId="77777777" w:rsidR="008948FD" w:rsidRPr="00DC234C" w:rsidRDefault="008948FD" w:rsidP="00DC234C">
            <w:pPr>
              <w:widowControl w:val="0"/>
              <w:pBdr>
                <w:top w:val="nil"/>
                <w:left w:val="nil"/>
                <w:bottom w:val="nil"/>
                <w:right w:val="nil"/>
                <w:between w:val="nil"/>
              </w:pBdr>
              <w:spacing w:after="0" w:line="276" w:lineRule="auto"/>
              <w:rPr>
                <w:b/>
                <w:bCs/>
                <w:sz w:val="16"/>
                <w:szCs w:val="16"/>
              </w:rPr>
            </w:pPr>
          </w:p>
        </w:tc>
        <w:tc>
          <w:tcPr>
            <w:tcW w:w="1296" w:type="dxa"/>
            <w:tcBorders>
              <w:top w:val="nil"/>
              <w:left w:val="nil"/>
              <w:bottom w:val="single" w:sz="8" w:space="0" w:color="FFFFFF" w:themeColor="background1"/>
              <w:right w:val="nil"/>
            </w:tcBorders>
            <w:shd w:val="clear" w:color="auto" w:fill="052F61" w:themeFill="accent1"/>
            <w:vAlign w:val="center"/>
          </w:tcPr>
          <w:p w14:paraId="2E88FD65" w14:textId="77777777" w:rsidR="008948FD" w:rsidRPr="00DC234C" w:rsidRDefault="00E20703" w:rsidP="00DC234C">
            <w:pPr>
              <w:spacing w:after="0"/>
              <w:jc w:val="center"/>
              <w:rPr>
                <w:b/>
                <w:bCs/>
                <w:sz w:val="16"/>
                <w:szCs w:val="16"/>
              </w:rPr>
            </w:pPr>
            <w:r w:rsidRPr="00DC234C">
              <w:rPr>
                <w:b/>
                <w:bCs/>
                <w:sz w:val="16"/>
                <w:szCs w:val="16"/>
              </w:rPr>
              <w:t>Імовірність небезпеки</w:t>
            </w:r>
          </w:p>
        </w:tc>
        <w:tc>
          <w:tcPr>
            <w:tcW w:w="1115" w:type="dxa"/>
            <w:tcBorders>
              <w:top w:val="nil"/>
              <w:left w:val="nil"/>
              <w:bottom w:val="single" w:sz="8" w:space="0" w:color="FFFFFF" w:themeColor="background1"/>
              <w:right w:val="nil"/>
            </w:tcBorders>
            <w:shd w:val="clear" w:color="auto" w:fill="052F61" w:themeFill="accent1"/>
            <w:vAlign w:val="center"/>
          </w:tcPr>
          <w:p w14:paraId="586DC682" w14:textId="77777777" w:rsidR="008948FD" w:rsidRPr="00DC234C" w:rsidRDefault="00E20703" w:rsidP="00DC234C">
            <w:pPr>
              <w:spacing w:after="0"/>
              <w:jc w:val="center"/>
              <w:rPr>
                <w:b/>
                <w:bCs/>
                <w:sz w:val="16"/>
                <w:szCs w:val="16"/>
              </w:rPr>
            </w:pPr>
            <w:r w:rsidRPr="00DC234C">
              <w:rPr>
                <w:b/>
                <w:bCs/>
                <w:sz w:val="16"/>
                <w:szCs w:val="16"/>
              </w:rPr>
              <w:t>Вплив небезпеки</w:t>
            </w:r>
          </w:p>
        </w:tc>
        <w:tc>
          <w:tcPr>
            <w:tcW w:w="2082" w:type="dxa"/>
            <w:tcBorders>
              <w:top w:val="nil"/>
              <w:left w:val="nil"/>
              <w:bottom w:val="single" w:sz="8" w:space="0" w:color="FFFFFF" w:themeColor="background1"/>
              <w:right w:val="nil"/>
            </w:tcBorders>
            <w:shd w:val="clear" w:color="auto" w:fill="052F61" w:themeFill="accent1"/>
            <w:vAlign w:val="center"/>
          </w:tcPr>
          <w:p w14:paraId="0665599F" w14:textId="77777777" w:rsidR="008948FD" w:rsidRPr="00DC234C" w:rsidRDefault="00E20703" w:rsidP="00DC234C">
            <w:pPr>
              <w:spacing w:after="0"/>
              <w:jc w:val="center"/>
              <w:rPr>
                <w:b/>
                <w:bCs/>
                <w:sz w:val="16"/>
                <w:szCs w:val="16"/>
              </w:rPr>
            </w:pPr>
            <w:r w:rsidRPr="00DC234C">
              <w:rPr>
                <w:b/>
                <w:bCs/>
                <w:sz w:val="16"/>
                <w:szCs w:val="16"/>
              </w:rPr>
              <w:t>Очікувана зміна інтенсивності небезпеки</w:t>
            </w:r>
          </w:p>
        </w:tc>
        <w:tc>
          <w:tcPr>
            <w:tcW w:w="1858" w:type="dxa"/>
            <w:tcBorders>
              <w:top w:val="nil"/>
              <w:left w:val="nil"/>
              <w:bottom w:val="single" w:sz="8" w:space="0" w:color="FFFFFF" w:themeColor="background1"/>
              <w:right w:val="nil"/>
            </w:tcBorders>
            <w:shd w:val="clear" w:color="auto" w:fill="052F61" w:themeFill="accent1"/>
            <w:vAlign w:val="center"/>
          </w:tcPr>
          <w:p w14:paraId="792BEDEB" w14:textId="77777777" w:rsidR="008948FD" w:rsidRPr="00DC234C" w:rsidRDefault="00E20703" w:rsidP="00DC234C">
            <w:pPr>
              <w:spacing w:after="0"/>
              <w:jc w:val="center"/>
              <w:rPr>
                <w:b/>
                <w:bCs/>
                <w:sz w:val="16"/>
                <w:szCs w:val="16"/>
              </w:rPr>
            </w:pPr>
            <w:r w:rsidRPr="00DC234C">
              <w:rPr>
                <w:b/>
                <w:bCs/>
                <w:sz w:val="16"/>
                <w:szCs w:val="16"/>
              </w:rPr>
              <w:t>Очікувана зміна частоти небезпеки</w:t>
            </w:r>
          </w:p>
        </w:tc>
        <w:tc>
          <w:tcPr>
            <w:tcW w:w="2004" w:type="dxa"/>
            <w:tcBorders>
              <w:top w:val="nil"/>
              <w:left w:val="nil"/>
              <w:bottom w:val="single" w:sz="8" w:space="0" w:color="FFFFFF" w:themeColor="background1"/>
              <w:right w:val="nil"/>
            </w:tcBorders>
            <w:shd w:val="clear" w:color="auto" w:fill="052F61" w:themeFill="accent1"/>
            <w:vAlign w:val="center"/>
          </w:tcPr>
          <w:p w14:paraId="25534350" w14:textId="77777777" w:rsidR="008948FD" w:rsidRPr="00DC234C" w:rsidRDefault="00E20703" w:rsidP="00DC234C">
            <w:pPr>
              <w:spacing w:after="0"/>
              <w:jc w:val="center"/>
              <w:rPr>
                <w:b/>
                <w:bCs/>
                <w:sz w:val="16"/>
                <w:szCs w:val="16"/>
              </w:rPr>
            </w:pPr>
            <w:r w:rsidRPr="00DC234C">
              <w:rPr>
                <w:b/>
                <w:bCs/>
                <w:sz w:val="16"/>
                <w:szCs w:val="16"/>
              </w:rPr>
              <w:t>Часові рамки</w:t>
            </w:r>
          </w:p>
        </w:tc>
      </w:tr>
      <w:tr w:rsidR="008948FD" w:rsidRPr="00A47728" w14:paraId="416BF094" w14:textId="77777777" w:rsidTr="00DC234C">
        <w:trPr>
          <w:trHeight w:val="20"/>
          <w:jc w:val="center"/>
        </w:trPr>
        <w:tc>
          <w:tcPr>
            <w:tcW w:w="1421" w:type="dxa"/>
            <w:tcBorders>
              <w:top w:val="single" w:sz="8" w:space="0" w:color="FFFFFF" w:themeColor="background1"/>
            </w:tcBorders>
            <w:shd w:val="clear" w:color="auto" w:fill="B1D2FB" w:themeFill="accent1" w:themeFillTint="33"/>
            <w:vAlign w:val="center"/>
          </w:tcPr>
          <w:p w14:paraId="64BEE062" w14:textId="77777777" w:rsidR="008948FD" w:rsidRPr="00A47728" w:rsidRDefault="00E20703" w:rsidP="00DC234C">
            <w:pPr>
              <w:spacing w:after="0"/>
              <w:rPr>
                <w:sz w:val="16"/>
                <w:szCs w:val="16"/>
              </w:rPr>
            </w:pPr>
            <w:r w:rsidRPr="00A47728">
              <w:rPr>
                <w:sz w:val="16"/>
                <w:szCs w:val="16"/>
              </w:rPr>
              <w:t>Екстремальне тепло</w:t>
            </w:r>
          </w:p>
        </w:tc>
        <w:tc>
          <w:tcPr>
            <w:tcW w:w="1296" w:type="dxa"/>
            <w:tcBorders>
              <w:top w:val="single" w:sz="8" w:space="0" w:color="FFFFFF" w:themeColor="background1"/>
            </w:tcBorders>
            <w:shd w:val="clear" w:color="auto" w:fill="B1D2FB" w:themeFill="accent1" w:themeFillTint="33"/>
            <w:vAlign w:val="center"/>
          </w:tcPr>
          <w:p w14:paraId="09B3065E" w14:textId="77777777" w:rsidR="008948FD" w:rsidRPr="00A47728" w:rsidRDefault="00E20703" w:rsidP="00DC234C">
            <w:pPr>
              <w:spacing w:after="0"/>
              <w:jc w:val="center"/>
              <w:rPr>
                <w:sz w:val="16"/>
                <w:szCs w:val="16"/>
              </w:rPr>
            </w:pPr>
            <w:r w:rsidRPr="00A47728">
              <w:rPr>
                <w:sz w:val="16"/>
                <w:szCs w:val="16"/>
              </w:rPr>
              <w:t>Помірна</w:t>
            </w:r>
          </w:p>
        </w:tc>
        <w:tc>
          <w:tcPr>
            <w:tcW w:w="1115" w:type="dxa"/>
            <w:tcBorders>
              <w:top w:val="single" w:sz="8" w:space="0" w:color="FFFFFF" w:themeColor="background1"/>
            </w:tcBorders>
            <w:shd w:val="clear" w:color="auto" w:fill="B1D2FB" w:themeFill="accent1" w:themeFillTint="33"/>
            <w:vAlign w:val="center"/>
          </w:tcPr>
          <w:p w14:paraId="3407F3CE" w14:textId="77777777" w:rsidR="008948FD" w:rsidRPr="00A47728" w:rsidRDefault="00E20703" w:rsidP="00DC234C">
            <w:pPr>
              <w:spacing w:after="0"/>
              <w:jc w:val="center"/>
              <w:rPr>
                <w:sz w:val="16"/>
                <w:szCs w:val="16"/>
              </w:rPr>
            </w:pPr>
            <w:r w:rsidRPr="00A47728">
              <w:rPr>
                <w:sz w:val="16"/>
                <w:szCs w:val="16"/>
              </w:rPr>
              <w:t>Помірна</w:t>
            </w:r>
          </w:p>
        </w:tc>
        <w:tc>
          <w:tcPr>
            <w:tcW w:w="2082" w:type="dxa"/>
            <w:tcBorders>
              <w:top w:val="single" w:sz="8" w:space="0" w:color="FFFFFF" w:themeColor="background1"/>
            </w:tcBorders>
            <w:shd w:val="clear" w:color="auto" w:fill="B1D2FB" w:themeFill="accent1" w:themeFillTint="33"/>
            <w:vAlign w:val="center"/>
          </w:tcPr>
          <w:p w14:paraId="3020ED65" w14:textId="77777777" w:rsidR="008948FD" w:rsidRPr="00A47728" w:rsidRDefault="00E20703" w:rsidP="00DC234C">
            <w:pPr>
              <w:spacing w:after="0"/>
              <w:jc w:val="center"/>
              <w:rPr>
                <w:sz w:val="16"/>
                <w:szCs w:val="16"/>
              </w:rPr>
            </w:pPr>
            <w:r w:rsidRPr="00A47728">
              <w:rPr>
                <w:sz w:val="16"/>
                <w:szCs w:val="16"/>
              </w:rPr>
              <w:t>Зростання</w:t>
            </w:r>
          </w:p>
        </w:tc>
        <w:tc>
          <w:tcPr>
            <w:tcW w:w="1858" w:type="dxa"/>
            <w:tcBorders>
              <w:top w:val="single" w:sz="8" w:space="0" w:color="FFFFFF" w:themeColor="background1"/>
            </w:tcBorders>
            <w:shd w:val="clear" w:color="auto" w:fill="B1D2FB" w:themeFill="accent1" w:themeFillTint="33"/>
            <w:vAlign w:val="center"/>
          </w:tcPr>
          <w:p w14:paraId="7A400112" w14:textId="77777777" w:rsidR="008948FD" w:rsidRPr="00A47728" w:rsidRDefault="00E20703" w:rsidP="00DC234C">
            <w:pPr>
              <w:spacing w:after="0"/>
              <w:jc w:val="center"/>
              <w:rPr>
                <w:sz w:val="16"/>
                <w:szCs w:val="16"/>
              </w:rPr>
            </w:pPr>
            <w:r w:rsidRPr="00A47728">
              <w:rPr>
                <w:sz w:val="16"/>
                <w:szCs w:val="16"/>
              </w:rPr>
              <w:t>Зростання</w:t>
            </w:r>
          </w:p>
        </w:tc>
        <w:tc>
          <w:tcPr>
            <w:tcW w:w="2004" w:type="dxa"/>
            <w:tcBorders>
              <w:top w:val="single" w:sz="8" w:space="0" w:color="FFFFFF" w:themeColor="background1"/>
            </w:tcBorders>
            <w:shd w:val="clear" w:color="auto" w:fill="B1D2FB" w:themeFill="accent1" w:themeFillTint="33"/>
            <w:vAlign w:val="center"/>
          </w:tcPr>
          <w:p w14:paraId="04761763" w14:textId="77777777" w:rsidR="008948FD" w:rsidRPr="00A47728" w:rsidRDefault="00E20703" w:rsidP="00DC234C">
            <w:pPr>
              <w:spacing w:after="0"/>
              <w:jc w:val="center"/>
              <w:rPr>
                <w:sz w:val="16"/>
                <w:szCs w:val="16"/>
              </w:rPr>
            </w:pPr>
            <w:r w:rsidRPr="00A47728">
              <w:rPr>
                <w:sz w:val="16"/>
                <w:szCs w:val="16"/>
              </w:rPr>
              <w:t>Довгострокові</w:t>
            </w:r>
          </w:p>
        </w:tc>
      </w:tr>
      <w:tr w:rsidR="008948FD" w:rsidRPr="00A47728" w14:paraId="54B44E38" w14:textId="77777777" w:rsidTr="00DC234C">
        <w:trPr>
          <w:trHeight w:val="20"/>
          <w:jc w:val="center"/>
        </w:trPr>
        <w:tc>
          <w:tcPr>
            <w:tcW w:w="1421" w:type="dxa"/>
            <w:shd w:val="clear" w:color="auto" w:fill="B1D2FB" w:themeFill="accent1" w:themeFillTint="33"/>
            <w:vAlign w:val="center"/>
          </w:tcPr>
          <w:p w14:paraId="64F93FC5" w14:textId="77777777" w:rsidR="008948FD" w:rsidRPr="00A47728" w:rsidRDefault="00E20703" w:rsidP="00DC234C">
            <w:pPr>
              <w:spacing w:after="0"/>
              <w:rPr>
                <w:sz w:val="16"/>
                <w:szCs w:val="16"/>
              </w:rPr>
            </w:pPr>
            <w:r w:rsidRPr="00A47728">
              <w:rPr>
                <w:sz w:val="16"/>
                <w:szCs w:val="16"/>
              </w:rPr>
              <w:t>Підтоплення</w:t>
            </w:r>
          </w:p>
        </w:tc>
        <w:tc>
          <w:tcPr>
            <w:tcW w:w="1296" w:type="dxa"/>
            <w:shd w:val="clear" w:color="auto" w:fill="B1D2FB" w:themeFill="accent1" w:themeFillTint="33"/>
            <w:vAlign w:val="center"/>
          </w:tcPr>
          <w:p w14:paraId="491058E2" w14:textId="77777777" w:rsidR="008948FD" w:rsidRPr="00A47728" w:rsidRDefault="00E20703" w:rsidP="00DC234C">
            <w:pPr>
              <w:spacing w:after="0"/>
              <w:jc w:val="center"/>
              <w:rPr>
                <w:sz w:val="16"/>
                <w:szCs w:val="16"/>
              </w:rPr>
            </w:pPr>
            <w:r w:rsidRPr="00A47728">
              <w:rPr>
                <w:sz w:val="16"/>
                <w:szCs w:val="16"/>
              </w:rPr>
              <w:t>Низька</w:t>
            </w:r>
          </w:p>
        </w:tc>
        <w:tc>
          <w:tcPr>
            <w:tcW w:w="1115" w:type="dxa"/>
            <w:shd w:val="clear" w:color="auto" w:fill="B1D2FB" w:themeFill="accent1" w:themeFillTint="33"/>
            <w:vAlign w:val="center"/>
          </w:tcPr>
          <w:p w14:paraId="132EBAA9" w14:textId="77777777" w:rsidR="008948FD" w:rsidRPr="00A47728" w:rsidRDefault="00E20703" w:rsidP="00DC234C">
            <w:pPr>
              <w:spacing w:after="0"/>
              <w:jc w:val="center"/>
              <w:rPr>
                <w:sz w:val="16"/>
                <w:szCs w:val="16"/>
              </w:rPr>
            </w:pPr>
            <w:r w:rsidRPr="00A47728">
              <w:rPr>
                <w:sz w:val="16"/>
                <w:szCs w:val="16"/>
              </w:rPr>
              <w:t>Низька</w:t>
            </w:r>
          </w:p>
        </w:tc>
        <w:tc>
          <w:tcPr>
            <w:tcW w:w="2082" w:type="dxa"/>
            <w:shd w:val="clear" w:color="auto" w:fill="B1D2FB" w:themeFill="accent1" w:themeFillTint="33"/>
            <w:vAlign w:val="center"/>
          </w:tcPr>
          <w:p w14:paraId="02BB8FBC" w14:textId="77777777" w:rsidR="008948FD" w:rsidRPr="00A47728" w:rsidRDefault="00E20703" w:rsidP="00DC234C">
            <w:pPr>
              <w:spacing w:after="0"/>
              <w:jc w:val="center"/>
              <w:rPr>
                <w:sz w:val="16"/>
                <w:szCs w:val="16"/>
              </w:rPr>
            </w:pPr>
            <w:r w:rsidRPr="00A47728">
              <w:rPr>
                <w:sz w:val="16"/>
                <w:szCs w:val="16"/>
              </w:rPr>
              <w:t>Без змін</w:t>
            </w:r>
          </w:p>
        </w:tc>
        <w:tc>
          <w:tcPr>
            <w:tcW w:w="1858" w:type="dxa"/>
            <w:shd w:val="clear" w:color="auto" w:fill="B1D2FB" w:themeFill="accent1" w:themeFillTint="33"/>
            <w:vAlign w:val="center"/>
          </w:tcPr>
          <w:p w14:paraId="7085C475" w14:textId="77777777" w:rsidR="008948FD" w:rsidRPr="00A47728" w:rsidRDefault="00E20703" w:rsidP="00DC234C">
            <w:pPr>
              <w:spacing w:after="0"/>
              <w:jc w:val="center"/>
              <w:rPr>
                <w:sz w:val="16"/>
                <w:szCs w:val="16"/>
              </w:rPr>
            </w:pPr>
            <w:r w:rsidRPr="00A47728">
              <w:rPr>
                <w:sz w:val="16"/>
                <w:szCs w:val="16"/>
              </w:rPr>
              <w:t>Без змін</w:t>
            </w:r>
          </w:p>
        </w:tc>
        <w:tc>
          <w:tcPr>
            <w:tcW w:w="2004" w:type="dxa"/>
            <w:shd w:val="clear" w:color="auto" w:fill="B1D2FB" w:themeFill="accent1" w:themeFillTint="33"/>
            <w:vAlign w:val="center"/>
          </w:tcPr>
          <w:p w14:paraId="56CEC04E" w14:textId="77777777" w:rsidR="008948FD" w:rsidRPr="00A47728" w:rsidRDefault="00E20703" w:rsidP="00DC234C">
            <w:pPr>
              <w:spacing w:after="0"/>
              <w:jc w:val="center"/>
              <w:rPr>
                <w:sz w:val="16"/>
                <w:szCs w:val="16"/>
              </w:rPr>
            </w:pPr>
            <w:r w:rsidRPr="00A47728">
              <w:rPr>
                <w:sz w:val="16"/>
                <w:szCs w:val="16"/>
              </w:rPr>
              <w:t>Коротко- та середньострокові</w:t>
            </w:r>
          </w:p>
        </w:tc>
      </w:tr>
      <w:tr w:rsidR="008948FD" w:rsidRPr="00A47728" w14:paraId="1705405A" w14:textId="77777777" w:rsidTr="00DC234C">
        <w:trPr>
          <w:trHeight w:val="20"/>
          <w:jc w:val="center"/>
        </w:trPr>
        <w:tc>
          <w:tcPr>
            <w:tcW w:w="1421" w:type="dxa"/>
            <w:shd w:val="clear" w:color="auto" w:fill="B1D2FB" w:themeFill="accent1" w:themeFillTint="33"/>
            <w:vAlign w:val="center"/>
          </w:tcPr>
          <w:p w14:paraId="2429AB0A" w14:textId="77777777" w:rsidR="008948FD" w:rsidRPr="00A47728" w:rsidRDefault="00E20703" w:rsidP="00DC234C">
            <w:pPr>
              <w:spacing w:after="0"/>
              <w:rPr>
                <w:i/>
                <w:sz w:val="16"/>
                <w:szCs w:val="16"/>
              </w:rPr>
            </w:pPr>
            <w:r w:rsidRPr="00A47728">
              <w:rPr>
                <w:i/>
                <w:sz w:val="16"/>
                <w:szCs w:val="16"/>
              </w:rPr>
              <w:t>- Річкове підтоплення</w:t>
            </w:r>
          </w:p>
        </w:tc>
        <w:tc>
          <w:tcPr>
            <w:tcW w:w="1296" w:type="dxa"/>
            <w:shd w:val="clear" w:color="auto" w:fill="B1D2FB" w:themeFill="accent1" w:themeFillTint="33"/>
            <w:vAlign w:val="center"/>
          </w:tcPr>
          <w:p w14:paraId="6D93594D" w14:textId="77777777" w:rsidR="008948FD" w:rsidRPr="00A47728" w:rsidRDefault="00E20703" w:rsidP="00DC234C">
            <w:pPr>
              <w:spacing w:after="0"/>
              <w:jc w:val="center"/>
              <w:rPr>
                <w:i/>
                <w:sz w:val="16"/>
                <w:szCs w:val="16"/>
              </w:rPr>
            </w:pPr>
            <w:r w:rsidRPr="00A47728">
              <w:rPr>
                <w:i/>
                <w:sz w:val="16"/>
                <w:szCs w:val="16"/>
              </w:rPr>
              <w:t>Низька</w:t>
            </w:r>
          </w:p>
        </w:tc>
        <w:tc>
          <w:tcPr>
            <w:tcW w:w="1115" w:type="dxa"/>
            <w:shd w:val="clear" w:color="auto" w:fill="B1D2FB" w:themeFill="accent1" w:themeFillTint="33"/>
            <w:vAlign w:val="center"/>
          </w:tcPr>
          <w:p w14:paraId="48D5C16E" w14:textId="77777777" w:rsidR="008948FD" w:rsidRPr="00A47728" w:rsidRDefault="00E20703" w:rsidP="00DC234C">
            <w:pPr>
              <w:spacing w:after="0"/>
              <w:jc w:val="center"/>
              <w:rPr>
                <w:i/>
                <w:sz w:val="16"/>
                <w:szCs w:val="16"/>
              </w:rPr>
            </w:pPr>
            <w:r w:rsidRPr="00A47728">
              <w:rPr>
                <w:i/>
                <w:sz w:val="16"/>
                <w:szCs w:val="16"/>
              </w:rPr>
              <w:t>Низька</w:t>
            </w:r>
          </w:p>
        </w:tc>
        <w:tc>
          <w:tcPr>
            <w:tcW w:w="2082" w:type="dxa"/>
            <w:shd w:val="clear" w:color="auto" w:fill="B1D2FB" w:themeFill="accent1" w:themeFillTint="33"/>
            <w:vAlign w:val="center"/>
          </w:tcPr>
          <w:p w14:paraId="4B6A6683" w14:textId="77777777" w:rsidR="008948FD" w:rsidRPr="00A47728" w:rsidRDefault="00E20703" w:rsidP="00DC234C">
            <w:pPr>
              <w:spacing w:after="0"/>
              <w:jc w:val="center"/>
              <w:rPr>
                <w:i/>
                <w:sz w:val="16"/>
                <w:szCs w:val="16"/>
              </w:rPr>
            </w:pPr>
            <w:r w:rsidRPr="00A47728">
              <w:rPr>
                <w:i/>
                <w:sz w:val="16"/>
                <w:szCs w:val="16"/>
              </w:rPr>
              <w:t>Без змін</w:t>
            </w:r>
          </w:p>
        </w:tc>
        <w:tc>
          <w:tcPr>
            <w:tcW w:w="1858" w:type="dxa"/>
            <w:shd w:val="clear" w:color="auto" w:fill="B1D2FB" w:themeFill="accent1" w:themeFillTint="33"/>
            <w:vAlign w:val="center"/>
          </w:tcPr>
          <w:p w14:paraId="4BEB895B" w14:textId="77777777" w:rsidR="008948FD" w:rsidRPr="00A47728" w:rsidRDefault="00E20703" w:rsidP="00DC234C">
            <w:pPr>
              <w:spacing w:after="0"/>
              <w:jc w:val="center"/>
              <w:rPr>
                <w:i/>
                <w:sz w:val="16"/>
                <w:szCs w:val="16"/>
              </w:rPr>
            </w:pPr>
            <w:r w:rsidRPr="00A47728">
              <w:rPr>
                <w:i/>
                <w:sz w:val="16"/>
                <w:szCs w:val="16"/>
              </w:rPr>
              <w:t>Без змін</w:t>
            </w:r>
          </w:p>
        </w:tc>
        <w:tc>
          <w:tcPr>
            <w:tcW w:w="2004" w:type="dxa"/>
            <w:shd w:val="clear" w:color="auto" w:fill="B1D2FB" w:themeFill="accent1" w:themeFillTint="33"/>
            <w:vAlign w:val="center"/>
          </w:tcPr>
          <w:p w14:paraId="260132C4" w14:textId="77777777" w:rsidR="008948FD" w:rsidRPr="00A47728" w:rsidRDefault="00E20703" w:rsidP="00DC234C">
            <w:pPr>
              <w:spacing w:after="0"/>
              <w:jc w:val="center"/>
              <w:rPr>
                <w:i/>
                <w:sz w:val="16"/>
                <w:szCs w:val="16"/>
              </w:rPr>
            </w:pPr>
            <w:r w:rsidRPr="00A47728">
              <w:rPr>
                <w:i/>
                <w:sz w:val="16"/>
                <w:szCs w:val="16"/>
              </w:rPr>
              <w:t>Коротко- та середньострокові</w:t>
            </w:r>
          </w:p>
        </w:tc>
      </w:tr>
      <w:tr w:rsidR="008948FD" w:rsidRPr="00A47728" w14:paraId="6E17F2E9" w14:textId="77777777" w:rsidTr="00DC234C">
        <w:trPr>
          <w:trHeight w:val="20"/>
          <w:jc w:val="center"/>
        </w:trPr>
        <w:tc>
          <w:tcPr>
            <w:tcW w:w="1421" w:type="dxa"/>
            <w:shd w:val="clear" w:color="auto" w:fill="B1D2FB" w:themeFill="accent1" w:themeFillTint="33"/>
            <w:vAlign w:val="center"/>
          </w:tcPr>
          <w:p w14:paraId="3F828A8C" w14:textId="77777777" w:rsidR="008948FD" w:rsidRPr="00A47728" w:rsidRDefault="00E20703" w:rsidP="00DC234C">
            <w:pPr>
              <w:spacing w:after="0"/>
              <w:rPr>
                <w:sz w:val="16"/>
                <w:szCs w:val="16"/>
              </w:rPr>
            </w:pPr>
            <w:r w:rsidRPr="00A47728">
              <w:rPr>
                <w:sz w:val="16"/>
                <w:szCs w:val="16"/>
              </w:rPr>
              <w:t>Засухи та дефіцит води</w:t>
            </w:r>
          </w:p>
        </w:tc>
        <w:tc>
          <w:tcPr>
            <w:tcW w:w="1296" w:type="dxa"/>
            <w:shd w:val="clear" w:color="auto" w:fill="B1D2FB" w:themeFill="accent1" w:themeFillTint="33"/>
            <w:vAlign w:val="center"/>
          </w:tcPr>
          <w:p w14:paraId="0E09EC23" w14:textId="77777777" w:rsidR="008948FD" w:rsidRPr="00A47728" w:rsidRDefault="00E20703" w:rsidP="00DC234C">
            <w:pPr>
              <w:spacing w:after="0"/>
              <w:jc w:val="center"/>
              <w:rPr>
                <w:sz w:val="16"/>
                <w:szCs w:val="16"/>
              </w:rPr>
            </w:pPr>
            <w:r w:rsidRPr="00A47728">
              <w:rPr>
                <w:sz w:val="16"/>
                <w:szCs w:val="16"/>
              </w:rPr>
              <w:t>Висока</w:t>
            </w:r>
          </w:p>
        </w:tc>
        <w:tc>
          <w:tcPr>
            <w:tcW w:w="1115" w:type="dxa"/>
            <w:shd w:val="clear" w:color="auto" w:fill="B1D2FB" w:themeFill="accent1" w:themeFillTint="33"/>
            <w:vAlign w:val="center"/>
          </w:tcPr>
          <w:p w14:paraId="2DB4B4F0" w14:textId="77777777" w:rsidR="008948FD" w:rsidRPr="00A47728" w:rsidRDefault="00E20703" w:rsidP="00DC234C">
            <w:pPr>
              <w:spacing w:after="0"/>
              <w:jc w:val="center"/>
              <w:rPr>
                <w:sz w:val="16"/>
                <w:szCs w:val="16"/>
              </w:rPr>
            </w:pPr>
            <w:r w:rsidRPr="00A47728">
              <w:rPr>
                <w:sz w:val="16"/>
                <w:szCs w:val="16"/>
              </w:rPr>
              <w:t>Помірна</w:t>
            </w:r>
          </w:p>
        </w:tc>
        <w:tc>
          <w:tcPr>
            <w:tcW w:w="2082" w:type="dxa"/>
            <w:shd w:val="clear" w:color="auto" w:fill="B1D2FB" w:themeFill="accent1" w:themeFillTint="33"/>
            <w:vAlign w:val="center"/>
          </w:tcPr>
          <w:p w14:paraId="088E13D6" w14:textId="77777777" w:rsidR="008948FD" w:rsidRPr="00A47728" w:rsidRDefault="00E20703" w:rsidP="00DC234C">
            <w:pPr>
              <w:spacing w:after="0"/>
              <w:jc w:val="center"/>
              <w:rPr>
                <w:sz w:val="16"/>
                <w:szCs w:val="16"/>
              </w:rPr>
            </w:pPr>
            <w:r w:rsidRPr="00A47728">
              <w:rPr>
                <w:sz w:val="16"/>
                <w:szCs w:val="16"/>
              </w:rPr>
              <w:t>Зростання</w:t>
            </w:r>
          </w:p>
        </w:tc>
        <w:tc>
          <w:tcPr>
            <w:tcW w:w="1858" w:type="dxa"/>
            <w:shd w:val="clear" w:color="auto" w:fill="B1D2FB" w:themeFill="accent1" w:themeFillTint="33"/>
            <w:vAlign w:val="center"/>
          </w:tcPr>
          <w:p w14:paraId="4D9BB881" w14:textId="77777777" w:rsidR="008948FD" w:rsidRPr="00A47728" w:rsidRDefault="00E20703" w:rsidP="00DC234C">
            <w:pPr>
              <w:spacing w:after="0"/>
              <w:jc w:val="center"/>
              <w:rPr>
                <w:sz w:val="16"/>
                <w:szCs w:val="16"/>
              </w:rPr>
            </w:pPr>
            <w:r w:rsidRPr="00A47728">
              <w:rPr>
                <w:sz w:val="16"/>
                <w:szCs w:val="16"/>
              </w:rPr>
              <w:t>Зростання</w:t>
            </w:r>
          </w:p>
        </w:tc>
        <w:tc>
          <w:tcPr>
            <w:tcW w:w="2004" w:type="dxa"/>
            <w:shd w:val="clear" w:color="auto" w:fill="B1D2FB" w:themeFill="accent1" w:themeFillTint="33"/>
            <w:vAlign w:val="center"/>
          </w:tcPr>
          <w:p w14:paraId="6A021CCE" w14:textId="77777777" w:rsidR="008948FD" w:rsidRPr="00A47728" w:rsidRDefault="00E20703" w:rsidP="00DC234C">
            <w:pPr>
              <w:spacing w:after="0"/>
              <w:jc w:val="center"/>
              <w:rPr>
                <w:sz w:val="16"/>
                <w:szCs w:val="16"/>
              </w:rPr>
            </w:pPr>
            <w:r w:rsidRPr="00A47728">
              <w:rPr>
                <w:sz w:val="16"/>
                <w:szCs w:val="16"/>
              </w:rPr>
              <w:t>Середньо- та довгострокові</w:t>
            </w:r>
          </w:p>
        </w:tc>
      </w:tr>
      <w:tr w:rsidR="008948FD" w:rsidRPr="00A47728" w14:paraId="0299AA11" w14:textId="77777777" w:rsidTr="00DC234C">
        <w:trPr>
          <w:trHeight w:val="20"/>
          <w:jc w:val="center"/>
        </w:trPr>
        <w:tc>
          <w:tcPr>
            <w:tcW w:w="1421" w:type="dxa"/>
            <w:shd w:val="clear" w:color="auto" w:fill="B1D2FB" w:themeFill="accent1" w:themeFillTint="33"/>
            <w:vAlign w:val="center"/>
          </w:tcPr>
          <w:p w14:paraId="27CEB9F3" w14:textId="77777777" w:rsidR="008948FD" w:rsidRPr="00A47728" w:rsidRDefault="00E20703" w:rsidP="00DC234C">
            <w:pPr>
              <w:spacing w:after="0"/>
              <w:rPr>
                <w:sz w:val="16"/>
                <w:szCs w:val="16"/>
              </w:rPr>
            </w:pPr>
            <w:r w:rsidRPr="00A47728">
              <w:rPr>
                <w:sz w:val="16"/>
                <w:szCs w:val="16"/>
              </w:rPr>
              <w:t>Зсуви</w:t>
            </w:r>
          </w:p>
        </w:tc>
        <w:tc>
          <w:tcPr>
            <w:tcW w:w="1296" w:type="dxa"/>
            <w:shd w:val="clear" w:color="auto" w:fill="B1D2FB" w:themeFill="accent1" w:themeFillTint="33"/>
          </w:tcPr>
          <w:p w14:paraId="40C068EF" w14:textId="77777777" w:rsidR="008948FD" w:rsidRPr="00A47728" w:rsidRDefault="00E20703" w:rsidP="00DC234C">
            <w:pPr>
              <w:spacing w:after="0"/>
              <w:jc w:val="center"/>
              <w:rPr>
                <w:sz w:val="16"/>
                <w:szCs w:val="16"/>
              </w:rPr>
            </w:pPr>
            <w:r w:rsidRPr="00A47728">
              <w:rPr>
                <w:sz w:val="16"/>
                <w:szCs w:val="16"/>
              </w:rPr>
              <w:t>Висока</w:t>
            </w:r>
          </w:p>
        </w:tc>
        <w:tc>
          <w:tcPr>
            <w:tcW w:w="1115" w:type="dxa"/>
            <w:shd w:val="clear" w:color="auto" w:fill="B1D2FB" w:themeFill="accent1" w:themeFillTint="33"/>
          </w:tcPr>
          <w:p w14:paraId="30866182" w14:textId="77777777" w:rsidR="008948FD" w:rsidRPr="00A47728" w:rsidRDefault="00E20703" w:rsidP="00DC234C">
            <w:pPr>
              <w:spacing w:after="0"/>
              <w:jc w:val="center"/>
              <w:rPr>
                <w:sz w:val="16"/>
                <w:szCs w:val="16"/>
              </w:rPr>
            </w:pPr>
            <w:r w:rsidRPr="00A47728">
              <w:rPr>
                <w:sz w:val="16"/>
                <w:szCs w:val="16"/>
              </w:rPr>
              <w:t>Висока</w:t>
            </w:r>
          </w:p>
        </w:tc>
        <w:tc>
          <w:tcPr>
            <w:tcW w:w="2082" w:type="dxa"/>
            <w:shd w:val="clear" w:color="auto" w:fill="B1D2FB" w:themeFill="accent1" w:themeFillTint="33"/>
            <w:vAlign w:val="center"/>
          </w:tcPr>
          <w:p w14:paraId="2E57730C" w14:textId="77777777" w:rsidR="008948FD" w:rsidRPr="00A47728" w:rsidRDefault="00E20703" w:rsidP="00DC234C">
            <w:pPr>
              <w:spacing w:after="0"/>
              <w:jc w:val="center"/>
              <w:rPr>
                <w:sz w:val="16"/>
                <w:szCs w:val="16"/>
              </w:rPr>
            </w:pPr>
            <w:r w:rsidRPr="00A47728">
              <w:rPr>
                <w:sz w:val="16"/>
                <w:szCs w:val="16"/>
              </w:rPr>
              <w:t>Зростання</w:t>
            </w:r>
          </w:p>
        </w:tc>
        <w:tc>
          <w:tcPr>
            <w:tcW w:w="1858" w:type="dxa"/>
            <w:shd w:val="clear" w:color="auto" w:fill="B1D2FB" w:themeFill="accent1" w:themeFillTint="33"/>
            <w:vAlign w:val="center"/>
          </w:tcPr>
          <w:p w14:paraId="6BE55D63" w14:textId="77777777" w:rsidR="008948FD" w:rsidRPr="00A47728" w:rsidRDefault="00E20703" w:rsidP="00DC234C">
            <w:pPr>
              <w:spacing w:after="0"/>
              <w:jc w:val="center"/>
              <w:rPr>
                <w:sz w:val="16"/>
                <w:szCs w:val="16"/>
              </w:rPr>
            </w:pPr>
            <w:r w:rsidRPr="00A47728">
              <w:rPr>
                <w:sz w:val="16"/>
                <w:szCs w:val="16"/>
              </w:rPr>
              <w:t>Зростання</w:t>
            </w:r>
          </w:p>
        </w:tc>
        <w:tc>
          <w:tcPr>
            <w:tcW w:w="2004" w:type="dxa"/>
            <w:shd w:val="clear" w:color="auto" w:fill="B1D2FB" w:themeFill="accent1" w:themeFillTint="33"/>
            <w:vAlign w:val="center"/>
          </w:tcPr>
          <w:p w14:paraId="593C8A7C" w14:textId="77777777" w:rsidR="008948FD" w:rsidRPr="00A47728" w:rsidRDefault="00E20703" w:rsidP="00DC234C">
            <w:pPr>
              <w:spacing w:after="0"/>
              <w:jc w:val="center"/>
              <w:rPr>
                <w:sz w:val="16"/>
                <w:szCs w:val="16"/>
              </w:rPr>
            </w:pPr>
            <w:r w:rsidRPr="00A47728">
              <w:rPr>
                <w:sz w:val="16"/>
                <w:szCs w:val="16"/>
              </w:rPr>
              <w:t>Короткострокові</w:t>
            </w:r>
          </w:p>
        </w:tc>
      </w:tr>
      <w:tr w:rsidR="008948FD" w:rsidRPr="00A47728" w14:paraId="38345979" w14:textId="77777777" w:rsidTr="00DC234C">
        <w:trPr>
          <w:trHeight w:val="20"/>
          <w:jc w:val="center"/>
        </w:trPr>
        <w:tc>
          <w:tcPr>
            <w:tcW w:w="1421" w:type="dxa"/>
            <w:shd w:val="clear" w:color="auto" w:fill="B1D2FB" w:themeFill="accent1" w:themeFillTint="33"/>
            <w:vAlign w:val="center"/>
          </w:tcPr>
          <w:p w14:paraId="5C1DFAAF" w14:textId="77777777" w:rsidR="008948FD" w:rsidRPr="00A47728" w:rsidRDefault="00E20703" w:rsidP="00DC234C">
            <w:pPr>
              <w:spacing w:after="0"/>
              <w:rPr>
                <w:i/>
                <w:sz w:val="16"/>
                <w:szCs w:val="16"/>
              </w:rPr>
            </w:pPr>
            <w:r w:rsidRPr="00A47728">
              <w:rPr>
                <w:i/>
                <w:sz w:val="16"/>
                <w:szCs w:val="16"/>
              </w:rPr>
              <w:t>- Зсуви землі</w:t>
            </w:r>
          </w:p>
        </w:tc>
        <w:tc>
          <w:tcPr>
            <w:tcW w:w="1296" w:type="dxa"/>
            <w:shd w:val="clear" w:color="auto" w:fill="B1D2FB" w:themeFill="accent1" w:themeFillTint="33"/>
            <w:vAlign w:val="center"/>
          </w:tcPr>
          <w:p w14:paraId="0526E160" w14:textId="77777777" w:rsidR="008948FD" w:rsidRPr="00A47728" w:rsidRDefault="00E20703" w:rsidP="00DC234C">
            <w:pPr>
              <w:spacing w:after="0"/>
              <w:jc w:val="center"/>
              <w:rPr>
                <w:i/>
                <w:sz w:val="16"/>
                <w:szCs w:val="16"/>
              </w:rPr>
            </w:pPr>
            <w:r w:rsidRPr="00A47728">
              <w:rPr>
                <w:sz w:val="16"/>
                <w:szCs w:val="16"/>
              </w:rPr>
              <w:t>Висока</w:t>
            </w:r>
          </w:p>
        </w:tc>
        <w:tc>
          <w:tcPr>
            <w:tcW w:w="1115" w:type="dxa"/>
            <w:shd w:val="clear" w:color="auto" w:fill="B1D2FB" w:themeFill="accent1" w:themeFillTint="33"/>
            <w:vAlign w:val="center"/>
          </w:tcPr>
          <w:p w14:paraId="3FA0C32B" w14:textId="77777777" w:rsidR="008948FD" w:rsidRPr="00A47728" w:rsidRDefault="00E20703" w:rsidP="00DC234C">
            <w:pPr>
              <w:spacing w:after="0"/>
              <w:jc w:val="center"/>
              <w:rPr>
                <w:i/>
                <w:sz w:val="16"/>
                <w:szCs w:val="16"/>
              </w:rPr>
            </w:pPr>
            <w:r w:rsidRPr="00A47728">
              <w:rPr>
                <w:sz w:val="16"/>
                <w:szCs w:val="16"/>
              </w:rPr>
              <w:t>Висока</w:t>
            </w:r>
          </w:p>
        </w:tc>
        <w:tc>
          <w:tcPr>
            <w:tcW w:w="2082" w:type="dxa"/>
            <w:shd w:val="clear" w:color="auto" w:fill="B1D2FB" w:themeFill="accent1" w:themeFillTint="33"/>
            <w:vAlign w:val="center"/>
          </w:tcPr>
          <w:p w14:paraId="156C114E" w14:textId="77777777" w:rsidR="008948FD" w:rsidRPr="00A47728" w:rsidRDefault="00E20703" w:rsidP="00DC234C">
            <w:pPr>
              <w:spacing w:after="0"/>
              <w:jc w:val="center"/>
              <w:rPr>
                <w:i/>
                <w:sz w:val="16"/>
                <w:szCs w:val="16"/>
              </w:rPr>
            </w:pPr>
            <w:r w:rsidRPr="00A47728">
              <w:rPr>
                <w:sz w:val="16"/>
                <w:szCs w:val="16"/>
              </w:rPr>
              <w:t>Зростання</w:t>
            </w:r>
          </w:p>
        </w:tc>
        <w:tc>
          <w:tcPr>
            <w:tcW w:w="1858" w:type="dxa"/>
            <w:shd w:val="clear" w:color="auto" w:fill="B1D2FB" w:themeFill="accent1" w:themeFillTint="33"/>
            <w:vAlign w:val="center"/>
          </w:tcPr>
          <w:p w14:paraId="6DE09827" w14:textId="77777777" w:rsidR="008948FD" w:rsidRPr="00A47728" w:rsidRDefault="00E20703" w:rsidP="00DC234C">
            <w:pPr>
              <w:spacing w:after="0"/>
              <w:jc w:val="center"/>
              <w:rPr>
                <w:i/>
                <w:sz w:val="16"/>
                <w:szCs w:val="16"/>
              </w:rPr>
            </w:pPr>
            <w:r w:rsidRPr="00A47728">
              <w:rPr>
                <w:sz w:val="16"/>
                <w:szCs w:val="16"/>
              </w:rPr>
              <w:t>Зростання</w:t>
            </w:r>
          </w:p>
        </w:tc>
        <w:tc>
          <w:tcPr>
            <w:tcW w:w="2004" w:type="dxa"/>
            <w:shd w:val="clear" w:color="auto" w:fill="B1D2FB" w:themeFill="accent1" w:themeFillTint="33"/>
            <w:vAlign w:val="center"/>
          </w:tcPr>
          <w:p w14:paraId="5C3A008F" w14:textId="77777777" w:rsidR="008948FD" w:rsidRPr="00A47728" w:rsidRDefault="00E20703" w:rsidP="00DC234C">
            <w:pPr>
              <w:spacing w:after="0"/>
              <w:jc w:val="center"/>
              <w:rPr>
                <w:sz w:val="16"/>
                <w:szCs w:val="16"/>
              </w:rPr>
            </w:pPr>
            <w:r w:rsidRPr="00A47728">
              <w:rPr>
                <w:sz w:val="16"/>
                <w:szCs w:val="16"/>
              </w:rPr>
              <w:t>Коротко- та середньострокові</w:t>
            </w:r>
          </w:p>
        </w:tc>
      </w:tr>
      <w:tr w:rsidR="008948FD" w:rsidRPr="00A47728" w14:paraId="781E1A96" w14:textId="77777777" w:rsidTr="00DC234C">
        <w:trPr>
          <w:trHeight w:val="20"/>
          <w:jc w:val="center"/>
        </w:trPr>
        <w:tc>
          <w:tcPr>
            <w:tcW w:w="1421" w:type="dxa"/>
            <w:shd w:val="clear" w:color="auto" w:fill="B1D2FB" w:themeFill="accent1" w:themeFillTint="33"/>
            <w:vAlign w:val="center"/>
          </w:tcPr>
          <w:p w14:paraId="4B594389" w14:textId="77777777" w:rsidR="008948FD" w:rsidRPr="00A47728" w:rsidRDefault="00E20703" w:rsidP="00DC234C">
            <w:pPr>
              <w:spacing w:after="0"/>
              <w:rPr>
                <w:sz w:val="16"/>
                <w:szCs w:val="16"/>
              </w:rPr>
            </w:pPr>
            <w:r w:rsidRPr="00A47728">
              <w:rPr>
                <w:sz w:val="16"/>
                <w:szCs w:val="16"/>
              </w:rPr>
              <w:t>Біологічні небезпеки</w:t>
            </w:r>
          </w:p>
        </w:tc>
        <w:tc>
          <w:tcPr>
            <w:tcW w:w="1296" w:type="dxa"/>
            <w:shd w:val="clear" w:color="auto" w:fill="B1D2FB" w:themeFill="accent1" w:themeFillTint="33"/>
            <w:vAlign w:val="center"/>
          </w:tcPr>
          <w:p w14:paraId="3A80AAAC" w14:textId="77777777" w:rsidR="008948FD" w:rsidRPr="00A47728" w:rsidRDefault="00E20703" w:rsidP="00DC234C">
            <w:pPr>
              <w:spacing w:after="0"/>
              <w:jc w:val="center"/>
              <w:rPr>
                <w:sz w:val="16"/>
                <w:szCs w:val="16"/>
              </w:rPr>
            </w:pPr>
            <w:r w:rsidRPr="00A47728">
              <w:rPr>
                <w:sz w:val="16"/>
                <w:szCs w:val="16"/>
              </w:rPr>
              <w:t>Помірна</w:t>
            </w:r>
          </w:p>
        </w:tc>
        <w:tc>
          <w:tcPr>
            <w:tcW w:w="1115" w:type="dxa"/>
            <w:shd w:val="clear" w:color="auto" w:fill="B1D2FB" w:themeFill="accent1" w:themeFillTint="33"/>
            <w:vAlign w:val="center"/>
          </w:tcPr>
          <w:p w14:paraId="75206265" w14:textId="77777777" w:rsidR="008948FD" w:rsidRPr="00A47728" w:rsidRDefault="00E20703" w:rsidP="00DC234C">
            <w:pPr>
              <w:spacing w:after="0"/>
              <w:jc w:val="center"/>
              <w:rPr>
                <w:sz w:val="16"/>
                <w:szCs w:val="16"/>
              </w:rPr>
            </w:pPr>
            <w:r w:rsidRPr="00A47728">
              <w:rPr>
                <w:sz w:val="16"/>
                <w:szCs w:val="16"/>
              </w:rPr>
              <w:t>Помірна</w:t>
            </w:r>
          </w:p>
        </w:tc>
        <w:tc>
          <w:tcPr>
            <w:tcW w:w="2082" w:type="dxa"/>
            <w:shd w:val="clear" w:color="auto" w:fill="B1D2FB" w:themeFill="accent1" w:themeFillTint="33"/>
            <w:vAlign w:val="center"/>
          </w:tcPr>
          <w:p w14:paraId="766BBBB1" w14:textId="77777777" w:rsidR="008948FD" w:rsidRPr="00A47728" w:rsidRDefault="00E20703" w:rsidP="00DC234C">
            <w:pPr>
              <w:spacing w:after="0"/>
              <w:jc w:val="center"/>
              <w:rPr>
                <w:i/>
                <w:sz w:val="16"/>
                <w:szCs w:val="16"/>
              </w:rPr>
            </w:pPr>
            <w:r w:rsidRPr="00A47728">
              <w:rPr>
                <w:sz w:val="16"/>
                <w:szCs w:val="16"/>
              </w:rPr>
              <w:t>Зростання</w:t>
            </w:r>
          </w:p>
        </w:tc>
        <w:tc>
          <w:tcPr>
            <w:tcW w:w="1858" w:type="dxa"/>
            <w:shd w:val="clear" w:color="auto" w:fill="B1D2FB" w:themeFill="accent1" w:themeFillTint="33"/>
            <w:vAlign w:val="center"/>
          </w:tcPr>
          <w:p w14:paraId="1E0C7103" w14:textId="77777777" w:rsidR="008948FD" w:rsidRPr="00A47728" w:rsidRDefault="00E20703" w:rsidP="00DC234C">
            <w:pPr>
              <w:spacing w:after="0"/>
              <w:jc w:val="center"/>
              <w:rPr>
                <w:i/>
                <w:sz w:val="16"/>
                <w:szCs w:val="16"/>
              </w:rPr>
            </w:pPr>
            <w:r w:rsidRPr="00A47728">
              <w:rPr>
                <w:sz w:val="16"/>
                <w:szCs w:val="16"/>
              </w:rPr>
              <w:t>Зростання</w:t>
            </w:r>
          </w:p>
        </w:tc>
        <w:tc>
          <w:tcPr>
            <w:tcW w:w="2004" w:type="dxa"/>
            <w:shd w:val="clear" w:color="auto" w:fill="B1D2FB" w:themeFill="accent1" w:themeFillTint="33"/>
            <w:vAlign w:val="center"/>
          </w:tcPr>
          <w:p w14:paraId="5E582F5E" w14:textId="77777777" w:rsidR="008948FD" w:rsidRPr="00A47728" w:rsidRDefault="00E20703" w:rsidP="00DC234C">
            <w:pPr>
              <w:spacing w:after="0"/>
              <w:jc w:val="center"/>
              <w:rPr>
                <w:sz w:val="16"/>
                <w:szCs w:val="16"/>
              </w:rPr>
            </w:pPr>
            <w:r w:rsidRPr="00A47728">
              <w:rPr>
                <w:sz w:val="16"/>
                <w:szCs w:val="16"/>
              </w:rPr>
              <w:t>Середньо- та довгострокові</w:t>
            </w:r>
          </w:p>
        </w:tc>
      </w:tr>
      <w:tr w:rsidR="008948FD" w:rsidRPr="00A47728" w14:paraId="22F7E117" w14:textId="77777777" w:rsidTr="00DC234C">
        <w:trPr>
          <w:trHeight w:val="20"/>
          <w:jc w:val="center"/>
        </w:trPr>
        <w:tc>
          <w:tcPr>
            <w:tcW w:w="1421" w:type="dxa"/>
            <w:shd w:val="clear" w:color="auto" w:fill="B1D2FB" w:themeFill="accent1" w:themeFillTint="33"/>
            <w:vAlign w:val="center"/>
          </w:tcPr>
          <w:p w14:paraId="35EEECD8" w14:textId="77777777" w:rsidR="008948FD" w:rsidRPr="00A47728" w:rsidRDefault="00E20703" w:rsidP="00DC234C">
            <w:pPr>
              <w:spacing w:after="0"/>
              <w:rPr>
                <w:i/>
                <w:sz w:val="16"/>
                <w:szCs w:val="16"/>
              </w:rPr>
            </w:pPr>
            <w:r w:rsidRPr="00A47728">
              <w:rPr>
                <w:rFonts w:ascii="Century Gothic" w:eastAsia="Century Gothic" w:hAnsi="Century Gothic" w:cs="Century Gothic"/>
                <w:i/>
                <w:color w:val="000000"/>
                <w:sz w:val="16"/>
                <w:szCs w:val="16"/>
              </w:rPr>
              <w:t>- Зараження через воду</w:t>
            </w:r>
          </w:p>
        </w:tc>
        <w:tc>
          <w:tcPr>
            <w:tcW w:w="1296" w:type="dxa"/>
            <w:shd w:val="clear" w:color="auto" w:fill="B1D2FB" w:themeFill="accent1" w:themeFillTint="33"/>
            <w:vAlign w:val="center"/>
          </w:tcPr>
          <w:p w14:paraId="2A00FA27" w14:textId="77777777" w:rsidR="008948FD" w:rsidRPr="00A47728" w:rsidRDefault="00E20703" w:rsidP="00DC234C">
            <w:pPr>
              <w:spacing w:after="0"/>
              <w:jc w:val="center"/>
              <w:rPr>
                <w:sz w:val="16"/>
                <w:szCs w:val="16"/>
              </w:rPr>
            </w:pPr>
            <w:r w:rsidRPr="00A47728">
              <w:rPr>
                <w:sz w:val="16"/>
                <w:szCs w:val="16"/>
              </w:rPr>
              <w:t>Помірна</w:t>
            </w:r>
          </w:p>
        </w:tc>
        <w:tc>
          <w:tcPr>
            <w:tcW w:w="1115" w:type="dxa"/>
            <w:shd w:val="clear" w:color="auto" w:fill="B1D2FB" w:themeFill="accent1" w:themeFillTint="33"/>
            <w:vAlign w:val="center"/>
          </w:tcPr>
          <w:p w14:paraId="0289824A" w14:textId="77777777" w:rsidR="008948FD" w:rsidRPr="00A47728" w:rsidRDefault="00E20703" w:rsidP="00DC234C">
            <w:pPr>
              <w:spacing w:after="0"/>
              <w:jc w:val="center"/>
              <w:rPr>
                <w:sz w:val="16"/>
                <w:szCs w:val="16"/>
              </w:rPr>
            </w:pPr>
            <w:r w:rsidRPr="00A47728">
              <w:rPr>
                <w:sz w:val="16"/>
                <w:szCs w:val="16"/>
              </w:rPr>
              <w:t>Помірна</w:t>
            </w:r>
          </w:p>
        </w:tc>
        <w:tc>
          <w:tcPr>
            <w:tcW w:w="2082" w:type="dxa"/>
            <w:shd w:val="clear" w:color="auto" w:fill="B1D2FB" w:themeFill="accent1" w:themeFillTint="33"/>
            <w:vAlign w:val="center"/>
          </w:tcPr>
          <w:p w14:paraId="7057F55F" w14:textId="77777777" w:rsidR="008948FD" w:rsidRPr="00A47728" w:rsidRDefault="00E20703" w:rsidP="00DC234C">
            <w:pPr>
              <w:spacing w:after="0"/>
              <w:jc w:val="center"/>
              <w:rPr>
                <w:i/>
                <w:sz w:val="16"/>
                <w:szCs w:val="16"/>
              </w:rPr>
            </w:pPr>
            <w:r w:rsidRPr="00A47728">
              <w:rPr>
                <w:i/>
                <w:sz w:val="16"/>
                <w:szCs w:val="16"/>
              </w:rPr>
              <w:t>Зростання</w:t>
            </w:r>
          </w:p>
        </w:tc>
        <w:tc>
          <w:tcPr>
            <w:tcW w:w="1858" w:type="dxa"/>
            <w:shd w:val="clear" w:color="auto" w:fill="B1D2FB" w:themeFill="accent1" w:themeFillTint="33"/>
            <w:vAlign w:val="center"/>
          </w:tcPr>
          <w:p w14:paraId="796D28F5" w14:textId="77777777" w:rsidR="008948FD" w:rsidRPr="00A47728" w:rsidRDefault="00E20703" w:rsidP="00DC234C">
            <w:pPr>
              <w:spacing w:after="0"/>
              <w:jc w:val="center"/>
              <w:rPr>
                <w:i/>
                <w:sz w:val="16"/>
                <w:szCs w:val="16"/>
              </w:rPr>
            </w:pPr>
            <w:r w:rsidRPr="00A47728">
              <w:rPr>
                <w:i/>
                <w:sz w:val="16"/>
                <w:szCs w:val="16"/>
              </w:rPr>
              <w:t>Зростання</w:t>
            </w:r>
          </w:p>
        </w:tc>
        <w:tc>
          <w:tcPr>
            <w:tcW w:w="2004" w:type="dxa"/>
            <w:shd w:val="clear" w:color="auto" w:fill="B1D2FB" w:themeFill="accent1" w:themeFillTint="33"/>
            <w:vAlign w:val="center"/>
          </w:tcPr>
          <w:p w14:paraId="6BC9420D" w14:textId="77777777" w:rsidR="008948FD" w:rsidRPr="00A47728" w:rsidRDefault="00E20703" w:rsidP="00DC234C">
            <w:pPr>
              <w:spacing w:after="0"/>
              <w:jc w:val="center"/>
              <w:rPr>
                <w:sz w:val="16"/>
                <w:szCs w:val="16"/>
              </w:rPr>
            </w:pPr>
            <w:r w:rsidRPr="00A47728">
              <w:rPr>
                <w:sz w:val="16"/>
                <w:szCs w:val="16"/>
              </w:rPr>
              <w:t>Середньо- та довгострокові</w:t>
            </w:r>
          </w:p>
        </w:tc>
      </w:tr>
      <w:tr w:rsidR="00C91BCD" w:rsidRPr="00A47728" w14:paraId="1FD72794" w14:textId="77777777" w:rsidTr="00C91BCD">
        <w:trPr>
          <w:trHeight w:val="474"/>
          <w:jc w:val="center"/>
        </w:trPr>
        <w:tc>
          <w:tcPr>
            <w:tcW w:w="9776" w:type="dxa"/>
            <w:gridSpan w:val="6"/>
            <w:tcBorders>
              <w:left w:val="nil"/>
              <w:bottom w:val="nil"/>
              <w:right w:val="nil"/>
            </w:tcBorders>
            <w:shd w:val="clear" w:color="auto" w:fill="auto"/>
            <w:vAlign w:val="center"/>
          </w:tcPr>
          <w:p w14:paraId="4F3ADA57" w14:textId="77777777" w:rsidR="00C91BCD" w:rsidRPr="00A47728" w:rsidRDefault="00C91BCD" w:rsidP="00DC234C">
            <w:pPr>
              <w:spacing w:after="0"/>
              <w:jc w:val="center"/>
              <w:rPr>
                <w:sz w:val="16"/>
                <w:szCs w:val="16"/>
              </w:rPr>
            </w:pPr>
          </w:p>
        </w:tc>
      </w:tr>
    </w:tbl>
    <w:p w14:paraId="72D5FE43" w14:textId="77777777" w:rsidR="00101BF1" w:rsidRDefault="00101BF1" w:rsidP="00101BF1">
      <w:pPr>
        <w:pBdr>
          <w:top w:val="single" w:sz="6" w:space="2" w:color="052F61"/>
        </w:pBdr>
        <w:spacing w:after="0" w:line="276" w:lineRule="auto"/>
        <w:outlineLvl w:val="2"/>
        <w:rPr>
          <w:rFonts w:ascii="Century Gothic" w:eastAsia="Century Gothic" w:hAnsi="Century Gothic" w:cs="Century Gothic"/>
          <w:b/>
          <w:color w:val="021730"/>
        </w:rPr>
      </w:pPr>
      <w:bookmarkStart w:id="53" w:name="_Toc181184381"/>
    </w:p>
    <w:p w14:paraId="1A82E648" w14:textId="54484042" w:rsidR="008948FD" w:rsidRPr="00A47728" w:rsidRDefault="00E20703" w:rsidP="00101BF1">
      <w:pPr>
        <w:pBdr>
          <w:top w:val="single" w:sz="6" w:space="2" w:color="052F61"/>
        </w:pBdr>
        <w:spacing w:after="0" w:line="276" w:lineRule="auto"/>
        <w:outlineLvl w:val="2"/>
        <w:rPr>
          <w:rFonts w:ascii="Helvetica Neue" w:eastAsia="Helvetica Neue" w:hAnsi="Helvetica Neue" w:cs="Helvetica Neue"/>
          <w:b/>
          <w:color w:val="E25016"/>
          <w:sz w:val="20"/>
          <w:szCs w:val="20"/>
        </w:rPr>
        <w:sectPr w:rsidR="008948FD" w:rsidRPr="00A47728">
          <w:type w:val="continuous"/>
          <w:pgSz w:w="11906" w:h="16838"/>
          <w:pgMar w:top="851" w:right="851" w:bottom="851" w:left="1418" w:header="709" w:footer="709" w:gutter="0"/>
          <w:cols w:space="720"/>
        </w:sectPr>
      </w:pPr>
      <w:r w:rsidRPr="00A47728">
        <w:rPr>
          <w:rFonts w:ascii="Century Gothic" w:eastAsia="Century Gothic" w:hAnsi="Century Gothic" w:cs="Century Gothic"/>
          <w:b/>
          <w:color w:val="021730"/>
        </w:rPr>
        <w:lastRenderedPageBreak/>
        <w:t>4.3.2. Оцінка вразливих секторів</w:t>
      </w:r>
      <w:bookmarkEnd w:id="53"/>
    </w:p>
    <w:p w14:paraId="2AC9111A" w14:textId="77777777" w:rsidR="008948FD" w:rsidRPr="00A47728" w:rsidRDefault="00E20703" w:rsidP="00101BF1">
      <w:pPr>
        <w:spacing w:after="0" w:line="276" w:lineRule="auto"/>
        <w:jc w:val="both"/>
        <w:rPr>
          <w:sz w:val="20"/>
          <w:szCs w:val="20"/>
        </w:rPr>
      </w:pPr>
      <w:r w:rsidRPr="00A47728">
        <w:rPr>
          <w:rFonts w:ascii="Century Gothic" w:eastAsia="Century Gothic" w:hAnsi="Century Gothic" w:cs="Century Gothic"/>
          <w:sz w:val="20"/>
          <w:szCs w:val="20"/>
        </w:rPr>
        <w:t>Теперішні та прогнозовані наслідки зміни клімату впливають на громаду в цілому, але деякі міські сектори, можливо, зазнають більшого впливу через їх більшу вразливість або меншу здатність до адаптації. Здатність даного сектору адаптуватися до наслідків зміни клімату та впоратись із ним є функцією технології, інформації, навичок, інфраструктури, інституцій, розширення можливостей та здатності поширювати ризики. Визначення вразливих секторів важливо для визначення пріоритетності та зосередження зусиль на адаптацію.</w:t>
      </w:r>
    </w:p>
    <w:p w14:paraId="7EA1EE14" w14:textId="77777777" w:rsidR="008948FD" w:rsidRPr="00A47728" w:rsidRDefault="00E20703" w:rsidP="00101BF1">
      <w:pPr>
        <w:spacing w:after="0" w:line="276" w:lineRule="auto"/>
        <w:jc w:val="both"/>
        <w:rPr>
          <w:sz w:val="20"/>
          <w:szCs w:val="20"/>
        </w:rPr>
      </w:pPr>
      <w:r w:rsidRPr="00A47728">
        <w:rPr>
          <w:rFonts w:ascii="Century Gothic" w:eastAsia="Century Gothic" w:hAnsi="Century Gothic" w:cs="Century Gothic"/>
          <w:sz w:val="20"/>
          <w:szCs w:val="20"/>
        </w:rPr>
        <w:t>Зміна клімату впливає на місто в цілому, але деякі міські сектори є більш вразливими до певних кліматичних небезпек, ніж інші. Наприклад, паводкові повені можуть не вплинути безпосередньо на охорону здоров'я, але можуть вплинути на транспортну мережу. Теплові хвилі, мабуть, є найбільшою кліматичною загрозою для здоров’я, але також можуть створювати проблеми для водопостачання та електропостачання через збільшення споживання води та енергії.</w:t>
      </w:r>
    </w:p>
    <w:p w14:paraId="25377B17" w14:textId="77777777" w:rsidR="008948FD" w:rsidRPr="00A47728" w:rsidRDefault="00E20703" w:rsidP="00101BF1">
      <w:pPr>
        <w:spacing w:after="0" w:line="276" w:lineRule="auto"/>
        <w:jc w:val="both"/>
        <w:rPr>
          <w:sz w:val="20"/>
          <w:szCs w:val="20"/>
        </w:rPr>
      </w:pPr>
      <w:r w:rsidRPr="00A47728">
        <w:rPr>
          <w:rFonts w:ascii="Century Gothic" w:eastAsia="Century Gothic" w:hAnsi="Century Gothic" w:cs="Century Gothic"/>
          <w:sz w:val="20"/>
          <w:szCs w:val="20"/>
        </w:rPr>
        <w:t>Перелік потенційно вразливих міських секторів та сфер діяльності згідно із Угодою Мерів, які слід оцінити:</w:t>
      </w:r>
    </w:p>
    <w:tbl>
      <w:tblPr>
        <w:tblStyle w:val="-2154"/>
        <w:tblW w:w="4535" w:type="dxa"/>
        <w:tblLayout w:type="fixed"/>
        <w:tblLook w:val="0600" w:firstRow="0" w:lastRow="0" w:firstColumn="0" w:lastColumn="0" w:noHBand="1" w:noVBand="1"/>
      </w:tblPr>
      <w:tblGrid>
        <w:gridCol w:w="4535"/>
      </w:tblGrid>
      <w:tr w:rsidR="008948FD" w:rsidRPr="00A47728" w14:paraId="4B4825A2" w14:textId="77777777" w:rsidTr="008B6724">
        <w:trPr>
          <w:trHeight w:val="23"/>
        </w:trPr>
        <w:tc>
          <w:tcPr>
            <w:tcW w:w="4535" w:type="dxa"/>
          </w:tcPr>
          <w:p w14:paraId="5C79E4B7" w14:textId="77777777" w:rsidR="008948FD" w:rsidRPr="00A47728" w:rsidRDefault="00E20703" w:rsidP="00101BF1">
            <w:pPr>
              <w:rPr>
                <w:sz w:val="16"/>
                <w:szCs w:val="16"/>
              </w:rPr>
            </w:pPr>
            <w:r w:rsidRPr="00A47728">
              <w:rPr>
                <w:rFonts w:ascii="Century Gothic" w:eastAsia="Century Gothic" w:hAnsi="Century Gothic" w:cs="Century Gothic"/>
                <w:sz w:val="16"/>
                <w:szCs w:val="16"/>
              </w:rPr>
              <w:t>Будівлі</w:t>
            </w:r>
          </w:p>
        </w:tc>
      </w:tr>
      <w:tr w:rsidR="008948FD" w:rsidRPr="00A47728" w14:paraId="759636BE" w14:textId="77777777" w:rsidTr="008B6724">
        <w:trPr>
          <w:trHeight w:val="23"/>
        </w:trPr>
        <w:tc>
          <w:tcPr>
            <w:tcW w:w="4535" w:type="dxa"/>
          </w:tcPr>
          <w:p w14:paraId="29D899EF" w14:textId="77777777" w:rsidR="008948FD" w:rsidRPr="00A47728" w:rsidRDefault="00E20703" w:rsidP="00101BF1">
            <w:pPr>
              <w:rPr>
                <w:sz w:val="16"/>
                <w:szCs w:val="16"/>
              </w:rPr>
            </w:pPr>
            <w:r w:rsidRPr="00A47728">
              <w:rPr>
                <w:rFonts w:ascii="Century Gothic" w:eastAsia="Century Gothic" w:hAnsi="Century Gothic" w:cs="Century Gothic"/>
                <w:sz w:val="16"/>
                <w:szCs w:val="16"/>
              </w:rPr>
              <w:t>Транспорт</w:t>
            </w:r>
          </w:p>
        </w:tc>
      </w:tr>
      <w:tr w:rsidR="008948FD" w:rsidRPr="00A47728" w14:paraId="24E7D270" w14:textId="77777777" w:rsidTr="008B6724">
        <w:trPr>
          <w:trHeight w:val="23"/>
        </w:trPr>
        <w:tc>
          <w:tcPr>
            <w:tcW w:w="4535" w:type="dxa"/>
          </w:tcPr>
          <w:p w14:paraId="1EBF1DD2" w14:textId="77777777" w:rsidR="008948FD" w:rsidRPr="00A47728" w:rsidRDefault="00E20703" w:rsidP="00101BF1">
            <w:pPr>
              <w:rPr>
                <w:sz w:val="16"/>
                <w:szCs w:val="16"/>
              </w:rPr>
            </w:pPr>
            <w:r w:rsidRPr="00A47728">
              <w:rPr>
                <w:rFonts w:ascii="Century Gothic" w:eastAsia="Century Gothic" w:hAnsi="Century Gothic" w:cs="Century Gothic"/>
                <w:sz w:val="16"/>
                <w:szCs w:val="16"/>
              </w:rPr>
              <w:t>Енергія</w:t>
            </w:r>
          </w:p>
        </w:tc>
      </w:tr>
      <w:tr w:rsidR="008948FD" w:rsidRPr="00A47728" w14:paraId="275DFB78" w14:textId="77777777" w:rsidTr="008B6724">
        <w:trPr>
          <w:trHeight w:val="23"/>
        </w:trPr>
        <w:tc>
          <w:tcPr>
            <w:tcW w:w="4535" w:type="dxa"/>
          </w:tcPr>
          <w:p w14:paraId="6C80E1A9" w14:textId="77777777" w:rsidR="008948FD" w:rsidRPr="00A47728" w:rsidRDefault="00E20703" w:rsidP="00101BF1">
            <w:pPr>
              <w:rPr>
                <w:sz w:val="16"/>
                <w:szCs w:val="16"/>
              </w:rPr>
            </w:pPr>
            <w:r w:rsidRPr="00A47728">
              <w:rPr>
                <w:rFonts w:ascii="Century Gothic" w:eastAsia="Century Gothic" w:hAnsi="Century Gothic" w:cs="Century Gothic"/>
                <w:sz w:val="16"/>
                <w:szCs w:val="16"/>
              </w:rPr>
              <w:t>Водопостачання та водовідведення</w:t>
            </w:r>
          </w:p>
        </w:tc>
      </w:tr>
      <w:tr w:rsidR="008948FD" w:rsidRPr="00A47728" w14:paraId="1689C4B6" w14:textId="77777777" w:rsidTr="008B6724">
        <w:trPr>
          <w:trHeight w:val="23"/>
        </w:trPr>
        <w:tc>
          <w:tcPr>
            <w:tcW w:w="4535" w:type="dxa"/>
          </w:tcPr>
          <w:p w14:paraId="5B84F3CC" w14:textId="77777777" w:rsidR="008948FD" w:rsidRPr="00A47728" w:rsidRDefault="00E20703" w:rsidP="00101BF1">
            <w:pPr>
              <w:rPr>
                <w:sz w:val="16"/>
                <w:szCs w:val="16"/>
              </w:rPr>
            </w:pPr>
            <w:r w:rsidRPr="00A47728">
              <w:rPr>
                <w:rFonts w:ascii="Century Gothic" w:eastAsia="Century Gothic" w:hAnsi="Century Gothic" w:cs="Century Gothic"/>
                <w:sz w:val="16"/>
                <w:szCs w:val="16"/>
              </w:rPr>
              <w:t>Відходи</w:t>
            </w:r>
          </w:p>
        </w:tc>
      </w:tr>
      <w:tr w:rsidR="008948FD" w:rsidRPr="00A47728" w14:paraId="0A8C7CC2" w14:textId="77777777" w:rsidTr="008B6724">
        <w:trPr>
          <w:trHeight w:val="23"/>
        </w:trPr>
        <w:tc>
          <w:tcPr>
            <w:tcW w:w="4535" w:type="dxa"/>
          </w:tcPr>
          <w:p w14:paraId="3E4C274D" w14:textId="77777777" w:rsidR="008948FD" w:rsidRPr="00A47728" w:rsidRDefault="00E20703" w:rsidP="00101BF1">
            <w:pPr>
              <w:rPr>
                <w:sz w:val="16"/>
                <w:szCs w:val="16"/>
              </w:rPr>
            </w:pPr>
            <w:r w:rsidRPr="00A47728">
              <w:rPr>
                <w:rFonts w:ascii="Century Gothic" w:eastAsia="Century Gothic" w:hAnsi="Century Gothic" w:cs="Century Gothic"/>
                <w:sz w:val="16"/>
                <w:szCs w:val="16"/>
              </w:rPr>
              <w:t>Планування землекористування</w:t>
            </w:r>
          </w:p>
        </w:tc>
      </w:tr>
      <w:tr w:rsidR="008948FD" w:rsidRPr="00A47728" w14:paraId="30868E8A" w14:textId="77777777" w:rsidTr="008B6724">
        <w:trPr>
          <w:trHeight w:val="23"/>
        </w:trPr>
        <w:tc>
          <w:tcPr>
            <w:tcW w:w="4535" w:type="dxa"/>
          </w:tcPr>
          <w:p w14:paraId="4A9AD267" w14:textId="77777777" w:rsidR="008948FD" w:rsidRPr="00A47728" w:rsidRDefault="00E20703" w:rsidP="00101BF1">
            <w:pPr>
              <w:rPr>
                <w:sz w:val="16"/>
                <w:szCs w:val="16"/>
              </w:rPr>
            </w:pPr>
            <w:r w:rsidRPr="00A47728">
              <w:rPr>
                <w:rFonts w:ascii="Century Gothic" w:eastAsia="Century Gothic" w:hAnsi="Century Gothic" w:cs="Century Gothic"/>
                <w:sz w:val="16"/>
                <w:szCs w:val="16"/>
              </w:rPr>
              <w:t>Сільське господарство та лісництво</w:t>
            </w:r>
          </w:p>
        </w:tc>
      </w:tr>
      <w:tr w:rsidR="008948FD" w:rsidRPr="00A47728" w14:paraId="4F1FD695" w14:textId="77777777" w:rsidTr="008B6724">
        <w:trPr>
          <w:trHeight w:val="23"/>
        </w:trPr>
        <w:tc>
          <w:tcPr>
            <w:tcW w:w="4535" w:type="dxa"/>
          </w:tcPr>
          <w:p w14:paraId="351704CC" w14:textId="77777777" w:rsidR="008948FD" w:rsidRPr="00A47728" w:rsidRDefault="00E20703" w:rsidP="00101BF1">
            <w:pPr>
              <w:rPr>
                <w:sz w:val="16"/>
                <w:szCs w:val="16"/>
              </w:rPr>
            </w:pPr>
            <w:r w:rsidRPr="00A47728">
              <w:rPr>
                <w:rFonts w:ascii="Century Gothic" w:eastAsia="Century Gothic" w:hAnsi="Century Gothic" w:cs="Century Gothic"/>
                <w:sz w:val="16"/>
                <w:szCs w:val="16"/>
              </w:rPr>
              <w:t>Навколишнє середовище та біорізноманіття</w:t>
            </w:r>
          </w:p>
        </w:tc>
      </w:tr>
      <w:tr w:rsidR="008948FD" w:rsidRPr="00A47728" w14:paraId="7B1D1555" w14:textId="77777777" w:rsidTr="008B6724">
        <w:trPr>
          <w:trHeight w:val="23"/>
        </w:trPr>
        <w:tc>
          <w:tcPr>
            <w:tcW w:w="4535" w:type="dxa"/>
          </w:tcPr>
          <w:p w14:paraId="1377EF1E" w14:textId="77777777" w:rsidR="008948FD" w:rsidRPr="00A47728" w:rsidRDefault="00E20703" w:rsidP="00101BF1">
            <w:pPr>
              <w:rPr>
                <w:sz w:val="16"/>
                <w:szCs w:val="16"/>
              </w:rPr>
            </w:pPr>
            <w:r w:rsidRPr="00A47728">
              <w:rPr>
                <w:rFonts w:ascii="Century Gothic" w:eastAsia="Century Gothic" w:hAnsi="Century Gothic" w:cs="Century Gothic"/>
                <w:sz w:val="16"/>
                <w:szCs w:val="16"/>
              </w:rPr>
              <w:t>Здоров'я</w:t>
            </w:r>
          </w:p>
        </w:tc>
      </w:tr>
      <w:tr w:rsidR="008948FD" w:rsidRPr="00A47728" w14:paraId="0FCBC00A" w14:textId="77777777" w:rsidTr="008B6724">
        <w:trPr>
          <w:trHeight w:val="23"/>
        </w:trPr>
        <w:tc>
          <w:tcPr>
            <w:tcW w:w="4535" w:type="dxa"/>
          </w:tcPr>
          <w:p w14:paraId="25C84A01" w14:textId="77777777" w:rsidR="008948FD" w:rsidRPr="00A47728" w:rsidRDefault="00E20703" w:rsidP="00101BF1">
            <w:pPr>
              <w:rPr>
                <w:sz w:val="16"/>
                <w:szCs w:val="16"/>
              </w:rPr>
            </w:pPr>
            <w:r w:rsidRPr="00A47728">
              <w:rPr>
                <w:rFonts w:ascii="Century Gothic" w:eastAsia="Century Gothic" w:hAnsi="Century Gothic" w:cs="Century Gothic"/>
                <w:sz w:val="16"/>
                <w:szCs w:val="16"/>
              </w:rPr>
              <w:t>Цивільний захист та надзвичайні ситуації</w:t>
            </w:r>
          </w:p>
        </w:tc>
      </w:tr>
      <w:tr w:rsidR="008948FD" w:rsidRPr="00A47728" w14:paraId="1E48ED90" w14:textId="77777777" w:rsidTr="008B6724">
        <w:trPr>
          <w:trHeight w:val="23"/>
        </w:trPr>
        <w:tc>
          <w:tcPr>
            <w:tcW w:w="4535" w:type="dxa"/>
          </w:tcPr>
          <w:p w14:paraId="1692F18A" w14:textId="77777777" w:rsidR="008948FD" w:rsidRPr="00A47728" w:rsidRDefault="00E20703" w:rsidP="00101BF1">
            <w:pPr>
              <w:rPr>
                <w:sz w:val="16"/>
                <w:szCs w:val="16"/>
              </w:rPr>
            </w:pPr>
            <w:r w:rsidRPr="00A47728">
              <w:rPr>
                <w:rFonts w:ascii="Century Gothic" w:eastAsia="Century Gothic" w:hAnsi="Century Gothic" w:cs="Century Gothic"/>
                <w:sz w:val="16"/>
                <w:szCs w:val="16"/>
              </w:rPr>
              <w:t>Туризм</w:t>
            </w:r>
          </w:p>
        </w:tc>
      </w:tr>
      <w:tr w:rsidR="008948FD" w:rsidRPr="00A47728" w14:paraId="7FCB46E3" w14:textId="77777777" w:rsidTr="008B6724">
        <w:trPr>
          <w:trHeight w:val="23"/>
        </w:trPr>
        <w:tc>
          <w:tcPr>
            <w:tcW w:w="4535" w:type="dxa"/>
          </w:tcPr>
          <w:p w14:paraId="6ECE6A27" w14:textId="77777777" w:rsidR="008948FD" w:rsidRPr="00A47728" w:rsidRDefault="00E20703" w:rsidP="00101BF1">
            <w:pPr>
              <w:rPr>
                <w:sz w:val="16"/>
                <w:szCs w:val="16"/>
              </w:rPr>
            </w:pPr>
            <w:r w:rsidRPr="00A47728">
              <w:rPr>
                <w:rFonts w:ascii="Century Gothic" w:eastAsia="Century Gothic" w:hAnsi="Century Gothic" w:cs="Century Gothic"/>
                <w:sz w:val="16"/>
                <w:szCs w:val="16"/>
              </w:rPr>
              <w:t>Навчання</w:t>
            </w:r>
          </w:p>
        </w:tc>
      </w:tr>
      <w:tr w:rsidR="008948FD" w:rsidRPr="00A47728" w14:paraId="1696F8D7" w14:textId="77777777" w:rsidTr="008B6724">
        <w:trPr>
          <w:trHeight w:val="23"/>
        </w:trPr>
        <w:tc>
          <w:tcPr>
            <w:tcW w:w="4535" w:type="dxa"/>
          </w:tcPr>
          <w:p w14:paraId="346B61E2" w14:textId="77777777" w:rsidR="008948FD" w:rsidRPr="00A47728" w:rsidRDefault="00E20703" w:rsidP="00101BF1">
            <w:pPr>
              <w:rPr>
                <w:sz w:val="16"/>
                <w:szCs w:val="16"/>
              </w:rPr>
            </w:pPr>
            <w:r w:rsidRPr="00A47728">
              <w:rPr>
                <w:rFonts w:ascii="Century Gothic" w:eastAsia="Century Gothic" w:hAnsi="Century Gothic" w:cs="Century Gothic"/>
                <w:sz w:val="16"/>
                <w:szCs w:val="16"/>
              </w:rPr>
              <w:t>Інформаційно комунікаційні технології</w:t>
            </w:r>
          </w:p>
        </w:tc>
      </w:tr>
    </w:tbl>
    <w:p w14:paraId="38D50C80" w14:textId="77777777" w:rsidR="008948FD" w:rsidRPr="00A47728" w:rsidRDefault="00E20703" w:rsidP="00101BF1">
      <w:pPr>
        <w:spacing w:after="0" w:line="276" w:lineRule="auto"/>
        <w:jc w:val="both"/>
        <w:rPr>
          <w:sz w:val="20"/>
          <w:szCs w:val="20"/>
        </w:rPr>
      </w:pPr>
      <w:r w:rsidRPr="00A47728">
        <w:rPr>
          <w:rFonts w:ascii="Century Gothic" w:eastAsia="Century Gothic" w:hAnsi="Century Gothic" w:cs="Century Gothic"/>
          <w:sz w:val="20"/>
          <w:szCs w:val="20"/>
        </w:rPr>
        <w:t xml:space="preserve">Спочатку потрібно вибрати відповідні вразливі сектори, які найбільш відповідні для кожної кліматичної загрози. Для </w:t>
      </w:r>
      <w:r w:rsidRPr="00A47728">
        <w:rPr>
          <w:sz w:val="20"/>
          <w:szCs w:val="20"/>
        </w:rPr>
        <w:t xml:space="preserve">Чорноморської </w:t>
      </w:r>
      <w:r w:rsidRPr="00A47728">
        <w:rPr>
          <w:rFonts w:ascii="Century Gothic" w:eastAsia="Century Gothic" w:hAnsi="Century Gothic" w:cs="Century Gothic"/>
          <w:sz w:val="20"/>
          <w:szCs w:val="20"/>
        </w:rPr>
        <w:t xml:space="preserve">МТГ будуть розглянуті наступні сектори (табл. 4.4). </w:t>
      </w:r>
    </w:p>
    <w:p w14:paraId="604D4D69" w14:textId="77777777" w:rsidR="008948FD" w:rsidRPr="00A47728" w:rsidRDefault="00E20703" w:rsidP="00101BF1">
      <w:pPr>
        <w:spacing w:after="0" w:line="276" w:lineRule="auto"/>
        <w:jc w:val="right"/>
        <w:rPr>
          <w:sz w:val="20"/>
          <w:szCs w:val="20"/>
        </w:rPr>
      </w:pPr>
      <w:r w:rsidRPr="00A47728">
        <w:rPr>
          <w:rFonts w:ascii="Century Gothic" w:eastAsia="Century Gothic" w:hAnsi="Century Gothic" w:cs="Century Gothic"/>
          <w:sz w:val="20"/>
          <w:szCs w:val="20"/>
        </w:rPr>
        <w:t>Таблиця 4.4</w:t>
      </w:r>
    </w:p>
    <w:p w14:paraId="109F96DB" w14:textId="77777777" w:rsidR="008948FD" w:rsidRPr="00A47728" w:rsidRDefault="00E20703" w:rsidP="00101BF1">
      <w:pPr>
        <w:spacing w:after="0" w:line="276" w:lineRule="auto"/>
        <w:jc w:val="center"/>
        <w:rPr>
          <w:sz w:val="20"/>
          <w:szCs w:val="20"/>
        </w:rPr>
      </w:pPr>
      <w:r w:rsidRPr="00A47728">
        <w:rPr>
          <w:rFonts w:ascii="Century Gothic" w:eastAsia="Century Gothic" w:hAnsi="Century Gothic" w:cs="Century Gothic"/>
          <w:sz w:val="20"/>
          <w:szCs w:val="20"/>
        </w:rPr>
        <w:t>Найбільш відповідні вразливі сектори</w:t>
      </w:r>
    </w:p>
    <w:tbl>
      <w:tblPr>
        <w:tblW w:w="443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20" w:firstRow="1" w:lastRow="0" w:firstColumn="0" w:lastColumn="0" w:noHBand="1" w:noVBand="1"/>
      </w:tblPr>
      <w:tblGrid>
        <w:gridCol w:w="1555"/>
        <w:gridCol w:w="2884"/>
      </w:tblGrid>
      <w:tr w:rsidR="008948FD" w:rsidRPr="00A47728" w14:paraId="1A97C42E" w14:textId="77777777" w:rsidTr="008B6724">
        <w:trPr>
          <w:trHeight w:val="20"/>
        </w:trPr>
        <w:tc>
          <w:tcPr>
            <w:tcW w:w="1555" w:type="dxa"/>
            <w:tcBorders>
              <w:top w:val="nil"/>
              <w:left w:val="nil"/>
              <w:bottom w:val="single" w:sz="8" w:space="0" w:color="FFFFFF" w:themeColor="background1"/>
              <w:right w:val="nil"/>
            </w:tcBorders>
            <w:shd w:val="clear" w:color="auto" w:fill="052F61" w:themeFill="accent1"/>
            <w:vAlign w:val="center"/>
          </w:tcPr>
          <w:p w14:paraId="556AFDA3" w14:textId="77777777" w:rsidR="008948FD" w:rsidRPr="008B6724" w:rsidRDefault="00E20703" w:rsidP="00101BF1">
            <w:pPr>
              <w:spacing w:after="0"/>
              <w:jc w:val="center"/>
              <w:rPr>
                <w:b/>
                <w:bCs/>
                <w:sz w:val="16"/>
                <w:szCs w:val="16"/>
              </w:rPr>
            </w:pPr>
            <w:r w:rsidRPr="008B6724">
              <w:rPr>
                <w:rFonts w:ascii="Century Gothic" w:eastAsia="Century Gothic" w:hAnsi="Century Gothic" w:cs="Century Gothic"/>
                <w:b/>
                <w:bCs/>
                <w:sz w:val="16"/>
                <w:szCs w:val="16"/>
              </w:rPr>
              <w:t xml:space="preserve">Кліматичні </w:t>
            </w:r>
          </w:p>
          <w:p w14:paraId="04914B42" w14:textId="77777777" w:rsidR="008948FD" w:rsidRPr="008B6724" w:rsidRDefault="00E20703" w:rsidP="00101BF1">
            <w:pPr>
              <w:spacing w:after="0"/>
              <w:jc w:val="center"/>
              <w:rPr>
                <w:b/>
                <w:bCs/>
                <w:sz w:val="16"/>
                <w:szCs w:val="16"/>
              </w:rPr>
            </w:pPr>
            <w:r w:rsidRPr="008B6724">
              <w:rPr>
                <w:rFonts w:ascii="Century Gothic" w:eastAsia="Century Gothic" w:hAnsi="Century Gothic" w:cs="Century Gothic"/>
                <w:b/>
                <w:bCs/>
                <w:sz w:val="16"/>
                <w:szCs w:val="16"/>
              </w:rPr>
              <w:t>загрози</w:t>
            </w:r>
          </w:p>
        </w:tc>
        <w:tc>
          <w:tcPr>
            <w:tcW w:w="2884" w:type="dxa"/>
            <w:tcBorders>
              <w:top w:val="nil"/>
              <w:left w:val="nil"/>
              <w:bottom w:val="single" w:sz="8" w:space="0" w:color="FFFFFF" w:themeColor="background1"/>
              <w:right w:val="nil"/>
            </w:tcBorders>
            <w:shd w:val="clear" w:color="auto" w:fill="052F61" w:themeFill="accent1"/>
            <w:vAlign w:val="center"/>
          </w:tcPr>
          <w:p w14:paraId="5500CBD0" w14:textId="77777777" w:rsidR="008948FD" w:rsidRPr="008B6724" w:rsidRDefault="00E20703" w:rsidP="00101BF1">
            <w:pPr>
              <w:spacing w:after="0"/>
              <w:jc w:val="center"/>
              <w:rPr>
                <w:b/>
                <w:bCs/>
                <w:sz w:val="16"/>
                <w:szCs w:val="16"/>
              </w:rPr>
            </w:pPr>
            <w:r w:rsidRPr="008B6724">
              <w:rPr>
                <w:rFonts w:ascii="Century Gothic" w:eastAsia="Century Gothic" w:hAnsi="Century Gothic" w:cs="Century Gothic"/>
                <w:b/>
                <w:bCs/>
                <w:sz w:val="16"/>
                <w:szCs w:val="16"/>
              </w:rPr>
              <w:t>Відповідні вразливі сектори</w:t>
            </w:r>
          </w:p>
        </w:tc>
      </w:tr>
      <w:tr w:rsidR="008948FD" w:rsidRPr="00A47728" w14:paraId="17949902" w14:textId="77777777" w:rsidTr="008B6724">
        <w:trPr>
          <w:trHeight w:val="20"/>
        </w:trPr>
        <w:tc>
          <w:tcPr>
            <w:tcW w:w="1555" w:type="dxa"/>
            <w:tcBorders>
              <w:top w:val="single" w:sz="8" w:space="0" w:color="FFFFFF" w:themeColor="background1"/>
            </w:tcBorders>
            <w:shd w:val="clear" w:color="auto" w:fill="B1D2FB" w:themeFill="accent1" w:themeFillTint="33"/>
            <w:vAlign w:val="center"/>
          </w:tcPr>
          <w:p w14:paraId="4B4DD57A" w14:textId="77777777" w:rsidR="008948FD" w:rsidRPr="00A47728" w:rsidRDefault="00E20703" w:rsidP="00101BF1">
            <w:pPr>
              <w:spacing w:after="0"/>
              <w:rPr>
                <w:sz w:val="16"/>
                <w:szCs w:val="16"/>
              </w:rPr>
            </w:pPr>
            <w:r w:rsidRPr="00A47728">
              <w:rPr>
                <w:rFonts w:ascii="Century Gothic" w:eastAsia="Century Gothic" w:hAnsi="Century Gothic" w:cs="Century Gothic"/>
                <w:sz w:val="16"/>
                <w:szCs w:val="16"/>
              </w:rPr>
              <w:t>Екстремальне тепло</w:t>
            </w:r>
          </w:p>
        </w:tc>
        <w:tc>
          <w:tcPr>
            <w:tcW w:w="2884" w:type="dxa"/>
            <w:tcBorders>
              <w:top w:val="single" w:sz="8" w:space="0" w:color="FFFFFF" w:themeColor="background1"/>
            </w:tcBorders>
            <w:shd w:val="clear" w:color="auto" w:fill="B1D2FB" w:themeFill="accent1" w:themeFillTint="33"/>
            <w:vAlign w:val="center"/>
          </w:tcPr>
          <w:p w14:paraId="04038F14" w14:textId="77777777" w:rsidR="008948FD" w:rsidRPr="00A47728" w:rsidRDefault="00E20703" w:rsidP="00101BF1">
            <w:pPr>
              <w:spacing w:after="0"/>
              <w:rPr>
                <w:sz w:val="16"/>
                <w:szCs w:val="16"/>
              </w:rPr>
            </w:pPr>
            <w:r w:rsidRPr="00A47728">
              <w:rPr>
                <w:rFonts w:ascii="Century Gothic" w:eastAsia="Century Gothic" w:hAnsi="Century Gothic" w:cs="Century Gothic"/>
                <w:sz w:val="16"/>
                <w:szCs w:val="16"/>
              </w:rPr>
              <w:t>Здоров'я</w:t>
            </w:r>
          </w:p>
        </w:tc>
      </w:tr>
      <w:tr w:rsidR="008948FD" w:rsidRPr="00A47728" w14:paraId="407DA5D7" w14:textId="77777777" w:rsidTr="008B6724">
        <w:trPr>
          <w:trHeight w:val="20"/>
        </w:trPr>
        <w:tc>
          <w:tcPr>
            <w:tcW w:w="1555" w:type="dxa"/>
            <w:shd w:val="clear" w:color="auto" w:fill="B1D2FB" w:themeFill="accent1" w:themeFillTint="33"/>
            <w:vAlign w:val="center"/>
          </w:tcPr>
          <w:p w14:paraId="3ABE91AE" w14:textId="77777777" w:rsidR="008948FD" w:rsidRPr="00A47728" w:rsidRDefault="00E20703" w:rsidP="00101BF1">
            <w:pPr>
              <w:spacing w:after="0"/>
              <w:rPr>
                <w:sz w:val="16"/>
                <w:szCs w:val="16"/>
              </w:rPr>
            </w:pPr>
            <w:r w:rsidRPr="00A47728">
              <w:rPr>
                <w:rFonts w:ascii="Century Gothic" w:eastAsia="Century Gothic" w:hAnsi="Century Gothic" w:cs="Century Gothic"/>
                <w:sz w:val="16"/>
                <w:szCs w:val="16"/>
              </w:rPr>
              <w:t>Підтоплення</w:t>
            </w:r>
          </w:p>
        </w:tc>
        <w:tc>
          <w:tcPr>
            <w:tcW w:w="2884" w:type="dxa"/>
            <w:shd w:val="clear" w:color="auto" w:fill="B1D2FB" w:themeFill="accent1" w:themeFillTint="33"/>
          </w:tcPr>
          <w:p w14:paraId="3BE7A3A4" w14:textId="77777777" w:rsidR="008948FD" w:rsidRPr="00A47728" w:rsidRDefault="00E20703" w:rsidP="00101BF1">
            <w:pPr>
              <w:spacing w:after="0"/>
              <w:rPr>
                <w:sz w:val="16"/>
                <w:szCs w:val="16"/>
              </w:rPr>
            </w:pPr>
            <w:r w:rsidRPr="00A47728">
              <w:rPr>
                <w:rFonts w:ascii="Century Gothic" w:eastAsia="Century Gothic" w:hAnsi="Century Gothic" w:cs="Century Gothic"/>
                <w:sz w:val="16"/>
                <w:szCs w:val="16"/>
              </w:rPr>
              <w:t>Будівлі</w:t>
            </w:r>
          </w:p>
        </w:tc>
      </w:tr>
      <w:tr w:rsidR="008948FD" w:rsidRPr="00A47728" w14:paraId="07EFFD8C" w14:textId="77777777" w:rsidTr="008B6724">
        <w:trPr>
          <w:trHeight w:val="20"/>
        </w:trPr>
        <w:tc>
          <w:tcPr>
            <w:tcW w:w="1555" w:type="dxa"/>
            <w:shd w:val="clear" w:color="auto" w:fill="B1D2FB" w:themeFill="accent1" w:themeFillTint="33"/>
            <w:vAlign w:val="center"/>
          </w:tcPr>
          <w:p w14:paraId="2F500C16" w14:textId="77777777" w:rsidR="008948FD" w:rsidRPr="00A47728" w:rsidRDefault="00E20703" w:rsidP="00101BF1">
            <w:pPr>
              <w:spacing w:after="0"/>
              <w:rPr>
                <w:sz w:val="16"/>
                <w:szCs w:val="16"/>
              </w:rPr>
            </w:pPr>
            <w:r w:rsidRPr="00A47728">
              <w:rPr>
                <w:sz w:val="16"/>
                <w:szCs w:val="16"/>
              </w:rPr>
              <w:t>Засухи та дефіцит води</w:t>
            </w:r>
          </w:p>
        </w:tc>
        <w:tc>
          <w:tcPr>
            <w:tcW w:w="2884" w:type="dxa"/>
            <w:shd w:val="clear" w:color="auto" w:fill="B1D2FB" w:themeFill="accent1" w:themeFillTint="33"/>
          </w:tcPr>
          <w:p w14:paraId="2CEC7FCF" w14:textId="77777777" w:rsidR="008948FD" w:rsidRPr="00A47728" w:rsidRDefault="00E20703" w:rsidP="00101BF1">
            <w:pPr>
              <w:spacing w:after="0"/>
              <w:rPr>
                <w:sz w:val="16"/>
                <w:szCs w:val="16"/>
              </w:rPr>
            </w:pPr>
            <w:r w:rsidRPr="00A47728">
              <w:rPr>
                <w:rFonts w:ascii="Century Gothic" w:eastAsia="Century Gothic" w:hAnsi="Century Gothic" w:cs="Century Gothic"/>
                <w:sz w:val="16"/>
                <w:szCs w:val="16"/>
              </w:rPr>
              <w:t>Водопостачання та водовідведення</w:t>
            </w:r>
          </w:p>
        </w:tc>
      </w:tr>
      <w:tr w:rsidR="008948FD" w:rsidRPr="00A47728" w14:paraId="54A584B9" w14:textId="77777777" w:rsidTr="008B6724">
        <w:trPr>
          <w:trHeight w:val="20"/>
        </w:trPr>
        <w:tc>
          <w:tcPr>
            <w:tcW w:w="1555" w:type="dxa"/>
            <w:shd w:val="clear" w:color="auto" w:fill="B1D2FB" w:themeFill="accent1" w:themeFillTint="33"/>
            <w:vAlign w:val="center"/>
          </w:tcPr>
          <w:p w14:paraId="1CDE9311" w14:textId="77777777" w:rsidR="008948FD" w:rsidRPr="00A47728" w:rsidRDefault="00E20703" w:rsidP="00101BF1">
            <w:pPr>
              <w:spacing w:after="0"/>
              <w:rPr>
                <w:sz w:val="16"/>
                <w:szCs w:val="16"/>
              </w:rPr>
            </w:pPr>
            <w:r w:rsidRPr="00A47728">
              <w:rPr>
                <w:rFonts w:ascii="Century Gothic" w:eastAsia="Century Gothic" w:hAnsi="Century Gothic" w:cs="Century Gothic"/>
                <w:sz w:val="16"/>
                <w:szCs w:val="16"/>
              </w:rPr>
              <w:t>Зсуви</w:t>
            </w:r>
          </w:p>
        </w:tc>
        <w:tc>
          <w:tcPr>
            <w:tcW w:w="2884" w:type="dxa"/>
            <w:shd w:val="clear" w:color="auto" w:fill="B1D2FB" w:themeFill="accent1" w:themeFillTint="33"/>
            <w:vAlign w:val="center"/>
          </w:tcPr>
          <w:p w14:paraId="21BCB74A" w14:textId="77777777" w:rsidR="008948FD" w:rsidRPr="00A47728" w:rsidRDefault="00E20703" w:rsidP="00101BF1">
            <w:pPr>
              <w:spacing w:after="0"/>
              <w:rPr>
                <w:sz w:val="16"/>
                <w:szCs w:val="16"/>
              </w:rPr>
            </w:pPr>
            <w:r w:rsidRPr="00A47728">
              <w:rPr>
                <w:rFonts w:ascii="Century Gothic" w:eastAsia="Century Gothic" w:hAnsi="Century Gothic" w:cs="Century Gothic"/>
                <w:sz w:val="16"/>
                <w:szCs w:val="16"/>
              </w:rPr>
              <w:t>Будівлі</w:t>
            </w:r>
          </w:p>
          <w:p w14:paraId="5FD049A1" w14:textId="77777777" w:rsidR="008948FD" w:rsidRPr="00A47728" w:rsidRDefault="00E20703" w:rsidP="00101BF1">
            <w:pPr>
              <w:spacing w:after="0"/>
              <w:rPr>
                <w:sz w:val="16"/>
                <w:szCs w:val="16"/>
              </w:rPr>
            </w:pPr>
            <w:r w:rsidRPr="00A47728">
              <w:rPr>
                <w:rFonts w:ascii="Century Gothic" w:eastAsia="Century Gothic" w:hAnsi="Century Gothic" w:cs="Century Gothic"/>
                <w:sz w:val="16"/>
                <w:szCs w:val="16"/>
              </w:rPr>
              <w:t>Туризм</w:t>
            </w:r>
          </w:p>
        </w:tc>
      </w:tr>
      <w:tr w:rsidR="008948FD" w:rsidRPr="00A47728" w14:paraId="236B80B7" w14:textId="77777777" w:rsidTr="008B6724">
        <w:trPr>
          <w:trHeight w:val="20"/>
        </w:trPr>
        <w:tc>
          <w:tcPr>
            <w:tcW w:w="1555" w:type="dxa"/>
            <w:shd w:val="clear" w:color="auto" w:fill="B1D2FB" w:themeFill="accent1" w:themeFillTint="33"/>
            <w:vAlign w:val="center"/>
          </w:tcPr>
          <w:p w14:paraId="6CE181E0" w14:textId="77777777" w:rsidR="008948FD" w:rsidRPr="00A47728" w:rsidRDefault="00E20703" w:rsidP="00101BF1">
            <w:pPr>
              <w:spacing w:after="0"/>
              <w:rPr>
                <w:sz w:val="16"/>
                <w:szCs w:val="16"/>
              </w:rPr>
            </w:pPr>
            <w:r w:rsidRPr="00A47728">
              <w:rPr>
                <w:rFonts w:ascii="Century Gothic" w:eastAsia="Century Gothic" w:hAnsi="Century Gothic" w:cs="Century Gothic"/>
                <w:sz w:val="16"/>
                <w:szCs w:val="16"/>
              </w:rPr>
              <w:t xml:space="preserve">Біологічні </w:t>
            </w:r>
          </w:p>
          <w:p w14:paraId="224051F5" w14:textId="77777777" w:rsidR="008948FD" w:rsidRPr="00A47728" w:rsidRDefault="00E20703" w:rsidP="00101BF1">
            <w:pPr>
              <w:spacing w:after="0"/>
              <w:rPr>
                <w:sz w:val="16"/>
                <w:szCs w:val="16"/>
              </w:rPr>
            </w:pPr>
            <w:r w:rsidRPr="00A47728">
              <w:rPr>
                <w:rFonts w:ascii="Century Gothic" w:eastAsia="Century Gothic" w:hAnsi="Century Gothic" w:cs="Century Gothic"/>
                <w:sz w:val="16"/>
                <w:szCs w:val="16"/>
              </w:rPr>
              <w:t>небезпеки</w:t>
            </w:r>
          </w:p>
        </w:tc>
        <w:tc>
          <w:tcPr>
            <w:tcW w:w="2884" w:type="dxa"/>
            <w:shd w:val="clear" w:color="auto" w:fill="B1D2FB" w:themeFill="accent1" w:themeFillTint="33"/>
          </w:tcPr>
          <w:p w14:paraId="1894E6EB" w14:textId="77777777" w:rsidR="008948FD" w:rsidRPr="00A47728" w:rsidRDefault="00E20703" w:rsidP="00101BF1">
            <w:pPr>
              <w:spacing w:after="0"/>
              <w:rPr>
                <w:sz w:val="16"/>
                <w:szCs w:val="16"/>
              </w:rPr>
            </w:pPr>
            <w:r w:rsidRPr="00A47728">
              <w:rPr>
                <w:rFonts w:ascii="Century Gothic" w:eastAsia="Century Gothic" w:hAnsi="Century Gothic" w:cs="Century Gothic"/>
                <w:sz w:val="16"/>
                <w:szCs w:val="16"/>
              </w:rPr>
              <w:t>Водопостачання та водовідведення</w:t>
            </w:r>
          </w:p>
        </w:tc>
      </w:tr>
    </w:tbl>
    <w:p w14:paraId="6E35C0EC" w14:textId="77777777" w:rsidR="008948FD" w:rsidRPr="00A47728" w:rsidRDefault="00E20703" w:rsidP="00101BF1">
      <w:pPr>
        <w:spacing w:after="0" w:line="276" w:lineRule="auto"/>
        <w:jc w:val="both"/>
        <w:rPr>
          <w:sz w:val="20"/>
          <w:szCs w:val="20"/>
        </w:rPr>
      </w:pPr>
      <w:r w:rsidRPr="00A47728">
        <w:rPr>
          <w:rFonts w:ascii="Century Gothic" w:eastAsia="Century Gothic" w:hAnsi="Century Gothic" w:cs="Century Gothic"/>
          <w:sz w:val="20"/>
          <w:szCs w:val="20"/>
        </w:rPr>
        <w:t>Для кожного вразливого сектору</w:t>
      </w:r>
      <w:r w:rsidRPr="00A47728">
        <w:rPr>
          <w:sz w:val="20"/>
          <w:szCs w:val="20"/>
        </w:rPr>
        <w:t xml:space="preserve"> необхідно</w:t>
      </w:r>
      <w:r w:rsidRPr="00A47728">
        <w:rPr>
          <w:rFonts w:ascii="Century Gothic" w:eastAsia="Century Gothic" w:hAnsi="Century Gothic" w:cs="Century Gothic"/>
          <w:sz w:val="20"/>
          <w:szCs w:val="20"/>
        </w:rPr>
        <w:t xml:space="preserve"> вказати поточний рівень вразливості, вибравши одне з наступних значень:</w:t>
      </w:r>
    </w:p>
    <w:tbl>
      <w:tblPr>
        <w:tblStyle w:val="-2154"/>
        <w:tblW w:w="4384" w:type="dxa"/>
        <w:tblLayout w:type="fixed"/>
        <w:tblLook w:val="0600" w:firstRow="0" w:lastRow="0" w:firstColumn="0" w:lastColumn="0" w:noHBand="1" w:noVBand="1"/>
      </w:tblPr>
      <w:tblGrid>
        <w:gridCol w:w="4384"/>
      </w:tblGrid>
      <w:tr w:rsidR="008948FD" w:rsidRPr="00A47728" w14:paraId="1ED80548" w14:textId="77777777" w:rsidTr="008B6724">
        <w:trPr>
          <w:trHeight w:val="26"/>
        </w:trPr>
        <w:tc>
          <w:tcPr>
            <w:tcW w:w="4384" w:type="dxa"/>
          </w:tcPr>
          <w:p w14:paraId="1F3712C6" w14:textId="77777777" w:rsidR="008948FD" w:rsidRPr="00A47728" w:rsidRDefault="00E20703" w:rsidP="00101BF1">
            <w:pPr>
              <w:rPr>
                <w:sz w:val="16"/>
                <w:szCs w:val="16"/>
              </w:rPr>
            </w:pPr>
            <w:r w:rsidRPr="00A47728">
              <w:rPr>
                <w:rFonts w:ascii="Century Gothic" w:eastAsia="Century Gothic" w:hAnsi="Century Gothic" w:cs="Century Gothic"/>
                <w:sz w:val="16"/>
                <w:szCs w:val="16"/>
              </w:rPr>
              <w:t>Високий рівень = великий вплив кліматичної загрози</w:t>
            </w:r>
          </w:p>
        </w:tc>
      </w:tr>
      <w:tr w:rsidR="008948FD" w:rsidRPr="00A47728" w14:paraId="5F9676DB" w14:textId="77777777" w:rsidTr="008B6724">
        <w:trPr>
          <w:trHeight w:val="26"/>
        </w:trPr>
        <w:tc>
          <w:tcPr>
            <w:tcW w:w="4384" w:type="dxa"/>
          </w:tcPr>
          <w:p w14:paraId="604F5C58" w14:textId="77777777" w:rsidR="008948FD" w:rsidRPr="00A47728" w:rsidRDefault="00E20703" w:rsidP="00101BF1">
            <w:pPr>
              <w:rPr>
                <w:sz w:val="16"/>
                <w:szCs w:val="16"/>
              </w:rPr>
            </w:pPr>
            <w:r w:rsidRPr="00A47728">
              <w:rPr>
                <w:rFonts w:ascii="Century Gothic" w:eastAsia="Century Gothic" w:hAnsi="Century Gothic" w:cs="Century Gothic"/>
                <w:sz w:val="16"/>
                <w:szCs w:val="16"/>
              </w:rPr>
              <w:t>Помірний рівень = періодичний вплив кліматичної загрози</w:t>
            </w:r>
          </w:p>
        </w:tc>
      </w:tr>
      <w:tr w:rsidR="008948FD" w:rsidRPr="00A47728" w14:paraId="703BA9DE" w14:textId="77777777" w:rsidTr="008B6724">
        <w:trPr>
          <w:trHeight w:val="26"/>
        </w:trPr>
        <w:tc>
          <w:tcPr>
            <w:tcW w:w="4384" w:type="dxa"/>
          </w:tcPr>
          <w:p w14:paraId="2A5A9610" w14:textId="77777777" w:rsidR="008948FD" w:rsidRPr="00A47728" w:rsidRDefault="00E20703" w:rsidP="00101BF1">
            <w:pPr>
              <w:rPr>
                <w:sz w:val="16"/>
                <w:szCs w:val="16"/>
              </w:rPr>
            </w:pPr>
            <w:r w:rsidRPr="00A47728">
              <w:rPr>
                <w:rFonts w:ascii="Century Gothic" w:eastAsia="Century Gothic" w:hAnsi="Century Gothic" w:cs="Century Gothic"/>
                <w:sz w:val="16"/>
                <w:szCs w:val="16"/>
              </w:rPr>
              <w:t>Низький рівень = малоймовірний вплив кліматичної загрози</w:t>
            </w:r>
          </w:p>
        </w:tc>
      </w:tr>
      <w:tr w:rsidR="008948FD" w:rsidRPr="00A47728" w14:paraId="19BC8D03" w14:textId="77777777" w:rsidTr="008B6724">
        <w:trPr>
          <w:trHeight w:val="26"/>
        </w:trPr>
        <w:tc>
          <w:tcPr>
            <w:tcW w:w="4384" w:type="dxa"/>
          </w:tcPr>
          <w:p w14:paraId="3BF0A37C" w14:textId="77777777" w:rsidR="008948FD" w:rsidRPr="00A47728" w:rsidRDefault="00E20703" w:rsidP="00101BF1">
            <w:pPr>
              <w:rPr>
                <w:sz w:val="16"/>
                <w:szCs w:val="16"/>
              </w:rPr>
            </w:pPr>
            <w:r w:rsidRPr="00A47728">
              <w:rPr>
                <w:rFonts w:ascii="Century Gothic" w:eastAsia="Century Gothic" w:hAnsi="Century Gothic" w:cs="Century Gothic"/>
                <w:sz w:val="16"/>
                <w:szCs w:val="16"/>
              </w:rPr>
              <w:t>Невідомо = неможливо визначити</w:t>
            </w:r>
          </w:p>
        </w:tc>
      </w:tr>
    </w:tbl>
    <w:p w14:paraId="717A7212" w14:textId="77777777" w:rsidR="008948FD" w:rsidRPr="00A47728" w:rsidRDefault="00E20703" w:rsidP="00101BF1">
      <w:pPr>
        <w:spacing w:after="0" w:line="276" w:lineRule="auto"/>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 xml:space="preserve">Також </w:t>
      </w:r>
      <w:r w:rsidRPr="00A47728">
        <w:rPr>
          <w:sz w:val="20"/>
          <w:szCs w:val="20"/>
        </w:rPr>
        <w:t>необхідно</w:t>
      </w:r>
      <w:r w:rsidRPr="00A47728">
        <w:rPr>
          <w:rFonts w:ascii="Century Gothic" w:eastAsia="Century Gothic" w:hAnsi="Century Gothic" w:cs="Century Gothic"/>
          <w:sz w:val="20"/>
          <w:szCs w:val="20"/>
        </w:rPr>
        <w:t xml:space="preserve"> вказати індикатор вразливості разом з його одиницею та числовим значенням для кожного сектора. Для </w:t>
      </w:r>
      <w:r w:rsidRPr="00A47728">
        <w:rPr>
          <w:sz w:val="20"/>
          <w:szCs w:val="20"/>
        </w:rPr>
        <w:t xml:space="preserve">Чорноморської </w:t>
      </w:r>
      <w:r w:rsidRPr="00A47728">
        <w:rPr>
          <w:rFonts w:ascii="Century Gothic" w:eastAsia="Century Gothic" w:hAnsi="Century Gothic" w:cs="Century Gothic"/>
          <w:sz w:val="20"/>
          <w:szCs w:val="20"/>
        </w:rPr>
        <w:t xml:space="preserve">МТГ оцінка вразливості секторів відображена у таблиці 4.5. </w:t>
      </w:r>
    </w:p>
    <w:p w14:paraId="01770F69" w14:textId="77777777" w:rsidR="008948FD" w:rsidRPr="00A47728" w:rsidRDefault="00E20703" w:rsidP="00101BF1">
      <w:pPr>
        <w:spacing w:after="0" w:line="276" w:lineRule="auto"/>
        <w:jc w:val="right"/>
        <w:rPr>
          <w:sz w:val="20"/>
          <w:szCs w:val="20"/>
        </w:rPr>
      </w:pPr>
      <w:r w:rsidRPr="00A47728">
        <w:rPr>
          <w:rFonts w:ascii="Century Gothic" w:eastAsia="Century Gothic" w:hAnsi="Century Gothic" w:cs="Century Gothic"/>
          <w:sz w:val="20"/>
          <w:szCs w:val="20"/>
        </w:rPr>
        <w:t>Таблиця 4.5</w:t>
      </w:r>
    </w:p>
    <w:p w14:paraId="4F96CDCA" w14:textId="77777777" w:rsidR="008948FD" w:rsidRPr="00A47728" w:rsidRDefault="00E20703" w:rsidP="00101BF1">
      <w:pPr>
        <w:spacing w:after="0" w:line="276" w:lineRule="auto"/>
        <w:jc w:val="center"/>
        <w:rPr>
          <w:sz w:val="20"/>
          <w:szCs w:val="20"/>
        </w:rPr>
      </w:pPr>
      <w:r w:rsidRPr="00A47728">
        <w:rPr>
          <w:rFonts w:ascii="Century Gothic" w:eastAsia="Century Gothic" w:hAnsi="Century Gothic" w:cs="Century Gothic"/>
          <w:sz w:val="20"/>
          <w:szCs w:val="20"/>
        </w:rPr>
        <w:t>Оцінка вразливих секторів МТГ</w:t>
      </w:r>
    </w:p>
    <w:tbl>
      <w:tblPr>
        <w:tblW w:w="9627"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052F61" w:themeFill="accent1"/>
        <w:tblLayout w:type="fixed"/>
        <w:tblLook w:val="0620" w:firstRow="1" w:lastRow="0" w:firstColumn="0" w:lastColumn="0" w:noHBand="1" w:noVBand="1"/>
      </w:tblPr>
      <w:tblGrid>
        <w:gridCol w:w="1127"/>
        <w:gridCol w:w="1410"/>
        <w:gridCol w:w="1083"/>
        <w:gridCol w:w="4028"/>
        <w:gridCol w:w="1206"/>
        <w:gridCol w:w="773"/>
      </w:tblGrid>
      <w:tr w:rsidR="008948FD" w:rsidRPr="00A47728" w14:paraId="5664DD4B" w14:textId="77777777" w:rsidTr="008B6724">
        <w:trPr>
          <w:trHeight w:val="20"/>
        </w:trPr>
        <w:tc>
          <w:tcPr>
            <w:tcW w:w="1127" w:type="dxa"/>
            <w:tcBorders>
              <w:top w:val="nil"/>
              <w:left w:val="nil"/>
              <w:bottom w:val="single" w:sz="8" w:space="0" w:color="FFFFFF" w:themeColor="background1"/>
              <w:right w:val="nil"/>
            </w:tcBorders>
            <w:shd w:val="clear" w:color="auto" w:fill="052F61" w:themeFill="accent1"/>
            <w:vAlign w:val="center"/>
          </w:tcPr>
          <w:p w14:paraId="6761A363" w14:textId="77777777" w:rsidR="008948FD" w:rsidRPr="008B6724" w:rsidRDefault="00E20703" w:rsidP="008B6724">
            <w:pPr>
              <w:spacing w:after="0"/>
              <w:jc w:val="center"/>
              <w:rPr>
                <w:b/>
                <w:bCs/>
                <w:sz w:val="16"/>
                <w:szCs w:val="16"/>
              </w:rPr>
            </w:pPr>
            <w:r w:rsidRPr="008B6724">
              <w:rPr>
                <w:rFonts w:ascii="Century Gothic" w:eastAsia="Century Gothic" w:hAnsi="Century Gothic" w:cs="Century Gothic"/>
                <w:b/>
                <w:bCs/>
                <w:sz w:val="16"/>
                <w:szCs w:val="16"/>
              </w:rPr>
              <w:t>Кліматичні загрози</w:t>
            </w:r>
          </w:p>
        </w:tc>
        <w:tc>
          <w:tcPr>
            <w:tcW w:w="1410" w:type="dxa"/>
            <w:tcBorders>
              <w:top w:val="nil"/>
              <w:left w:val="nil"/>
              <w:bottom w:val="single" w:sz="8" w:space="0" w:color="FFFFFF" w:themeColor="background1"/>
              <w:right w:val="nil"/>
            </w:tcBorders>
            <w:shd w:val="clear" w:color="auto" w:fill="052F61" w:themeFill="accent1"/>
            <w:vAlign w:val="center"/>
          </w:tcPr>
          <w:p w14:paraId="27C5EC93" w14:textId="77777777" w:rsidR="008948FD" w:rsidRPr="008B6724" w:rsidRDefault="00E20703" w:rsidP="008B6724">
            <w:pPr>
              <w:spacing w:after="0"/>
              <w:jc w:val="center"/>
              <w:rPr>
                <w:b/>
                <w:bCs/>
                <w:sz w:val="16"/>
                <w:szCs w:val="16"/>
              </w:rPr>
            </w:pPr>
            <w:r w:rsidRPr="008B6724">
              <w:rPr>
                <w:rFonts w:ascii="Century Gothic" w:eastAsia="Century Gothic" w:hAnsi="Century Gothic" w:cs="Century Gothic"/>
                <w:b/>
                <w:bCs/>
                <w:sz w:val="16"/>
                <w:szCs w:val="16"/>
              </w:rPr>
              <w:t>Вразливі сектори</w:t>
            </w:r>
          </w:p>
        </w:tc>
        <w:tc>
          <w:tcPr>
            <w:tcW w:w="1083" w:type="dxa"/>
            <w:tcBorders>
              <w:top w:val="nil"/>
              <w:left w:val="nil"/>
              <w:bottom w:val="single" w:sz="8" w:space="0" w:color="FFFFFF" w:themeColor="background1"/>
              <w:right w:val="nil"/>
            </w:tcBorders>
            <w:shd w:val="clear" w:color="auto" w:fill="052F61" w:themeFill="accent1"/>
            <w:vAlign w:val="center"/>
          </w:tcPr>
          <w:p w14:paraId="6F11948C" w14:textId="77777777" w:rsidR="008948FD" w:rsidRPr="008B6724" w:rsidRDefault="00E20703" w:rsidP="008B6724">
            <w:pPr>
              <w:spacing w:after="0"/>
              <w:jc w:val="center"/>
              <w:rPr>
                <w:b/>
                <w:bCs/>
                <w:sz w:val="16"/>
                <w:szCs w:val="16"/>
              </w:rPr>
            </w:pPr>
            <w:r w:rsidRPr="008B6724">
              <w:rPr>
                <w:rFonts w:ascii="Century Gothic" w:eastAsia="Century Gothic" w:hAnsi="Century Gothic" w:cs="Century Gothic"/>
                <w:b/>
                <w:bCs/>
                <w:sz w:val="16"/>
                <w:szCs w:val="16"/>
              </w:rPr>
              <w:t>Рівень</w:t>
            </w:r>
          </w:p>
        </w:tc>
        <w:tc>
          <w:tcPr>
            <w:tcW w:w="4028" w:type="dxa"/>
            <w:tcBorders>
              <w:top w:val="nil"/>
              <w:left w:val="nil"/>
              <w:bottom w:val="single" w:sz="8" w:space="0" w:color="FFFFFF" w:themeColor="background1"/>
              <w:right w:val="nil"/>
            </w:tcBorders>
            <w:shd w:val="clear" w:color="auto" w:fill="052F61" w:themeFill="accent1"/>
            <w:vAlign w:val="center"/>
          </w:tcPr>
          <w:p w14:paraId="107CB433" w14:textId="77777777" w:rsidR="008948FD" w:rsidRPr="008B6724" w:rsidRDefault="00E20703" w:rsidP="008B6724">
            <w:pPr>
              <w:spacing w:after="0"/>
              <w:jc w:val="center"/>
              <w:rPr>
                <w:b/>
                <w:bCs/>
                <w:sz w:val="16"/>
                <w:szCs w:val="16"/>
              </w:rPr>
            </w:pPr>
            <w:r w:rsidRPr="008B6724">
              <w:rPr>
                <w:rFonts w:ascii="Century Gothic" w:eastAsia="Century Gothic" w:hAnsi="Century Gothic" w:cs="Century Gothic"/>
                <w:b/>
                <w:bCs/>
                <w:sz w:val="16"/>
                <w:szCs w:val="16"/>
              </w:rPr>
              <w:t>Індикатор</w:t>
            </w:r>
          </w:p>
        </w:tc>
        <w:tc>
          <w:tcPr>
            <w:tcW w:w="1206" w:type="dxa"/>
            <w:tcBorders>
              <w:top w:val="nil"/>
              <w:left w:val="nil"/>
              <w:bottom w:val="single" w:sz="8" w:space="0" w:color="FFFFFF" w:themeColor="background1"/>
              <w:right w:val="nil"/>
            </w:tcBorders>
            <w:shd w:val="clear" w:color="auto" w:fill="052F61" w:themeFill="accent1"/>
            <w:vAlign w:val="center"/>
          </w:tcPr>
          <w:p w14:paraId="1B19CD64" w14:textId="77777777" w:rsidR="008948FD" w:rsidRPr="008B6724" w:rsidRDefault="00E20703" w:rsidP="008B6724">
            <w:pPr>
              <w:spacing w:after="0"/>
              <w:jc w:val="center"/>
              <w:rPr>
                <w:b/>
                <w:bCs/>
                <w:sz w:val="16"/>
                <w:szCs w:val="16"/>
              </w:rPr>
            </w:pPr>
            <w:r w:rsidRPr="008B6724">
              <w:rPr>
                <w:rFonts w:ascii="Century Gothic" w:eastAsia="Century Gothic" w:hAnsi="Century Gothic" w:cs="Century Gothic"/>
                <w:b/>
                <w:bCs/>
                <w:sz w:val="16"/>
                <w:szCs w:val="16"/>
              </w:rPr>
              <w:t>Одиниця вимірювання</w:t>
            </w:r>
          </w:p>
        </w:tc>
        <w:tc>
          <w:tcPr>
            <w:tcW w:w="773" w:type="dxa"/>
            <w:tcBorders>
              <w:top w:val="nil"/>
              <w:left w:val="nil"/>
              <w:bottom w:val="single" w:sz="8" w:space="0" w:color="FFFFFF" w:themeColor="background1"/>
              <w:right w:val="nil"/>
            </w:tcBorders>
            <w:shd w:val="clear" w:color="auto" w:fill="052F61" w:themeFill="accent1"/>
            <w:vAlign w:val="center"/>
          </w:tcPr>
          <w:p w14:paraId="47E92608" w14:textId="77777777" w:rsidR="008948FD" w:rsidRPr="008B6724" w:rsidRDefault="00E20703" w:rsidP="008B6724">
            <w:pPr>
              <w:spacing w:after="0"/>
              <w:jc w:val="center"/>
              <w:rPr>
                <w:b/>
                <w:bCs/>
                <w:sz w:val="16"/>
                <w:szCs w:val="16"/>
              </w:rPr>
            </w:pPr>
            <w:r w:rsidRPr="008B6724">
              <w:rPr>
                <w:rFonts w:ascii="Century Gothic" w:eastAsia="Century Gothic" w:hAnsi="Century Gothic" w:cs="Century Gothic"/>
                <w:b/>
                <w:bCs/>
                <w:sz w:val="16"/>
                <w:szCs w:val="16"/>
              </w:rPr>
              <w:t>Значення</w:t>
            </w:r>
          </w:p>
        </w:tc>
      </w:tr>
      <w:tr w:rsidR="008948FD" w:rsidRPr="00A47728" w14:paraId="06A4AB0C" w14:textId="77777777" w:rsidTr="008B6724">
        <w:trPr>
          <w:trHeight w:val="20"/>
        </w:trPr>
        <w:tc>
          <w:tcPr>
            <w:tcW w:w="1127" w:type="dxa"/>
            <w:tcBorders>
              <w:top w:val="single" w:sz="8" w:space="0" w:color="FFFFFF" w:themeColor="background1"/>
            </w:tcBorders>
            <w:shd w:val="clear" w:color="auto" w:fill="B1D2FB" w:themeFill="accent1" w:themeFillTint="33"/>
            <w:vAlign w:val="center"/>
          </w:tcPr>
          <w:p w14:paraId="768A5EA9" w14:textId="77777777" w:rsidR="008948FD" w:rsidRPr="00A47728" w:rsidRDefault="00E20703" w:rsidP="00101BF1">
            <w:pPr>
              <w:spacing w:after="0" w:line="240" w:lineRule="auto"/>
              <w:rPr>
                <w:sz w:val="16"/>
                <w:szCs w:val="16"/>
              </w:rPr>
            </w:pPr>
            <w:r w:rsidRPr="00A47728">
              <w:rPr>
                <w:rFonts w:ascii="Century Gothic" w:eastAsia="Century Gothic" w:hAnsi="Century Gothic" w:cs="Century Gothic"/>
                <w:sz w:val="16"/>
                <w:szCs w:val="16"/>
              </w:rPr>
              <w:t>Екстремальне тепло</w:t>
            </w:r>
          </w:p>
        </w:tc>
        <w:tc>
          <w:tcPr>
            <w:tcW w:w="1410" w:type="dxa"/>
            <w:tcBorders>
              <w:top w:val="single" w:sz="8" w:space="0" w:color="FFFFFF" w:themeColor="background1"/>
            </w:tcBorders>
            <w:shd w:val="clear" w:color="auto" w:fill="B1D2FB" w:themeFill="accent1" w:themeFillTint="33"/>
            <w:vAlign w:val="center"/>
          </w:tcPr>
          <w:p w14:paraId="355E601F" w14:textId="77777777" w:rsidR="008948FD" w:rsidRPr="00A47728" w:rsidRDefault="00E20703" w:rsidP="00101BF1">
            <w:pPr>
              <w:spacing w:after="0" w:line="240" w:lineRule="auto"/>
            </w:pPr>
            <w:r w:rsidRPr="00A47728">
              <w:rPr>
                <w:rFonts w:ascii="Century Gothic" w:eastAsia="Century Gothic" w:hAnsi="Century Gothic" w:cs="Century Gothic"/>
                <w:sz w:val="16"/>
                <w:szCs w:val="16"/>
              </w:rPr>
              <w:t>Здоров'я</w:t>
            </w:r>
          </w:p>
        </w:tc>
        <w:tc>
          <w:tcPr>
            <w:tcW w:w="1083" w:type="dxa"/>
            <w:tcBorders>
              <w:top w:val="single" w:sz="8" w:space="0" w:color="FFFFFF" w:themeColor="background1"/>
            </w:tcBorders>
            <w:shd w:val="clear" w:color="auto" w:fill="B1D2FB" w:themeFill="accent1" w:themeFillTint="33"/>
            <w:vAlign w:val="center"/>
          </w:tcPr>
          <w:p w14:paraId="009A604E" w14:textId="77777777" w:rsidR="008948FD" w:rsidRPr="00A47728" w:rsidRDefault="00E20703" w:rsidP="00101BF1">
            <w:pPr>
              <w:spacing w:after="0" w:line="240" w:lineRule="auto"/>
              <w:jc w:val="center"/>
              <w:rPr>
                <w:sz w:val="16"/>
                <w:szCs w:val="16"/>
              </w:rPr>
            </w:pPr>
            <w:r w:rsidRPr="00A47728">
              <w:rPr>
                <w:rFonts w:ascii="Century Gothic" w:eastAsia="Century Gothic" w:hAnsi="Century Gothic" w:cs="Century Gothic"/>
                <w:sz w:val="16"/>
                <w:szCs w:val="16"/>
              </w:rPr>
              <w:t>Низький</w:t>
            </w:r>
          </w:p>
        </w:tc>
        <w:tc>
          <w:tcPr>
            <w:tcW w:w="4028" w:type="dxa"/>
            <w:tcBorders>
              <w:top w:val="single" w:sz="8" w:space="0" w:color="FFFFFF" w:themeColor="background1"/>
            </w:tcBorders>
            <w:shd w:val="clear" w:color="auto" w:fill="B1D2FB" w:themeFill="accent1" w:themeFillTint="33"/>
            <w:vAlign w:val="center"/>
          </w:tcPr>
          <w:p w14:paraId="3D6D380C" w14:textId="77777777" w:rsidR="008948FD" w:rsidRPr="00A47728" w:rsidRDefault="00E20703" w:rsidP="00101BF1">
            <w:pPr>
              <w:spacing w:after="0" w:line="240" w:lineRule="auto"/>
              <w:rPr>
                <w:sz w:val="16"/>
                <w:szCs w:val="16"/>
              </w:rPr>
            </w:pPr>
            <w:r w:rsidRPr="00A47728">
              <w:rPr>
                <w:rFonts w:ascii="Century Gothic" w:eastAsia="Century Gothic" w:hAnsi="Century Gothic" w:cs="Century Gothic"/>
                <w:sz w:val="16"/>
                <w:szCs w:val="16"/>
              </w:rPr>
              <w:t>Зростання кількості звернення у медичні заклади з тепловими ударами, серед вразливих груп</w:t>
            </w:r>
          </w:p>
        </w:tc>
        <w:tc>
          <w:tcPr>
            <w:tcW w:w="1206" w:type="dxa"/>
            <w:tcBorders>
              <w:top w:val="single" w:sz="8" w:space="0" w:color="FFFFFF" w:themeColor="background1"/>
            </w:tcBorders>
            <w:shd w:val="clear" w:color="auto" w:fill="B1D2FB" w:themeFill="accent1" w:themeFillTint="33"/>
            <w:vAlign w:val="center"/>
          </w:tcPr>
          <w:p w14:paraId="220C088B" w14:textId="77777777" w:rsidR="008948FD" w:rsidRPr="00A47728" w:rsidRDefault="00E20703" w:rsidP="00101BF1">
            <w:pPr>
              <w:spacing w:after="0" w:line="240" w:lineRule="auto"/>
              <w:jc w:val="center"/>
              <w:rPr>
                <w:sz w:val="16"/>
                <w:szCs w:val="16"/>
              </w:rPr>
            </w:pPr>
            <w:r w:rsidRPr="00A47728">
              <w:rPr>
                <w:rFonts w:ascii="Century Gothic" w:eastAsia="Century Gothic" w:hAnsi="Century Gothic" w:cs="Century Gothic"/>
                <w:sz w:val="16"/>
                <w:szCs w:val="16"/>
              </w:rPr>
              <w:t>Од/рік</w:t>
            </w:r>
          </w:p>
        </w:tc>
        <w:tc>
          <w:tcPr>
            <w:tcW w:w="773" w:type="dxa"/>
            <w:tcBorders>
              <w:top w:val="single" w:sz="8" w:space="0" w:color="FFFFFF" w:themeColor="background1"/>
            </w:tcBorders>
            <w:shd w:val="clear" w:color="auto" w:fill="B1D2FB" w:themeFill="accent1" w:themeFillTint="33"/>
            <w:vAlign w:val="center"/>
          </w:tcPr>
          <w:p w14:paraId="42B075D1" w14:textId="77777777" w:rsidR="008948FD" w:rsidRPr="00A47728" w:rsidRDefault="00E20703" w:rsidP="00101BF1">
            <w:pPr>
              <w:spacing w:after="0" w:line="240" w:lineRule="auto"/>
              <w:jc w:val="center"/>
              <w:rPr>
                <w:sz w:val="16"/>
                <w:szCs w:val="16"/>
              </w:rPr>
            </w:pPr>
            <w:r w:rsidRPr="00A47728">
              <w:rPr>
                <w:rFonts w:ascii="Century Gothic" w:eastAsia="Century Gothic" w:hAnsi="Century Gothic" w:cs="Century Gothic"/>
                <w:sz w:val="16"/>
                <w:szCs w:val="16"/>
              </w:rPr>
              <w:t>35</w:t>
            </w:r>
          </w:p>
        </w:tc>
      </w:tr>
      <w:tr w:rsidR="008948FD" w:rsidRPr="00A47728" w14:paraId="4EE84B45" w14:textId="77777777" w:rsidTr="008B6724">
        <w:trPr>
          <w:trHeight w:val="20"/>
        </w:trPr>
        <w:tc>
          <w:tcPr>
            <w:tcW w:w="1127" w:type="dxa"/>
            <w:shd w:val="clear" w:color="auto" w:fill="B1D2FB" w:themeFill="accent1" w:themeFillTint="33"/>
            <w:vAlign w:val="center"/>
          </w:tcPr>
          <w:p w14:paraId="76428FD9" w14:textId="77777777" w:rsidR="008948FD" w:rsidRPr="00A47728" w:rsidRDefault="00E20703" w:rsidP="00101BF1">
            <w:pPr>
              <w:spacing w:after="0" w:line="240" w:lineRule="auto"/>
              <w:rPr>
                <w:sz w:val="16"/>
                <w:szCs w:val="16"/>
              </w:rPr>
            </w:pPr>
            <w:r w:rsidRPr="00A47728">
              <w:rPr>
                <w:rFonts w:ascii="Century Gothic" w:eastAsia="Century Gothic" w:hAnsi="Century Gothic" w:cs="Century Gothic"/>
                <w:sz w:val="16"/>
                <w:szCs w:val="16"/>
              </w:rPr>
              <w:t>Підтоплення</w:t>
            </w:r>
          </w:p>
        </w:tc>
        <w:tc>
          <w:tcPr>
            <w:tcW w:w="1410" w:type="dxa"/>
            <w:shd w:val="clear" w:color="auto" w:fill="B1D2FB" w:themeFill="accent1" w:themeFillTint="33"/>
            <w:vAlign w:val="center"/>
          </w:tcPr>
          <w:p w14:paraId="72956347" w14:textId="77777777" w:rsidR="008948FD" w:rsidRPr="00A47728" w:rsidRDefault="00E20703" w:rsidP="00101BF1">
            <w:pPr>
              <w:spacing w:after="0" w:line="240" w:lineRule="auto"/>
              <w:rPr>
                <w:sz w:val="16"/>
                <w:szCs w:val="16"/>
              </w:rPr>
            </w:pPr>
            <w:r w:rsidRPr="00A47728">
              <w:rPr>
                <w:rFonts w:ascii="Century Gothic" w:eastAsia="Century Gothic" w:hAnsi="Century Gothic" w:cs="Century Gothic"/>
                <w:sz w:val="16"/>
                <w:szCs w:val="16"/>
              </w:rPr>
              <w:t>Будівлі</w:t>
            </w:r>
          </w:p>
        </w:tc>
        <w:tc>
          <w:tcPr>
            <w:tcW w:w="1083" w:type="dxa"/>
            <w:shd w:val="clear" w:color="auto" w:fill="B1D2FB" w:themeFill="accent1" w:themeFillTint="33"/>
            <w:vAlign w:val="center"/>
          </w:tcPr>
          <w:p w14:paraId="680E86EA" w14:textId="77777777" w:rsidR="008948FD" w:rsidRPr="00A47728" w:rsidRDefault="00E20703" w:rsidP="00101BF1">
            <w:pPr>
              <w:spacing w:after="0" w:line="240" w:lineRule="auto"/>
              <w:jc w:val="center"/>
              <w:rPr>
                <w:sz w:val="16"/>
                <w:szCs w:val="16"/>
              </w:rPr>
            </w:pPr>
            <w:r w:rsidRPr="00A47728">
              <w:rPr>
                <w:rFonts w:ascii="Century Gothic" w:eastAsia="Century Gothic" w:hAnsi="Century Gothic" w:cs="Century Gothic"/>
                <w:sz w:val="16"/>
                <w:szCs w:val="16"/>
              </w:rPr>
              <w:t>Помірний</w:t>
            </w:r>
          </w:p>
        </w:tc>
        <w:tc>
          <w:tcPr>
            <w:tcW w:w="4028" w:type="dxa"/>
            <w:shd w:val="clear" w:color="auto" w:fill="B1D2FB" w:themeFill="accent1" w:themeFillTint="33"/>
            <w:vAlign w:val="center"/>
          </w:tcPr>
          <w:p w14:paraId="105A9D0C" w14:textId="77777777" w:rsidR="008948FD" w:rsidRPr="00A47728" w:rsidRDefault="00E20703" w:rsidP="00101BF1">
            <w:pPr>
              <w:spacing w:after="0" w:line="240" w:lineRule="auto"/>
              <w:rPr>
                <w:sz w:val="16"/>
                <w:szCs w:val="16"/>
              </w:rPr>
            </w:pPr>
            <w:r w:rsidRPr="00A47728">
              <w:rPr>
                <w:rFonts w:ascii="Century Gothic" w:eastAsia="Century Gothic" w:hAnsi="Century Gothic" w:cs="Century Gothic"/>
                <w:sz w:val="16"/>
                <w:szCs w:val="16"/>
              </w:rPr>
              <w:t>Кількість домогосподарств в зоні ризику підтоплення</w:t>
            </w:r>
          </w:p>
        </w:tc>
        <w:tc>
          <w:tcPr>
            <w:tcW w:w="1206" w:type="dxa"/>
            <w:shd w:val="clear" w:color="auto" w:fill="B1D2FB" w:themeFill="accent1" w:themeFillTint="33"/>
            <w:vAlign w:val="center"/>
          </w:tcPr>
          <w:p w14:paraId="7F478742" w14:textId="77777777" w:rsidR="008948FD" w:rsidRPr="00A47728" w:rsidRDefault="00E20703" w:rsidP="00101BF1">
            <w:pPr>
              <w:spacing w:after="0" w:line="240" w:lineRule="auto"/>
              <w:jc w:val="center"/>
              <w:rPr>
                <w:sz w:val="16"/>
                <w:szCs w:val="16"/>
              </w:rPr>
            </w:pPr>
            <w:r w:rsidRPr="00A47728">
              <w:rPr>
                <w:rFonts w:ascii="Century Gothic" w:eastAsia="Century Gothic" w:hAnsi="Century Gothic" w:cs="Century Gothic"/>
                <w:sz w:val="16"/>
                <w:szCs w:val="16"/>
              </w:rPr>
              <w:t>Од.</w:t>
            </w:r>
          </w:p>
        </w:tc>
        <w:tc>
          <w:tcPr>
            <w:tcW w:w="773" w:type="dxa"/>
            <w:shd w:val="clear" w:color="auto" w:fill="B1D2FB" w:themeFill="accent1" w:themeFillTint="33"/>
            <w:vAlign w:val="center"/>
          </w:tcPr>
          <w:p w14:paraId="761CEE20" w14:textId="77777777" w:rsidR="008948FD" w:rsidRPr="00A47728" w:rsidRDefault="00E20703" w:rsidP="00101BF1">
            <w:pPr>
              <w:spacing w:after="0" w:line="240" w:lineRule="auto"/>
              <w:jc w:val="center"/>
              <w:rPr>
                <w:sz w:val="16"/>
                <w:szCs w:val="16"/>
              </w:rPr>
            </w:pPr>
            <w:r w:rsidRPr="00A47728">
              <w:rPr>
                <w:rFonts w:ascii="Century Gothic" w:eastAsia="Century Gothic" w:hAnsi="Century Gothic" w:cs="Century Gothic"/>
                <w:sz w:val="16"/>
                <w:szCs w:val="16"/>
              </w:rPr>
              <w:t>52</w:t>
            </w:r>
          </w:p>
        </w:tc>
      </w:tr>
      <w:tr w:rsidR="008948FD" w:rsidRPr="00A47728" w14:paraId="4A19DC43" w14:textId="77777777" w:rsidTr="008B6724">
        <w:trPr>
          <w:trHeight w:val="20"/>
        </w:trPr>
        <w:tc>
          <w:tcPr>
            <w:tcW w:w="1127" w:type="dxa"/>
            <w:shd w:val="clear" w:color="auto" w:fill="B1D2FB" w:themeFill="accent1" w:themeFillTint="33"/>
            <w:vAlign w:val="center"/>
          </w:tcPr>
          <w:p w14:paraId="409C6378" w14:textId="77777777" w:rsidR="008948FD" w:rsidRPr="00A47728" w:rsidRDefault="00E20703" w:rsidP="00101BF1">
            <w:pPr>
              <w:spacing w:after="0" w:line="240" w:lineRule="auto"/>
              <w:rPr>
                <w:sz w:val="16"/>
                <w:szCs w:val="16"/>
              </w:rPr>
            </w:pPr>
            <w:r w:rsidRPr="00A47728">
              <w:rPr>
                <w:sz w:val="16"/>
                <w:szCs w:val="16"/>
              </w:rPr>
              <w:t>Засухи та дефіцит води</w:t>
            </w:r>
          </w:p>
        </w:tc>
        <w:tc>
          <w:tcPr>
            <w:tcW w:w="1410" w:type="dxa"/>
            <w:shd w:val="clear" w:color="auto" w:fill="B1D2FB" w:themeFill="accent1" w:themeFillTint="33"/>
            <w:vAlign w:val="center"/>
          </w:tcPr>
          <w:p w14:paraId="4AA0BE6C" w14:textId="77777777" w:rsidR="008948FD" w:rsidRPr="00A47728" w:rsidRDefault="00E20703" w:rsidP="00101BF1">
            <w:pPr>
              <w:spacing w:after="0" w:line="240" w:lineRule="auto"/>
              <w:rPr>
                <w:sz w:val="16"/>
                <w:szCs w:val="16"/>
              </w:rPr>
            </w:pPr>
            <w:r w:rsidRPr="00A47728">
              <w:rPr>
                <w:rFonts w:ascii="Century Gothic" w:eastAsia="Century Gothic" w:hAnsi="Century Gothic" w:cs="Century Gothic"/>
                <w:sz w:val="16"/>
                <w:szCs w:val="16"/>
              </w:rPr>
              <w:t>Водопостачання та водовідведення</w:t>
            </w:r>
          </w:p>
        </w:tc>
        <w:tc>
          <w:tcPr>
            <w:tcW w:w="1083" w:type="dxa"/>
            <w:shd w:val="clear" w:color="auto" w:fill="B1D2FB" w:themeFill="accent1" w:themeFillTint="33"/>
            <w:vAlign w:val="center"/>
          </w:tcPr>
          <w:p w14:paraId="13B6082F" w14:textId="77777777" w:rsidR="008948FD" w:rsidRPr="00A47728" w:rsidRDefault="00E20703" w:rsidP="00101BF1">
            <w:pPr>
              <w:spacing w:after="0" w:line="240" w:lineRule="auto"/>
              <w:jc w:val="center"/>
              <w:rPr>
                <w:sz w:val="16"/>
                <w:szCs w:val="16"/>
              </w:rPr>
            </w:pPr>
            <w:r w:rsidRPr="00A47728">
              <w:rPr>
                <w:rFonts w:ascii="Century Gothic" w:eastAsia="Century Gothic" w:hAnsi="Century Gothic" w:cs="Century Gothic"/>
                <w:sz w:val="16"/>
                <w:szCs w:val="16"/>
              </w:rPr>
              <w:t>Високий</w:t>
            </w:r>
          </w:p>
        </w:tc>
        <w:tc>
          <w:tcPr>
            <w:tcW w:w="4028" w:type="dxa"/>
            <w:shd w:val="clear" w:color="auto" w:fill="B1D2FB" w:themeFill="accent1" w:themeFillTint="33"/>
            <w:vAlign w:val="center"/>
          </w:tcPr>
          <w:p w14:paraId="4964A979" w14:textId="77777777" w:rsidR="008948FD" w:rsidRPr="00A47728" w:rsidRDefault="00E20703" w:rsidP="00101BF1">
            <w:pPr>
              <w:spacing w:after="0" w:line="240" w:lineRule="auto"/>
              <w:rPr>
                <w:sz w:val="16"/>
                <w:szCs w:val="16"/>
              </w:rPr>
            </w:pPr>
            <w:r w:rsidRPr="00A47728">
              <w:rPr>
                <w:rFonts w:ascii="Century Gothic" w:eastAsia="Century Gothic" w:hAnsi="Century Gothic" w:cs="Century Gothic"/>
                <w:sz w:val="16"/>
                <w:szCs w:val="16"/>
              </w:rPr>
              <w:t>Кількість днів із перебоями забезпечення населення питною водою</w:t>
            </w:r>
          </w:p>
        </w:tc>
        <w:tc>
          <w:tcPr>
            <w:tcW w:w="1206" w:type="dxa"/>
            <w:shd w:val="clear" w:color="auto" w:fill="B1D2FB" w:themeFill="accent1" w:themeFillTint="33"/>
            <w:vAlign w:val="center"/>
          </w:tcPr>
          <w:p w14:paraId="35C65BDA" w14:textId="77777777" w:rsidR="008948FD" w:rsidRPr="00A47728" w:rsidRDefault="00E20703" w:rsidP="00101BF1">
            <w:pPr>
              <w:spacing w:after="0" w:line="240" w:lineRule="auto"/>
              <w:jc w:val="center"/>
              <w:rPr>
                <w:sz w:val="16"/>
                <w:szCs w:val="16"/>
              </w:rPr>
            </w:pPr>
            <w:r w:rsidRPr="00A47728">
              <w:rPr>
                <w:rFonts w:ascii="Century Gothic" w:eastAsia="Century Gothic" w:hAnsi="Century Gothic" w:cs="Century Gothic"/>
                <w:sz w:val="16"/>
                <w:szCs w:val="16"/>
              </w:rPr>
              <w:t>Днів/рік</w:t>
            </w:r>
          </w:p>
        </w:tc>
        <w:tc>
          <w:tcPr>
            <w:tcW w:w="773" w:type="dxa"/>
            <w:shd w:val="clear" w:color="auto" w:fill="B1D2FB" w:themeFill="accent1" w:themeFillTint="33"/>
            <w:vAlign w:val="center"/>
          </w:tcPr>
          <w:p w14:paraId="15BE8C52" w14:textId="77777777" w:rsidR="008948FD" w:rsidRPr="00A47728" w:rsidRDefault="00E20703" w:rsidP="00101BF1">
            <w:pPr>
              <w:spacing w:after="0" w:line="240" w:lineRule="auto"/>
              <w:jc w:val="center"/>
              <w:rPr>
                <w:sz w:val="16"/>
                <w:szCs w:val="16"/>
              </w:rPr>
            </w:pPr>
            <w:r w:rsidRPr="00A47728">
              <w:rPr>
                <w:rFonts w:ascii="Century Gothic" w:eastAsia="Century Gothic" w:hAnsi="Century Gothic" w:cs="Century Gothic"/>
                <w:sz w:val="16"/>
                <w:szCs w:val="16"/>
              </w:rPr>
              <w:t>10</w:t>
            </w:r>
          </w:p>
        </w:tc>
      </w:tr>
      <w:tr w:rsidR="008948FD" w:rsidRPr="00A47728" w14:paraId="288E00E9" w14:textId="77777777" w:rsidTr="008B6724">
        <w:trPr>
          <w:trHeight w:val="20"/>
        </w:trPr>
        <w:tc>
          <w:tcPr>
            <w:tcW w:w="1127" w:type="dxa"/>
            <w:vMerge w:val="restart"/>
            <w:shd w:val="clear" w:color="auto" w:fill="B1D2FB" w:themeFill="accent1" w:themeFillTint="33"/>
            <w:vAlign w:val="center"/>
          </w:tcPr>
          <w:p w14:paraId="5D23D233" w14:textId="77777777" w:rsidR="008948FD" w:rsidRPr="00A47728" w:rsidRDefault="00E20703" w:rsidP="00101BF1">
            <w:pPr>
              <w:spacing w:after="0" w:line="240" w:lineRule="auto"/>
              <w:rPr>
                <w:sz w:val="16"/>
                <w:szCs w:val="16"/>
              </w:rPr>
            </w:pPr>
            <w:r w:rsidRPr="00A47728">
              <w:rPr>
                <w:rFonts w:ascii="Century Gothic" w:eastAsia="Century Gothic" w:hAnsi="Century Gothic" w:cs="Century Gothic"/>
                <w:sz w:val="16"/>
                <w:szCs w:val="16"/>
              </w:rPr>
              <w:t>Зсуви</w:t>
            </w:r>
          </w:p>
        </w:tc>
        <w:tc>
          <w:tcPr>
            <w:tcW w:w="1410" w:type="dxa"/>
            <w:shd w:val="clear" w:color="auto" w:fill="B1D2FB" w:themeFill="accent1" w:themeFillTint="33"/>
            <w:vAlign w:val="center"/>
          </w:tcPr>
          <w:p w14:paraId="4243E2E4" w14:textId="77777777" w:rsidR="008948FD" w:rsidRPr="00A47728" w:rsidRDefault="00E20703" w:rsidP="00101BF1">
            <w:pPr>
              <w:spacing w:after="0" w:line="240" w:lineRule="auto"/>
              <w:rPr>
                <w:sz w:val="16"/>
                <w:szCs w:val="16"/>
              </w:rPr>
            </w:pPr>
            <w:r w:rsidRPr="00A47728">
              <w:rPr>
                <w:rFonts w:ascii="Century Gothic" w:eastAsia="Century Gothic" w:hAnsi="Century Gothic" w:cs="Century Gothic"/>
                <w:sz w:val="16"/>
                <w:szCs w:val="16"/>
              </w:rPr>
              <w:t>Будівлі</w:t>
            </w:r>
          </w:p>
        </w:tc>
        <w:tc>
          <w:tcPr>
            <w:tcW w:w="1083" w:type="dxa"/>
            <w:shd w:val="clear" w:color="auto" w:fill="B1D2FB" w:themeFill="accent1" w:themeFillTint="33"/>
            <w:vAlign w:val="center"/>
          </w:tcPr>
          <w:p w14:paraId="4164220A" w14:textId="77777777" w:rsidR="008948FD" w:rsidRPr="00A47728" w:rsidRDefault="00E20703" w:rsidP="00101BF1">
            <w:pPr>
              <w:spacing w:after="0" w:line="240" w:lineRule="auto"/>
              <w:jc w:val="center"/>
              <w:rPr>
                <w:sz w:val="16"/>
                <w:szCs w:val="16"/>
              </w:rPr>
            </w:pPr>
            <w:r w:rsidRPr="00A47728">
              <w:rPr>
                <w:rFonts w:ascii="Century Gothic" w:eastAsia="Century Gothic" w:hAnsi="Century Gothic" w:cs="Century Gothic"/>
                <w:sz w:val="16"/>
                <w:szCs w:val="16"/>
              </w:rPr>
              <w:t>Високий</w:t>
            </w:r>
          </w:p>
        </w:tc>
        <w:tc>
          <w:tcPr>
            <w:tcW w:w="4028" w:type="dxa"/>
            <w:shd w:val="clear" w:color="auto" w:fill="B1D2FB" w:themeFill="accent1" w:themeFillTint="33"/>
            <w:vAlign w:val="center"/>
          </w:tcPr>
          <w:p w14:paraId="397AB1F9" w14:textId="77777777" w:rsidR="008948FD" w:rsidRPr="00A47728" w:rsidRDefault="00E20703" w:rsidP="00101BF1">
            <w:pPr>
              <w:spacing w:after="0" w:line="240" w:lineRule="auto"/>
              <w:rPr>
                <w:sz w:val="16"/>
                <w:szCs w:val="16"/>
              </w:rPr>
            </w:pPr>
            <w:r w:rsidRPr="00A47728">
              <w:rPr>
                <w:rFonts w:ascii="Century Gothic" w:eastAsia="Century Gothic" w:hAnsi="Century Gothic" w:cs="Century Gothic"/>
                <w:sz w:val="16"/>
                <w:szCs w:val="16"/>
              </w:rPr>
              <w:t>Кількість домогосподарств в зоні ризику зсувів</w:t>
            </w:r>
          </w:p>
        </w:tc>
        <w:tc>
          <w:tcPr>
            <w:tcW w:w="1206" w:type="dxa"/>
            <w:shd w:val="clear" w:color="auto" w:fill="B1D2FB" w:themeFill="accent1" w:themeFillTint="33"/>
            <w:vAlign w:val="center"/>
          </w:tcPr>
          <w:p w14:paraId="330A7D37" w14:textId="77777777" w:rsidR="008948FD" w:rsidRPr="00A47728" w:rsidRDefault="00E20703" w:rsidP="00101BF1">
            <w:pPr>
              <w:spacing w:after="0" w:line="240" w:lineRule="auto"/>
              <w:jc w:val="center"/>
              <w:rPr>
                <w:sz w:val="16"/>
                <w:szCs w:val="16"/>
              </w:rPr>
            </w:pPr>
            <w:r w:rsidRPr="00A47728">
              <w:rPr>
                <w:rFonts w:ascii="Century Gothic" w:eastAsia="Century Gothic" w:hAnsi="Century Gothic" w:cs="Century Gothic"/>
                <w:sz w:val="16"/>
                <w:szCs w:val="16"/>
              </w:rPr>
              <w:t>Од.</w:t>
            </w:r>
          </w:p>
        </w:tc>
        <w:tc>
          <w:tcPr>
            <w:tcW w:w="773" w:type="dxa"/>
            <w:shd w:val="clear" w:color="auto" w:fill="B1D2FB" w:themeFill="accent1" w:themeFillTint="33"/>
            <w:vAlign w:val="center"/>
          </w:tcPr>
          <w:p w14:paraId="34728611" w14:textId="77777777" w:rsidR="008948FD" w:rsidRPr="00A47728" w:rsidRDefault="00E20703" w:rsidP="00101BF1">
            <w:pPr>
              <w:spacing w:after="0" w:line="240" w:lineRule="auto"/>
              <w:jc w:val="center"/>
              <w:rPr>
                <w:sz w:val="16"/>
                <w:szCs w:val="16"/>
              </w:rPr>
            </w:pPr>
            <w:r w:rsidRPr="00A47728">
              <w:rPr>
                <w:rFonts w:ascii="Century Gothic" w:eastAsia="Century Gothic" w:hAnsi="Century Gothic" w:cs="Century Gothic"/>
                <w:sz w:val="16"/>
                <w:szCs w:val="16"/>
              </w:rPr>
              <w:t>36</w:t>
            </w:r>
          </w:p>
        </w:tc>
      </w:tr>
      <w:tr w:rsidR="008948FD" w:rsidRPr="00A47728" w14:paraId="74697D14" w14:textId="77777777" w:rsidTr="008B6724">
        <w:trPr>
          <w:trHeight w:val="70"/>
        </w:trPr>
        <w:tc>
          <w:tcPr>
            <w:tcW w:w="1127" w:type="dxa"/>
            <w:vMerge/>
            <w:shd w:val="clear" w:color="auto" w:fill="B1D2FB" w:themeFill="accent1" w:themeFillTint="33"/>
            <w:vAlign w:val="center"/>
          </w:tcPr>
          <w:p w14:paraId="6AC5B01A" w14:textId="77777777" w:rsidR="008948FD" w:rsidRPr="00A47728" w:rsidRDefault="008948FD" w:rsidP="00101BF1">
            <w:pPr>
              <w:widowControl w:val="0"/>
              <w:pBdr>
                <w:top w:val="nil"/>
                <w:left w:val="nil"/>
                <w:bottom w:val="nil"/>
                <w:right w:val="nil"/>
                <w:between w:val="nil"/>
              </w:pBdr>
              <w:spacing w:after="0" w:line="240" w:lineRule="auto"/>
              <w:rPr>
                <w:sz w:val="16"/>
                <w:szCs w:val="16"/>
              </w:rPr>
            </w:pPr>
          </w:p>
        </w:tc>
        <w:tc>
          <w:tcPr>
            <w:tcW w:w="1410" w:type="dxa"/>
            <w:shd w:val="clear" w:color="auto" w:fill="B1D2FB" w:themeFill="accent1" w:themeFillTint="33"/>
            <w:vAlign w:val="center"/>
          </w:tcPr>
          <w:p w14:paraId="3D01BDE5" w14:textId="77777777" w:rsidR="008948FD" w:rsidRPr="00A47728" w:rsidRDefault="00E20703" w:rsidP="00101BF1">
            <w:pPr>
              <w:spacing w:after="0" w:line="240" w:lineRule="auto"/>
              <w:rPr>
                <w:sz w:val="16"/>
                <w:szCs w:val="16"/>
              </w:rPr>
            </w:pPr>
            <w:r w:rsidRPr="00A47728">
              <w:rPr>
                <w:rFonts w:ascii="Century Gothic" w:eastAsia="Century Gothic" w:hAnsi="Century Gothic" w:cs="Century Gothic"/>
                <w:sz w:val="16"/>
                <w:szCs w:val="16"/>
              </w:rPr>
              <w:t>Туризм</w:t>
            </w:r>
          </w:p>
        </w:tc>
        <w:tc>
          <w:tcPr>
            <w:tcW w:w="1083" w:type="dxa"/>
            <w:shd w:val="clear" w:color="auto" w:fill="B1D2FB" w:themeFill="accent1" w:themeFillTint="33"/>
            <w:vAlign w:val="center"/>
          </w:tcPr>
          <w:p w14:paraId="06DEDC20" w14:textId="77777777" w:rsidR="008948FD" w:rsidRPr="00A47728" w:rsidRDefault="00E20703" w:rsidP="00101BF1">
            <w:pPr>
              <w:spacing w:after="0" w:line="240" w:lineRule="auto"/>
              <w:jc w:val="center"/>
              <w:rPr>
                <w:sz w:val="16"/>
                <w:szCs w:val="16"/>
              </w:rPr>
            </w:pPr>
            <w:r w:rsidRPr="00A47728">
              <w:rPr>
                <w:rFonts w:ascii="Century Gothic" w:eastAsia="Century Gothic" w:hAnsi="Century Gothic" w:cs="Century Gothic"/>
                <w:sz w:val="16"/>
                <w:szCs w:val="16"/>
              </w:rPr>
              <w:t>Високий</w:t>
            </w:r>
          </w:p>
        </w:tc>
        <w:tc>
          <w:tcPr>
            <w:tcW w:w="4028" w:type="dxa"/>
            <w:shd w:val="clear" w:color="auto" w:fill="B1D2FB" w:themeFill="accent1" w:themeFillTint="33"/>
            <w:vAlign w:val="center"/>
          </w:tcPr>
          <w:p w14:paraId="2EAF7A9D" w14:textId="77777777" w:rsidR="008948FD" w:rsidRPr="00A47728" w:rsidRDefault="00E20703" w:rsidP="00101BF1">
            <w:pPr>
              <w:spacing w:after="0" w:line="240" w:lineRule="auto"/>
              <w:rPr>
                <w:sz w:val="16"/>
                <w:szCs w:val="16"/>
              </w:rPr>
            </w:pPr>
            <w:r w:rsidRPr="00A47728">
              <w:rPr>
                <w:rFonts w:ascii="Century Gothic" w:eastAsia="Century Gothic" w:hAnsi="Century Gothic" w:cs="Century Gothic"/>
                <w:sz w:val="16"/>
                <w:szCs w:val="16"/>
              </w:rPr>
              <w:t>Зміна відсотків у туристичних потоках</w:t>
            </w:r>
          </w:p>
        </w:tc>
        <w:tc>
          <w:tcPr>
            <w:tcW w:w="1206" w:type="dxa"/>
            <w:shd w:val="clear" w:color="auto" w:fill="B1D2FB" w:themeFill="accent1" w:themeFillTint="33"/>
            <w:vAlign w:val="center"/>
          </w:tcPr>
          <w:p w14:paraId="1CFF9B59" w14:textId="77777777" w:rsidR="008948FD" w:rsidRPr="00A47728" w:rsidRDefault="00E20703" w:rsidP="00101BF1">
            <w:pPr>
              <w:spacing w:after="0" w:line="240" w:lineRule="auto"/>
              <w:jc w:val="center"/>
              <w:rPr>
                <w:sz w:val="16"/>
                <w:szCs w:val="16"/>
              </w:rPr>
            </w:pPr>
            <w:r w:rsidRPr="00A47728">
              <w:rPr>
                <w:rFonts w:ascii="Century Gothic" w:eastAsia="Century Gothic" w:hAnsi="Century Gothic" w:cs="Century Gothic"/>
                <w:sz w:val="16"/>
                <w:szCs w:val="16"/>
              </w:rPr>
              <w:t>%</w:t>
            </w:r>
          </w:p>
        </w:tc>
        <w:tc>
          <w:tcPr>
            <w:tcW w:w="773" w:type="dxa"/>
            <w:shd w:val="clear" w:color="auto" w:fill="B1D2FB" w:themeFill="accent1" w:themeFillTint="33"/>
            <w:vAlign w:val="center"/>
          </w:tcPr>
          <w:p w14:paraId="14F775A8" w14:textId="77777777" w:rsidR="008948FD" w:rsidRPr="00A47728" w:rsidRDefault="00E20703" w:rsidP="00101BF1">
            <w:pPr>
              <w:spacing w:after="0" w:line="240" w:lineRule="auto"/>
              <w:jc w:val="center"/>
              <w:rPr>
                <w:sz w:val="16"/>
                <w:szCs w:val="16"/>
              </w:rPr>
            </w:pPr>
            <w:r w:rsidRPr="00A47728">
              <w:rPr>
                <w:rFonts w:ascii="Century Gothic" w:eastAsia="Century Gothic" w:hAnsi="Century Gothic" w:cs="Century Gothic"/>
                <w:sz w:val="16"/>
                <w:szCs w:val="16"/>
              </w:rPr>
              <w:t>5</w:t>
            </w:r>
          </w:p>
        </w:tc>
      </w:tr>
      <w:tr w:rsidR="008948FD" w:rsidRPr="00A47728" w14:paraId="76016495" w14:textId="77777777" w:rsidTr="008B6724">
        <w:trPr>
          <w:trHeight w:val="20"/>
        </w:trPr>
        <w:tc>
          <w:tcPr>
            <w:tcW w:w="1127" w:type="dxa"/>
            <w:shd w:val="clear" w:color="auto" w:fill="B1D2FB" w:themeFill="accent1" w:themeFillTint="33"/>
            <w:vAlign w:val="center"/>
          </w:tcPr>
          <w:p w14:paraId="0DF05A4F" w14:textId="77777777" w:rsidR="008948FD" w:rsidRPr="00A47728" w:rsidRDefault="00E20703" w:rsidP="00101BF1">
            <w:pPr>
              <w:spacing w:after="0" w:line="240" w:lineRule="auto"/>
              <w:rPr>
                <w:sz w:val="16"/>
                <w:szCs w:val="16"/>
              </w:rPr>
            </w:pPr>
            <w:r w:rsidRPr="00A47728">
              <w:rPr>
                <w:rFonts w:ascii="Century Gothic" w:eastAsia="Century Gothic" w:hAnsi="Century Gothic" w:cs="Century Gothic"/>
                <w:sz w:val="16"/>
                <w:szCs w:val="16"/>
              </w:rPr>
              <w:t>Біологічні небезпеки</w:t>
            </w:r>
          </w:p>
        </w:tc>
        <w:tc>
          <w:tcPr>
            <w:tcW w:w="1410" w:type="dxa"/>
            <w:shd w:val="clear" w:color="auto" w:fill="B1D2FB" w:themeFill="accent1" w:themeFillTint="33"/>
            <w:vAlign w:val="center"/>
          </w:tcPr>
          <w:p w14:paraId="58C54DDB" w14:textId="77777777" w:rsidR="008948FD" w:rsidRPr="00A47728" w:rsidRDefault="00E20703" w:rsidP="00101BF1">
            <w:pPr>
              <w:spacing w:after="0" w:line="240" w:lineRule="auto"/>
            </w:pPr>
            <w:r w:rsidRPr="00A47728">
              <w:rPr>
                <w:rFonts w:ascii="Century Gothic" w:eastAsia="Century Gothic" w:hAnsi="Century Gothic" w:cs="Century Gothic"/>
                <w:sz w:val="16"/>
                <w:szCs w:val="16"/>
              </w:rPr>
              <w:t>Водопостачання та водовідведення</w:t>
            </w:r>
          </w:p>
        </w:tc>
        <w:tc>
          <w:tcPr>
            <w:tcW w:w="1083" w:type="dxa"/>
            <w:shd w:val="clear" w:color="auto" w:fill="B1D2FB" w:themeFill="accent1" w:themeFillTint="33"/>
            <w:vAlign w:val="center"/>
          </w:tcPr>
          <w:p w14:paraId="2448BD80" w14:textId="77777777" w:rsidR="008948FD" w:rsidRPr="00A47728" w:rsidRDefault="00E20703" w:rsidP="00101BF1">
            <w:pPr>
              <w:spacing w:after="0" w:line="240" w:lineRule="auto"/>
              <w:jc w:val="center"/>
              <w:rPr>
                <w:sz w:val="16"/>
                <w:szCs w:val="16"/>
              </w:rPr>
            </w:pPr>
            <w:r w:rsidRPr="00A47728">
              <w:rPr>
                <w:rFonts w:ascii="Century Gothic" w:eastAsia="Century Gothic" w:hAnsi="Century Gothic" w:cs="Century Gothic"/>
                <w:sz w:val="16"/>
                <w:szCs w:val="16"/>
              </w:rPr>
              <w:t>Помірний</w:t>
            </w:r>
          </w:p>
        </w:tc>
        <w:tc>
          <w:tcPr>
            <w:tcW w:w="4028" w:type="dxa"/>
            <w:shd w:val="clear" w:color="auto" w:fill="B1D2FB" w:themeFill="accent1" w:themeFillTint="33"/>
            <w:vAlign w:val="center"/>
          </w:tcPr>
          <w:p w14:paraId="159AA368" w14:textId="77777777" w:rsidR="008948FD" w:rsidRPr="00A47728" w:rsidRDefault="00E20703" w:rsidP="00101BF1">
            <w:pPr>
              <w:spacing w:after="0" w:line="240" w:lineRule="auto"/>
              <w:rPr>
                <w:sz w:val="16"/>
                <w:szCs w:val="16"/>
              </w:rPr>
            </w:pPr>
            <w:r w:rsidRPr="00A47728">
              <w:rPr>
                <w:rFonts w:ascii="Century Gothic" w:eastAsia="Century Gothic" w:hAnsi="Century Gothic" w:cs="Century Gothic"/>
                <w:sz w:val="16"/>
                <w:szCs w:val="16"/>
              </w:rPr>
              <w:t>Погіршення якості питної води</w:t>
            </w:r>
          </w:p>
        </w:tc>
        <w:tc>
          <w:tcPr>
            <w:tcW w:w="1206" w:type="dxa"/>
            <w:shd w:val="clear" w:color="auto" w:fill="B1D2FB" w:themeFill="accent1" w:themeFillTint="33"/>
            <w:vAlign w:val="center"/>
          </w:tcPr>
          <w:p w14:paraId="687B8054" w14:textId="77777777" w:rsidR="008948FD" w:rsidRPr="00A47728" w:rsidRDefault="00E20703" w:rsidP="00101BF1">
            <w:pPr>
              <w:spacing w:after="0" w:line="240" w:lineRule="auto"/>
              <w:jc w:val="center"/>
              <w:rPr>
                <w:sz w:val="16"/>
                <w:szCs w:val="16"/>
              </w:rPr>
            </w:pPr>
            <w:r w:rsidRPr="00A47728">
              <w:rPr>
                <w:rFonts w:ascii="Century Gothic" w:eastAsia="Century Gothic" w:hAnsi="Century Gothic" w:cs="Century Gothic"/>
                <w:sz w:val="16"/>
                <w:szCs w:val="16"/>
              </w:rPr>
              <w:t>-</w:t>
            </w:r>
          </w:p>
        </w:tc>
        <w:tc>
          <w:tcPr>
            <w:tcW w:w="773" w:type="dxa"/>
            <w:shd w:val="clear" w:color="auto" w:fill="B1D2FB" w:themeFill="accent1" w:themeFillTint="33"/>
            <w:vAlign w:val="center"/>
          </w:tcPr>
          <w:p w14:paraId="64F71584" w14:textId="77777777" w:rsidR="008948FD" w:rsidRPr="00A47728" w:rsidRDefault="00E20703" w:rsidP="00101BF1">
            <w:pPr>
              <w:spacing w:after="0" w:line="240" w:lineRule="auto"/>
              <w:jc w:val="center"/>
              <w:rPr>
                <w:sz w:val="16"/>
                <w:szCs w:val="16"/>
              </w:rPr>
            </w:pPr>
            <w:r w:rsidRPr="00A47728">
              <w:rPr>
                <w:rFonts w:ascii="Century Gothic" w:eastAsia="Century Gothic" w:hAnsi="Century Gothic" w:cs="Century Gothic"/>
                <w:sz w:val="16"/>
                <w:szCs w:val="16"/>
              </w:rPr>
              <w:t>-</w:t>
            </w:r>
          </w:p>
        </w:tc>
      </w:tr>
    </w:tbl>
    <w:p w14:paraId="2E7C9D18" w14:textId="161C5C86" w:rsidR="008948FD" w:rsidRPr="00A47728" w:rsidRDefault="00E20703" w:rsidP="00F821FA">
      <w:pPr>
        <w:pBdr>
          <w:top w:val="single" w:sz="6" w:space="2" w:color="052F61"/>
        </w:pBdr>
        <w:spacing w:before="300" w:after="200" w:line="276" w:lineRule="auto"/>
        <w:outlineLvl w:val="2"/>
        <w:rPr>
          <w:b/>
          <w:color w:val="021730"/>
        </w:rPr>
        <w:sectPr w:rsidR="008948FD" w:rsidRPr="00A47728">
          <w:type w:val="continuous"/>
          <w:pgSz w:w="11906" w:h="16838"/>
          <w:pgMar w:top="851" w:right="851" w:bottom="851" w:left="1418" w:header="709" w:footer="709" w:gutter="0"/>
          <w:cols w:space="720"/>
        </w:sectPr>
      </w:pPr>
      <w:bookmarkStart w:id="54" w:name="_Toc181184382"/>
      <w:r w:rsidRPr="00A47728">
        <w:rPr>
          <w:rFonts w:ascii="Century Gothic" w:eastAsia="Century Gothic" w:hAnsi="Century Gothic" w:cs="Century Gothic"/>
          <w:b/>
          <w:color w:val="021730"/>
        </w:rPr>
        <w:lastRenderedPageBreak/>
        <w:t>4.3.3. Адаптаційний потенціал</w:t>
      </w:r>
      <w:bookmarkEnd w:id="54"/>
    </w:p>
    <w:p w14:paraId="7DA36A05"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Адаптаційний потенціал громади – це здатність громади пристосуватися до зміни клімату (зокрема мінливості клімату та надзвичайних явищ), щоб зменшити потенційні збитки, скористатися можливостями та впоратися з наслідками. Угода Мерів пропонує наступні фактори адаптаційного потенціалу:</w:t>
      </w:r>
    </w:p>
    <w:tbl>
      <w:tblPr>
        <w:tblStyle w:val="-21333"/>
        <w:tblW w:w="4535" w:type="dxa"/>
        <w:tblLayout w:type="fixed"/>
        <w:tblLook w:val="0600" w:firstRow="0" w:lastRow="0" w:firstColumn="0" w:lastColumn="0" w:noHBand="1" w:noVBand="1"/>
      </w:tblPr>
      <w:tblGrid>
        <w:gridCol w:w="4535"/>
      </w:tblGrid>
      <w:tr w:rsidR="008948FD" w:rsidRPr="00A47728" w14:paraId="5BBD58BC" w14:textId="77777777" w:rsidTr="00046AA5">
        <w:trPr>
          <w:trHeight w:val="23"/>
        </w:trPr>
        <w:tc>
          <w:tcPr>
            <w:tcW w:w="4535" w:type="dxa"/>
          </w:tcPr>
          <w:p w14:paraId="01274CE3" w14:textId="77777777" w:rsidR="008948FD" w:rsidRPr="00A47728" w:rsidRDefault="00E20703" w:rsidP="00046AA5">
            <w:pPr>
              <w:spacing w:before="0"/>
              <w:rPr>
                <w:sz w:val="16"/>
                <w:szCs w:val="16"/>
              </w:rPr>
            </w:pPr>
            <w:r w:rsidRPr="00A47728">
              <w:rPr>
                <w:rFonts w:ascii="Century Gothic" w:eastAsia="Century Gothic" w:hAnsi="Century Gothic" w:cs="Century Gothic"/>
                <w:sz w:val="16"/>
                <w:szCs w:val="16"/>
              </w:rPr>
              <w:t>Доступ до послуг: наявність та доступ до основних послуг (наприклад, охорона здоров'я, освіта тощо)</w:t>
            </w:r>
          </w:p>
        </w:tc>
      </w:tr>
      <w:tr w:rsidR="008948FD" w:rsidRPr="00A47728" w14:paraId="0BDDE691" w14:textId="77777777" w:rsidTr="00046AA5">
        <w:trPr>
          <w:trHeight w:val="23"/>
        </w:trPr>
        <w:tc>
          <w:tcPr>
            <w:tcW w:w="4535" w:type="dxa"/>
          </w:tcPr>
          <w:p w14:paraId="0A020DF3" w14:textId="77777777" w:rsidR="008948FD" w:rsidRPr="00A47728" w:rsidRDefault="00E20703" w:rsidP="00046AA5">
            <w:pPr>
              <w:spacing w:before="0"/>
              <w:rPr>
                <w:sz w:val="16"/>
                <w:szCs w:val="16"/>
              </w:rPr>
            </w:pPr>
            <w:r w:rsidRPr="00A47728">
              <w:rPr>
                <w:rFonts w:ascii="Century Gothic" w:eastAsia="Century Gothic" w:hAnsi="Century Gothic" w:cs="Century Gothic"/>
                <w:sz w:val="16"/>
                <w:szCs w:val="16"/>
              </w:rPr>
              <w:t>Соціально-економічні: взаємодія між економікою та суспільством, під впливом наявних засобів (наприклад, економічне здоров'я, зайнятість, бідність, імміграція); рівень соціальної обізнаності та згуртованості</w:t>
            </w:r>
          </w:p>
        </w:tc>
      </w:tr>
      <w:tr w:rsidR="008948FD" w:rsidRPr="00A47728" w14:paraId="5196EE57" w14:textId="77777777" w:rsidTr="00046AA5">
        <w:trPr>
          <w:trHeight w:val="23"/>
        </w:trPr>
        <w:tc>
          <w:tcPr>
            <w:tcW w:w="4535" w:type="dxa"/>
          </w:tcPr>
          <w:p w14:paraId="5AE3007F" w14:textId="77777777" w:rsidR="008948FD" w:rsidRPr="00A47728" w:rsidRDefault="00E20703" w:rsidP="00046AA5">
            <w:pPr>
              <w:spacing w:before="0"/>
              <w:rPr>
                <w:sz w:val="16"/>
                <w:szCs w:val="16"/>
              </w:rPr>
            </w:pPr>
            <w:r w:rsidRPr="00A47728">
              <w:rPr>
                <w:rFonts w:ascii="Century Gothic" w:eastAsia="Century Gothic" w:hAnsi="Century Gothic" w:cs="Century Gothic"/>
                <w:sz w:val="16"/>
                <w:szCs w:val="16"/>
              </w:rPr>
              <w:t>Урядові та інституційні: існування інституційного середовища, регулювання та політики (наприклад, закони про обмеження, заходи профілактики, політики розвитку міста); керівництво та компетенція органів місцевого самоврядування; кадровий потенціал та існуючі організаційні структури (наприклад, знання та вміння персоналу, рівень взаємодії між муніципальними управліннями / органами); наявність бюджету на кліматичні дії</w:t>
            </w:r>
          </w:p>
        </w:tc>
      </w:tr>
      <w:tr w:rsidR="008948FD" w:rsidRPr="00A47728" w14:paraId="5909CC1F" w14:textId="77777777" w:rsidTr="00046AA5">
        <w:trPr>
          <w:trHeight w:val="23"/>
        </w:trPr>
        <w:tc>
          <w:tcPr>
            <w:tcW w:w="4535" w:type="dxa"/>
          </w:tcPr>
          <w:p w14:paraId="26425028" w14:textId="77777777" w:rsidR="008948FD" w:rsidRPr="00A47728" w:rsidRDefault="00E20703" w:rsidP="00046AA5">
            <w:pPr>
              <w:spacing w:before="0"/>
              <w:rPr>
                <w:sz w:val="16"/>
                <w:szCs w:val="16"/>
              </w:rPr>
            </w:pPr>
            <w:r w:rsidRPr="00A47728">
              <w:rPr>
                <w:rFonts w:ascii="Century Gothic" w:eastAsia="Century Gothic" w:hAnsi="Century Gothic" w:cs="Century Gothic"/>
                <w:sz w:val="16"/>
                <w:szCs w:val="16"/>
              </w:rPr>
              <w:t>Фізичні та екологічні: наявність ресурсів (наприклад, води, земель, екологічних служб) та практики їх управління; наявність фізичної інфраструктури та умови її використання та обслуговування (наприклад, зелено-синя інфраструктура, медичні та освітні установи, засоби реагування на надзвичайні ситуації)</w:t>
            </w:r>
          </w:p>
        </w:tc>
      </w:tr>
      <w:tr w:rsidR="008948FD" w:rsidRPr="00A47728" w14:paraId="635931AF" w14:textId="77777777" w:rsidTr="00046AA5">
        <w:trPr>
          <w:trHeight w:val="23"/>
        </w:trPr>
        <w:tc>
          <w:tcPr>
            <w:tcW w:w="4535" w:type="dxa"/>
          </w:tcPr>
          <w:p w14:paraId="67E8A6F0" w14:textId="77777777" w:rsidR="008948FD" w:rsidRPr="00A47728" w:rsidRDefault="00E20703" w:rsidP="00046AA5">
            <w:pPr>
              <w:spacing w:before="0"/>
              <w:rPr>
                <w:sz w:val="16"/>
                <w:szCs w:val="16"/>
              </w:rPr>
            </w:pPr>
            <w:r w:rsidRPr="00A47728">
              <w:rPr>
                <w:rFonts w:ascii="Century Gothic" w:eastAsia="Century Gothic" w:hAnsi="Century Gothic" w:cs="Century Gothic"/>
                <w:sz w:val="16"/>
                <w:szCs w:val="16"/>
              </w:rPr>
              <w:t>Знання та інновації: наявність даних та знань (наприклад, методології, вказівки, рамки оцінки та моніторингу); наявність та доступ до технологій та технічних застосувань (наприклад, метеорологічних систем, систем раннього попередження, систем боротьби з паводками) та навичок та можливостей, необхідних для їх використання; потенціал для інновацій</w:t>
            </w:r>
          </w:p>
        </w:tc>
      </w:tr>
    </w:tbl>
    <w:p w14:paraId="6FD3E103"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 xml:space="preserve">Для кожного сектора слід вибрати відповідний фактор адаптаційного потенціалу. Для </w:t>
      </w:r>
      <w:r w:rsidRPr="00A47728">
        <w:rPr>
          <w:sz w:val="20"/>
          <w:szCs w:val="20"/>
        </w:rPr>
        <w:t xml:space="preserve">Чорноморської громади </w:t>
      </w:r>
      <w:r w:rsidRPr="00A47728">
        <w:rPr>
          <w:rFonts w:ascii="Century Gothic" w:eastAsia="Century Gothic" w:hAnsi="Century Gothic" w:cs="Century Gothic"/>
          <w:sz w:val="20"/>
          <w:szCs w:val="20"/>
        </w:rPr>
        <w:t>це відображено у табл. 4.6</w:t>
      </w:r>
    </w:p>
    <w:p w14:paraId="36463AF2" w14:textId="77777777" w:rsidR="008948FD" w:rsidRPr="00A47728" w:rsidRDefault="00E20703">
      <w:pPr>
        <w:spacing w:after="0" w:line="276" w:lineRule="auto"/>
        <w:jc w:val="right"/>
        <w:rPr>
          <w:sz w:val="20"/>
          <w:szCs w:val="20"/>
        </w:rPr>
      </w:pPr>
      <w:r w:rsidRPr="00A47728">
        <w:rPr>
          <w:rFonts w:ascii="Century Gothic" w:eastAsia="Century Gothic" w:hAnsi="Century Gothic" w:cs="Century Gothic"/>
          <w:sz w:val="20"/>
          <w:szCs w:val="20"/>
        </w:rPr>
        <w:t>Таблиця 4.6</w:t>
      </w:r>
    </w:p>
    <w:p w14:paraId="3F50159A"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Вибір факторів адаптаційного потенціалу</w:t>
      </w:r>
    </w:p>
    <w:tbl>
      <w:tblPr>
        <w:tblW w:w="450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20" w:firstRow="1" w:lastRow="0" w:firstColumn="0" w:lastColumn="0" w:noHBand="1" w:noVBand="1"/>
      </w:tblPr>
      <w:tblGrid>
        <w:gridCol w:w="1555"/>
        <w:gridCol w:w="1376"/>
        <w:gridCol w:w="1578"/>
      </w:tblGrid>
      <w:tr w:rsidR="008948FD" w:rsidRPr="00A47728" w14:paraId="206EB056" w14:textId="77777777" w:rsidTr="00B96B71">
        <w:trPr>
          <w:trHeight w:val="20"/>
        </w:trPr>
        <w:tc>
          <w:tcPr>
            <w:tcW w:w="1555" w:type="dxa"/>
            <w:tcBorders>
              <w:top w:val="nil"/>
              <w:left w:val="nil"/>
              <w:bottom w:val="single" w:sz="8" w:space="0" w:color="FFFFFF" w:themeColor="background1"/>
              <w:right w:val="nil"/>
            </w:tcBorders>
            <w:shd w:val="clear" w:color="auto" w:fill="052F61" w:themeFill="accent1"/>
            <w:vAlign w:val="center"/>
          </w:tcPr>
          <w:p w14:paraId="7E599DEB" w14:textId="77777777" w:rsidR="008948FD" w:rsidRPr="00B96B71" w:rsidRDefault="00E20703" w:rsidP="00B96B71">
            <w:pPr>
              <w:spacing w:after="0"/>
              <w:jc w:val="center"/>
              <w:rPr>
                <w:b/>
                <w:bCs/>
                <w:sz w:val="16"/>
                <w:szCs w:val="16"/>
              </w:rPr>
            </w:pPr>
            <w:r w:rsidRPr="00B96B71">
              <w:rPr>
                <w:rFonts w:ascii="Century Gothic" w:eastAsia="Century Gothic" w:hAnsi="Century Gothic" w:cs="Century Gothic"/>
                <w:b/>
                <w:bCs/>
                <w:sz w:val="16"/>
                <w:szCs w:val="16"/>
              </w:rPr>
              <w:t xml:space="preserve">Вразливі </w:t>
            </w:r>
          </w:p>
          <w:p w14:paraId="4F0C2C91" w14:textId="77777777" w:rsidR="008948FD" w:rsidRPr="00B96B71" w:rsidRDefault="00E20703" w:rsidP="00B96B71">
            <w:pPr>
              <w:spacing w:after="0"/>
              <w:jc w:val="center"/>
              <w:rPr>
                <w:b/>
                <w:bCs/>
                <w:sz w:val="16"/>
                <w:szCs w:val="16"/>
              </w:rPr>
            </w:pPr>
            <w:r w:rsidRPr="00B96B71">
              <w:rPr>
                <w:rFonts w:ascii="Century Gothic" w:eastAsia="Century Gothic" w:hAnsi="Century Gothic" w:cs="Century Gothic"/>
                <w:b/>
                <w:bCs/>
                <w:sz w:val="16"/>
                <w:szCs w:val="16"/>
              </w:rPr>
              <w:t>сектори</w:t>
            </w:r>
          </w:p>
        </w:tc>
        <w:tc>
          <w:tcPr>
            <w:tcW w:w="1376" w:type="dxa"/>
            <w:tcBorders>
              <w:top w:val="nil"/>
              <w:left w:val="nil"/>
              <w:bottom w:val="single" w:sz="8" w:space="0" w:color="FFFFFF" w:themeColor="background1"/>
              <w:right w:val="nil"/>
            </w:tcBorders>
            <w:shd w:val="clear" w:color="auto" w:fill="052F61" w:themeFill="accent1"/>
            <w:vAlign w:val="center"/>
          </w:tcPr>
          <w:p w14:paraId="21169B9B" w14:textId="77777777" w:rsidR="008948FD" w:rsidRPr="00B96B71" w:rsidRDefault="00E20703" w:rsidP="00B96B71">
            <w:pPr>
              <w:spacing w:after="0"/>
              <w:jc w:val="center"/>
              <w:rPr>
                <w:b/>
                <w:bCs/>
                <w:sz w:val="16"/>
                <w:szCs w:val="16"/>
              </w:rPr>
            </w:pPr>
            <w:r w:rsidRPr="00B96B71">
              <w:rPr>
                <w:rFonts w:ascii="Century Gothic" w:eastAsia="Century Gothic" w:hAnsi="Century Gothic" w:cs="Century Gothic"/>
                <w:b/>
                <w:bCs/>
                <w:sz w:val="16"/>
                <w:szCs w:val="16"/>
              </w:rPr>
              <w:t>Кліматичні загрози</w:t>
            </w:r>
          </w:p>
        </w:tc>
        <w:tc>
          <w:tcPr>
            <w:tcW w:w="1578" w:type="dxa"/>
            <w:tcBorders>
              <w:top w:val="nil"/>
              <w:left w:val="nil"/>
              <w:bottom w:val="single" w:sz="8" w:space="0" w:color="FFFFFF" w:themeColor="background1"/>
              <w:right w:val="nil"/>
            </w:tcBorders>
            <w:shd w:val="clear" w:color="auto" w:fill="052F61" w:themeFill="accent1"/>
            <w:vAlign w:val="center"/>
          </w:tcPr>
          <w:p w14:paraId="7B5C567B" w14:textId="77777777" w:rsidR="008948FD" w:rsidRPr="00B96B71" w:rsidRDefault="00E20703" w:rsidP="00B96B71">
            <w:pPr>
              <w:spacing w:after="0"/>
              <w:jc w:val="center"/>
              <w:rPr>
                <w:b/>
                <w:bCs/>
                <w:sz w:val="16"/>
                <w:szCs w:val="16"/>
              </w:rPr>
            </w:pPr>
            <w:r w:rsidRPr="00B96B71">
              <w:rPr>
                <w:rFonts w:ascii="Century Gothic" w:eastAsia="Century Gothic" w:hAnsi="Century Gothic" w:cs="Century Gothic"/>
                <w:b/>
                <w:bCs/>
                <w:sz w:val="16"/>
                <w:szCs w:val="16"/>
              </w:rPr>
              <w:t>Фактори адаптаційного потенціалу</w:t>
            </w:r>
          </w:p>
        </w:tc>
      </w:tr>
      <w:tr w:rsidR="008948FD" w:rsidRPr="00A47728" w14:paraId="59139439" w14:textId="77777777" w:rsidTr="00B96B71">
        <w:trPr>
          <w:trHeight w:val="20"/>
        </w:trPr>
        <w:tc>
          <w:tcPr>
            <w:tcW w:w="1555" w:type="dxa"/>
            <w:tcBorders>
              <w:top w:val="single" w:sz="8" w:space="0" w:color="FFFFFF" w:themeColor="background1"/>
            </w:tcBorders>
            <w:shd w:val="clear" w:color="auto" w:fill="B1D2FB" w:themeFill="accent1" w:themeFillTint="33"/>
            <w:vAlign w:val="center"/>
          </w:tcPr>
          <w:p w14:paraId="516F8C43"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Будівлі</w:t>
            </w:r>
          </w:p>
        </w:tc>
        <w:tc>
          <w:tcPr>
            <w:tcW w:w="1376" w:type="dxa"/>
            <w:tcBorders>
              <w:top w:val="single" w:sz="8" w:space="0" w:color="FFFFFF" w:themeColor="background1"/>
            </w:tcBorders>
            <w:shd w:val="clear" w:color="auto" w:fill="B1D2FB" w:themeFill="accent1" w:themeFillTint="33"/>
            <w:vAlign w:val="center"/>
          </w:tcPr>
          <w:p w14:paraId="3F64C8F2"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Підтоплення</w:t>
            </w:r>
          </w:p>
          <w:p w14:paraId="187DC741"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Зсуви</w:t>
            </w:r>
          </w:p>
        </w:tc>
        <w:tc>
          <w:tcPr>
            <w:tcW w:w="1578" w:type="dxa"/>
            <w:tcBorders>
              <w:top w:val="single" w:sz="8" w:space="0" w:color="FFFFFF" w:themeColor="background1"/>
            </w:tcBorders>
            <w:shd w:val="clear" w:color="auto" w:fill="B1D2FB" w:themeFill="accent1" w:themeFillTint="33"/>
            <w:vAlign w:val="center"/>
          </w:tcPr>
          <w:p w14:paraId="2C51CC33"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Фізичні та екологічні</w:t>
            </w:r>
          </w:p>
        </w:tc>
      </w:tr>
      <w:tr w:rsidR="008948FD" w:rsidRPr="00A47728" w14:paraId="53073784" w14:textId="77777777" w:rsidTr="00B96B71">
        <w:trPr>
          <w:trHeight w:val="20"/>
        </w:trPr>
        <w:tc>
          <w:tcPr>
            <w:tcW w:w="1555" w:type="dxa"/>
            <w:shd w:val="clear" w:color="auto" w:fill="B1D2FB" w:themeFill="accent1" w:themeFillTint="33"/>
          </w:tcPr>
          <w:p w14:paraId="5F2A246C"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Водопостачання та водовідведення</w:t>
            </w:r>
          </w:p>
        </w:tc>
        <w:tc>
          <w:tcPr>
            <w:tcW w:w="1376" w:type="dxa"/>
            <w:shd w:val="clear" w:color="auto" w:fill="B1D2FB" w:themeFill="accent1" w:themeFillTint="33"/>
            <w:vAlign w:val="center"/>
          </w:tcPr>
          <w:p w14:paraId="6EC43BA4" w14:textId="77777777" w:rsidR="008948FD" w:rsidRPr="00A47728" w:rsidRDefault="00E20703" w:rsidP="00B96B71">
            <w:pPr>
              <w:spacing w:after="0"/>
              <w:rPr>
                <w:sz w:val="16"/>
                <w:szCs w:val="16"/>
              </w:rPr>
            </w:pPr>
            <w:r w:rsidRPr="00A47728">
              <w:rPr>
                <w:sz w:val="16"/>
                <w:szCs w:val="16"/>
              </w:rPr>
              <w:t>Засухи та дефіцит води</w:t>
            </w:r>
          </w:p>
          <w:p w14:paraId="7930FECE"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Біологічні небезпеки</w:t>
            </w:r>
          </w:p>
        </w:tc>
        <w:tc>
          <w:tcPr>
            <w:tcW w:w="1578" w:type="dxa"/>
            <w:shd w:val="clear" w:color="auto" w:fill="B1D2FB" w:themeFill="accent1" w:themeFillTint="33"/>
            <w:vAlign w:val="center"/>
          </w:tcPr>
          <w:p w14:paraId="67AC2B55"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Доступ до послуг</w:t>
            </w:r>
          </w:p>
        </w:tc>
      </w:tr>
      <w:tr w:rsidR="008948FD" w:rsidRPr="00A47728" w14:paraId="0B22161B" w14:textId="77777777" w:rsidTr="00B96B71">
        <w:trPr>
          <w:trHeight w:val="20"/>
        </w:trPr>
        <w:tc>
          <w:tcPr>
            <w:tcW w:w="1555" w:type="dxa"/>
            <w:shd w:val="clear" w:color="auto" w:fill="B1D2FB" w:themeFill="accent1" w:themeFillTint="33"/>
            <w:vAlign w:val="center"/>
          </w:tcPr>
          <w:p w14:paraId="56E9A269"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Здоров'я</w:t>
            </w:r>
          </w:p>
        </w:tc>
        <w:tc>
          <w:tcPr>
            <w:tcW w:w="1376" w:type="dxa"/>
            <w:shd w:val="clear" w:color="auto" w:fill="B1D2FB" w:themeFill="accent1" w:themeFillTint="33"/>
            <w:vAlign w:val="center"/>
          </w:tcPr>
          <w:p w14:paraId="5C087FB8"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Екстремальне тепло</w:t>
            </w:r>
          </w:p>
        </w:tc>
        <w:tc>
          <w:tcPr>
            <w:tcW w:w="1578" w:type="dxa"/>
            <w:shd w:val="clear" w:color="auto" w:fill="B1D2FB" w:themeFill="accent1" w:themeFillTint="33"/>
            <w:vAlign w:val="center"/>
          </w:tcPr>
          <w:p w14:paraId="4D188D0F"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Фізичні та екологічні</w:t>
            </w:r>
          </w:p>
          <w:p w14:paraId="41E862C6"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Знання та інновації</w:t>
            </w:r>
          </w:p>
        </w:tc>
      </w:tr>
      <w:tr w:rsidR="008948FD" w:rsidRPr="00A47728" w14:paraId="6E0BFAED" w14:textId="77777777" w:rsidTr="00B96B71">
        <w:trPr>
          <w:trHeight w:val="20"/>
        </w:trPr>
        <w:tc>
          <w:tcPr>
            <w:tcW w:w="1555" w:type="dxa"/>
            <w:shd w:val="clear" w:color="auto" w:fill="B1D2FB" w:themeFill="accent1" w:themeFillTint="33"/>
            <w:vAlign w:val="center"/>
          </w:tcPr>
          <w:p w14:paraId="35B6CAEC"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Туризм</w:t>
            </w:r>
          </w:p>
        </w:tc>
        <w:tc>
          <w:tcPr>
            <w:tcW w:w="1376" w:type="dxa"/>
            <w:shd w:val="clear" w:color="auto" w:fill="B1D2FB" w:themeFill="accent1" w:themeFillTint="33"/>
            <w:vAlign w:val="center"/>
          </w:tcPr>
          <w:p w14:paraId="409393A8"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Зсуви</w:t>
            </w:r>
          </w:p>
        </w:tc>
        <w:tc>
          <w:tcPr>
            <w:tcW w:w="1578" w:type="dxa"/>
            <w:shd w:val="clear" w:color="auto" w:fill="B1D2FB" w:themeFill="accent1" w:themeFillTint="33"/>
            <w:vAlign w:val="center"/>
          </w:tcPr>
          <w:p w14:paraId="7894584A"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Соціально-економічні</w:t>
            </w:r>
          </w:p>
        </w:tc>
      </w:tr>
    </w:tbl>
    <w:p w14:paraId="5CA6539A"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Наступним кроком потрібно визначити поточний рівень адаптаційного потенціалу кожного фактору, а також вказати індикатор стосовно якого відбувається оцінка (табл. 4.7). Значення рівнів адаптаційного потенціалу:</w:t>
      </w:r>
    </w:p>
    <w:tbl>
      <w:tblPr>
        <w:tblStyle w:val="-21333"/>
        <w:tblW w:w="4535" w:type="dxa"/>
        <w:tblLayout w:type="fixed"/>
        <w:tblLook w:val="0600" w:firstRow="0" w:lastRow="0" w:firstColumn="0" w:lastColumn="0" w:noHBand="1" w:noVBand="1"/>
      </w:tblPr>
      <w:tblGrid>
        <w:gridCol w:w="4535"/>
      </w:tblGrid>
      <w:tr w:rsidR="008948FD" w:rsidRPr="00A47728" w14:paraId="44B42423" w14:textId="77777777" w:rsidTr="00046AA5">
        <w:trPr>
          <w:trHeight w:val="23"/>
        </w:trPr>
        <w:tc>
          <w:tcPr>
            <w:tcW w:w="4535" w:type="dxa"/>
          </w:tcPr>
          <w:p w14:paraId="73E21E5F" w14:textId="77777777" w:rsidR="008948FD" w:rsidRPr="00A47728" w:rsidRDefault="00E20703" w:rsidP="00046AA5">
            <w:pPr>
              <w:spacing w:before="0"/>
              <w:rPr>
                <w:sz w:val="16"/>
                <w:szCs w:val="16"/>
              </w:rPr>
            </w:pPr>
            <w:r w:rsidRPr="00A47728">
              <w:rPr>
                <w:rFonts w:ascii="Century Gothic" w:eastAsia="Century Gothic" w:hAnsi="Century Gothic" w:cs="Century Gothic"/>
                <w:sz w:val="16"/>
                <w:szCs w:val="16"/>
              </w:rPr>
              <w:t>Високий = висока здатність пристосовуватися / адаптуватися до потенційних наслідків зміни клімату</w:t>
            </w:r>
          </w:p>
        </w:tc>
      </w:tr>
      <w:tr w:rsidR="008948FD" w:rsidRPr="00A47728" w14:paraId="6DAD8538" w14:textId="77777777" w:rsidTr="00046AA5">
        <w:trPr>
          <w:trHeight w:val="23"/>
        </w:trPr>
        <w:tc>
          <w:tcPr>
            <w:tcW w:w="4535" w:type="dxa"/>
          </w:tcPr>
          <w:p w14:paraId="4DDB35D8" w14:textId="77777777" w:rsidR="008948FD" w:rsidRPr="00A47728" w:rsidRDefault="00E20703" w:rsidP="00046AA5">
            <w:pPr>
              <w:spacing w:before="0"/>
              <w:rPr>
                <w:sz w:val="16"/>
                <w:szCs w:val="16"/>
              </w:rPr>
            </w:pPr>
            <w:r w:rsidRPr="00A47728">
              <w:rPr>
                <w:rFonts w:ascii="Century Gothic" w:eastAsia="Century Gothic" w:hAnsi="Century Gothic" w:cs="Century Gothic"/>
                <w:sz w:val="16"/>
                <w:szCs w:val="16"/>
              </w:rPr>
              <w:t>Помірний = середня здатність пристосовуватися / адаптуватися до потенційних наслідків зміни клімату</w:t>
            </w:r>
          </w:p>
        </w:tc>
      </w:tr>
      <w:tr w:rsidR="008948FD" w:rsidRPr="00A47728" w14:paraId="1044E398" w14:textId="77777777" w:rsidTr="00046AA5">
        <w:trPr>
          <w:trHeight w:val="23"/>
        </w:trPr>
        <w:tc>
          <w:tcPr>
            <w:tcW w:w="4535" w:type="dxa"/>
          </w:tcPr>
          <w:p w14:paraId="34DCA8CF" w14:textId="77777777" w:rsidR="008948FD" w:rsidRPr="00A47728" w:rsidRDefault="00E20703" w:rsidP="00046AA5">
            <w:pPr>
              <w:spacing w:before="0"/>
              <w:rPr>
                <w:sz w:val="16"/>
                <w:szCs w:val="16"/>
              </w:rPr>
            </w:pPr>
            <w:r w:rsidRPr="00A47728">
              <w:rPr>
                <w:rFonts w:ascii="Century Gothic" w:eastAsia="Century Gothic" w:hAnsi="Century Gothic" w:cs="Century Gothic"/>
                <w:sz w:val="16"/>
                <w:szCs w:val="16"/>
              </w:rPr>
              <w:t>Низький = низька здатність коригувати / адаптуватися до потенційних наслідків зміни клімату</w:t>
            </w:r>
          </w:p>
        </w:tc>
      </w:tr>
      <w:tr w:rsidR="008948FD" w:rsidRPr="00A47728" w14:paraId="3C4F4EC1" w14:textId="77777777" w:rsidTr="00046AA5">
        <w:trPr>
          <w:trHeight w:val="23"/>
        </w:trPr>
        <w:tc>
          <w:tcPr>
            <w:tcW w:w="4535" w:type="dxa"/>
          </w:tcPr>
          <w:p w14:paraId="3DDC0241" w14:textId="77777777" w:rsidR="008948FD" w:rsidRPr="00A47728" w:rsidRDefault="00E20703" w:rsidP="00046AA5">
            <w:pPr>
              <w:spacing w:before="0"/>
              <w:rPr>
                <w:sz w:val="16"/>
                <w:szCs w:val="16"/>
              </w:rPr>
            </w:pPr>
            <w:r w:rsidRPr="00A47728">
              <w:rPr>
                <w:rFonts w:ascii="Century Gothic" w:eastAsia="Century Gothic" w:hAnsi="Century Gothic" w:cs="Century Gothic"/>
                <w:sz w:val="16"/>
                <w:szCs w:val="16"/>
              </w:rPr>
              <w:t>Невідомо = неможливо визначити</w:t>
            </w:r>
          </w:p>
        </w:tc>
      </w:tr>
    </w:tbl>
    <w:p w14:paraId="498D2578" w14:textId="77777777" w:rsidR="008948FD" w:rsidRPr="00A47728" w:rsidRDefault="008948FD">
      <w:pPr>
        <w:spacing w:after="0" w:line="276" w:lineRule="auto"/>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p>
    <w:p w14:paraId="46E340E3" w14:textId="77777777" w:rsidR="008948FD" w:rsidRPr="00A47728" w:rsidRDefault="00E20703">
      <w:pPr>
        <w:spacing w:after="0" w:line="276" w:lineRule="auto"/>
        <w:jc w:val="right"/>
        <w:rPr>
          <w:sz w:val="20"/>
          <w:szCs w:val="20"/>
        </w:rPr>
      </w:pPr>
      <w:r w:rsidRPr="00A47728">
        <w:rPr>
          <w:rFonts w:ascii="Century Gothic" w:eastAsia="Century Gothic" w:hAnsi="Century Gothic" w:cs="Century Gothic"/>
          <w:sz w:val="20"/>
          <w:szCs w:val="20"/>
        </w:rPr>
        <w:t>Таблиця 4.7</w:t>
      </w:r>
    </w:p>
    <w:p w14:paraId="173D2B92"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Адаптаційний потенціал громади</w:t>
      </w:r>
    </w:p>
    <w:tbl>
      <w:tblPr>
        <w:tblW w:w="9627"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20" w:firstRow="1" w:lastRow="0" w:firstColumn="0" w:lastColumn="0" w:noHBand="1" w:noVBand="1"/>
      </w:tblPr>
      <w:tblGrid>
        <w:gridCol w:w="1269"/>
        <w:gridCol w:w="1559"/>
        <w:gridCol w:w="1002"/>
        <w:gridCol w:w="843"/>
        <w:gridCol w:w="3190"/>
        <w:gridCol w:w="1011"/>
        <w:gridCol w:w="753"/>
      </w:tblGrid>
      <w:tr w:rsidR="008948FD" w:rsidRPr="00A47728" w14:paraId="43494CFE" w14:textId="77777777" w:rsidTr="00B96B71">
        <w:trPr>
          <w:trHeight w:val="20"/>
        </w:trPr>
        <w:tc>
          <w:tcPr>
            <w:tcW w:w="1269" w:type="dxa"/>
            <w:tcBorders>
              <w:top w:val="nil"/>
              <w:left w:val="nil"/>
              <w:bottom w:val="single" w:sz="8" w:space="0" w:color="FFFFFF" w:themeColor="background1"/>
              <w:right w:val="nil"/>
            </w:tcBorders>
            <w:shd w:val="clear" w:color="auto" w:fill="052F61" w:themeFill="accent1"/>
            <w:vAlign w:val="center"/>
          </w:tcPr>
          <w:p w14:paraId="20BD311F" w14:textId="77777777" w:rsidR="008948FD" w:rsidRPr="00B96B71" w:rsidRDefault="00E20703" w:rsidP="00B96B71">
            <w:pPr>
              <w:spacing w:after="0"/>
              <w:jc w:val="center"/>
              <w:rPr>
                <w:b/>
                <w:bCs/>
                <w:sz w:val="16"/>
                <w:szCs w:val="16"/>
              </w:rPr>
            </w:pPr>
            <w:r w:rsidRPr="00B96B71">
              <w:rPr>
                <w:rFonts w:ascii="Century Gothic" w:eastAsia="Century Gothic" w:hAnsi="Century Gothic" w:cs="Century Gothic"/>
                <w:b/>
                <w:bCs/>
                <w:sz w:val="16"/>
                <w:szCs w:val="16"/>
              </w:rPr>
              <w:t xml:space="preserve">Вразливі </w:t>
            </w:r>
          </w:p>
          <w:p w14:paraId="151224C4" w14:textId="77777777" w:rsidR="008948FD" w:rsidRPr="00B96B71" w:rsidRDefault="00E20703" w:rsidP="00B96B71">
            <w:pPr>
              <w:spacing w:after="0"/>
              <w:jc w:val="center"/>
              <w:rPr>
                <w:b/>
                <w:bCs/>
                <w:sz w:val="16"/>
                <w:szCs w:val="16"/>
              </w:rPr>
            </w:pPr>
            <w:r w:rsidRPr="00B96B71">
              <w:rPr>
                <w:rFonts w:ascii="Century Gothic" w:eastAsia="Century Gothic" w:hAnsi="Century Gothic" w:cs="Century Gothic"/>
                <w:b/>
                <w:bCs/>
                <w:sz w:val="16"/>
                <w:szCs w:val="16"/>
              </w:rPr>
              <w:t>сектори</w:t>
            </w:r>
          </w:p>
        </w:tc>
        <w:tc>
          <w:tcPr>
            <w:tcW w:w="1559" w:type="dxa"/>
            <w:tcBorders>
              <w:top w:val="nil"/>
              <w:left w:val="nil"/>
              <w:bottom w:val="single" w:sz="8" w:space="0" w:color="FFFFFF" w:themeColor="background1"/>
              <w:right w:val="nil"/>
            </w:tcBorders>
            <w:shd w:val="clear" w:color="auto" w:fill="052F61" w:themeFill="accent1"/>
            <w:vAlign w:val="center"/>
          </w:tcPr>
          <w:p w14:paraId="74193703" w14:textId="77777777" w:rsidR="008948FD" w:rsidRPr="00B96B71" w:rsidRDefault="00E20703" w:rsidP="00B96B71">
            <w:pPr>
              <w:spacing w:after="0"/>
              <w:jc w:val="center"/>
              <w:rPr>
                <w:b/>
                <w:bCs/>
                <w:sz w:val="16"/>
                <w:szCs w:val="16"/>
              </w:rPr>
            </w:pPr>
            <w:r w:rsidRPr="00B96B71">
              <w:rPr>
                <w:rFonts w:ascii="Century Gothic" w:eastAsia="Century Gothic" w:hAnsi="Century Gothic" w:cs="Century Gothic"/>
                <w:b/>
                <w:bCs/>
                <w:sz w:val="16"/>
                <w:szCs w:val="16"/>
              </w:rPr>
              <w:t xml:space="preserve">Кліматичні </w:t>
            </w:r>
          </w:p>
          <w:p w14:paraId="066056B2" w14:textId="77777777" w:rsidR="008948FD" w:rsidRPr="00B96B71" w:rsidRDefault="00E20703" w:rsidP="00B96B71">
            <w:pPr>
              <w:spacing w:after="0"/>
              <w:jc w:val="center"/>
              <w:rPr>
                <w:b/>
                <w:bCs/>
                <w:sz w:val="16"/>
                <w:szCs w:val="16"/>
              </w:rPr>
            </w:pPr>
            <w:r w:rsidRPr="00B96B71">
              <w:rPr>
                <w:rFonts w:ascii="Century Gothic" w:eastAsia="Century Gothic" w:hAnsi="Century Gothic" w:cs="Century Gothic"/>
                <w:b/>
                <w:bCs/>
                <w:sz w:val="16"/>
                <w:szCs w:val="16"/>
              </w:rPr>
              <w:t>загрози</w:t>
            </w:r>
          </w:p>
        </w:tc>
        <w:tc>
          <w:tcPr>
            <w:tcW w:w="1002" w:type="dxa"/>
            <w:tcBorders>
              <w:top w:val="nil"/>
              <w:left w:val="nil"/>
              <w:bottom w:val="single" w:sz="8" w:space="0" w:color="FFFFFF" w:themeColor="background1"/>
              <w:right w:val="nil"/>
            </w:tcBorders>
            <w:shd w:val="clear" w:color="auto" w:fill="052F61" w:themeFill="accent1"/>
            <w:vAlign w:val="center"/>
          </w:tcPr>
          <w:p w14:paraId="38EA8DA8" w14:textId="77777777" w:rsidR="008948FD" w:rsidRPr="00B96B71" w:rsidRDefault="00E20703" w:rsidP="00B96B71">
            <w:pPr>
              <w:spacing w:after="0"/>
              <w:jc w:val="center"/>
              <w:rPr>
                <w:b/>
                <w:bCs/>
                <w:sz w:val="16"/>
                <w:szCs w:val="16"/>
              </w:rPr>
            </w:pPr>
            <w:r w:rsidRPr="00B96B71">
              <w:rPr>
                <w:rFonts w:ascii="Century Gothic" w:eastAsia="Century Gothic" w:hAnsi="Century Gothic" w:cs="Century Gothic"/>
                <w:b/>
                <w:bCs/>
                <w:sz w:val="16"/>
                <w:szCs w:val="16"/>
              </w:rPr>
              <w:t>Фактори адаптаційного потенціалу</w:t>
            </w:r>
          </w:p>
        </w:tc>
        <w:tc>
          <w:tcPr>
            <w:tcW w:w="843" w:type="dxa"/>
            <w:tcBorders>
              <w:top w:val="nil"/>
              <w:left w:val="nil"/>
              <w:bottom w:val="single" w:sz="8" w:space="0" w:color="FFFFFF" w:themeColor="background1"/>
              <w:right w:val="nil"/>
            </w:tcBorders>
            <w:shd w:val="clear" w:color="auto" w:fill="052F61" w:themeFill="accent1"/>
            <w:vAlign w:val="center"/>
          </w:tcPr>
          <w:p w14:paraId="19493934" w14:textId="77777777" w:rsidR="008948FD" w:rsidRPr="00B96B71" w:rsidRDefault="00E20703" w:rsidP="00B96B71">
            <w:pPr>
              <w:spacing w:after="0"/>
              <w:jc w:val="center"/>
              <w:rPr>
                <w:b/>
                <w:bCs/>
                <w:sz w:val="16"/>
                <w:szCs w:val="16"/>
              </w:rPr>
            </w:pPr>
            <w:r w:rsidRPr="00B96B71">
              <w:rPr>
                <w:rFonts w:ascii="Century Gothic" w:eastAsia="Century Gothic" w:hAnsi="Century Gothic" w:cs="Century Gothic"/>
                <w:b/>
                <w:bCs/>
                <w:sz w:val="16"/>
                <w:szCs w:val="16"/>
              </w:rPr>
              <w:t>Рівень</w:t>
            </w:r>
          </w:p>
        </w:tc>
        <w:tc>
          <w:tcPr>
            <w:tcW w:w="3190" w:type="dxa"/>
            <w:tcBorders>
              <w:top w:val="nil"/>
              <w:left w:val="nil"/>
              <w:bottom w:val="single" w:sz="8" w:space="0" w:color="FFFFFF" w:themeColor="background1"/>
              <w:right w:val="nil"/>
            </w:tcBorders>
            <w:shd w:val="clear" w:color="auto" w:fill="052F61" w:themeFill="accent1"/>
            <w:vAlign w:val="center"/>
          </w:tcPr>
          <w:p w14:paraId="29244B32" w14:textId="77777777" w:rsidR="008948FD" w:rsidRPr="00B96B71" w:rsidRDefault="00E20703" w:rsidP="00B96B71">
            <w:pPr>
              <w:spacing w:after="0"/>
              <w:jc w:val="center"/>
              <w:rPr>
                <w:b/>
                <w:bCs/>
                <w:sz w:val="16"/>
                <w:szCs w:val="16"/>
              </w:rPr>
            </w:pPr>
            <w:r w:rsidRPr="00B96B71">
              <w:rPr>
                <w:rFonts w:ascii="Century Gothic" w:eastAsia="Century Gothic" w:hAnsi="Century Gothic" w:cs="Century Gothic"/>
                <w:b/>
                <w:bCs/>
                <w:sz w:val="16"/>
                <w:szCs w:val="16"/>
              </w:rPr>
              <w:t>Індикатор</w:t>
            </w:r>
          </w:p>
        </w:tc>
        <w:tc>
          <w:tcPr>
            <w:tcW w:w="1011" w:type="dxa"/>
            <w:tcBorders>
              <w:top w:val="nil"/>
              <w:left w:val="nil"/>
              <w:bottom w:val="single" w:sz="8" w:space="0" w:color="FFFFFF" w:themeColor="background1"/>
              <w:right w:val="nil"/>
            </w:tcBorders>
            <w:shd w:val="clear" w:color="auto" w:fill="052F61" w:themeFill="accent1"/>
            <w:vAlign w:val="center"/>
          </w:tcPr>
          <w:p w14:paraId="706585B1" w14:textId="77777777" w:rsidR="008948FD" w:rsidRPr="00B96B71" w:rsidRDefault="00E20703" w:rsidP="00B96B71">
            <w:pPr>
              <w:spacing w:after="0"/>
              <w:jc w:val="center"/>
              <w:rPr>
                <w:b/>
                <w:bCs/>
                <w:sz w:val="16"/>
                <w:szCs w:val="16"/>
              </w:rPr>
            </w:pPr>
            <w:r w:rsidRPr="00B96B71">
              <w:rPr>
                <w:rFonts w:ascii="Century Gothic" w:eastAsia="Century Gothic" w:hAnsi="Century Gothic" w:cs="Century Gothic"/>
                <w:b/>
                <w:bCs/>
                <w:sz w:val="16"/>
                <w:szCs w:val="16"/>
              </w:rPr>
              <w:t>Одиниця вимірювання</w:t>
            </w:r>
          </w:p>
        </w:tc>
        <w:tc>
          <w:tcPr>
            <w:tcW w:w="753" w:type="dxa"/>
            <w:tcBorders>
              <w:top w:val="nil"/>
              <w:left w:val="nil"/>
              <w:bottom w:val="single" w:sz="8" w:space="0" w:color="FFFFFF" w:themeColor="background1"/>
              <w:right w:val="nil"/>
            </w:tcBorders>
            <w:shd w:val="clear" w:color="auto" w:fill="052F61" w:themeFill="accent1"/>
            <w:vAlign w:val="center"/>
          </w:tcPr>
          <w:p w14:paraId="01C6D0EA" w14:textId="77777777" w:rsidR="008948FD" w:rsidRPr="00B96B71" w:rsidRDefault="00E20703" w:rsidP="00B96B71">
            <w:pPr>
              <w:spacing w:after="0"/>
              <w:jc w:val="center"/>
              <w:rPr>
                <w:b/>
                <w:bCs/>
                <w:sz w:val="16"/>
                <w:szCs w:val="16"/>
              </w:rPr>
            </w:pPr>
            <w:r w:rsidRPr="00B96B71">
              <w:rPr>
                <w:rFonts w:ascii="Century Gothic" w:eastAsia="Century Gothic" w:hAnsi="Century Gothic" w:cs="Century Gothic"/>
                <w:b/>
                <w:bCs/>
                <w:sz w:val="16"/>
                <w:szCs w:val="16"/>
              </w:rPr>
              <w:t>Значення</w:t>
            </w:r>
          </w:p>
        </w:tc>
      </w:tr>
      <w:tr w:rsidR="008948FD" w:rsidRPr="00A47728" w14:paraId="45E17504" w14:textId="77777777" w:rsidTr="00B96B71">
        <w:trPr>
          <w:trHeight w:val="20"/>
        </w:trPr>
        <w:tc>
          <w:tcPr>
            <w:tcW w:w="1269" w:type="dxa"/>
            <w:tcBorders>
              <w:top w:val="single" w:sz="8" w:space="0" w:color="FFFFFF" w:themeColor="background1"/>
            </w:tcBorders>
            <w:shd w:val="clear" w:color="auto" w:fill="B1D2FB" w:themeFill="accent1" w:themeFillTint="33"/>
            <w:vAlign w:val="center"/>
          </w:tcPr>
          <w:p w14:paraId="6E1B77A7"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Будівлі</w:t>
            </w:r>
          </w:p>
        </w:tc>
        <w:tc>
          <w:tcPr>
            <w:tcW w:w="1559" w:type="dxa"/>
            <w:tcBorders>
              <w:top w:val="single" w:sz="8" w:space="0" w:color="FFFFFF" w:themeColor="background1"/>
            </w:tcBorders>
            <w:shd w:val="clear" w:color="auto" w:fill="B1D2FB" w:themeFill="accent1" w:themeFillTint="33"/>
            <w:vAlign w:val="center"/>
          </w:tcPr>
          <w:p w14:paraId="2ECA282C"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Підтоплення</w:t>
            </w:r>
          </w:p>
          <w:p w14:paraId="1C73E60B"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Зсуви</w:t>
            </w:r>
          </w:p>
        </w:tc>
        <w:tc>
          <w:tcPr>
            <w:tcW w:w="1002" w:type="dxa"/>
            <w:tcBorders>
              <w:top w:val="single" w:sz="8" w:space="0" w:color="FFFFFF" w:themeColor="background1"/>
            </w:tcBorders>
            <w:shd w:val="clear" w:color="auto" w:fill="B1D2FB" w:themeFill="accent1" w:themeFillTint="33"/>
            <w:vAlign w:val="center"/>
          </w:tcPr>
          <w:p w14:paraId="254D0778"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 xml:space="preserve">Фізичні та </w:t>
            </w:r>
          </w:p>
          <w:p w14:paraId="17244769"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екологічні</w:t>
            </w:r>
          </w:p>
        </w:tc>
        <w:tc>
          <w:tcPr>
            <w:tcW w:w="843" w:type="dxa"/>
            <w:tcBorders>
              <w:top w:val="single" w:sz="8" w:space="0" w:color="FFFFFF" w:themeColor="background1"/>
            </w:tcBorders>
            <w:shd w:val="clear" w:color="auto" w:fill="B1D2FB" w:themeFill="accent1" w:themeFillTint="33"/>
            <w:vAlign w:val="center"/>
          </w:tcPr>
          <w:p w14:paraId="65D43F30"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Низький</w:t>
            </w:r>
          </w:p>
        </w:tc>
        <w:tc>
          <w:tcPr>
            <w:tcW w:w="3190" w:type="dxa"/>
            <w:tcBorders>
              <w:top w:val="single" w:sz="8" w:space="0" w:color="FFFFFF" w:themeColor="background1"/>
            </w:tcBorders>
            <w:shd w:val="clear" w:color="auto" w:fill="B1D2FB" w:themeFill="accent1" w:themeFillTint="33"/>
            <w:vAlign w:val="center"/>
          </w:tcPr>
          <w:p w14:paraId="1A890F8C"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Зменшення відсотку території які знаходяться від під загрозою</w:t>
            </w:r>
          </w:p>
        </w:tc>
        <w:tc>
          <w:tcPr>
            <w:tcW w:w="1011" w:type="dxa"/>
            <w:tcBorders>
              <w:top w:val="single" w:sz="8" w:space="0" w:color="FFFFFF" w:themeColor="background1"/>
            </w:tcBorders>
            <w:shd w:val="clear" w:color="auto" w:fill="B1D2FB" w:themeFill="accent1" w:themeFillTint="33"/>
            <w:vAlign w:val="center"/>
          </w:tcPr>
          <w:p w14:paraId="1726320C"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w:t>
            </w:r>
          </w:p>
        </w:tc>
        <w:tc>
          <w:tcPr>
            <w:tcW w:w="753" w:type="dxa"/>
            <w:tcBorders>
              <w:top w:val="single" w:sz="8" w:space="0" w:color="FFFFFF" w:themeColor="background1"/>
            </w:tcBorders>
            <w:shd w:val="clear" w:color="auto" w:fill="B1D2FB" w:themeFill="accent1" w:themeFillTint="33"/>
            <w:vAlign w:val="center"/>
          </w:tcPr>
          <w:p w14:paraId="2F5AB513"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30</w:t>
            </w:r>
          </w:p>
        </w:tc>
      </w:tr>
      <w:tr w:rsidR="008948FD" w:rsidRPr="00A47728" w14:paraId="76C9112E" w14:textId="77777777" w:rsidTr="00B96B71">
        <w:trPr>
          <w:trHeight w:val="589"/>
        </w:trPr>
        <w:tc>
          <w:tcPr>
            <w:tcW w:w="1269" w:type="dxa"/>
            <w:shd w:val="clear" w:color="auto" w:fill="B1D2FB" w:themeFill="accent1" w:themeFillTint="33"/>
            <w:vAlign w:val="center"/>
          </w:tcPr>
          <w:p w14:paraId="7552EF7E"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Водопостачання та водовідведення</w:t>
            </w:r>
          </w:p>
        </w:tc>
        <w:tc>
          <w:tcPr>
            <w:tcW w:w="1559" w:type="dxa"/>
            <w:shd w:val="clear" w:color="auto" w:fill="B1D2FB" w:themeFill="accent1" w:themeFillTint="33"/>
            <w:vAlign w:val="center"/>
          </w:tcPr>
          <w:p w14:paraId="09BABB33"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Біологічні небезпеки</w:t>
            </w:r>
          </w:p>
        </w:tc>
        <w:tc>
          <w:tcPr>
            <w:tcW w:w="1002" w:type="dxa"/>
            <w:shd w:val="clear" w:color="auto" w:fill="B1D2FB" w:themeFill="accent1" w:themeFillTint="33"/>
            <w:vAlign w:val="center"/>
          </w:tcPr>
          <w:p w14:paraId="5BAC41E8"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Доступ до послуг</w:t>
            </w:r>
          </w:p>
        </w:tc>
        <w:tc>
          <w:tcPr>
            <w:tcW w:w="843" w:type="dxa"/>
            <w:shd w:val="clear" w:color="auto" w:fill="B1D2FB" w:themeFill="accent1" w:themeFillTint="33"/>
            <w:vAlign w:val="center"/>
          </w:tcPr>
          <w:p w14:paraId="7A694BD3"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Помірний</w:t>
            </w:r>
          </w:p>
        </w:tc>
        <w:tc>
          <w:tcPr>
            <w:tcW w:w="3190" w:type="dxa"/>
            <w:shd w:val="clear" w:color="auto" w:fill="B1D2FB" w:themeFill="accent1" w:themeFillTint="33"/>
            <w:vAlign w:val="center"/>
          </w:tcPr>
          <w:p w14:paraId="348EE918"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Будівництво та модернізація мереж централізованого водопостачання та каналізації зі повним охопленням житлової забудови.</w:t>
            </w:r>
          </w:p>
        </w:tc>
        <w:tc>
          <w:tcPr>
            <w:tcW w:w="1011" w:type="dxa"/>
            <w:shd w:val="clear" w:color="auto" w:fill="B1D2FB" w:themeFill="accent1" w:themeFillTint="33"/>
            <w:vAlign w:val="center"/>
          </w:tcPr>
          <w:p w14:paraId="699118E7"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w:t>
            </w:r>
          </w:p>
        </w:tc>
        <w:tc>
          <w:tcPr>
            <w:tcW w:w="753" w:type="dxa"/>
            <w:shd w:val="clear" w:color="auto" w:fill="B1D2FB" w:themeFill="accent1" w:themeFillTint="33"/>
            <w:vAlign w:val="center"/>
          </w:tcPr>
          <w:p w14:paraId="7E75584A"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100</w:t>
            </w:r>
          </w:p>
        </w:tc>
      </w:tr>
      <w:tr w:rsidR="008948FD" w:rsidRPr="00A47728" w14:paraId="2377B0E2" w14:textId="77777777" w:rsidTr="00B96B71">
        <w:trPr>
          <w:trHeight w:val="64"/>
        </w:trPr>
        <w:tc>
          <w:tcPr>
            <w:tcW w:w="1269" w:type="dxa"/>
            <w:shd w:val="clear" w:color="auto" w:fill="B1D2FB" w:themeFill="accent1" w:themeFillTint="33"/>
            <w:vAlign w:val="center"/>
          </w:tcPr>
          <w:p w14:paraId="1AA50D1F"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Здоров'я</w:t>
            </w:r>
          </w:p>
        </w:tc>
        <w:tc>
          <w:tcPr>
            <w:tcW w:w="1559" w:type="dxa"/>
            <w:shd w:val="clear" w:color="auto" w:fill="B1D2FB" w:themeFill="accent1" w:themeFillTint="33"/>
            <w:vAlign w:val="center"/>
          </w:tcPr>
          <w:p w14:paraId="48F51808"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Екстремальне тепло</w:t>
            </w:r>
          </w:p>
        </w:tc>
        <w:tc>
          <w:tcPr>
            <w:tcW w:w="1002" w:type="dxa"/>
            <w:shd w:val="clear" w:color="auto" w:fill="B1D2FB" w:themeFill="accent1" w:themeFillTint="33"/>
            <w:vAlign w:val="center"/>
          </w:tcPr>
          <w:p w14:paraId="7DA7C677"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Фізичні та екологічні</w:t>
            </w:r>
          </w:p>
        </w:tc>
        <w:tc>
          <w:tcPr>
            <w:tcW w:w="843" w:type="dxa"/>
            <w:shd w:val="clear" w:color="auto" w:fill="B1D2FB" w:themeFill="accent1" w:themeFillTint="33"/>
            <w:vAlign w:val="center"/>
          </w:tcPr>
          <w:p w14:paraId="2875C216"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Помірний</w:t>
            </w:r>
          </w:p>
        </w:tc>
        <w:tc>
          <w:tcPr>
            <w:tcW w:w="3190" w:type="dxa"/>
            <w:shd w:val="clear" w:color="auto" w:fill="B1D2FB" w:themeFill="accent1" w:themeFillTint="33"/>
            <w:vAlign w:val="center"/>
          </w:tcPr>
          <w:p w14:paraId="48A38D66"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Середній час, необхідний для досягнення медичного закладу</w:t>
            </w:r>
          </w:p>
        </w:tc>
        <w:tc>
          <w:tcPr>
            <w:tcW w:w="1011" w:type="dxa"/>
            <w:shd w:val="clear" w:color="auto" w:fill="B1D2FB" w:themeFill="accent1" w:themeFillTint="33"/>
            <w:vAlign w:val="center"/>
          </w:tcPr>
          <w:p w14:paraId="45745FDD"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хвилини</w:t>
            </w:r>
          </w:p>
        </w:tc>
        <w:tc>
          <w:tcPr>
            <w:tcW w:w="753" w:type="dxa"/>
            <w:shd w:val="clear" w:color="auto" w:fill="B1D2FB" w:themeFill="accent1" w:themeFillTint="33"/>
            <w:vAlign w:val="center"/>
          </w:tcPr>
          <w:p w14:paraId="1C8E8B03"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25</w:t>
            </w:r>
          </w:p>
        </w:tc>
      </w:tr>
      <w:tr w:rsidR="008948FD" w:rsidRPr="00A47728" w14:paraId="33D19F75" w14:textId="77777777" w:rsidTr="00B96B71">
        <w:trPr>
          <w:trHeight w:val="64"/>
        </w:trPr>
        <w:tc>
          <w:tcPr>
            <w:tcW w:w="1269" w:type="dxa"/>
            <w:shd w:val="clear" w:color="auto" w:fill="B1D2FB" w:themeFill="accent1" w:themeFillTint="33"/>
            <w:vAlign w:val="center"/>
          </w:tcPr>
          <w:p w14:paraId="41C989D2"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Здоров'я</w:t>
            </w:r>
          </w:p>
        </w:tc>
        <w:tc>
          <w:tcPr>
            <w:tcW w:w="1559" w:type="dxa"/>
            <w:shd w:val="clear" w:color="auto" w:fill="B1D2FB" w:themeFill="accent1" w:themeFillTint="33"/>
            <w:vAlign w:val="center"/>
          </w:tcPr>
          <w:p w14:paraId="6BB90E36"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Екстремальне тепло</w:t>
            </w:r>
          </w:p>
        </w:tc>
        <w:tc>
          <w:tcPr>
            <w:tcW w:w="1002" w:type="dxa"/>
            <w:shd w:val="clear" w:color="auto" w:fill="B1D2FB" w:themeFill="accent1" w:themeFillTint="33"/>
            <w:vAlign w:val="center"/>
          </w:tcPr>
          <w:p w14:paraId="35630E0D"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Знання та інновації</w:t>
            </w:r>
          </w:p>
        </w:tc>
        <w:tc>
          <w:tcPr>
            <w:tcW w:w="843" w:type="dxa"/>
            <w:shd w:val="clear" w:color="auto" w:fill="B1D2FB" w:themeFill="accent1" w:themeFillTint="33"/>
            <w:vAlign w:val="center"/>
          </w:tcPr>
          <w:p w14:paraId="341ED9DF"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Помірний</w:t>
            </w:r>
          </w:p>
        </w:tc>
        <w:tc>
          <w:tcPr>
            <w:tcW w:w="3190" w:type="dxa"/>
            <w:shd w:val="clear" w:color="auto" w:fill="B1D2FB" w:themeFill="accent1" w:themeFillTint="33"/>
            <w:vAlign w:val="center"/>
          </w:tcPr>
          <w:p w14:paraId="1E990EFD"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Інформування жителів щодо про ризик пов'язаний із екстремальними погодними явищами</w:t>
            </w:r>
          </w:p>
        </w:tc>
        <w:tc>
          <w:tcPr>
            <w:tcW w:w="1011" w:type="dxa"/>
            <w:shd w:val="clear" w:color="auto" w:fill="B1D2FB" w:themeFill="accent1" w:themeFillTint="33"/>
            <w:vAlign w:val="center"/>
          </w:tcPr>
          <w:p w14:paraId="70E0C49E"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w:t>
            </w:r>
          </w:p>
        </w:tc>
        <w:tc>
          <w:tcPr>
            <w:tcW w:w="753" w:type="dxa"/>
            <w:shd w:val="clear" w:color="auto" w:fill="B1D2FB" w:themeFill="accent1" w:themeFillTint="33"/>
            <w:vAlign w:val="center"/>
          </w:tcPr>
          <w:p w14:paraId="79E3D0E3"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w:t>
            </w:r>
          </w:p>
        </w:tc>
      </w:tr>
      <w:tr w:rsidR="008948FD" w:rsidRPr="00A47728" w14:paraId="2C56C58A" w14:textId="77777777" w:rsidTr="00B96B71">
        <w:trPr>
          <w:trHeight w:val="64"/>
        </w:trPr>
        <w:tc>
          <w:tcPr>
            <w:tcW w:w="1269" w:type="dxa"/>
            <w:shd w:val="clear" w:color="auto" w:fill="B1D2FB" w:themeFill="accent1" w:themeFillTint="33"/>
            <w:vAlign w:val="center"/>
          </w:tcPr>
          <w:p w14:paraId="0BDF2340"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Туризм</w:t>
            </w:r>
          </w:p>
        </w:tc>
        <w:tc>
          <w:tcPr>
            <w:tcW w:w="1559" w:type="dxa"/>
            <w:shd w:val="clear" w:color="auto" w:fill="B1D2FB" w:themeFill="accent1" w:themeFillTint="33"/>
            <w:vAlign w:val="center"/>
          </w:tcPr>
          <w:p w14:paraId="0A57F644"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Зсуви</w:t>
            </w:r>
          </w:p>
        </w:tc>
        <w:tc>
          <w:tcPr>
            <w:tcW w:w="1002" w:type="dxa"/>
            <w:shd w:val="clear" w:color="auto" w:fill="B1D2FB" w:themeFill="accent1" w:themeFillTint="33"/>
            <w:vAlign w:val="center"/>
          </w:tcPr>
          <w:p w14:paraId="6B8F4207"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Соціально-економічні</w:t>
            </w:r>
          </w:p>
        </w:tc>
        <w:tc>
          <w:tcPr>
            <w:tcW w:w="843" w:type="dxa"/>
            <w:shd w:val="clear" w:color="auto" w:fill="B1D2FB" w:themeFill="accent1" w:themeFillTint="33"/>
            <w:vAlign w:val="center"/>
          </w:tcPr>
          <w:p w14:paraId="71E4F0A4"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Низький</w:t>
            </w:r>
          </w:p>
        </w:tc>
        <w:tc>
          <w:tcPr>
            <w:tcW w:w="3190" w:type="dxa"/>
            <w:shd w:val="clear" w:color="auto" w:fill="B1D2FB" w:themeFill="accent1" w:themeFillTint="33"/>
            <w:vAlign w:val="center"/>
          </w:tcPr>
          <w:p w14:paraId="76F0A535" w14:textId="77777777" w:rsidR="008948FD" w:rsidRPr="00A47728" w:rsidRDefault="00E20703" w:rsidP="00B96B71">
            <w:pPr>
              <w:spacing w:after="0"/>
              <w:rPr>
                <w:sz w:val="16"/>
                <w:szCs w:val="16"/>
              </w:rPr>
            </w:pPr>
            <w:r w:rsidRPr="00A47728">
              <w:rPr>
                <w:rFonts w:ascii="Century Gothic" w:eastAsia="Century Gothic" w:hAnsi="Century Gothic" w:cs="Century Gothic"/>
                <w:sz w:val="16"/>
                <w:szCs w:val="16"/>
              </w:rPr>
              <w:t>Виділення коштів для подолання наслідків та запобігання утворення зсувів</w:t>
            </w:r>
          </w:p>
        </w:tc>
        <w:tc>
          <w:tcPr>
            <w:tcW w:w="1011" w:type="dxa"/>
            <w:shd w:val="clear" w:color="auto" w:fill="B1D2FB" w:themeFill="accent1" w:themeFillTint="33"/>
            <w:vAlign w:val="center"/>
          </w:tcPr>
          <w:p w14:paraId="08FED62C"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млн. грн</w:t>
            </w:r>
          </w:p>
        </w:tc>
        <w:tc>
          <w:tcPr>
            <w:tcW w:w="753" w:type="dxa"/>
            <w:shd w:val="clear" w:color="auto" w:fill="B1D2FB" w:themeFill="accent1" w:themeFillTint="33"/>
            <w:vAlign w:val="center"/>
          </w:tcPr>
          <w:p w14:paraId="336B0976" w14:textId="77777777" w:rsidR="008948FD" w:rsidRPr="00A47728" w:rsidRDefault="00E20703" w:rsidP="00B96B71">
            <w:pPr>
              <w:spacing w:after="0"/>
              <w:jc w:val="center"/>
              <w:rPr>
                <w:sz w:val="16"/>
                <w:szCs w:val="16"/>
              </w:rPr>
            </w:pPr>
            <w:r w:rsidRPr="00A47728">
              <w:rPr>
                <w:rFonts w:ascii="Century Gothic" w:eastAsia="Century Gothic" w:hAnsi="Century Gothic" w:cs="Century Gothic"/>
                <w:sz w:val="16"/>
                <w:szCs w:val="16"/>
              </w:rPr>
              <w:t>140</w:t>
            </w:r>
          </w:p>
        </w:tc>
      </w:tr>
    </w:tbl>
    <w:p w14:paraId="17E51886" w14:textId="77777777" w:rsidR="008948FD" w:rsidRPr="00A47728" w:rsidRDefault="00E20703" w:rsidP="00995600">
      <w:pPr>
        <w:pBdr>
          <w:top w:val="single" w:sz="6" w:space="2" w:color="052F61"/>
        </w:pBdr>
        <w:spacing w:before="300" w:after="200" w:line="276" w:lineRule="auto"/>
        <w:outlineLvl w:val="2"/>
        <w:rPr>
          <w:b/>
          <w:color w:val="021730"/>
        </w:rPr>
        <w:sectPr w:rsidR="008948FD" w:rsidRPr="00A47728">
          <w:type w:val="continuous"/>
          <w:pgSz w:w="11906" w:h="16838"/>
          <w:pgMar w:top="851" w:right="851" w:bottom="851" w:left="1418" w:header="709" w:footer="709" w:gutter="0"/>
          <w:cols w:space="720"/>
        </w:sectPr>
      </w:pPr>
      <w:bookmarkStart w:id="55" w:name="_Toc181184383"/>
      <w:r w:rsidRPr="00A47728">
        <w:rPr>
          <w:rFonts w:ascii="Century Gothic" w:eastAsia="Century Gothic" w:hAnsi="Century Gothic" w:cs="Century Gothic"/>
          <w:b/>
          <w:color w:val="021730"/>
        </w:rPr>
        <w:lastRenderedPageBreak/>
        <w:t>4.3.4. Вразливі групи населення</w:t>
      </w:r>
      <w:bookmarkEnd w:id="55"/>
    </w:p>
    <w:p w14:paraId="4AEA9AE8"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 xml:space="preserve">Зміна клімату торкнеться всіх, але певні люди </w:t>
      </w:r>
      <w:r w:rsidRPr="00A47728">
        <w:rPr>
          <w:sz w:val="20"/>
          <w:szCs w:val="20"/>
        </w:rPr>
        <w:t>страждають</w:t>
      </w:r>
      <w:r w:rsidRPr="00A47728">
        <w:rPr>
          <w:rFonts w:ascii="Century Gothic" w:eastAsia="Century Gothic" w:hAnsi="Century Gothic" w:cs="Century Gothic"/>
          <w:sz w:val="20"/>
          <w:szCs w:val="20"/>
        </w:rPr>
        <w:t xml:space="preserve"> більше, ніж інші:</w:t>
      </w:r>
    </w:p>
    <w:p w14:paraId="25458209"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 Деякі люди більш схильні до кліматичних впливів, пов'язан</w:t>
      </w:r>
      <w:r w:rsidRPr="00A47728">
        <w:rPr>
          <w:sz w:val="20"/>
          <w:szCs w:val="20"/>
        </w:rPr>
        <w:t>их</w:t>
      </w:r>
      <w:r w:rsidRPr="00A47728">
        <w:rPr>
          <w:rFonts w:ascii="Century Gothic" w:eastAsia="Century Gothic" w:hAnsi="Century Gothic" w:cs="Century Gothic"/>
          <w:sz w:val="20"/>
          <w:szCs w:val="20"/>
        </w:rPr>
        <w:t xml:space="preserve"> зі здоров'ям, такі як сильна спека, повінь від екстремальних погодних явищ</w:t>
      </w:r>
      <w:r w:rsidRPr="00A47728">
        <w:rPr>
          <w:sz w:val="20"/>
          <w:szCs w:val="20"/>
        </w:rPr>
        <w:t>.</w:t>
      </w:r>
      <w:r w:rsidRPr="00A47728">
        <w:rPr>
          <w:rFonts w:ascii="Century Gothic" w:eastAsia="Century Gothic" w:hAnsi="Century Gothic" w:cs="Century Gothic"/>
          <w:sz w:val="20"/>
          <w:szCs w:val="20"/>
        </w:rPr>
        <w:t>. До них відносяться вуличні працівники, безпритульні люди, люди, що живуть у заплавах, або люди, що живуть на верхніх поверхах будівель у міських районах (де може бути особливо жарко влітку).</w:t>
      </w:r>
    </w:p>
    <w:p w14:paraId="769A5F3E" w14:textId="1D2C2465"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 xml:space="preserve">- </w:t>
      </w:r>
      <w:r w:rsidRPr="00A47728">
        <w:rPr>
          <w:sz w:val="20"/>
          <w:szCs w:val="20"/>
        </w:rPr>
        <w:t xml:space="preserve">Також є група людей, які </w:t>
      </w:r>
      <w:r w:rsidRPr="00A47728">
        <w:rPr>
          <w:rFonts w:ascii="Century Gothic" w:eastAsia="Century Gothic" w:hAnsi="Century Gothic" w:cs="Century Gothic"/>
          <w:sz w:val="20"/>
          <w:szCs w:val="20"/>
        </w:rPr>
        <w:t xml:space="preserve">можуть мати вразливість до здоров’я через вік (літні люди, немовлята та діти), </w:t>
      </w:r>
      <w:r w:rsidR="001E500B">
        <w:rPr>
          <w:rFonts w:ascii="Century Gothic" w:eastAsia="Century Gothic" w:hAnsi="Century Gothic" w:cs="Century Gothic"/>
          <w:sz w:val="20"/>
          <w:szCs w:val="20"/>
        </w:rPr>
        <w:t>та</w:t>
      </w:r>
      <w:r w:rsidRPr="00A47728">
        <w:rPr>
          <w:rFonts w:ascii="Century Gothic" w:eastAsia="Century Gothic" w:hAnsi="Century Gothic" w:cs="Century Gothic"/>
          <w:sz w:val="20"/>
          <w:szCs w:val="20"/>
        </w:rPr>
        <w:t xml:space="preserve"> хронічні захворювання.</w:t>
      </w:r>
    </w:p>
    <w:p w14:paraId="1B44D4C6" w14:textId="2BD87C8C"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 Навіть люди</w:t>
      </w:r>
      <w:r w:rsidR="001E500B">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w:t>
      </w:r>
      <w:r w:rsidR="001E500B">
        <w:rPr>
          <w:rFonts w:ascii="Century Gothic" w:eastAsia="Century Gothic" w:hAnsi="Century Gothic" w:cs="Century Gothic"/>
          <w:sz w:val="20"/>
          <w:szCs w:val="20"/>
        </w:rPr>
        <w:t>із</w:t>
      </w:r>
      <w:r w:rsidRPr="00A47728">
        <w:rPr>
          <w:rFonts w:ascii="Century Gothic" w:eastAsia="Century Gothic" w:hAnsi="Century Gothic" w:cs="Century Gothic"/>
          <w:sz w:val="20"/>
          <w:szCs w:val="20"/>
        </w:rPr>
        <w:t xml:space="preserve"> задовільним станом здоров’я, але які не мають економічних, соціальних чи політичних ресурсів, можуть мати меншу здатність, ніж інші, знижувати ризики, запобігати виникненню наслідків та відновлюватись від наслідків, коли вони виникають.</w:t>
      </w:r>
    </w:p>
    <w:p w14:paraId="3AA35E29"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Важливо визначити людей та громади, які можуть бути особливо вразливими до впливу клімату, та вжити заходів для того, щоб вони не зазнавали непропорційного впливу зміни клімату. Наприклад, літня особа, яка живе вдома сама, може бути особливо вразлива під час теплової хвилі або екстремальних погодних явищ.</w:t>
      </w:r>
    </w:p>
    <w:p w14:paraId="28602782"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На цьому етапі відбувається вибір вразливих груп населення для кожної кліматичної загрози. Угода Мерів виділяє наступний список вразливих групи:</w:t>
      </w:r>
    </w:p>
    <w:tbl>
      <w:tblPr>
        <w:tblStyle w:val="-21335"/>
        <w:tblW w:w="4535" w:type="dxa"/>
        <w:tblLayout w:type="fixed"/>
        <w:tblLook w:val="0600" w:firstRow="0" w:lastRow="0" w:firstColumn="0" w:lastColumn="0" w:noHBand="1" w:noVBand="1"/>
      </w:tblPr>
      <w:tblGrid>
        <w:gridCol w:w="4535"/>
      </w:tblGrid>
      <w:tr w:rsidR="008948FD" w:rsidRPr="00A47728" w14:paraId="08E17E71" w14:textId="77777777" w:rsidTr="00433230">
        <w:trPr>
          <w:trHeight w:val="20"/>
        </w:trPr>
        <w:tc>
          <w:tcPr>
            <w:tcW w:w="4535" w:type="dxa"/>
          </w:tcPr>
          <w:p w14:paraId="0BD86D30" w14:textId="2B366047" w:rsidR="008948FD" w:rsidRPr="00A47728" w:rsidRDefault="00E20703" w:rsidP="00433230">
            <w:pPr>
              <w:spacing w:before="0"/>
              <w:rPr>
                <w:sz w:val="16"/>
                <w:szCs w:val="16"/>
              </w:rPr>
            </w:pPr>
            <w:r w:rsidRPr="00A47728">
              <w:rPr>
                <w:rFonts w:ascii="Century Gothic" w:eastAsia="Century Gothic" w:hAnsi="Century Gothic" w:cs="Century Gothic"/>
                <w:sz w:val="16"/>
                <w:szCs w:val="16"/>
              </w:rPr>
              <w:t>Жінки</w:t>
            </w:r>
          </w:p>
        </w:tc>
      </w:tr>
      <w:tr w:rsidR="008948FD" w:rsidRPr="00A47728" w14:paraId="505910D6" w14:textId="77777777" w:rsidTr="00433230">
        <w:trPr>
          <w:trHeight w:val="20"/>
        </w:trPr>
        <w:tc>
          <w:tcPr>
            <w:tcW w:w="4535" w:type="dxa"/>
          </w:tcPr>
          <w:p w14:paraId="4DBC6AC6" w14:textId="77777777" w:rsidR="008948FD" w:rsidRPr="00A47728" w:rsidRDefault="00E20703" w:rsidP="00433230">
            <w:pPr>
              <w:spacing w:before="0"/>
              <w:rPr>
                <w:sz w:val="16"/>
                <w:szCs w:val="16"/>
              </w:rPr>
            </w:pPr>
            <w:r w:rsidRPr="00A47728">
              <w:rPr>
                <w:rFonts w:ascii="Century Gothic" w:eastAsia="Century Gothic" w:hAnsi="Century Gothic" w:cs="Century Gothic"/>
                <w:sz w:val="16"/>
                <w:szCs w:val="16"/>
              </w:rPr>
              <w:t>Діти</w:t>
            </w:r>
          </w:p>
        </w:tc>
      </w:tr>
      <w:tr w:rsidR="008948FD" w:rsidRPr="00A47728" w14:paraId="6ABB2451" w14:textId="77777777" w:rsidTr="00433230">
        <w:trPr>
          <w:trHeight w:val="20"/>
        </w:trPr>
        <w:tc>
          <w:tcPr>
            <w:tcW w:w="4535" w:type="dxa"/>
          </w:tcPr>
          <w:p w14:paraId="03E7B298" w14:textId="77777777" w:rsidR="008948FD" w:rsidRPr="00A47728" w:rsidRDefault="00E20703" w:rsidP="00433230">
            <w:pPr>
              <w:spacing w:before="0"/>
              <w:rPr>
                <w:sz w:val="16"/>
                <w:szCs w:val="16"/>
              </w:rPr>
            </w:pPr>
            <w:r w:rsidRPr="00A47728">
              <w:rPr>
                <w:rFonts w:ascii="Century Gothic" w:eastAsia="Century Gothic" w:hAnsi="Century Gothic" w:cs="Century Gothic"/>
                <w:sz w:val="16"/>
                <w:szCs w:val="16"/>
              </w:rPr>
              <w:t>Молодь</w:t>
            </w:r>
          </w:p>
        </w:tc>
      </w:tr>
      <w:tr w:rsidR="008948FD" w:rsidRPr="00A47728" w14:paraId="0049B52F" w14:textId="77777777" w:rsidTr="00433230">
        <w:trPr>
          <w:trHeight w:val="20"/>
        </w:trPr>
        <w:tc>
          <w:tcPr>
            <w:tcW w:w="4535" w:type="dxa"/>
          </w:tcPr>
          <w:p w14:paraId="286D32FC" w14:textId="77777777" w:rsidR="008948FD" w:rsidRPr="00A47728" w:rsidRDefault="00E20703" w:rsidP="00433230">
            <w:pPr>
              <w:spacing w:before="0"/>
              <w:rPr>
                <w:sz w:val="16"/>
                <w:szCs w:val="16"/>
              </w:rPr>
            </w:pPr>
            <w:r w:rsidRPr="00A47728">
              <w:rPr>
                <w:rFonts w:ascii="Century Gothic" w:eastAsia="Century Gothic" w:hAnsi="Century Gothic" w:cs="Century Gothic"/>
                <w:sz w:val="16"/>
                <w:szCs w:val="16"/>
              </w:rPr>
              <w:t>Люди похилого віку</w:t>
            </w:r>
          </w:p>
        </w:tc>
      </w:tr>
      <w:tr w:rsidR="008948FD" w:rsidRPr="00A47728" w14:paraId="0CFCAD2E" w14:textId="77777777" w:rsidTr="00433230">
        <w:trPr>
          <w:trHeight w:val="20"/>
        </w:trPr>
        <w:tc>
          <w:tcPr>
            <w:tcW w:w="4535" w:type="dxa"/>
          </w:tcPr>
          <w:p w14:paraId="26B87211" w14:textId="77777777" w:rsidR="008948FD" w:rsidRPr="00A47728" w:rsidRDefault="00E20703" w:rsidP="00433230">
            <w:pPr>
              <w:spacing w:before="0"/>
              <w:rPr>
                <w:sz w:val="16"/>
                <w:szCs w:val="16"/>
              </w:rPr>
            </w:pPr>
            <w:proofErr w:type="spellStart"/>
            <w:r w:rsidRPr="00A47728">
              <w:rPr>
                <w:rFonts w:ascii="Century Gothic" w:eastAsia="Century Gothic" w:hAnsi="Century Gothic" w:cs="Century Gothic"/>
                <w:sz w:val="16"/>
                <w:szCs w:val="16"/>
              </w:rPr>
              <w:t>Маргіналізовані</w:t>
            </w:r>
            <w:proofErr w:type="spellEnd"/>
            <w:r w:rsidRPr="00A47728">
              <w:rPr>
                <w:rFonts w:ascii="Century Gothic" w:eastAsia="Century Gothic" w:hAnsi="Century Gothic" w:cs="Century Gothic"/>
                <w:sz w:val="16"/>
                <w:szCs w:val="16"/>
              </w:rPr>
              <w:t xml:space="preserve"> групи</w:t>
            </w:r>
          </w:p>
        </w:tc>
      </w:tr>
      <w:tr w:rsidR="008948FD" w:rsidRPr="00A47728" w14:paraId="29246407" w14:textId="77777777" w:rsidTr="00433230">
        <w:trPr>
          <w:trHeight w:val="20"/>
        </w:trPr>
        <w:tc>
          <w:tcPr>
            <w:tcW w:w="4535" w:type="dxa"/>
          </w:tcPr>
          <w:p w14:paraId="548C65A6" w14:textId="77777777" w:rsidR="008948FD" w:rsidRPr="00A47728" w:rsidRDefault="00E20703" w:rsidP="00433230">
            <w:pPr>
              <w:spacing w:before="0"/>
              <w:rPr>
                <w:sz w:val="16"/>
                <w:szCs w:val="16"/>
              </w:rPr>
            </w:pPr>
            <w:r w:rsidRPr="00A47728">
              <w:rPr>
                <w:rFonts w:ascii="Century Gothic" w:eastAsia="Century Gothic" w:hAnsi="Century Gothic" w:cs="Century Gothic"/>
                <w:sz w:val="16"/>
                <w:szCs w:val="16"/>
              </w:rPr>
              <w:t>Особи з обмеженими можливостями</w:t>
            </w:r>
          </w:p>
        </w:tc>
      </w:tr>
      <w:tr w:rsidR="008948FD" w:rsidRPr="00A47728" w14:paraId="4400B250" w14:textId="77777777" w:rsidTr="00433230">
        <w:trPr>
          <w:trHeight w:val="20"/>
        </w:trPr>
        <w:tc>
          <w:tcPr>
            <w:tcW w:w="4535" w:type="dxa"/>
          </w:tcPr>
          <w:p w14:paraId="741E2865" w14:textId="77777777" w:rsidR="008948FD" w:rsidRPr="00A47728" w:rsidRDefault="00E20703" w:rsidP="00433230">
            <w:pPr>
              <w:spacing w:before="0"/>
              <w:rPr>
                <w:sz w:val="16"/>
                <w:szCs w:val="16"/>
              </w:rPr>
            </w:pPr>
            <w:r w:rsidRPr="00A47728">
              <w:rPr>
                <w:rFonts w:ascii="Century Gothic" w:eastAsia="Century Gothic" w:hAnsi="Century Gothic" w:cs="Century Gothic"/>
                <w:sz w:val="16"/>
                <w:szCs w:val="16"/>
              </w:rPr>
              <w:t>Особи з хронічними захворюваннями</w:t>
            </w:r>
          </w:p>
        </w:tc>
      </w:tr>
      <w:tr w:rsidR="008948FD" w:rsidRPr="00A47728" w14:paraId="57A17E97" w14:textId="77777777" w:rsidTr="00433230">
        <w:trPr>
          <w:trHeight w:val="20"/>
        </w:trPr>
        <w:tc>
          <w:tcPr>
            <w:tcW w:w="4535" w:type="dxa"/>
          </w:tcPr>
          <w:p w14:paraId="69C57835" w14:textId="77777777" w:rsidR="008948FD" w:rsidRPr="00A47728" w:rsidRDefault="00E20703" w:rsidP="00433230">
            <w:pPr>
              <w:spacing w:before="0"/>
              <w:rPr>
                <w:sz w:val="16"/>
                <w:szCs w:val="16"/>
              </w:rPr>
            </w:pPr>
            <w:r w:rsidRPr="00A47728">
              <w:rPr>
                <w:rFonts w:ascii="Century Gothic" w:eastAsia="Century Gothic" w:hAnsi="Century Gothic" w:cs="Century Gothic"/>
                <w:sz w:val="16"/>
                <w:szCs w:val="16"/>
              </w:rPr>
              <w:t>Домогосподарства з низьким рівнем доходу</w:t>
            </w:r>
          </w:p>
        </w:tc>
      </w:tr>
      <w:tr w:rsidR="008948FD" w:rsidRPr="00A47728" w14:paraId="478DE097" w14:textId="77777777" w:rsidTr="00433230">
        <w:trPr>
          <w:trHeight w:val="20"/>
        </w:trPr>
        <w:tc>
          <w:tcPr>
            <w:tcW w:w="4535" w:type="dxa"/>
          </w:tcPr>
          <w:p w14:paraId="698251ED" w14:textId="77777777" w:rsidR="008948FD" w:rsidRPr="00A47728" w:rsidRDefault="00E20703" w:rsidP="00433230">
            <w:pPr>
              <w:spacing w:before="0"/>
              <w:rPr>
                <w:sz w:val="16"/>
                <w:szCs w:val="16"/>
              </w:rPr>
            </w:pPr>
            <w:r w:rsidRPr="00A47728">
              <w:rPr>
                <w:rFonts w:ascii="Century Gothic" w:eastAsia="Century Gothic" w:hAnsi="Century Gothic" w:cs="Century Gothic"/>
                <w:sz w:val="16"/>
                <w:szCs w:val="16"/>
              </w:rPr>
              <w:t>Безробітні</w:t>
            </w:r>
          </w:p>
        </w:tc>
      </w:tr>
      <w:tr w:rsidR="008948FD" w:rsidRPr="00A47728" w14:paraId="49899DB6" w14:textId="77777777" w:rsidTr="00433230">
        <w:trPr>
          <w:trHeight w:val="20"/>
        </w:trPr>
        <w:tc>
          <w:tcPr>
            <w:tcW w:w="4535" w:type="dxa"/>
          </w:tcPr>
          <w:p w14:paraId="28EDE57C" w14:textId="77777777" w:rsidR="008948FD" w:rsidRPr="00A47728" w:rsidRDefault="00E20703" w:rsidP="00433230">
            <w:pPr>
              <w:spacing w:before="0"/>
              <w:rPr>
                <w:sz w:val="16"/>
                <w:szCs w:val="16"/>
              </w:rPr>
            </w:pPr>
            <w:r w:rsidRPr="00A47728">
              <w:rPr>
                <w:rFonts w:ascii="Century Gothic" w:eastAsia="Century Gothic" w:hAnsi="Century Gothic" w:cs="Century Gothic"/>
                <w:sz w:val="16"/>
                <w:szCs w:val="16"/>
              </w:rPr>
              <w:t>Особи, які проживають в аварійному житлі</w:t>
            </w:r>
          </w:p>
        </w:tc>
      </w:tr>
      <w:tr w:rsidR="008948FD" w:rsidRPr="00A47728" w14:paraId="6950AE46" w14:textId="77777777" w:rsidTr="00433230">
        <w:trPr>
          <w:trHeight w:val="20"/>
        </w:trPr>
        <w:tc>
          <w:tcPr>
            <w:tcW w:w="4535" w:type="dxa"/>
          </w:tcPr>
          <w:p w14:paraId="3F743CE3" w14:textId="77777777" w:rsidR="008948FD" w:rsidRPr="00A47728" w:rsidRDefault="00E20703" w:rsidP="00433230">
            <w:pPr>
              <w:spacing w:before="0"/>
              <w:rPr>
                <w:sz w:val="16"/>
                <w:szCs w:val="16"/>
              </w:rPr>
            </w:pPr>
            <w:r w:rsidRPr="00A47728">
              <w:rPr>
                <w:rFonts w:ascii="Century Gothic" w:eastAsia="Century Gothic" w:hAnsi="Century Gothic" w:cs="Century Gothic"/>
                <w:sz w:val="16"/>
                <w:szCs w:val="16"/>
              </w:rPr>
              <w:t>Мігранти та переміщені люди</w:t>
            </w:r>
          </w:p>
        </w:tc>
      </w:tr>
    </w:tbl>
    <w:p w14:paraId="573A9D27"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Вибір вразливих груп для Чорноморської МТГ, відображений в табл. 4.8.</w:t>
      </w:r>
    </w:p>
    <w:p w14:paraId="7109C60B" w14:textId="77777777" w:rsidR="00046AA5" w:rsidRDefault="00046AA5">
      <w:pPr>
        <w:spacing w:after="0" w:line="276" w:lineRule="auto"/>
        <w:jc w:val="right"/>
        <w:rPr>
          <w:rFonts w:ascii="Century Gothic" w:eastAsia="Century Gothic" w:hAnsi="Century Gothic" w:cs="Century Gothic"/>
          <w:sz w:val="20"/>
          <w:szCs w:val="20"/>
          <w:lang w:val="en-US"/>
        </w:rPr>
      </w:pPr>
    </w:p>
    <w:p w14:paraId="4D91DE19" w14:textId="77777777" w:rsidR="00046AA5" w:rsidRDefault="00046AA5">
      <w:pPr>
        <w:spacing w:after="0" w:line="276" w:lineRule="auto"/>
        <w:jc w:val="right"/>
        <w:rPr>
          <w:rFonts w:ascii="Century Gothic" w:eastAsia="Century Gothic" w:hAnsi="Century Gothic" w:cs="Century Gothic"/>
          <w:sz w:val="20"/>
          <w:szCs w:val="20"/>
          <w:lang w:val="en-US"/>
        </w:rPr>
      </w:pPr>
    </w:p>
    <w:p w14:paraId="0B1F3F53" w14:textId="77777777" w:rsidR="004A6F62" w:rsidRDefault="004A6F62">
      <w:pPr>
        <w:spacing w:after="0" w:line="276" w:lineRule="auto"/>
        <w:jc w:val="right"/>
        <w:rPr>
          <w:rFonts w:ascii="Century Gothic" w:eastAsia="Century Gothic" w:hAnsi="Century Gothic" w:cs="Century Gothic"/>
          <w:sz w:val="20"/>
          <w:szCs w:val="20"/>
        </w:rPr>
      </w:pPr>
    </w:p>
    <w:p w14:paraId="7EABC651" w14:textId="4EA0D52F" w:rsidR="008948FD" w:rsidRPr="00A47728" w:rsidRDefault="00E20703">
      <w:pPr>
        <w:spacing w:after="0" w:line="276" w:lineRule="auto"/>
        <w:jc w:val="right"/>
        <w:rPr>
          <w:sz w:val="20"/>
          <w:szCs w:val="20"/>
        </w:rPr>
      </w:pPr>
      <w:r w:rsidRPr="00A47728">
        <w:rPr>
          <w:rFonts w:ascii="Century Gothic" w:eastAsia="Century Gothic" w:hAnsi="Century Gothic" w:cs="Century Gothic"/>
          <w:sz w:val="20"/>
          <w:szCs w:val="20"/>
        </w:rPr>
        <w:t>Таблиця 4.8</w:t>
      </w:r>
    </w:p>
    <w:p w14:paraId="1EE419DF"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Вибір вразливих груп</w:t>
      </w:r>
    </w:p>
    <w:tbl>
      <w:tblPr>
        <w:tblW w:w="4454"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20" w:firstRow="1" w:lastRow="0" w:firstColumn="0" w:lastColumn="0" w:noHBand="1" w:noVBand="1"/>
      </w:tblPr>
      <w:tblGrid>
        <w:gridCol w:w="2227"/>
        <w:gridCol w:w="2227"/>
      </w:tblGrid>
      <w:tr w:rsidR="008948FD" w:rsidRPr="00A47728" w14:paraId="0B2B3BF1" w14:textId="77777777" w:rsidTr="00F4254F">
        <w:tc>
          <w:tcPr>
            <w:tcW w:w="2227" w:type="dxa"/>
            <w:tcBorders>
              <w:top w:val="nil"/>
              <w:left w:val="nil"/>
              <w:bottom w:val="single" w:sz="8" w:space="0" w:color="FFFFFF" w:themeColor="background1"/>
              <w:right w:val="nil"/>
            </w:tcBorders>
            <w:shd w:val="clear" w:color="auto" w:fill="052F61" w:themeFill="accent1"/>
            <w:vAlign w:val="center"/>
          </w:tcPr>
          <w:p w14:paraId="2FC15103" w14:textId="77777777" w:rsidR="008948FD" w:rsidRPr="00B96B71" w:rsidRDefault="00E20703" w:rsidP="00F4254F">
            <w:pPr>
              <w:spacing w:after="0"/>
              <w:rPr>
                <w:b/>
                <w:bCs/>
                <w:sz w:val="16"/>
                <w:szCs w:val="16"/>
              </w:rPr>
            </w:pPr>
            <w:r w:rsidRPr="00B96B71">
              <w:rPr>
                <w:rFonts w:ascii="Century Gothic" w:eastAsia="Century Gothic" w:hAnsi="Century Gothic" w:cs="Century Gothic"/>
                <w:b/>
                <w:bCs/>
                <w:sz w:val="16"/>
                <w:szCs w:val="16"/>
              </w:rPr>
              <w:t>Кліматичні загрози</w:t>
            </w:r>
          </w:p>
        </w:tc>
        <w:tc>
          <w:tcPr>
            <w:tcW w:w="2227" w:type="dxa"/>
            <w:tcBorders>
              <w:top w:val="nil"/>
              <w:left w:val="nil"/>
              <w:bottom w:val="single" w:sz="8" w:space="0" w:color="FFFFFF" w:themeColor="background1"/>
              <w:right w:val="nil"/>
            </w:tcBorders>
            <w:shd w:val="clear" w:color="auto" w:fill="052F61" w:themeFill="accent1"/>
            <w:vAlign w:val="center"/>
          </w:tcPr>
          <w:p w14:paraId="264DA121" w14:textId="77777777" w:rsidR="008948FD" w:rsidRPr="00B96B71" w:rsidRDefault="00E20703" w:rsidP="00F4254F">
            <w:pPr>
              <w:spacing w:after="0"/>
              <w:jc w:val="center"/>
              <w:rPr>
                <w:b/>
                <w:bCs/>
                <w:sz w:val="16"/>
                <w:szCs w:val="16"/>
              </w:rPr>
            </w:pPr>
            <w:r w:rsidRPr="00B96B71">
              <w:rPr>
                <w:rFonts w:ascii="Century Gothic" w:eastAsia="Century Gothic" w:hAnsi="Century Gothic" w:cs="Century Gothic"/>
                <w:b/>
                <w:bCs/>
                <w:sz w:val="16"/>
                <w:szCs w:val="16"/>
              </w:rPr>
              <w:t>Група населення</w:t>
            </w:r>
          </w:p>
        </w:tc>
      </w:tr>
      <w:tr w:rsidR="008948FD" w:rsidRPr="00A47728" w14:paraId="1E6164DE" w14:textId="77777777" w:rsidTr="00F4254F">
        <w:tc>
          <w:tcPr>
            <w:tcW w:w="2227" w:type="dxa"/>
            <w:tcBorders>
              <w:top w:val="single" w:sz="8" w:space="0" w:color="FFFFFF" w:themeColor="background1"/>
            </w:tcBorders>
            <w:shd w:val="clear" w:color="auto" w:fill="B1D2FB" w:themeFill="accent1" w:themeFillTint="33"/>
            <w:vAlign w:val="center"/>
          </w:tcPr>
          <w:p w14:paraId="14A754EF" w14:textId="77777777" w:rsidR="008948FD" w:rsidRPr="00A47728" w:rsidRDefault="00E20703" w:rsidP="00F4254F">
            <w:pPr>
              <w:spacing w:after="0"/>
              <w:rPr>
                <w:sz w:val="16"/>
                <w:szCs w:val="16"/>
              </w:rPr>
            </w:pPr>
            <w:r w:rsidRPr="00A47728">
              <w:rPr>
                <w:rFonts w:ascii="Century Gothic" w:eastAsia="Century Gothic" w:hAnsi="Century Gothic" w:cs="Century Gothic"/>
                <w:sz w:val="16"/>
                <w:szCs w:val="16"/>
              </w:rPr>
              <w:t>Екстремальне тепло</w:t>
            </w:r>
          </w:p>
        </w:tc>
        <w:tc>
          <w:tcPr>
            <w:tcW w:w="2227" w:type="dxa"/>
            <w:tcBorders>
              <w:top w:val="single" w:sz="8" w:space="0" w:color="FFFFFF" w:themeColor="background1"/>
            </w:tcBorders>
            <w:shd w:val="clear" w:color="auto" w:fill="B1D2FB" w:themeFill="accent1" w:themeFillTint="33"/>
            <w:vAlign w:val="center"/>
          </w:tcPr>
          <w:p w14:paraId="72721A21" w14:textId="77777777" w:rsidR="008948FD" w:rsidRPr="00A47728" w:rsidRDefault="00E20703" w:rsidP="00F4254F">
            <w:pPr>
              <w:spacing w:after="0"/>
              <w:rPr>
                <w:sz w:val="16"/>
                <w:szCs w:val="16"/>
              </w:rPr>
            </w:pPr>
            <w:r w:rsidRPr="00A47728">
              <w:rPr>
                <w:rFonts w:ascii="Century Gothic" w:eastAsia="Century Gothic" w:hAnsi="Century Gothic" w:cs="Century Gothic"/>
                <w:sz w:val="16"/>
                <w:szCs w:val="16"/>
              </w:rPr>
              <w:t>Діти</w:t>
            </w:r>
          </w:p>
        </w:tc>
      </w:tr>
      <w:tr w:rsidR="008948FD" w:rsidRPr="00A47728" w14:paraId="026C4A63" w14:textId="77777777" w:rsidTr="00B96B71">
        <w:tc>
          <w:tcPr>
            <w:tcW w:w="2227" w:type="dxa"/>
            <w:shd w:val="clear" w:color="auto" w:fill="B1D2FB" w:themeFill="accent1" w:themeFillTint="33"/>
            <w:vAlign w:val="center"/>
          </w:tcPr>
          <w:p w14:paraId="19675C50" w14:textId="77777777" w:rsidR="008948FD" w:rsidRPr="00A47728" w:rsidRDefault="00E20703" w:rsidP="00F4254F">
            <w:pPr>
              <w:spacing w:after="0"/>
              <w:rPr>
                <w:sz w:val="16"/>
                <w:szCs w:val="16"/>
              </w:rPr>
            </w:pPr>
            <w:r w:rsidRPr="00A47728">
              <w:rPr>
                <w:rFonts w:ascii="Century Gothic" w:eastAsia="Century Gothic" w:hAnsi="Century Gothic" w:cs="Century Gothic"/>
                <w:sz w:val="16"/>
                <w:szCs w:val="16"/>
              </w:rPr>
              <w:t>Екстремальне тепло</w:t>
            </w:r>
          </w:p>
        </w:tc>
        <w:tc>
          <w:tcPr>
            <w:tcW w:w="2227" w:type="dxa"/>
            <w:shd w:val="clear" w:color="auto" w:fill="B1D2FB" w:themeFill="accent1" w:themeFillTint="33"/>
            <w:vAlign w:val="center"/>
          </w:tcPr>
          <w:p w14:paraId="2D4D1D5D" w14:textId="77777777" w:rsidR="008948FD" w:rsidRPr="00A47728" w:rsidRDefault="00E20703" w:rsidP="00F4254F">
            <w:pPr>
              <w:spacing w:after="0"/>
              <w:rPr>
                <w:sz w:val="16"/>
                <w:szCs w:val="16"/>
              </w:rPr>
            </w:pPr>
            <w:r w:rsidRPr="00A47728">
              <w:rPr>
                <w:rFonts w:ascii="Century Gothic" w:eastAsia="Century Gothic" w:hAnsi="Century Gothic" w:cs="Century Gothic"/>
                <w:sz w:val="16"/>
                <w:szCs w:val="16"/>
              </w:rPr>
              <w:t>Люди похилого віку</w:t>
            </w:r>
          </w:p>
        </w:tc>
      </w:tr>
      <w:tr w:rsidR="008948FD" w:rsidRPr="00A47728" w14:paraId="31ED796D" w14:textId="77777777" w:rsidTr="00B96B71">
        <w:tc>
          <w:tcPr>
            <w:tcW w:w="2227" w:type="dxa"/>
            <w:shd w:val="clear" w:color="auto" w:fill="B1D2FB" w:themeFill="accent1" w:themeFillTint="33"/>
            <w:vAlign w:val="center"/>
          </w:tcPr>
          <w:p w14:paraId="0F6E6407" w14:textId="77777777" w:rsidR="008948FD" w:rsidRPr="00A47728" w:rsidRDefault="00E20703" w:rsidP="00F4254F">
            <w:pPr>
              <w:spacing w:after="0"/>
              <w:rPr>
                <w:sz w:val="16"/>
                <w:szCs w:val="16"/>
              </w:rPr>
            </w:pPr>
            <w:r w:rsidRPr="00A47728">
              <w:rPr>
                <w:rFonts w:ascii="Century Gothic" w:eastAsia="Century Gothic" w:hAnsi="Century Gothic" w:cs="Century Gothic"/>
                <w:sz w:val="16"/>
                <w:szCs w:val="16"/>
              </w:rPr>
              <w:t>Екстремальне тепло</w:t>
            </w:r>
          </w:p>
        </w:tc>
        <w:tc>
          <w:tcPr>
            <w:tcW w:w="2227" w:type="dxa"/>
            <w:shd w:val="clear" w:color="auto" w:fill="B1D2FB" w:themeFill="accent1" w:themeFillTint="33"/>
            <w:vAlign w:val="center"/>
          </w:tcPr>
          <w:p w14:paraId="19000C88" w14:textId="77777777" w:rsidR="008948FD" w:rsidRPr="00A47728" w:rsidRDefault="00E20703" w:rsidP="00F4254F">
            <w:pPr>
              <w:spacing w:after="0"/>
              <w:rPr>
                <w:sz w:val="16"/>
                <w:szCs w:val="16"/>
              </w:rPr>
            </w:pPr>
            <w:r w:rsidRPr="00A47728">
              <w:rPr>
                <w:rFonts w:ascii="Century Gothic" w:eastAsia="Century Gothic" w:hAnsi="Century Gothic" w:cs="Century Gothic"/>
                <w:sz w:val="16"/>
                <w:szCs w:val="16"/>
              </w:rPr>
              <w:t>Особи з обмеженими можливостями</w:t>
            </w:r>
          </w:p>
        </w:tc>
      </w:tr>
      <w:tr w:rsidR="008948FD" w:rsidRPr="00A47728" w14:paraId="6A42B734" w14:textId="77777777" w:rsidTr="00B96B71">
        <w:tc>
          <w:tcPr>
            <w:tcW w:w="2227" w:type="dxa"/>
            <w:shd w:val="clear" w:color="auto" w:fill="B1D2FB" w:themeFill="accent1" w:themeFillTint="33"/>
            <w:vAlign w:val="center"/>
          </w:tcPr>
          <w:p w14:paraId="7E581107" w14:textId="77777777" w:rsidR="008948FD" w:rsidRPr="00A47728" w:rsidRDefault="00E20703" w:rsidP="00F4254F">
            <w:pPr>
              <w:spacing w:after="0"/>
              <w:rPr>
                <w:sz w:val="16"/>
                <w:szCs w:val="16"/>
              </w:rPr>
            </w:pPr>
            <w:r w:rsidRPr="00A47728">
              <w:rPr>
                <w:rFonts w:ascii="Century Gothic" w:eastAsia="Century Gothic" w:hAnsi="Century Gothic" w:cs="Century Gothic"/>
                <w:sz w:val="16"/>
                <w:szCs w:val="16"/>
              </w:rPr>
              <w:t>Екстремальне тепло</w:t>
            </w:r>
          </w:p>
        </w:tc>
        <w:tc>
          <w:tcPr>
            <w:tcW w:w="2227" w:type="dxa"/>
            <w:shd w:val="clear" w:color="auto" w:fill="B1D2FB" w:themeFill="accent1" w:themeFillTint="33"/>
            <w:vAlign w:val="center"/>
          </w:tcPr>
          <w:p w14:paraId="13922FDC" w14:textId="77777777" w:rsidR="008948FD" w:rsidRPr="00A47728" w:rsidRDefault="00E20703" w:rsidP="00F4254F">
            <w:pPr>
              <w:spacing w:after="0"/>
              <w:rPr>
                <w:sz w:val="16"/>
                <w:szCs w:val="16"/>
              </w:rPr>
            </w:pPr>
            <w:r w:rsidRPr="00A47728">
              <w:rPr>
                <w:rFonts w:ascii="Century Gothic" w:eastAsia="Century Gothic" w:hAnsi="Century Gothic" w:cs="Century Gothic"/>
                <w:sz w:val="16"/>
                <w:szCs w:val="16"/>
              </w:rPr>
              <w:t>Особи з хронічними захворюваннями</w:t>
            </w:r>
          </w:p>
        </w:tc>
      </w:tr>
      <w:tr w:rsidR="008948FD" w:rsidRPr="00A47728" w14:paraId="07AE9021" w14:textId="77777777" w:rsidTr="00B96B71">
        <w:tc>
          <w:tcPr>
            <w:tcW w:w="2227" w:type="dxa"/>
            <w:shd w:val="clear" w:color="auto" w:fill="B1D2FB" w:themeFill="accent1" w:themeFillTint="33"/>
            <w:vAlign w:val="center"/>
          </w:tcPr>
          <w:p w14:paraId="1C7B2D25" w14:textId="77777777" w:rsidR="008948FD" w:rsidRPr="00A47728" w:rsidRDefault="00E20703" w:rsidP="00F4254F">
            <w:pPr>
              <w:spacing w:after="0"/>
              <w:rPr>
                <w:sz w:val="16"/>
                <w:szCs w:val="16"/>
              </w:rPr>
            </w:pPr>
            <w:r w:rsidRPr="00A47728">
              <w:rPr>
                <w:sz w:val="16"/>
                <w:szCs w:val="16"/>
              </w:rPr>
              <w:t>Засухи та дефіцит води</w:t>
            </w:r>
          </w:p>
        </w:tc>
        <w:tc>
          <w:tcPr>
            <w:tcW w:w="2227" w:type="dxa"/>
            <w:shd w:val="clear" w:color="auto" w:fill="B1D2FB" w:themeFill="accent1" w:themeFillTint="33"/>
          </w:tcPr>
          <w:p w14:paraId="3C7FA375" w14:textId="77777777" w:rsidR="008948FD" w:rsidRPr="00A47728" w:rsidRDefault="00E20703" w:rsidP="00F4254F">
            <w:pPr>
              <w:spacing w:after="0"/>
              <w:rPr>
                <w:sz w:val="16"/>
                <w:szCs w:val="16"/>
              </w:rPr>
            </w:pPr>
            <w:r w:rsidRPr="00A47728">
              <w:rPr>
                <w:rFonts w:ascii="Century Gothic" w:eastAsia="Century Gothic" w:hAnsi="Century Gothic" w:cs="Century Gothic"/>
                <w:sz w:val="16"/>
                <w:szCs w:val="16"/>
              </w:rPr>
              <w:t>Усі</w:t>
            </w:r>
          </w:p>
        </w:tc>
      </w:tr>
      <w:tr w:rsidR="008948FD" w:rsidRPr="00A47728" w14:paraId="52407161" w14:textId="77777777" w:rsidTr="00B96B71">
        <w:tc>
          <w:tcPr>
            <w:tcW w:w="2227" w:type="dxa"/>
            <w:shd w:val="clear" w:color="auto" w:fill="B1D2FB" w:themeFill="accent1" w:themeFillTint="33"/>
            <w:vAlign w:val="center"/>
          </w:tcPr>
          <w:p w14:paraId="4EDC068C" w14:textId="77777777" w:rsidR="008948FD" w:rsidRPr="00A47728" w:rsidRDefault="00E20703" w:rsidP="00F4254F">
            <w:pPr>
              <w:spacing w:after="0"/>
              <w:rPr>
                <w:sz w:val="16"/>
                <w:szCs w:val="16"/>
              </w:rPr>
            </w:pPr>
            <w:r w:rsidRPr="00A47728">
              <w:rPr>
                <w:rFonts w:ascii="Century Gothic" w:eastAsia="Century Gothic" w:hAnsi="Century Gothic" w:cs="Century Gothic"/>
                <w:sz w:val="16"/>
                <w:szCs w:val="16"/>
              </w:rPr>
              <w:t>Підтоплення</w:t>
            </w:r>
          </w:p>
        </w:tc>
        <w:tc>
          <w:tcPr>
            <w:tcW w:w="2227" w:type="dxa"/>
            <w:shd w:val="clear" w:color="auto" w:fill="B1D2FB" w:themeFill="accent1" w:themeFillTint="33"/>
          </w:tcPr>
          <w:p w14:paraId="69F40A6A" w14:textId="77777777" w:rsidR="008948FD" w:rsidRPr="00A47728" w:rsidRDefault="00E20703" w:rsidP="00F4254F">
            <w:pPr>
              <w:spacing w:after="0"/>
              <w:rPr>
                <w:sz w:val="16"/>
                <w:szCs w:val="16"/>
              </w:rPr>
            </w:pPr>
            <w:r w:rsidRPr="00A47728">
              <w:rPr>
                <w:rFonts w:ascii="Century Gothic" w:eastAsia="Century Gothic" w:hAnsi="Century Gothic" w:cs="Century Gothic"/>
                <w:sz w:val="16"/>
                <w:szCs w:val="16"/>
              </w:rPr>
              <w:t>Особи, які проживають в аварійному житлі</w:t>
            </w:r>
          </w:p>
        </w:tc>
      </w:tr>
      <w:tr w:rsidR="008948FD" w:rsidRPr="00A47728" w14:paraId="70372ED7" w14:textId="77777777" w:rsidTr="00B96B71">
        <w:tc>
          <w:tcPr>
            <w:tcW w:w="2227" w:type="dxa"/>
            <w:shd w:val="clear" w:color="auto" w:fill="B1D2FB" w:themeFill="accent1" w:themeFillTint="33"/>
            <w:vAlign w:val="center"/>
          </w:tcPr>
          <w:p w14:paraId="0D4A6D29" w14:textId="77777777" w:rsidR="008948FD" w:rsidRPr="00A47728" w:rsidRDefault="00E20703" w:rsidP="00F4254F">
            <w:pPr>
              <w:spacing w:after="0"/>
              <w:rPr>
                <w:sz w:val="16"/>
                <w:szCs w:val="16"/>
              </w:rPr>
            </w:pPr>
            <w:r w:rsidRPr="00A47728">
              <w:rPr>
                <w:rFonts w:ascii="Century Gothic" w:eastAsia="Century Gothic" w:hAnsi="Century Gothic" w:cs="Century Gothic"/>
                <w:sz w:val="16"/>
                <w:szCs w:val="16"/>
              </w:rPr>
              <w:t>Підтоплення</w:t>
            </w:r>
          </w:p>
        </w:tc>
        <w:tc>
          <w:tcPr>
            <w:tcW w:w="2227" w:type="dxa"/>
            <w:shd w:val="clear" w:color="auto" w:fill="B1D2FB" w:themeFill="accent1" w:themeFillTint="33"/>
            <w:vAlign w:val="center"/>
          </w:tcPr>
          <w:p w14:paraId="7B4A65FA" w14:textId="77777777" w:rsidR="008948FD" w:rsidRPr="00A47728" w:rsidRDefault="00E20703" w:rsidP="00F4254F">
            <w:pPr>
              <w:spacing w:after="0"/>
              <w:rPr>
                <w:sz w:val="16"/>
                <w:szCs w:val="16"/>
              </w:rPr>
            </w:pPr>
            <w:r w:rsidRPr="00A47728">
              <w:rPr>
                <w:rFonts w:ascii="Century Gothic" w:eastAsia="Century Gothic" w:hAnsi="Century Gothic" w:cs="Century Gothic"/>
                <w:sz w:val="16"/>
                <w:szCs w:val="16"/>
              </w:rPr>
              <w:t>Домогосподарства з низьким рівнем доходу</w:t>
            </w:r>
          </w:p>
        </w:tc>
      </w:tr>
      <w:tr w:rsidR="008948FD" w:rsidRPr="00A47728" w14:paraId="6C27E9D2" w14:textId="77777777" w:rsidTr="00B96B71">
        <w:tc>
          <w:tcPr>
            <w:tcW w:w="2227" w:type="dxa"/>
            <w:shd w:val="clear" w:color="auto" w:fill="B1D2FB" w:themeFill="accent1" w:themeFillTint="33"/>
            <w:vAlign w:val="center"/>
          </w:tcPr>
          <w:p w14:paraId="100CD43C" w14:textId="77777777" w:rsidR="008948FD" w:rsidRPr="00A47728" w:rsidRDefault="00E20703" w:rsidP="00F4254F">
            <w:pPr>
              <w:spacing w:after="0"/>
              <w:rPr>
                <w:sz w:val="16"/>
                <w:szCs w:val="16"/>
              </w:rPr>
            </w:pPr>
            <w:r w:rsidRPr="00A47728">
              <w:rPr>
                <w:rFonts w:ascii="Century Gothic" w:eastAsia="Century Gothic" w:hAnsi="Century Gothic" w:cs="Century Gothic"/>
                <w:sz w:val="16"/>
                <w:szCs w:val="16"/>
              </w:rPr>
              <w:t>Зсуви</w:t>
            </w:r>
          </w:p>
        </w:tc>
        <w:tc>
          <w:tcPr>
            <w:tcW w:w="2227" w:type="dxa"/>
            <w:shd w:val="clear" w:color="auto" w:fill="B1D2FB" w:themeFill="accent1" w:themeFillTint="33"/>
          </w:tcPr>
          <w:p w14:paraId="5736CB73" w14:textId="77777777" w:rsidR="008948FD" w:rsidRPr="00A47728" w:rsidRDefault="00E20703" w:rsidP="00F4254F">
            <w:pPr>
              <w:spacing w:after="0"/>
              <w:rPr>
                <w:sz w:val="16"/>
                <w:szCs w:val="16"/>
              </w:rPr>
            </w:pPr>
            <w:r w:rsidRPr="00A47728">
              <w:rPr>
                <w:rFonts w:ascii="Century Gothic" w:eastAsia="Century Gothic" w:hAnsi="Century Gothic" w:cs="Century Gothic"/>
                <w:sz w:val="16"/>
                <w:szCs w:val="16"/>
              </w:rPr>
              <w:t>Особи, які проживають в аварійному житлі</w:t>
            </w:r>
          </w:p>
        </w:tc>
      </w:tr>
      <w:tr w:rsidR="008948FD" w:rsidRPr="00A47728" w14:paraId="5CA95BF0" w14:textId="77777777" w:rsidTr="00B96B71">
        <w:tc>
          <w:tcPr>
            <w:tcW w:w="2227" w:type="dxa"/>
            <w:shd w:val="clear" w:color="auto" w:fill="B1D2FB" w:themeFill="accent1" w:themeFillTint="33"/>
            <w:vAlign w:val="center"/>
          </w:tcPr>
          <w:p w14:paraId="5241FE78" w14:textId="77777777" w:rsidR="008948FD" w:rsidRPr="00A47728" w:rsidRDefault="00E20703" w:rsidP="00F4254F">
            <w:pPr>
              <w:spacing w:after="0"/>
              <w:rPr>
                <w:sz w:val="16"/>
                <w:szCs w:val="16"/>
              </w:rPr>
            </w:pPr>
            <w:r w:rsidRPr="00A47728">
              <w:rPr>
                <w:rFonts w:ascii="Century Gothic" w:eastAsia="Century Gothic" w:hAnsi="Century Gothic" w:cs="Century Gothic"/>
                <w:sz w:val="16"/>
                <w:szCs w:val="16"/>
              </w:rPr>
              <w:t>Зсуви</w:t>
            </w:r>
          </w:p>
        </w:tc>
        <w:tc>
          <w:tcPr>
            <w:tcW w:w="2227" w:type="dxa"/>
            <w:shd w:val="clear" w:color="auto" w:fill="B1D2FB" w:themeFill="accent1" w:themeFillTint="33"/>
            <w:vAlign w:val="center"/>
          </w:tcPr>
          <w:p w14:paraId="48CC3210" w14:textId="77777777" w:rsidR="008948FD" w:rsidRPr="00A47728" w:rsidRDefault="00E20703" w:rsidP="00F4254F">
            <w:pPr>
              <w:spacing w:after="0"/>
              <w:rPr>
                <w:sz w:val="16"/>
                <w:szCs w:val="16"/>
              </w:rPr>
            </w:pPr>
            <w:r w:rsidRPr="00A47728">
              <w:rPr>
                <w:rFonts w:ascii="Century Gothic" w:eastAsia="Century Gothic" w:hAnsi="Century Gothic" w:cs="Century Gothic"/>
                <w:sz w:val="16"/>
                <w:szCs w:val="16"/>
              </w:rPr>
              <w:t>Домогосподарства з низьким рівнем доходу</w:t>
            </w:r>
          </w:p>
        </w:tc>
      </w:tr>
      <w:tr w:rsidR="008948FD" w:rsidRPr="00A47728" w14:paraId="0D1E6EC2" w14:textId="77777777" w:rsidTr="00B96B71">
        <w:tc>
          <w:tcPr>
            <w:tcW w:w="2227" w:type="dxa"/>
            <w:shd w:val="clear" w:color="auto" w:fill="B1D2FB" w:themeFill="accent1" w:themeFillTint="33"/>
            <w:vAlign w:val="center"/>
          </w:tcPr>
          <w:p w14:paraId="6838F501" w14:textId="77777777" w:rsidR="008948FD" w:rsidRPr="00A47728" w:rsidRDefault="00E20703" w:rsidP="00F4254F">
            <w:pPr>
              <w:spacing w:after="0"/>
              <w:rPr>
                <w:sz w:val="16"/>
                <w:szCs w:val="16"/>
              </w:rPr>
            </w:pPr>
            <w:r w:rsidRPr="00A47728">
              <w:rPr>
                <w:rFonts w:ascii="Century Gothic" w:eastAsia="Century Gothic" w:hAnsi="Century Gothic" w:cs="Century Gothic"/>
                <w:sz w:val="16"/>
                <w:szCs w:val="16"/>
              </w:rPr>
              <w:t>Біологічні небезпеки</w:t>
            </w:r>
          </w:p>
        </w:tc>
        <w:tc>
          <w:tcPr>
            <w:tcW w:w="2227" w:type="dxa"/>
            <w:shd w:val="clear" w:color="auto" w:fill="B1D2FB" w:themeFill="accent1" w:themeFillTint="33"/>
            <w:vAlign w:val="center"/>
          </w:tcPr>
          <w:p w14:paraId="6C1C1A00" w14:textId="77777777" w:rsidR="008948FD" w:rsidRPr="00A47728" w:rsidRDefault="00E20703" w:rsidP="00F4254F">
            <w:pPr>
              <w:spacing w:after="0"/>
              <w:rPr>
                <w:sz w:val="16"/>
                <w:szCs w:val="16"/>
              </w:rPr>
            </w:pPr>
            <w:r w:rsidRPr="00A47728">
              <w:rPr>
                <w:rFonts w:ascii="Century Gothic" w:eastAsia="Century Gothic" w:hAnsi="Century Gothic" w:cs="Century Gothic"/>
                <w:sz w:val="16"/>
                <w:szCs w:val="16"/>
              </w:rPr>
              <w:t>Усі</w:t>
            </w:r>
          </w:p>
        </w:tc>
      </w:tr>
    </w:tbl>
    <w:p w14:paraId="638BCC96" w14:textId="77777777" w:rsidR="008948FD" w:rsidRPr="00A47728" w:rsidRDefault="008948FD">
      <w:pPr>
        <w:spacing w:after="200" w:line="276" w:lineRule="auto"/>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p>
    <w:p w14:paraId="0534749B" w14:textId="77777777" w:rsidR="008948FD" w:rsidRPr="00A47728" w:rsidRDefault="00E20703" w:rsidP="00995600">
      <w:pPr>
        <w:pStyle w:val="1"/>
        <w:rPr>
          <w:color w:val="FFFFFF"/>
          <w:sz w:val="28"/>
          <w:szCs w:val="28"/>
        </w:rPr>
        <w:sectPr w:rsidR="008948FD" w:rsidRPr="00A47728">
          <w:pgSz w:w="11906" w:h="16838"/>
          <w:pgMar w:top="851" w:right="851" w:bottom="851" w:left="1418" w:header="709" w:footer="709" w:gutter="0"/>
          <w:cols w:space="720"/>
        </w:sectPr>
      </w:pPr>
      <w:bookmarkStart w:id="56" w:name="_Toc181184384"/>
      <w:r w:rsidRPr="00A47728">
        <w:rPr>
          <w:rFonts w:ascii="Century Gothic" w:eastAsia="Century Gothic" w:hAnsi="Century Gothic" w:cs="Century Gothic"/>
          <w:color w:val="052F61"/>
          <w:sz w:val="52"/>
          <w:szCs w:val="52"/>
        </w:rPr>
        <w:lastRenderedPageBreak/>
        <w:t xml:space="preserve">РОЗДІЛ 5. СТРАТЕГІЧНІ ЦІЛІ ЩОДО ВИКОНАННЯ </w:t>
      </w:r>
      <w:r w:rsidRPr="00A47728">
        <w:rPr>
          <w:color w:val="052F61"/>
          <w:sz w:val="52"/>
          <w:szCs w:val="52"/>
        </w:rPr>
        <w:t>ЗОБОВ'ЯЗАНЬ</w:t>
      </w:r>
      <w:bookmarkEnd w:id="56"/>
    </w:p>
    <w:p w14:paraId="486A172E"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Виходячи з матеріалів Конференції ООН з навколишнього середовища і розвитку (1992 р.), сталий розвиток – це такий розвиток суспільства, який задовольняє потреби сучасності, не ставлячи під загрозу здатність наступних поколінь задовольняти свої власні потреби.</w:t>
      </w:r>
    </w:p>
    <w:p w14:paraId="29081462"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У вересні 2015 року в рамках 70-ї сесії Генеральної Асамблеї ООН у Нью-Йорку відбувся Саміт ООН зі сталого розвитку. Підсумковим документом Саміту «Перетворення нашого світу: порядок денний у сфері сталого розвитку до 2030 року»  було затверджено 17 Цілей Сталого Розвитку та 169 завдань. 15 вересня 2017 року Уряд України представив Національну доповідь «Цілі сталого розвитку: Україна», яка визначає базові показники для досягнення Цілей сталого розвитку (ЦСР). У доповіді представлені результати адаптації 17 глобальних ЦСР з </w:t>
      </w:r>
      <w:r w:rsidRPr="00A47728">
        <w:rPr>
          <w:sz w:val="20"/>
          <w:szCs w:val="20"/>
        </w:rPr>
        <w:t>урахуванням</w:t>
      </w:r>
      <w:r w:rsidRPr="00A47728">
        <w:rPr>
          <w:rFonts w:ascii="Century Gothic" w:eastAsia="Century Gothic" w:hAnsi="Century Gothic" w:cs="Century Gothic"/>
          <w:sz w:val="20"/>
          <w:szCs w:val="20"/>
        </w:rPr>
        <w:t xml:space="preserve"> специфіки національного розвитку.</w:t>
      </w:r>
    </w:p>
    <w:p w14:paraId="3602B0D2"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Парадигма сталого розвитку включає в себе екологічні, соціальні та економічні складові. Екологічна сфера включає в себе збереження і поліпшення природного середовища; економічна передбачає подальший гармонійний розвиток виробництва, продуктивних сил суспільства; соціальна ставить за мету неухильне підвищення добробуту народів, вирівнювання рівнів їх життя — внутрішніх і зовнішніх, неухильне поліпшення соціальних умов та стандартів.</w:t>
      </w:r>
    </w:p>
    <w:p w14:paraId="20462B21"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Формування стратегічного бачення Плану дій сталого енергетичного розвитку та клімату Чорноморської МТГ, встановлення стратегічних цілей, відповідних завдань та показників на довгострокову перспективу повинно враховувати глобальні орієнтири розвитку, принципи сталого розвитку та суспільну думку щодо бачення майбутнього розвитку </w:t>
      </w:r>
      <w:r w:rsidRPr="00A47728">
        <w:rPr>
          <w:sz w:val="20"/>
          <w:szCs w:val="20"/>
        </w:rPr>
        <w:t>громади</w:t>
      </w:r>
      <w:r w:rsidRPr="00A47728">
        <w:rPr>
          <w:rFonts w:ascii="Century Gothic" w:eastAsia="Century Gothic" w:hAnsi="Century Gothic" w:cs="Century Gothic"/>
          <w:sz w:val="20"/>
          <w:szCs w:val="20"/>
        </w:rPr>
        <w:t>, регіону, держави.</w:t>
      </w:r>
    </w:p>
    <w:p w14:paraId="3EF1455D"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Очевидно, що кожна з цілей сталого розвитку Організації </w:t>
      </w:r>
      <w:r w:rsidRPr="00A47728">
        <w:rPr>
          <w:sz w:val="20"/>
          <w:szCs w:val="20"/>
        </w:rPr>
        <w:t>Об'єднаних</w:t>
      </w:r>
      <w:r w:rsidRPr="00A47728">
        <w:rPr>
          <w:rFonts w:ascii="Century Gothic" w:eastAsia="Century Gothic" w:hAnsi="Century Gothic" w:cs="Century Gothic"/>
          <w:sz w:val="20"/>
          <w:szCs w:val="20"/>
        </w:rPr>
        <w:t xml:space="preserve"> Націй на 2015 - 2030 роки в певній мірі стосується ПДСЕРК, проте аналіз визначає наступний перелік глобальних цілей та національних завдань на досягнення яких скерований ПДСЕРК.</w:t>
      </w:r>
    </w:p>
    <w:p w14:paraId="48FED95A"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b/>
          <w:sz w:val="20"/>
          <w:szCs w:val="20"/>
        </w:rPr>
        <w:t>Глобальна ціль 7. Забезпечення доступу до недорогих, надійних, стійких і сучасних джерел енергії для всіх.</w:t>
      </w:r>
    </w:p>
    <w:p w14:paraId="73E51FFE"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Завдання з </w:t>
      </w:r>
      <w:r w:rsidRPr="00A47728">
        <w:rPr>
          <w:sz w:val="20"/>
          <w:szCs w:val="20"/>
        </w:rPr>
        <w:t>корегуванням</w:t>
      </w:r>
      <w:r w:rsidRPr="00A47728">
        <w:rPr>
          <w:rFonts w:ascii="Century Gothic" w:eastAsia="Century Gothic" w:hAnsi="Century Gothic" w:cs="Century Gothic"/>
          <w:sz w:val="20"/>
          <w:szCs w:val="20"/>
        </w:rPr>
        <w:t xml:space="preserve"> до національних та місцевих умов:</w:t>
      </w:r>
    </w:p>
    <w:tbl>
      <w:tblPr>
        <w:tblStyle w:val="-21335"/>
        <w:tblW w:w="4535" w:type="dxa"/>
        <w:tblLayout w:type="fixed"/>
        <w:tblLook w:val="0600" w:firstRow="0" w:lastRow="0" w:firstColumn="0" w:lastColumn="0" w:noHBand="1" w:noVBand="1"/>
      </w:tblPr>
      <w:tblGrid>
        <w:gridCol w:w="4535"/>
      </w:tblGrid>
      <w:tr w:rsidR="008948FD" w:rsidRPr="00A47728" w14:paraId="57C32D47" w14:textId="77777777" w:rsidTr="00646473">
        <w:trPr>
          <w:trHeight w:val="23"/>
        </w:trPr>
        <w:tc>
          <w:tcPr>
            <w:tcW w:w="4535" w:type="dxa"/>
          </w:tcPr>
          <w:p w14:paraId="38094C5C" w14:textId="77777777" w:rsidR="008948FD" w:rsidRPr="00A47728" w:rsidRDefault="00E20703" w:rsidP="00646473">
            <w:pPr>
              <w:spacing w:before="0"/>
              <w:jc w:val="both"/>
            </w:pPr>
            <w:r w:rsidRPr="00A47728">
              <w:rPr>
                <w:rFonts w:ascii="Century Gothic" w:eastAsia="Century Gothic" w:hAnsi="Century Gothic" w:cs="Century Gothic"/>
              </w:rPr>
              <w:t xml:space="preserve">7.1 Розширити інфраструктуру та модернізувати мережі для забезпечення надійного та сталого енергопостачання. </w:t>
            </w:r>
          </w:p>
        </w:tc>
      </w:tr>
      <w:tr w:rsidR="008948FD" w:rsidRPr="00A47728" w14:paraId="03CF69B9" w14:textId="77777777" w:rsidTr="00646473">
        <w:trPr>
          <w:trHeight w:val="23"/>
        </w:trPr>
        <w:tc>
          <w:tcPr>
            <w:tcW w:w="4535" w:type="dxa"/>
          </w:tcPr>
          <w:p w14:paraId="75ACDE0C" w14:textId="77777777" w:rsidR="008948FD" w:rsidRPr="00A47728" w:rsidRDefault="00E20703" w:rsidP="00646473">
            <w:pPr>
              <w:spacing w:before="0"/>
              <w:jc w:val="both"/>
            </w:pPr>
            <w:r w:rsidRPr="00A47728">
              <w:rPr>
                <w:rFonts w:ascii="Century Gothic" w:eastAsia="Century Gothic" w:hAnsi="Century Gothic" w:cs="Century Gothic"/>
              </w:rPr>
              <w:t>7.3 Збільшити частку енергії з відновлюваних джерел у енергетичному балансі, зокрема за рахунок введення додаткової потужності об’єктів, що виробляють енергію з відновлюваних джерел.</w:t>
            </w:r>
          </w:p>
        </w:tc>
      </w:tr>
      <w:tr w:rsidR="008948FD" w:rsidRPr="00A47728" w14:paraId="7047E0B5" w14:textId="77777777" w:rsidTr="00646473">
        <w:trPr>
          <w:trHeight w:val="23"/>
        </w:trPr>
        <w:tc>
          <w:tcPr>
            <w:tcW w:w="4535" w:type="dxa"/>
          </w:tcPr>
          <w:p w14:paraId="47179F52" w14:textId="77777777" w:rsidR="008948FD" w:rsidRPr="00A47728" w:rsidRDefault="00E20703" w:rsidP="00646473">
            <w:pPr>
              <w:spacing w:before="0"/>
            </w:pPr>
            <w:r w:rsidRPr="00A47728">
              <w:rPr>
                <w:rFonts w:ascii="Century Gothic" w:eastAsia="Century Gothic" w:hAnsi="Century Gothic" w:cs="Century Gothic"/>
              </w:rPr>
              <w:t xml:space="preserve">7.4 Підвищення енергоефективності. </w:t>
            </w:r>
          </w:p>
        </w:tc>
      </w:tr>
    </w:tbl>
    <w:p w14:paraId="10846A61" w14:textId="77777777" w:rsidR="008948FD" w:rsidRPr="00A47728" w:rsidRDefault="00E20703">
      <w:pPr>
        <w:spacing w:before="200" w:after="200" w:line="276" w:lineRule="auto"/>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При формуванн</w:t>
      </w:r>
      <w:r w:rsidRPr="00A47728">
        <w:rPr>
          <w:sz w:val="20"/>
          <w:szCs w:val="20"/>
        </w:rPr>
        <w:t>і</w:t>
      </w:r>
      <w:r w:rsidRPr="00A47728">
        <w:rPr>
          <w:rFonts w:ascii="Century Gothic" w:eastAsia="Century Gothic" w:hAnsi="Century Gothic" w:cs="Century Gothic"/>
          <w:sz w:val="20"/>
          <w:szCs w:val="20"/>
        </w:rPr>
        <w:t xml:space="preserve"> стратегічного бачення та визначенн</w:t>
      </w:r>
      <w:r w:rsidRPr="00A47728">
        <w:rPr>
          <w:sz w:val="20"/>
          <w:szCs w:val="20"/>
        </w:rPr>
        <w:t>і</w:t>
      </w:r>
      <w:r w:rsidRPr="00A47728">
        <w:rPr>
          <w:rFonts w:ascii="Century Gothic" w:eastAsia="Century Gothic" w:hAnsi="Century Gothic" w:cs="Century Gothic"/>
          <w:sz w:val="20"/>
          <w:szCs w:val="20"/>
        </w:rPr>
        <w:t xml:space="preserve"> стратегічних цілей необхідно врахувати наступні фактори.</w:t>
      </w:r>
    </w:p>
    <w:p w14:paraId="42F1D0FF" w14:textId="663762EB" w:rsidR="008948FD" w:rsidRPr="00662B30" w:rsidRDefault="00E20703" w:rsidP="00662B30">
      <w:pPr>
        <w:pStyle w:val="2"/>
        <w:shd w:val="clear" w:color="auto" w:fill="052F61" w:themeFill="accent1"/>
        <w:rPr>
          <w:rFonts w:ascii="Century Gothic" w:eastAsia="Century Gothic" w:hAnsi="Century Gothic" w:cs="Century Gothic"/>
          <w:color w:val="FFFFFF"/>
          <w:sz w:val="28"/>
          <w:szCs w:val="28"/>
        </w:rPr>
        <w:sectPr w:rsidR="008948FD" w:rsidRPr="00662B30">
          <w:type w:val="continuous"/>
          <w:pgSz w:w="11906" w:h="16838"/>
          <w:pgMar w:top="851" w:right="851" w:bottom="851" w:left="1418" w:header="709" w:footer="709" w:gutter="0"/>
          <w:cols w:space="720"/>
        </w:sectPr>
      </w:pPr>
      <w:bookmarkStart w:id="57" w:name="_Toc181184385"/>
      <w:r w:rsidRPr="00662B30">
        <w:rPr>
          <w:rFonts w:ascii="Century Gothic" w:eastAsia="Century Gothic" w:hAnsi="Century Gothic" w:cs="Century Gothic"/>
          <w:color w:val="FFFFFF"/>
          <w:sz w:val="28"/>
          <w:szCs w:val="28"/>
        </w:rPr>
        <w:t>5.1. Енергетична бідність</w:t>
      </w:r>
      <w:bookmarkEnd w:id="57"/>
    </w:p>
    <w:p w14:paraId="51EBA499" w14:textId="5B143E6F" w:rsidR="008948FD" w:rsidRDefault="00E20703">
      <w:pPr>
        <w:spacing w:after="200" w:line="276" w:lineRule="auto"/>
        <w:jc w:val="both"/>
        <w:rPr>
          <w:rFonts w:ascii="Century Gothic" w:eastAsia="Century Gothic" w:hAnsi="Century Gothic" w:cs="Century Gothic"/>
          <w:sz w:val="20"/>
          <w:szCs w:val="20"/>
        </w:rPr>
      </w:pPr>
      <w:r w:rsidRPr="00A47728">
        <w:rPr>
          <w:rFonts w:ascii="Century Gothic" w:eastAsia="Century Gothic" w:hAnsi="Century Gothic" w:cs="Century Gothic"/>
          <w:sz w:val="20"/>
          <w:szCs w:val="20"/>
        </w:rPr>
        <w:t xml:space="preserve">Першим фактором є врахування </w:t>
      </w:r>
      <w:r w:rsidRPr="00A47728">
        <w:rPr>
          <w:rFonts w:ascii="Century Gothic" w:eastAsia="Century Gothic" w:hAnsi="Century Gothic" w:cs="Century Gothic"/>
          <w:b/>
          <w:sz w:val="20"/>
          <w:szCs w:val="20"/>
        </w:rPr>
        <w:t>енергетичної бідності</w:t>
      </w:r>
      <w:r w:rsidRPr="00A47728">
        <w:rPr>
          <w:rFonts w:ascii="Century Gothic" w:eastAsia="Century Gothic" w:hAnsi="Century Gothic" w:cs="Century Gothic"/>
          <w:sz w:val="20"/>
          <w:szCs w:val="20"/>
        </w:rPr>
        <w:t xml:space="preserve">. У рамках Угоди Мерів поряд із вжиттям заходів щодо пом’якшення зміни клімату та адаптації до його наслідків підписанти зобов'язуються забезпечити доступ до безпечної, стійкої та доступної енергії для всіх. В європейському контексті це означає вжити заходів для зменшення бідності в енергетиці . </w:t>
      </w:r>
    </w:p>
    <w:p w14:paraId="0F3A3023" w14:textId="77777777" w:rsidR="00994626" w:rsidRPr="003679D0" w:rsidRDefault="00994626" w:rsidP="00994626">
      <w:pPr>
        <w:spacing w:after="0" w:line="276" w:lineRule="auto"/>
        <w:jc w:val="both"/>
        <w:rPr>
          <w:rFonts w:ascii="Century Gothic" w:eastAsia="Times New Roman" w:hAnsi="Century Gothic" w:cs="Times New Roman"/>
          <w:sz w:val="20"/>
          <w:szCs w:val="20"/>
        </w:rPr>
      </w:pPr>
      <w:r w:rsidRPr="00DB5476">
        <w:rPr>
          <w:rFonts w:ascii="Century Gothic" w:eastAsia="Times New Roman" w:hAnsi="Century Gothic" w:cs="Times New Roman"/>
          <w:sz w:val="20"/>
          <w:szCs w:val="20"/>
        </w:rPr>
        <w:t xml:space="preserve">Причинами, які перешкоджають надійному доступу до енергетичних послуг є: </w:t>
      </w:r>
    </w:p>
    <w:tbl>
      <w:tblPr>
        <w:tblW w:w="4535" w:type="dxa"/>
        <w:tblLook w:val="0600" w:firstRow="0" w:lastRow="0" w:firstColumn="0" w:lastColumn="0" w:noHBand="1" w:noVBand="1"/>
      </w:tblPr>
      <w:tblGrid>
        <w:gridCol w:w="4535"/>
      </w:tblGrid>
      <w:tr w:rsidR="00994626" w:rsidRPr="00F550E7" w14:paraId="62219ECD" w14:textId="77777777" w:rsidTr="00925422">
        <w:trPr>
          <w:trHeight w:val="23"/>
        </w:trPr>
        <w:tc>
          <w:tcPr>
            <w:tcW w:w="0" w:type="auto"/>
            <w:tcBorders>
              <w:top w:val="single" w:sz="4" w:space="0" w:color="167AF3"/>
              <w:left w:val="nil"/>
              <w:bottom w:val="single" w:sz="4" w:space="0" w:color="167AF3"/>
              <w:right w:val="nil"/>
            </w:tcBorders>
            <w:hideMark/>
          </w:tcPr>
          <w:p w14:paraId="1D550806" w14:textId="77777777" w:rsidR="00994626" w:rsidRPr="00452849" w:rsidRDefault="00994626" w:rsidP="00925422">
            <w:pPr>
              <w:spacing w:after="0" w:line="240" w:lineRule="auto"/>
              <w:jc w:val="both"/>
              <w:rPr>
                <w:rFonts w:ascii="Century Gothic" w:eastAsia="Times New Roman" w:hAnsi="Century Gothic" w:cs="Times New Roman"/>
                <w:sz w:val="16"/>
                <w:szCs w:val="16"/>
              </w:rPr>
            </w:pPr>
            <w:r w:rsidRPr="00452849">
              <w:rPr>
                <w:rFonts w:ascii="Century Gothic" w:eastAsia="Times New Roman" w:hAnsi="Century Gothic" w:cs="Times New Roman"/>
                <w:sz w:val="16"/>
                <w:szCs w:val="16"/>
              </w:rPr>
              <w:t xml:space="preserve">фінансова неспроможність; </w:t>
            </w:r>
          </w:p>
        </w:tc>
      </w:tr>
      <w:tr w:rsidR="00994626" w:rsidRPr="00F550E7" w14:paraId="34334940" w14:textId="77777777" w:rsidTr="00925422">
        <w:trPr>
          <w:trHeight w:val="23"/>
        </w:trPr>
        <w:tc>
          <w:tcPr>
            <w:tcW w:w="0" w:type="auto"/>
            <w:tcBorders>
              <w:top w:val="single" w:sz="4" w:space="0" w:color="167AF3"/>
              <w:left w:val="nil"/>
              <w:bottom w:val="single" w:sz="4" w:space="0" w:color="167AF3"/>
              <w:right w:val="nil"/>
            </w:tcBorders>
            <w:hideMark/>
          </w:tcPr>
          <w:p w14:paraId="3ED60965" w14:textId="77777777" w:rsidR="00994626" w:rsidRPr="00452849" w:rsidRDefault="00994626" w:rsidP="00925422">
            <w:pPr>
              <w:spacing w:after="0" w:line="240" w:lineRule="auto"/>
              <w:jc w:val="both"/>
              <w:rPr>
                <w:rFonts w:ascii="Century Gothic" w:eastAsia="Century Gothic" w:hAnsi="Century Gothic" w:cs="Times New Roman"/>
                <w:sz w:val="16"/>
                <w:szCs w:val="16"/>
              </w:rPr>
            </w:pPr>
            <w:r w:rsidRPr="00452849">
              <w:rPr>
                <w:rFonts w:ascii="Century Gothic" w:eastAsia="Times New Roman" w:hAnsi="Century Gothic" w:cs="Times New Roman"/>
                <w:sz w:val="16"/>
                <w:szCs w:val="16"/>
              </w:rPr>
              <w:t>відсутність надійного постачання енергії – тепла або електроенергії;</w:t>
            </w:r>
          </w:p>
        </w:tc>
      </w:tr>
      <w:tr w:rsidR="00994626" w:rsidRPr="00F550E7" w14:paraId="14410365" w14:textId="77777777" w:rsidTr="00925422">
        <w:trPr>
          <w:trHeight w:val="23"/>
        </w:trPr>
        <w:tc>
          <w:tcPr>
            <w:tcW w:w="0" w:type="auto"/>
            <w:tcBorders>
              <w:top w:val="single" w:sz="4" w:space="0" w:color="167AF3"/>
              <w:left w:val="nil"/>
              <w:bottom w:val="single" w:sz="4" w:space="0" w:color="167AF3"/>
              <w:right w:val="nil"/>
            </w:tcBorders>
            <w:hideMark/>
          </w:tcPr>
          <w:p w14:paraId="2E8DE2C2" w14:textId="77777777" w:rsidR="00994626" w:rsidRPr="00452849" w:rsidRDefault="00994626" w:rsidP="00925422">
            <w:pPr>
              <w:spacing w:after="0" w:line="240" w:lineRule="auto"/>
              <w:jc w:val="both"/>
              <w:rPr>
                <w:rFonts w:ascii="Century Gothic" w:eastAsia="Century Gothic" w:hAnsi="Century Gothic" w:cs="Times New Roman"/>
                <w:sz w:val="16"/>
                <w:szCs w:val="16"/>
              </w:rPr>
            </w:pPr>
            <w:r w:rsidRPr="00452849">
              <w:rPr>
                <w:rFonts w:ascii="Century Gothic" w:eastAsia="Times New Roman" w:hAnsi="Century Gothic" w:cs="Times New Roman"/>
                <w:sz w:val="16"/>
                <w:szCs w:val="16"/>
              </w:rPr>
              <w:t xml:space="preserve"> відсутність резервного джерела енергії; − недостатньо розвинута інфраструктура, це стосується як систем газопостачання, теплопостачання, так і транспортної інфраструктури.</w:t>
            </w:r>
          </w:p>
        </w:tc>
      </w:tr>
    </w:tbl>
    <w:p w14:paraId="66F698E9" w14:textId="77777777" w:rsidR="00994626" w:rsidRPr="00A47728" w:rsidRDefault="00994626">
      <w:pPr>
        <w:spacing w:after="200" w:line="276" w:lineRule="auto"/>
        <w:jc w:val="both"/>
        <w:rPr>
          <w:sz w:val="20"/>
          <w:szCs w:val="20"/>
        </w:rPr>
      </w:pPr>
    </w:p>
    <w:p w14:paraId="581652E1"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lastRenderedPageBreak/>
        <w:t>Енергетичну бідність можна визначити як «</w:t>
      </w:r>
      <w:r w:rsidRPr="00A47728">
        <w:rPr>
          <w:rFonts w:ascii="Century Gothic" w:eastAsia="Century Gothic" w:hAnsi="Century Gothic" w:cs="Century Gothic"/>
          <w:b/>
          <w:sz w:val="20"/>
          <w:szCs w:val="20"/>
        </w:rPr>
        <w:t>ситуація, коли домогосподарство чи особа не можуть дозволити собі базові енергетичні послуги (опалення, охолодження, освітлення, мобільність та електроенергія), щоб гарантувати гідний рівень життя через поєднання низьких доходів, великих витрат енергії та низької енергоефективності їхніх будинків</w:t>
      </w:r>
      <w:r w:rsidRPr="00A47728">
        <w:rPr>
          <w:rFonts w:ascii="Century Gothic" w:eastAsia="Century Gothic" w:hAnsi="Century Gothic" w:cs="Century Gothic"/>
          <w:sz w:val="20"/>
          <w:szCs w:val="20"/>
        </w:rPr>
        <w:t>».</w:t>
      </w:r>
    </w:p>
    <w:p w14:paraId="6B765EA6"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Енергетична бідність є складним питанням, і як оцінка сучасного рівня енергетичної бідності в українських міських радах, так і вплив на життя громадян - непросте завдання. За оцінками 1 з 10 громадян страждає від енергетичної бідності. Цифри показують, що в Європі: </w:t>
      </w:r>
    </w:p>
    <w:tbl>
      <w:tblPr>
        <w:tblStyle w:val="-21531"/>
        <w:tblW w:w="4535" w:type="dxa"/>
        <w:tblLayout w:type="fixed"/>
        <w:tblLook w:val="0600" w:firstRow="0" w:lastRow="0" w:firstColumn="0" w:lastColumn="0" w:noHBand="1" w:noVBand="1"/>
      </w:tblPr>
      <w:tblGrid>
        <w:gridCol w:w="4535"/>
      </w:tblGrid>
      <w:tr w:rsidR="008948FD" w:rsidRPr="00A47728" w14:paraId="7811ADAA" w14:textId="77777777" w:rsidTr="00F4254F">
        <w:trPr>
          <w:trHeight w:val="23"/>
        </w:trPr>
        <w:tc>
          <w:tcPr>
            <w:tcW w:w="4535" w:type="dxa"/>
          </w:tcPr>
          <w:p w14:paraId="3719E923" w14:textId="77777777" w:rsidR="008948FD" w:rsidRPr="00A47728" w:rsidRDefault="00E20703" w:rsidP="00F4254F">
            <w:pPr>
              <w:spacing w:before="0"/>
              <w:jc w:val="both"/>
              <w:rPr>
                <w:sz w:val="16"/>
                <w:szCs w:val="16"/>
              </w:rPr>
            </w:pPr>
            <w:r w:rsidRPr="00A47728">
              <w:rPr>
                <w:rFonts w:ascii="Century Gothic" w:eastAsia="Century Gothic" w:hAnsi="Century Gothic" w:cs="Century Gothic"/>
                <w:sz w:val="16"/>
                <w:szCs w:val="16"/>
              </w:rPr>
              <w:t>57 мільйонів людей не можуть підтримувати тепло у своєму житлі взимку</w:t>
            </w:r>
          </w:p>
        </w:tc>
      </w:tr>
      <w:tr w:rsidR="008948FD" w:rsidRPr="00A47728" w14:paraId="155686B3" w14:textId="77777777" w:rsidTr="00F4254F">
        <w:trPr>
          <w:trHeight w:val="23"/>
        </w:trPr>
        <w:tc>
          <w:tcPr>
            <w:tcW w:w="4535" w:type="dxa"/>
          </w:tcPr>
          <w:p w14:paraId="59405DAC" w14:textId="77777777" w:rsidR="008948FD" w:rsidRPr="00A47728" w:rsidRDefault="00E20703" w:rsidP="00F4254F">
            <w:pPr>
              <w:spacing w:before="0"/>
              <w:jc w:val="both"/>
              <w:rPr>
                <w:sz w:val="16"/>
                <w:szCs w:val="16"/>
              </w:rPr>
            </w:pPr>
            <w:r w:rsidRPr="00A47728">
              <w:rPr>
                <w:rFonts w:ascii="Century Gothic" w:eastAsia="Century Gothic" w:hAnsi="Century Gothic" w:cs="Century Gothic"/>
                <w:sz w:val="16"/>
                <w:szCs w:val="16"/>
              </w:rPr>
              <w:t>104 мільйони людей не можуть підтримувати своє житло комфортним протягом літа</w:t>
            </w:r>
          </w:p>
        </w:tc>
      </w:tr>
      <w:tr w:rsidR="008948FD" w:rsidRPr="00A47728" w14:paraId="722EAB2E" w14:textId="77777777" w:rsidTr="00F4254F">
        <w:trPr>
          <w:trHeight w:val="23"/>
        </w:trPr>
        <w:tc>
          <w:tcPr>
            <w:tcW w:w="4535" w:type="dxa"/>
          </w:tcPr>
          <w:p w14:paraId="337A3421" w14:textId="77777777" w:rsidR="008948FD" w:rsidRPr="00A47728" w:rsidRDefault="00E20703" w:rsidP="00F4254F">
            <w:pPr>
              <w:spacing w:before="0"/>
              <w:jc w:val="both"/>
              <w:rPr>
                <w:sz w:val="16"/>
                <w:szCs w:val="16"/>
              </w:rPr>
            </w:pPr>
            <w:r w:rsidRPr="00A47728">
              <w:rPr>
                <w:rFonts w:ascii="Century Gothic" w:eastAsia="Century Gothic" w:hAnsi="Century Gothic" w:cs="Century Gothic"/>
                <w:sz w:val="16"/>
                <w:szCs w:val="16"/>
              </w:rPr>
              <w:t xml:space="preserve">52 мільйони людей стикаються із затримкою в оплаті рахунків за енергію </w:t>
            </w:r>
          </w:p>
        </w:tc>
      </w:tr>
      <w:tr w:rsidR="008948FD" w:rsidRPr="00A47728" w14:paraId="126A791C" w14:textId="77777777" w:rsidTr="00F4254F">
        <w:trPr>
          <w:trHeight w:val="23"/>
        </w:trPr>
        <w:tc>
          <w:tcPr>
            <w:tcW w:w="4535" w:type="dxa"/>
          </w:tcPr>
          <w:p w14:paraId="0369F1B6" w14:textId="77777777" w:rsidR="008948FD" w:rsidRPr="00A47728" w:rsidRDefault="00E20703" w:rsidP="00F4254F">
            <w:pPr>
              <w:spacing w:before="0"/>
              <w:jc w:val="both"/>
              <w:rPr>
                <w:sz w:val="16"/>
                <w:szCs w:val="16"/>
              </w:rPr>
            </w:pPr>
            <w:r w:rsidRPr="00A47728">
              <w:rPr>
                <w:rFonts w:ascii="Century Gothic" w:eastAsia="Century Gothic" w:hAnsi="Century Gothic" w:cs="Century Gothic"/>
                <w:sz w:val="16"/>
                <w:szCs w:val="16"/>
              </w:rPr>
              <w:t>10 мільйонів людей потребують добиратися пішки більше 30 хвилин для доступу до громадського транспорту.</w:t>
            </w:r>
          </w:p>
        </w:tc>
      </w:tr>
    </w:tbl>
    <w:p w14:paraId="19B4DE2C" w14:textId="77777777" w:rsidR="008948FD" w:rsidRPr="00A47728" w:rsidRDefault="00E20703">
      <w:pPr>
        <w:spacing w:before="200" w:line="276" w:lineRule="auto"/>
        <w:jc w:val="both"/>
      </w:pPr>
      <w:r w:rsidRPr="00A47728">
        <w:rPr>
          <w:rFonts w:ascii="Century Gothic" w:eastAsia="Century Gothic" w:hAnsi="Century Gothic" w:cs="Century Gothic"/>
          <w:sz w:val="20"/>
          <w:szCs w:val="20"/>
        </w:rPr>
        <w:t xml:space="preserve">Заходи направлені на пом’якшення зміни клімату, на адаптацію до існуючих кліматичних змін, що виконуються в рамках ПДСЕРК, сприяють доступності до енергетичних послуг. Причинами, які перешкоджають надійному доступу до енергетичних послуг є: </w:t>
      </w:r>
    </w:p>
    <w:tbl>
      <w:tblPr>
        <w:tblStyle w:val="-21324"/>
        <w:tblW w:w="4535" w:type="dxa"/>
        <w:tblLayout w:type="fixed"/>
        <w:tblLook w:val="0600" w:firstRow="0" w:lastRow="0" w:firstColumn="0" w:lastColumn="0" w:noHBand="1" w:noVBand="1"/>
      </w:tblPr>
      <w:tblGrid>
        <w:gridCol w:w="4535"/>
      </w:tblGrid>
      <w:tr w:rsidR="008948FD" w:rsidRPr="00A47728" w14:paraId="29083813" w14:textId="77777777" w:rsidTr="003A4B3D">
        <w:trPr>
          <w:trHeight w:val="23"/>
        </w:trPr>
        <w:tc>
          <w:tcPr>
            <w:tcW w:w="4535" w:type="dxa"/>
          </w:tcPr>
          <w:p w14:paraId="4ABBFDE6" w14:textId="77777777" w:rsidR="008948FD" w:rsidRPr="00A47728" w:rsidRDefault="00E20703" w:rsidP="003A4B3D">
            <w:pPr>
              <w:spacing w:before="0"/>
              <w:jc w:val="both"/>
              <w:rPr>
                <w:sz w:val="16"/>
                <w:szCs w:val="16"/>
              </w:rPr>
            </w:pPr>
            <w:r w:rsidRPr="00A47728">
              <w:rPr>
                <w:rFonts w:ascii="Century Gothic" w:eastAsia="Century Gothic" w:hAnsi="Century Gothic" w:cs="Century Gothic"/>
                <w:sz w:val="16"/>
                <w:szCs w:val="16"/>
              </w:rPr>
              <w:t xml:space="preserve">фінансова неспроможність; </w:t>
            </w:r>
          </w:p>
        </w:tc>
      </w:tr>
      <w:tr w:rsidR="008948FD" w:rsidRPr="00A47728" w14:paraId="503B2490" w14:textId="77777777" w:rsidTr="003A4B3D">
        <w:trPr>
          <w:trHeight w:val="23"/>
        </w:trPr>
        <w:tc>
          <w:tcPr>
            <w:tcW w:w="4535" w:type="dxa"/>
          </w:tcPr>
          <w:p w14:paraId="3B5BEA5F" w14:textId="77777777" w:rsidR="008948FD" w:rsidRPr="00A47728" w:rsidRDefault="00E20703" w:rsidP="003A4B3D">
            <w:pPr>
              <w:spacing w:before="0"/>
              <w:jc w:val="both"/>
              <w:rPr>
                <w:sz w:val="16"/>
                <w:szCs w:val="16"/>
              </w:rPr>
            </w:pPr>
            <w:r w:rsidRPr="00A47728">
              <w:rPr>
                <w:rFonts w:ascii="Century Gothic" w:eastAsia="Century Gothic" w:hAnsi="Century Gothic" w:cs="Century Gothic"/>
                <w:sz w:val="16"/>
                <w:szCs w:val="16"/>
              </w:rPr>
              <w:t>відсутність надійного постачання енергії;</w:t>
            </w:r>
          </w:p>
        </w:tc>
      </w:tr>
      <w:tr w:rsidR="008948FD" w:rsidRPr="00A47728" w14:paraId="193089B8" w14:textId="77777777" w:rsidTr="003A4B3D">
        <w:trPr>
          <w:trHeight w:val="23"/>
        </w:trPr>
        <w:tc>
          <w:tcPr>
            <w:tcW w:w="4535" w:type="dxa"/>
          </w:tcPr>
          <w:p w14:paraId="07F6914A" w14:textId="77777777" w:rsidR="008948FD" w:rsidRPr="00A47728" w:rsidRDefault="00E20703" w:rsidP="003A4B3D">
            <w:pPr>
              <w:spacing w:before="0"/>
              <w:jc w:val="both"/>
              <w:rPr>
                <w:sz w:val="16"/>
                <w:szCs w:val="16"/>
              </w:rPr>
            </w:pPr>
            <w:r w:rsidRPr="00A47728">
              <w:rPr>
                <w:rFonts w:ascii="Century Gothic" w:eastAsia="Century Gothic" w:hAnsi="Century Gothic" w:cs="Century Gothic"/>
                <w:sz w:val="16"/>
                <w:szCs w:val="16"/>
              </w:rPr>
              <w:t xml:space="preserve">відсутність тепла або електроенергії; </w:t>
            </w:r>
          </w:p>
        </w:tc>
      </w:tr>
      <w:tr w:rsidR="008948FD" w:rsidRPr="00A47728" w14:paraId="48088752" w14:textId="77777777" w:rsidTr="003A4B3D">
        <w:trPr>
          <w:trHeight w:val="23"/>
        </w:trPr>
        <w:tc>
          <w:tcPr>
            <w:tcW w:w="4535" w:type="dxa"/>
          </w:tcPr>
          <w:p w14:paraId="76201668" w14:textId="77777777" w:rsidR="008948FD" w:rsidRPr="00A47728" w:rsidRDefault="00E20703" w:rsidP="003A4B3D">
            <w:pPr>
              <w:spacing w:before="0"/>
              <w:jc w:val="both"/>
              <w:rPr>
                <w:sz w:val="16"/>
                <w:szCs w:val="16"/>
              </w:rPr>
            </w:pPr>
            <w:r w:rsidRPr="00A47728">
              <w:rPr>
                <w:rFonts w:ascii="Century Gothic" w:eastAsia="Century Gothic" w:hAnsi="Century Gothic" w:cs="Century Gothic"/>
                <w:sz w:val="16"/>
                <w:szCs w:val="16"/>
              </w:rPr>
              <w:t xml:space="preserve">відсутність резервного джерела енергії; </w:t>
            </w:r>
          </w:p>
        </w:tc>
      </w:tr>
      <w:tr w:rsidR="008948FD" w:rsidRPr="00A47728" w14:paraId="425FA1F4" w14:textId="77777777" w:rsidTr="003A4B3D">
        <w:trPr>
          <w:trHeight w:val="23"/>
        </w:trPr>
        <w:tc>
          <w:tcPr>
            <w:tcW w:w="4535" w:type="dxa"/>
          </w:tcPr>
          <w:p w14:paraId="0A3C323A" w14:textId="77777777" w:rsidR="008948FD" w:rsidRPr="00A47728" w:rsidRDefault="00E20703" w:rsidP="003A4B3D">
            <w:pPr>
              <w:spacing w:before="0"/>
              <w:jc w:val="both"/>
              <w:rPr>
                <w:sz w:val="16"/>
                <w:szCs w:val="16"/>
              </w:rPr>
            </w:pPr>
            <w:r w:rsidRPr="00A47728">
              <w:rPr>
                <w:rFonts w:ascii="Century Gothic" w:eastAsia="Century Gothic" w:hAnsi="Century Gothic" w:cs="Century Gothic"/>
                <w:sz w:val="16"/>
                <w:szCs w:val="16"/>
              </w:rPr>
              <w:t>недостатньо розвинута інфраструктура, це стосується як систем газопостачання, теплопостачання, так і транспортної інфраструктури.</w:t>
            </w:r>
          </w:p>
        </w:tc>
      </w:tr>
    </w:tbl>
    <w:p w14:paraId="69D4E109"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 xml:space="preserve">Щодо України варто ще додати наступні показники: це кількість </w:t>
      </w:r>
      <w:proofErr w:type="spellStart"/>
      <w:r w:rsidRPr="00A47728">
        <w:rPr>
          <w:rFonts w:ascii="Century Gothic" w:eastAsia="Century Gothic" w:hAnsi="Century Gothic" w:cs="Century Gothic"/>
          <w:sz w:val="20"/>
          <w:szCs w:val="20"/>
        </w:rPr>
        <w:t>субсидіантів</w:t>
      </w:r>
      <w:proofErr w:type="spellEnd"/>
      <w:r w:rsidRPr="00A47728">
        <w:rPr>
          <w:rFonts w:ascii="Century Gothic" w:eastAsia="Century Gothic" w:hAnsi="Century Gothic" w:cs="Century Gothic"/>
          <w:sz w:val="20"/>
          <w:szCs w:val="20"/>
        </w:rPr>
        <w:t xml:space="preserve"> серед населення та ріст заборгованості щодо сплати за житлово</w:t>
      </w:r>
      <w:r w:rsidRPr="00A47728">
        <w:rPr>
          <w:sz w:val="20"/>
          <w:szCs w:val="20"/>
        </w:rPr>
        <w:t>-</w:t>
      </w:r>
      <w:r w:rsidRPr="00A47728">
        <w:rPr>
          <w:rFonts w:ascii="Century Gothic" w:eastAsia="Century Gothic" w:hAnsi="Century Gothic" w:cs="Century Gothic"/>
          <w:sz w:val="20"/>
          <w:szCs w:val="20"/>
        </w:rPr>
        <w:t>комунальні послуги.</w:t>
      </w:r>
    </w:p>
    <w:p w14:paraId="26C9F67B"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За даними Державної служби статистики у жовтні 2019 року субсидії отримували 2,42 млн. українських сімей.  Аналіз кількості </w:t>
      </w:r>
      <w:proofErr w:type="spellStart"/>
      <w:r w:rsidRPr="00A47728">
        <w:rPr>
          <w:rFonts w:ascii="Century Gothic" w:eastAsia="Century Gothic" w:hAnsi="Century Gothic" w:cs="Century Gothic"/>
          <w:sz w:val="20"/>
          <w:szCs w:val="20"/>
        </w:rPr>
        <w:t>субсидіантів</w:t>
      </w:r>
      <w:proofErr w:type="spellEnd"/>
      <w:r w:rsidRPr="00A47728">
        <w:rPr>
          <w:rFonts w:ascii="Century Gothic" w:eastAsia="Century Gothic" w:hAnsi="Century Gothic" w:cs="Century Gothic"/>
          <w:sz w:val="20"/>
          <w:szCs w:val="20"/>
        </w:rPr>
        <w:t xml:space="preserve"> показує, що щорічно відбувається приріст на 20-22%. Кількість </w:t>
      </w:r>
      <w:proofErr w:type="spellStart"/>
      <w:r w:rsidRPr="00A47728">
        <w:rPr>
          <w:rFonts w:ascii="Century Gothic" w:eastAsia="Century Gothic" w:hAnsi="Century Gothic" w:cs="Century Gothic"/>
          <w:sz w:val="20"/>
          <w:szCs w:val="20"/>
        </w:rPr>
        <w:t>субсидіантів</w:t>
      </w:r>
      <w:proofErr w:type="spellEnd"/>
      <w:r w:rsidRPr="00A47728">
        <w:rPr>
          <w:rFonts w:ascii="Century Gothic" w:eastAsia="Century Gothic" w:hAnsi="Century Gothic" w:cs="Century Gothic"/>
          <w:sz w:val="20"/>
          <w:szCs w:val="20"/>
        </w:rPr>
        <w:t xml:space="preserve"> очевидно, що залежить від декількох факторів. Зокрема, зовнішніх факторів: законодавче регулювання вимог щодо оформлення субсидій, рівня цін на енергоносії та комунальні послуги. До внутрішніх факторів </w:t>
      </w:r>
      <w:r w:rsidRPr="00A47728">
        <w:rPr>
          <w:rFonts w:ascii="Century Gothic" w:eastAsia="Century Gothic" w:hAnsi="Century Gothic" w:cs="Century Gothic"/>
          <w:sz w:val="20"/>
          <w:szCs w:val="20"/>
        </w:rPr>
        <w:t xml:space="preserve">відносяться рівень доходів сім`ї та обсягу споживання енергоносіїв. Держава, змінюючи правила оформлення субсидій, суттєво впливає на кількість </w:t>
      </w:r>
      <w:proofErr w:type="spellStart"/>
      <w:r w:rsidRPr="00A47728">
        <w:rPr>
          <w:rFonts w:ascii="Century Gothic" w:eastAsia="Century Gothic" w:hAnsi="Century Gothic" w:cs="Century Gothic"/>
          <w:sz w:val="20"/>
          <w:szCs w:val="20"/>
        </w:rPr>
        <w:t>субсидіантів</w:t>
      </w:r>
      <w:proofErr w:type="spellEnd"/>
      <w:r w:rsidRPr="00A47728">
        <w:rPr>
          <w:rFonts w:ascii="Century Gothic" w:eastAsia="Century Gothic" w:hAnsi="Century Gothic" w:cs="Century Gothic"/>
          <w:sz w:val="20"/>
          <w:szCs w:val="20"/>
        </w:rPr>
        <w:t xml:space="preserve">. Проте, кожна зміна правил </w:t>
      </w:r>
      <w:r w:rsidRPr="00A47728">
        <w:rPr>
          <w:sz w:val="20"/>
          <w:szCs w:val="20"/>
        </w:rPr>
        <w:t>призводить</w:t>
      </w:r>
      <w:r w:rsidRPr="00A47728">
        <w:rPr>
          <w:rFonts w:ascii="Century Gothic" w:eastAsia="Century Gothic" w:hAnsi="Century Gothic" w:cs="Century Gothic"/>
          <w:sz w:val="20"/>
          <w:szCs w:val="20"/>
        </w:rPr>
        <w:t xml:space="preserve"> до росту заборгованості з </w:t>
      </w:r>
      <w:r w:rsidRPr="00A47728">
        <w:rPr>
          <w:sz w:val="20"/>
          <w:szCs w:val="20"/>
        </w:rPr>
        <w:t>о</w:t>
      </w:r>
      <w:r w:rsidRPr="00A47728">
        <w:rPr>
          <w:rFonts w:ascii="Century Gothic" w:eastAsia="Century Gothic" w:hAnsi="Century Gothic" w:cs="Century Gothic"/>
          <w:sz w:val="20"/>
          <w:szCs w:val="20"/>
        </w:rPr>
        <w:t xml:space="preserve">плати за комунальні послуги та енергоносії, що свідчить про недостатній рівень доходів населення та високу частку комунальних послуг у структурі витрат домогосподарств. </w:t>
      </w:r>
    </w:p>
    <w:p w14:paraId="2D0188DA"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Одним з інструментів котрий би зменшив залежність від субсидій</w:t>
      </w:r>
      <w:r w:rsidRPr="00A47728">
        <w:rPr>
          <w:sz w:val="20"/>
          <w:szCs w:val="20"/>
        </w:rPr>
        <w:t xml:space="preserve"> </w:t>
      </w:r>
      <w:r w:rsidRPr="00A47728">
        <w:rPr>
          <w:rFonts w:ascii="Century Gothic" w:eastAsia="Century Gothic" w:hAnsi="Century Gothic" w:cs="Century Gothic"/>
          <w:sz w:val="20"/>
          <w:szCs w:val="20"/>
        </w:rPr>
        <w:t xml:space="preserve">є впровадження заходів з енергоефективності, </w:t>
      </w:r>
      <w:r w:rsidRPr="00A47728">
        <w:rPr>
          <w:sz w:val="20"/>
          <w:szCs w:val="20"/>
        </w:rPr>
        <w:t>що</w:t>
      </w:r>
      <w:r w:rsidRPr="00A47728">
        <w:rPr>
          <w:rFonts w:ascii="Century Gothic" w:eastAsia="Century Gothic" w:hAnsi="Century Gothic" w:cs="Century Gothic"/>
          <w:sz w:val="20"/>
          <w:szCs w:val="20"/>
        </w:rPr>
        <w:t xml:space="preserve"> дозволили б зменшити питомі витрати домогосподарств на оплату енергоносіїв та комунальних послуг. Левова частка субсидій припадає на рахунки за опалення та природний газ, використання яких зростає під час опалювального сезону. Із завершенням опалювального сезону зменшився розмір субсидії та кількість домогосподарств, що потребують підтримки держави для оплати рахунків за ЖКП.  </w:t>
      </w:r>
    </w:p>
    <w:p w14:paraId="2EEBE791"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Проблема енергетичної бідності </w:t>
      </w:r>
      <w:r w:rsidRPr="00A47728">
        <w:rPr>
          <w:sz w:val="20"/>
          <w:szCs w:val="20"/>
        </w:rPr>
        <w:t>призводить</w:t>
      </w:r>
      <w:r w:rsidRPr="00A47728">
        <w:rPr>
          <w:rFonts w:ascii="Century Gothic" w:eastAsia="Century Gothic" w:hAnsi="Century Gothic" w:cs="Century Gothic"/>
          <w:sz w:val="20"/>
          <w:szCs w:val="20"/>
        </w:rPr>
        <w:t xml:space="preserve">  до неможливості забезпечити належний фінансовий стан підприємств, котрі забезпечують надання комунальних послуг та міську мобільність. Високий рівень зношення основних засобів, необхідність технічного переоснащення, впровадження заходів з енергоефективності потребують підвищення рівня оплати за надані послуги. Потенційний ріст тарифів </w:t>
      </w:r>
      <w:r w:rsidRPr="00A47728">
        <w:rPr>
          <w:sz w:val="20"/>
          <w:szCs w:val="20"/>
        </w:rPr>
        <w:t>призводить</w:t>
      </w:r>
      <w:r w:rsidRPr="00A47728">
        <w:rPr>
          <w:rFonts w:ascii="Century Gothic" w:eastAsia="Century Gothic" w:hAnsi="Century Gothic" w:cs="Century Gothic"/>
          <w:sz w:val="20"/>
          <w:szCs w:val="20"/>
        </w:rPr>
        <w:t xml:space="preserve"> до зниження рівня </w:t>
      </w:r>
      <w:r w:rsidRPr="00A47728">
        <w:rPr>
          <w:sz w:val="20"/>
          <w:szCs w:val="20"/>
        </w:rPr>
        <w:t>о</w:t>
      </w:r>
      <w:r w:rsidRPr="00A47728">
        <w:rPr>
          <w:rFonts w:ascii="Century Gothic" w:eastAsia="Century Gothic" w:hAnsi="Century Gothic" w:cs="Century Gothic"/>
          <w:sz w:val="20"/>
          <w:szCs w:val="20"/>
        </w:rPr>
        <w:t xml:space="preserve">плати та росту субсидіювання та/або </w:t>
      </w:r>
      <w:proofErr w:type="spellStart"/>
      <w:r w:rsidRPr="00A47728">
        <w:rPr>
          <w:rFonts w:ascii="Century Gothic" w:eastAsia="Century Gothic" w:hAnsi="Century Gothic" w:cs="Century Gothic"/>
          <w:sz w:val="20"/>
          <w:szCs w:val="20"/>
        </w:rPr>
        <w:t>дотування</w:t>
      </w:r>
      <w:proofErr w:type="spellEnd"/>
      <w:r w:rsidRPr="00A47728">
        <w:rPr>
          <w:rFonts w:ascii="Century Gothic" w:eastAsia="Century Gothic" w:hAnsi="Century Gothic" w:cs="Century Gothic"/>
          <w:sz w:val="20"/>
          <w:szCs w:val="20"/>
        </w:rPr>
        <w:t xml:space="preserve"> з боку місцевого бюджету.</w:t>
      </w:r>
    </w:p>
    <w:p w14:paraId="2B1F6D62" w14:textId="77777777" w:rsidR="008948FD" w:rsidRPr="00A47728" w:rsidRDefault="00E20703">
      <w:pPr>
        <w:spacing w:after="0" w:line="276" w:lineRule="auto"/>
        <w:jc w:val="both"/>
        <w:rPr>
          <w:sz w:val="20"/>
          <w:szCs w:val="20"/>
        </w:rPr>
      </w:pPr>
      <w:r w:rsidRPr="00A47728">
        <w:rPr>
          <w:rFonts w:ascii="Century Gothic" w:eastAsia="Century Gothic" w:hAnsi="Century Gothic" w:cs="Century Gothic"/>
          <w:sz w:val="20"/>
          <w:szCs w:val="20"/>
        </w:rPr>
        <w:t xml:space="preserve">Під час розробки заходів скерованих </w:t>
      </w:r>
      <w:r w:rsidRPr="00A47728">
        <w:rPr>
          <w:sz w:val="20"/>
          <w:szCs w:val="20"/>
        </w:rPr>
        <w:t>на</w:t>
      </w:r>
      <w:r w:rsidRPr="00A47728">
        <w:rPr>
          <w:rFonts w:ascii="Century Gothic" w:eastAsia="Century Gothic" w:hAnsi="Century Gothic" w:cs="Century Gothic"/>
          <w:sz w:val="20"/>
          <w:szCs w:val="20"/>
        </w:rPr>
        <w:t xml:space="preserve"> пом`якшення та адаптацію до змін клімату необхідно окремо виділяти заходи </w:t>
      </w:r>
      <w:r w:rsidRPr="00A47728">
        <w:rPr>
          <w:sz w:val="20"/>
          <w:szCs w:val="20"/>
        </w:rPr>
        <w:t>направлені</w:t>
      </w:r>
      <w:r w:rsidRPr="00A47728">
        <w:rPr>
          <w:rFonts w:ascii="Century Gothic" w:eastAsia="Century Gothic" w:hAnsi="Century Gothic" w:cs="Century Gothic"/>
          <w:sz w:val="20"/>
          <w:szCs w:val="20"/>
        </w:rPr>
        <w:t xml:space="preserve"> на зниження енергетичної бідності.</w:t>
      </w:r>
    </w:p>
    <w:p w14:paraId="6FB41BEB" w14:textId="77777777" w:rsidR="008948FD" w:rsidRPr="00A47728" w:rsidRDefault="008948FD">
      <w:pPr>
        <w:spacing w:after="0" w:line="276" w:lineRule="auto"/>
        <w:jc w:val="both"/>
        <w:rPr>
          <w:sz w:val="20"/>
          <w:szCs w:val="20"/>
        </w:rPr>
      </w:pPr>
    </w:p>
    <w:p w14:paraId="6BA005F9"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Основні шляхи подолання «енергетичної бідності» в сфері теплопостачання є:</w:t>
      </w:r>
    </w:p>
    <w:tbl>
      <w:tblPr>
        <w:tblStyle w:val="-2142"/>
        <w:tblW w:w="4535" w:type="dxa"/>
        <w:tblLayout w:type="fixed"/>
        <w:tblLook w:val="0600" w:firstRow="0" w:lastRow="0" w:firstColumn="0" w:lastColumn="0" w:noHBand="1" w:noVBand="1"/>
      </w:tblPr>
      <w:tblGrid>
        <w:gridCol w:w="4535"/>
      </w:tblGrid>
      <w:tr w:rsidR="008948FD" w:rsidRPr="00A47728" w14:paraId="4FD0CE1D" w14:textId="77777777" w:rsidTr="003A4B3D">
        <w:trPr>
          <w:trHeight w:val="23"/>
        </w:trPr>
        <w:tc>
          <w:tcPr>
            <w:tcW w:w="4535" w:type="dxa"/>
          </w:tcPr>
          <w:p w14:paraId="7512082E" w14:textId="6A5E5E46" w:rsidR="008948FD" w:rsidRPr="00A47728" w:rsidRDefault="00E20703" w:rsidP="003A4B3D">
            <w:pPr>
              <w:spacing w:before="0"/>
              <w:jc w:val="both"/>
              <w:rPr>
                <w:sz w:val="16"/>
                <w:szCs w:val="16"/>
              </w:rPr>
            </w:pPr>
            <w:r w:rsidRPr="00A47728">
              <w:rPr>
                <w:rFonts w:ascii="Century Gothic" w:eastAsia="Century Gothic" w:hAnsi="Century Gothic" w:cs="Century Gothic"/>
                <w:sz w:val="16"/>
                <w:szCs w:val="16"/>
              </w:rPr>
              <w:t xml:space="preserve">термомодернізація будівель, задля зменшення споживання тепла та електроенергії </w:t>
            </w:r>
            <w:r w:rsidR="002A6E90">
              <w:rPr>
                <w:rFonts w:ascii="Century Gothic" w:eastAsia="Century Gothic" w:hAnsi="Century Gothic" w:cs="Century Gothic"/>
                <w:sz w:val="16"/>
                <w:szCs w:val="16"/>
              </w:rPr>
              <w:t xml:space="preserve">в зимовий період та </w:t>
            </w:r>
            <w:r w:rsidRPr="00A47728">
              <w:rPr>
                <w:rFonts w:ascii="Century Gothic" w:eastAsia="Century Gothic" w:hAnsi="Century Gothic" w:cs="Century Gothic"/>
                <w:sz w:val="16"/>
                <w:szCs w:val="16"/>
              </w:rPr>
              <w:t xml:space="preserve">для кондиціювання влітку; </w:t>
            </w:r>
          </w:p>
        </w:tc>
      </w:tr>
      <w:tr w:rsidR="008948FD" w:rsidRPr="00A47728" w14:paraId="010DB0BA" w14:textId="77777777" w:rsidTr="003A4B3D">
        <w:trPr>
          <w:trHeight w:val="23"/>
        </w:trPr>
        <w:tc>
          <w:tcPr>
            <w:tcW w:w="4535" w:type="dxa"/>
          </w:tcPr>
          <w:p w14:paraId="187FFCB0" w14:textId="36ACE82A" w:rsidR="008948FD" w:rsidRPr="00A47728" w:rsidRDefault="00E20703" w:rsidP="003A4B3D">
            <w:pPr>
              <w:spacing w:before="0"/>
              <w:jc w:val="both"/>
              <w:rPr>
                <w:sz w:val="16"/>
                <w:szCs w:val="16"/>
              </w:rPr>
            </w:pPr>
            <w:r w:rsidRPr="00A47728">
              <w:rPr>
                <w:rFonts w:ascii="Century Gothic" w:eastAsia="Century Gothic" w:hAnsi="Century Gothic" w:cs="Century Gothic"/>
                <w:sz w:val="16"/>
                <w:szCs w:val="16"/>
              </w:rPr>
              <w:t xml:space="preserve">модернізація мереж та генеруючих потужностей централізованого теплопостачання, що дозволяє зменшити втрати при генерації в тепломережі, і таким чином зменшити тариф на теплопостачання; </w:t>
            </w:r>
          </w:p>
        </w:tc>
      </w:tr>
      <w:tr w:rsidR="008948FD" w:rsidRPr="00A47728" w14:paraId="3BD785D8" w14:textId="77777777" w:rsidTr="003A4B3D">
        <w:trPr>
          <w:trHeight w:val="23"/>
        </w:trPr>
        <w:tc>
          <w:tcPr>
            <w:tcW w:w="4535" w:type="dxa"/>
          </w:tcPr>
          <w:p w14:paraId="0541794F" w14:textId="77777777" w:rsidR="008948FD" w:rsidRPr="00A47728" w:rsidRDefault="00E20703" w:rsidP="003A4B3D">
            <w:pPr>
              <w:spacing w:before="0"/>
              <w:jc w:val="both"/>
              <w:rPr>
                <w:sz w:val="16"/>
                <w:szCs w:val="16"/>
              </w:rPr>
            </w:pPr>
            <w:r w:rsidRPr="00A47728">
              <w:rPr>
                <w:rFonts w:ascii="Century Gothic" w:eastAsia="Century Gothic" w:hAnsi="Century Gothic" w:cs="Century Gothic"/>
                <w:sz w:val="16"/>
                <w:szCs w:val="16"/>
              </w:rPr>
              <w:lastRenderedPageBreak/>
              <w:t xml:space="preserve">забезпечення можливості щодо самостійного регулювання споживання енергії, що сприяє раціональному </w:t>
            </w:r>
            <w:proofErr w:type="spellStart"/>
            <w:r w:rsidRPr="00A47728">
              <w:rPr>
                <w:rFonts w:ascii="Century Gothic" w:eastAsia="Century Gothic" w:hAnsi="Century Gothic" w:cs="Century Gothic"/>
                <w:sz w:val="16"/>
                <w:szCs w:val="16"/>
              </w:rPr>
              <w:t>теплоспоживанню</w:t>
            </w:r>
            <w:proofErr w:type="spellEnd"/>
            <w:r w:rsidRPr="00A47728">
              <w:rPr>
                <w:rFonts w:ascii="Century Gothic" w:eastAsia="Century Gothic" w:hAnsi="Century Gothic" w:cs="Century Gothic"/>
                <w:sz w:val="16"/>
                <w:szCs w:val="16"/>
              </w:rPr>
              <w:t xml:space="preserve">, зменшенню фінансових витрат; </w:t>
            </w:r>
          </w:p>
        </w:tc>
      </w:tr>
      <w:tr w:rsidR="008948FD" w:rsidRPr="00A47728" w14:paraId="06B27EA9" w14:textId="77777777" w:rsidTr="003A4B3D">
        <w:trPr>
          <w:trHeight w:val="23"/>
        </w:trPr>
        <w:tc>
          <w:tcPr>
            <w:tcW w:w="4535" w:type="dxa"/>
          </w:tcPr>
          <w:p w14:paraId="56369301" w14:textId="77777777" w:rsidR="008948FD" w:rsidRPr="00A47728" w:rsidRDefault="00E20703" w:rsidP="003A4B3D">
            <w:pPr>
              <w:spacing w:before="0"/>
              <w:jc w:val="both"/>
              <w:rPr>
                <w:sz w:val="16"/>
                <w:szCs w:val="16"/>
              </w:rPr>
            </w:pPr>
            <w:r w:rsidRPr="00A47728">
              <w:rPr>
                <w:rFonts w:ascii="Century Gothic" w:eastAsia="Century Gothic" w:hAnsi="Century Gothic" w:cs="Century Gothic"/>
                <w:sz w:val="16"/>
                <w:szCs w:val="16"/>
              </w:rPr>
              <w:t xml:space="preserve">встановлення індивідуальних резервних котлів для опалення, що дозволяє зменшити залежність від основного постачальника послуги; </w:t>
            </w:r>
          </w:p>
        </w:tc>
      </w:tr>
      <w:tr w:rsidR="008948FD" w:rsidRPr="00A47728" w14:paraId="25FC707B" w14:textId="77777777" w:rsidTr="003A4B3D">
        <w:trPr>
          <w:trHeight w:val="23"/>
        </w:trPr>
        <w:tc>
          <w:tcPr>
            <w:tcW w:w="4535" w:type="dxa"/>
          </w:tcPr>
          <w:p w14:paraId="08B1BF16" w14:textId="77777777" w:rsidR="008948FD" w:rsidRPr="00A47728" w:rsidRDefault="00E20703" w:rsidP="003A4B3D">
            <w:pPr>
              <w:spacing w:before="0"/>
              <w:jc w:val="both"/>
              <w:rPr>
                <w:sz w:val="16"/>
                <w:szCs w:val="16"/>
              </w:rPr>
            </w:pPr>
            <w:r w:rsidRPr="00A47728">
              <w:rPr>
                <w:rFonts w:ascii="Century Gothic" w:eastAsia="Century Gothic" w:hAnsi="Century Gothic" w:cs="Century Gothic"/>
                <w:sz w:val="16"/>
                <w:szCs w:val="16"/>
              </w:rPr>
              <w:t>фінансова допомога в реалізації енергоефективних заходів;</w:t>
            </w:r>
          </w:p>
        </w:tc>
      </w:tr>
      <w:tr w:rsidR="008948FD" w:rsidRPr="00A47728" w14:paraId="5AA7CEA5" w14:textId="77777777" w:rsidTr="003A4B3D">
        <w:trPr>
          <w:trHeight w:val="23"/>
        </w:trPr>
        <w:tc>
          <w:tcPr>
            <w:tcW w:w="4535" w:type="dxa"/>
          </w:tcPr>
          <w:p w14:paraId="6073EF14" w14:textId="22B610FE" w:rsidR="008948FD" w:rsidRPr="00A47728" w:rsidRDefault="00E20703" w:rsidP="003A4B3D">
            <w:pPr>
              <w:spacing w:before="0" w:line="276" w:lineRule="auto"/>
              <w:jc w:val="both"/>
              <w:rPr>
                <w:sz w:val="16"/>
                <w:szCs w:val="16"/>
              </w:rPr>
            </w:pPr>
            <w:r w:rsidRPr="00A47728">
              <w:rPr>
                <w:rFonts w:ascii="Century Gothic" w:eastAsia="Century Gothic" w:hAnsi="Century Gothic" w:cs="Century Gothic"/>
                <w:sz w:val="16"/>
                <w:szCs w:val="16"/>
              </w:rPr>
              <w:t xml:space="preserve">використання соціального тарифу, субсидій, пільг для вразливіших категорій населення. </w:t>
            </w:r>
          </w:p>
        </w:tc>
      </w:tr>
    </w:tbl>
    <w:p w14:paraId="72AF7DDC"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Для подолання «енергетичної бідності» в сфері електропостачання апробовані наступні шляхи:</w:t>
      </w:r>
    </w:p>
    <w:tbl>
      <w:tblPr>
        <w:tblStyle w:val="-21324"/>
        <w:tblW w:w="4535" w:type="dxa"/>
        <w:tblLayout w:type="fixed"/>
        <w:tblLook w:val="0600" w:firstRow="0" w:lastRow="0" w:firstColumn="0" w:lastColumn="0" w:noHBand="1" w:noVBand="1"/>
      </w:tblPr>
      <w:tblGrid>
        <w:gridCol w:w="4535"/>
      </w:tblGrid>
      <w:tr w:rsidR="008948FD" w:rsidRPr="00A47728" w14:paraId="28961DC1" w14:textId="77777777" w:rsidTr="0033728A">
        <w:trPr>
          <w:trHeight w:val="23"/>
        </w:trPr>
        <w:tc>
          <w:tcPr>
            <w:tcW w:w="4535" w:type="dxa"/>
          </w:tcPr>
          <w:p w14:paraId="517C4CAB" w14:textId="77777777" w:rsidR="008948FD" w:rsidRPr="00A47728" w:rsidRDefault="00E20703" w:rsidP="0033728A">
            <w:pPr>
              <w:spacing w:before="0"/>
              <w:jc w:val="both"/>
              <w:rPr>
                <w:sz w:val="16"/>
                <w:szCs w:val="16"/>
              </w:rPr>
            </w:pPr>
            <w:r w:rsidRPr="00A47728">
              <w:rPr>
                <w:rFonts w:ascii="Century Gothic" w:eastAsia="Century Gothic" w:hAnsi="Century Gothic" w:cs="Century Gothic"/>
                <w:sz w:val="16"/>
                <w:szCs w:val="16"/>
              </w:rPr>
              <w:t xml:space="preserve">наявність місцевої електрогенерації та забезпечення надійної роботи мережі електропостачання, що запобігає віяловим відключенням та підтримує стабільну електричну напругу в електромережі (державний, регіональний рівень); </w:t>
            </w:r>
          </w:p>
        </w:tc>
      </w:tr>
      <w:tr w:rsidR="008948FD" w:rsidRPr="00A47728" w14:paraId="7F076DA6" w14:textId="77777777" w:rsidTr="0033728A">
        <w:trPr>
          <w:trHeight w:val="23"/>
        </w:trPr>
        <w:tc>
          <w:tcPr>
            <w:tcW w:w="4535" w:type="dxa"/>
          </w:tcPr>
          <w:p w14:paraId="22004297" w14:textId="77777777" w:rsidR="008948FD" w:rsidRPr="00A47728" w:rsidRDefault="00E20703" w:rsidP="0033728A">
            <w:pPr>
              <w:spacing w:before="0"/>
              <w:jc w:val="both"/>
              <w:rPr>
                <w:sz w:val="16"/>
                <w:szCs w:val="16"/>
              </w:rPr>
            </w:pPr>
            <w:r w:rsidRPr="00A47728">
              <w:rPr>
                <w:rFonts w:ascii="Century Gothic" w:eastAsia="Century Gothic" w:hAnsi="Century Gothic" w:cs="Century Gothic"/>
                <w:sz w:val="16"/>
                <w:szCs w:val="16"/>
              </w:rPr>
              <w:t>будівництво потужностей електрогенерації на основі ВДЕ – вітрові та сонячні станції (як малих приватних, так промислових потужностей), гідроелектростанції та систем накопичення енергії (так звана розподілена система генерації);</w:t>
            </w:r>
          </w:p>
        </w:tc>
      </w:tr>
      <w:tr w:rsidR="008948FD" w:rsidRPr="00A47728" w14:paraId="20C9B4E9" w14:textId="77777777" w:rsidTr="0033728A">
        <w:trPr>
          <w:trHeight w:val="23"/>
        </w:trPr>
        <w:tc>
          <w:tcPr>
            <w:tcW w:w="4535" w:type="dxa"/>
          </w:tcPr>
          <w:p w14:paraId="5B066E7E" w14:textId="77777777" w:rsidR="008948FD" w:rsidRPr="00A47728" w:rsidRDefault="00E20703" w:rsidP="0033728A">
            <w:pPr>
              <w:spacing w:before="0"/>
              <w:jc w:val="both"/>
              <w:rPr>
                <w:sz w:val="16"/>
                <w:szCs w:val="16"/>
              </w:rPr>
            </w:pPr>
            <w:r w:rsidRPr="00A47728">
              <w:rPr>
                <w:rFonts w:ascii="Century Gothic" w:eastAsia="Century Gothic" w:hAnsi="Century Gothic" w:cs="Century Gothic"/>
                <w:sz w:val="16"/>
                <w:szCs w:val="16"/>
              </w:rPr>
              <w:t>розширення та реконструкція існуючих мереж зовнішнього освітлення, адже відсутність доступу до послуги зовнішнього освітлення призводить до небезпеки на дорогах і росту злочинності.</w:t>
            </w:r>
          </w:p>
        </w:tc>
      </w:tr>
    </w:tbl>
    <w:p w14:paraId="752E2004"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Інструментом зменшення енергетичної бідності місцевого рівня є сприяння підвищенню рівня енергетичних характеристик будинків і ця діяльність здійснюється в рамках:</w:t>
      </w:r>
    </w:p>
    <w:tbl>
      <w:tblPr>
        <w:tblStyle w:val="-21324"/>
        <w:tblW w:w="4535" w:type="dxa"/>
        <w:tblLayout w:type="fixed"/>
        <w:tblLook w:val="0600" w:firstRow="0" w:lastRow="0" w:firstColumn="0" w:lastColumn="0" w:noHBand="1" w:noVBand="1"/>
      </w:tblPr>
      <w:tblGrid>
        <w:gridCol w:w="4535"/>
      </w:tblGrid>
      <w:tr w:rsidR="008948FD" w:rsidRPr="00A47728" w14:paraId="5E6524A9" w14:textId="77777777" w:rsidTr="0033728A">
        <w:trPr>
          <w:trHeight w:val="23"/>
        </w:trPr>
        <w:tc>
          <w:tcPr>
            <w:tcW w:w="4535" w:type="dxa"/>
          </w:tcPr>
          <w:p w14:paraId="058F1D56" w14:textId="77777777" w:rsidR="008948FD" w:rsidRPr="00A47728" w:rsidRDefault="00E20703" w:rsidP="0033728A">
            <w:pPr>
              <w:spacing w:before="0"/>
              <w:jc w:val="both"/>
              <w:rPr>
                <w:sz w:val="16"/>
                <w:szCs w:val="16"/>
              </w:rPr>
            </w:pPr>
            <w:r w:rsidRPr="00A47728">
              <w:rPr>
                <w:rFonts w:ascii="Century Gothic" w:eastAsia="Century Gothic" w:hAnsi="Century Gothic" w:cs="Century Gothic"/>
                <w:sz w:val="16"/>
                <w:szCs w:val="16"/>
              </w:rPr>
              <w:t>затверджених програм;</w:t>
            </w:r>
          </w:p>
        </w:tc>
      </w:tr>
      <w:tr w:rsidR="008948FD" w:rsidRPr="00A47728" w14:paraId="4C149920" w14:textId="77777777" w:rsidTr="0033728A">
        <w:trPr>
          <w:trHeight w:val="23"/>
        </w:trPr>
        <w:tc>
          <w:tcPr>
            <w:tcW w:w="4535" w:type="dxa"/>
          </w:tcPr>
          <w:p w14:paraId="693C5EFA" w14:textId="77777777" w:rsidR="008948FD" w:rsidRPr="00A47728" w:rsidRDefault="00E20703" w:rsidP="0033728A">
            <w:pPr>
              <w:spacing w:before="0"/>
              <w:jc w:val="both"/>
              <w:rPr>
                <w:sz w:val="16"/>
                <w:szCs w:val="16"/>
              </w:rPr>
            </w:pPr>
            <w:r w:rsidRPr="00A47728">
              <w:rPr>
                <w:sz w:val="16"/>
                <w:szCs w:val="16"/>
              </w:rPr>
              <w:t>діяльності виконавчих органів Чорноморської міської ради;</w:t>
            </w:r>
          </w:p>
        </w:tc>
      </w:tr>
      <w:tr w:rsidR="008948FD" w:rsidRPr="00A47728" w14:paraId="291DC246" w14:textId="77777777" w:rsidTr="0033728A">
        <w:trPr>
          <w:trHeight w:val="23"/>
        </w:trPr>
        <w:tc>
          <w:tcPr>
            <w:tcW w:w="4535" w:type="dxa"/>
          </w:tcPr>
          <w:p w14:paraId="4D434793" w14:textId="77777777" w:rsidR="008948FD" w:rsidRPr="00A47728" w:rsidRDefault="00E20703" w:rsidP="0033728A">
            <w:pPr>
              <w:spacing w:before="0"/>
              <w:jc w:val="both"/>
              <w:rPr>
                <w:sz w:val="16"/>
                <w:szCs w:val="16"/>
              </w:rPr>
            </w:pPr>
            <w:r w:rsidRPr="00A47728">
              <w:rPr>
                <w:sz w:val="16"/>
                <w:szCs w:val="16"/>
              </w:rPr>
              <w:t>встановлення тарифів на централізоване теплопостачання.</w:t>
            </w:r>
          </w:p>
        </w:tc>
      </w:tr>
    </w:tbl>
    <w:p w14:paraId="75B2B22C" w14:textId="77777777" w:rsidR="008948FD" w:rsidRPr="00A47728" w:rsidRDefault="008948FD">
      <w:pPr>
        <w:pBdr>
          <w:top w:val="single" w:sz="6" w:space="2" w:color="052F61"/>
        </w:pBdr>
        <w:spacing w:after="200" w:line="276" w:lineRule="auto"/>
        <w:rPr>
          <w:b/>
          <w:color w:val="021730"/>
        </w:rPr>
        <w:sectPr w:rsidR="008948FD" w:rsidRPr="00A47728">
          <w:type w:val="continuous"/>
          <w:pgSz w:w="11906" w:h="16838"/>
          <w:pgMar w:top="851" w:right="851" w:bottom="851" w:left="1418" w:header="709" w:footer="709" w:gutter="0"/>
          <w:cols w:num="2" w:space="720" w:equalWidth="0">
            <w:col w:w="4464" w:space="708"/>
            <w:col w:w="4464" w:space="0"/>
          </w:cols>
        </w:sectPr>
      </w:pPr>
    </w:p>
    <w:p w14:paraId="636A2B68" w14:textId="3C47AE32" w:rsidR="008948FD" w:rsidRPr="00662B30" w:rsidRDefault="00E20703" w:rsidP="00662B30">
      <w:pPr>
        <w:pStyle w:val="2"/>
        <w:shd w:val="clear" w:color="auto" w:fill="052F61" w:themeFill="accent1"/>
        <w:rPr>
          <w:rFonts w:ascii="Century Gothic" w:eastAsia="Century Gothic" w:hAnsi="Century Gothic" w:cs="Century Gothic"/>
          <w:color w:val="FFFFFF"/>
          <w:sz w:val="28"/>
          <w:szCs w:val="28"/>
        </w:rPr>
        <w:sectPr w:rsidR="008948FD" w:rsidRPr="00662B30">
          <w:type w:val="continuous"/>
          <w:pgSz w:w="11906" w:h="16838"/>
          <w:pgMar w:top="851" w:right="851" w:bottom="851" w:left="1418" w:header="709" w:footer="709" w:gutter="0"/>
          <w:cols w:space="720"/>
        </w:sectPr>
      </w:pPr>
      <w:bookmarkStart w:id="58" w:name="_Toc181184386"/>
      <w:r w:rsidRPr="00662B30">
        <w:rPr>
          <w:rFonts w:ascii="Century Gothic" w:eastAsia="Century Gothic" w:hAnsi="Century Gothic" w:cs="Century Gothic"/>
          <w:color w:val="FFFFFF"/>
          <w:sz w:val="28"/>
          <w:szCs w:val="28"/>
        </w:rPr>
        <w:t>5.2 Енергетична безпека</w:t>
      </w:r>
      <w:bookmarkEnd w:id="58"/>
    </w:p>
    <w:p w14:paraId="7B10247F"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Інший важливий фактор –  </w:t>
      </w:r>
      <w:r w:rsidRPr="00A47728">
        <w:rPr>
          <w:rFonts w:ascii="Century Gothic" w:eastAsia="Century Gothic" w:hAnsi="Century Gothic" w:cs="Century Gothic"/>
          <w:b/>
          <w:sz w:val="20"/>
          <w:szCs w:val="20"/>
        </w:rPr>
        <w:t>енергетична безпека</w:t>
      </w:r>
      <w:r w:rsidRPr="00A47728">
        <w:rPr>
          <w:rFonts w:ascii="Century Gothic" w:eastAsia="Century Gothic" w:hAnsi="Century Gothic" w:cs="Century Gothic"/>
          <w:sz w:val="20"/>
          <w:szCs w:val="20"/>
        </w:rPr>
        <w:t xml:space="preserve">.  Визначення енергетичної безпеки за версією Міжнародного енергетичного агентства  - </w:t>
      </w:r>
      <w:r w:rsidRPr="00A47728">
        <w:rPr>
          <w:rFonts w:ascii="Century Gothic" w:eastAsia="Century Gothic" w:hAnsi="Century Gothic" w:cs="Century Gothic"/>
          <w:b/>
          <w:sz w:val="20"/>
          <w:szCs w:val="20"/>
        </w:rPr>
        <w:t>безперебійна наявність енергетичних джерел за доступною ціною.</w:t>
      </w:r>
      <w:r w:rsidRPr="00A47728">
        <w:rPr>
          <w:rFonts w:ascii="Century Gothic" w:eastAsia="Century Gothic" w:hAnsi="Century Gothic" w:cs="Century Gothic"/>
          <w:sz w:val="20"/>
          <w:szCs w:val="20"/>
        </w:rPr>
        <w:t xml:space="preserve">  Тобто країну можна вважати енергетично безпечною в разі, якщо вона в будь-який момент може забезпечити себе всіма необхідними джерелами енергії за ціною, яка може бути оплачена її економікою безболісно. Як бачимо дане питання перекликається з проблемою енергетичної бідності. </w:t>
      </w:r>
    </w:p>
    <w:p w14:paraId="355515AC"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Доступність також включає фізичну можливість доставки та гарантії безперебійного постачання.</w:t>
      </w:r>
    </w:p>
    <w:p w14:paraId="1C2D32F1" w14:textId="77777777" w:rsidR="008948FD" w:rsidRPr="00A47728" w:rsidRDefault="00E20703">
      <w:pPr>
        <w:spacing w:before="100" w:after="200" w:line="276" w:lineRule="auto"/>
        <w:jc w:val="both"/>
        <w:rPr>
          <w:sz w:val="20"/>
          <w:szCs w:val="20"/>
        </w:rPr>
      </w:pPr>
      <w:r w:rsidRPr="00A47728">
        <w:rPr>
          <w:sz w:val="20"/>
          <w:szCs w:val="20"/>
        </w:rPr>
        <w:t>До основних індикаторів енергетичної безпеки в українській законодавчій базі відносять такі:</w:t>
      </w:r>
    </w:p>
    <w:tbl>
      <w:tblPr>
        <w:tblStyle w:val="-21131"/>
        <w:tblW w:w="4535" w:type="dxa"/>
        <w:tblLayout w:type="fixed"/>
        <w:tblLook w:val="0600" w:firstRow="0" w:lastRow="0" w:firstColumn="0" w:lastColumn="0" w:noHBand="1" w:noVBand="1"/>
      </w:tblPr>
      <w:tblGrid>
        <w:gridCol w:w="4535"/>
      </w:tblGrid>
      <w:tr w:rsidR="008948FD" w:rsidRPr="00A47728" w14:paraId="05B4B30A" w14:textId="77777777" w:rsidTr="0033728A">
        <w:trPr>
          <w:trHeight w:val="23"/>
        </w:trPr>
        <w:tc>
          <w:tcPr>
            <w:tcW w:w="4535" w:type="dxa"/>
          </w:tcPr>
          <w:p w14:paraId="0D07F7A8" w14:textId="77777777" w:rsidR="008948FD" w:rsidRPr="00A47728" w:rsidRDefault="00E20703" w:rsidP="00BC0B87">
            <w:pPr>
              <w:spacing w:before="0" w:line="276" w:lineRule="auto"/>
              <w:jc w:val="both"/>
              <w:rPr>
                <w:sz w:val="16"/>
                <w:szCs w:val="16"/>
              </w:rPr>
            </w:pPr>
            <w:r w:rsidRPr="00A47728">
              <w:rPr>
                <w:sz w:val="16"/>
                <w:szCs w:val="16"/>
              </w:rPr>
              <w:t xml:space="preserve">1. Частка власних джерел у балансі паливно-енергетичних ресурсів держави та громади. </w:t>
            </w:r>
          </w:p>
        </w:tc>
      </w:tr>
      <w:tr w:rsidR="008948FD" w:rsidRPr="00A47728" w14:paraId="79CD819C" w14:textId="77777777" w:rsidTr="0033728A">
        <w:trPr>
          <w:trHeight w:val="23"/>
        </w:trPr>
        <w:tc>
          <w:tcPr>
            <w:tcW w:w="4535" w:type="dxa"/>
          </w:tcPr>
          <w:p w14:paraId="0045334B" w14:textId="77777777" w:rsidR="008948FD" w:rsidRPr="00A47728" w:rsidRDefault="00E20703" w:rsidP="00BC0B87">
            <w:pPr>
              <w:spacing w:before="0" w:line="276" w:lineRule="auto"/>
              <w:jc w:val="both"/>
              <w:rPr>
                <w:sz w:val="16"/>
                <w:szCs w:val="16"/>
              </w:rPr>
            </w:pPr>
            <w:r w:rsidRPr="00A47728">
              <w:rPr>
                <w:sz w:val="16"/>
                <w:szCs w:val="16"/>
              </w:rPr>
              <w:t xml:space="preserve">2. Рівень </w:t>
            </w:r>
            <w:proofErr w:type="spellStart"/>
            <w:r w:rsidRPr="00A47728">
              <w:rPr>
                <w:sz w:val="16"/>
                <w:szCs w:val="16"/>
              </w:rPr>
              <w:t>імпортозалежності</w:t>
            </w:r>
            <w:proofErr w:type="spellEnd"/>
            <w:r w:rsidRPr="00A47728">
              <w:rPr>
                <w:sz w:val="16"/>
                <w:szCs w:val="16"/>
              </w:rPr>
              <w:t xml:space="preserve"> за домінуючим ресурсом у загальному постачанні первинної енергії.</w:t>
            </w:r>
          </w:p>
        </w:tc>
      </w:tr>
      <w:tr w:rsidR="008948FD" w:rsidRPr="00A47728" w14:paraId="75E0CA14" w14:textId="77777777" w:rsidTr="0033728A">
        <w:trPr>
          <w:trHeight w:val="23"/>
        </w:trPr>
        <w:tc>
          <w:tcPr>
            <w:tcW w:w="4535" w:type="dxa"/>
          </w:tcPr>
          <w:p w14:paraId="5BF234CF" w14:textId="77777777" w:rsidR="008948FD" w:rsidRPr="00A47728" w:rsidRDefault="00E20703" w:rsidP="00BC0B87">
            <w:pPr>
              <w:spacing w:before="0" w:line="276" w:lineRule="auto"/>
              <w:jc w:val="both"/>
              <w:rPr>
                <w:sz w:val="16"/>
                <w:szCs w:val="16"/>
              </w:rPr>
            </w:pPr>
            <w:r w:rsidRPr="00A47728">
              <w:rPr>
                <w:sz w:val="16"/>
                <w:szCs w:val="16"/>
              </w:rPr>
              <w:t>3. Зношеність основних виробничих фондів підприємств паливно-енергетичного комплексу.</w:t>
            </w:r>
          </w:p>
        </w:tc>
      </w:tr>
      <w:tr w:rsidR="008948FD" w:rsidRPr="00A47728" w14:paraId="079CF374" w14:textId="77777777" w:rsidTr="0033728A">
        <w:trPr>
          <w:trHeight w:val="23"/>
        </w:trPr>
        <w:tc>
          <w:tcPr>
            <w:tcW w:w="4535" w:type="dxa"/>
          </w:tcPr>
          <w:p w14:paraId="4BB55C26" w14:textId="77777777" w:rsidR="008948FD" w:rsidRPr="00A47728" w:rsidRDefault="00E20703" w:rsidP="00BC0B87">
            <w:pPr>
              <w:spacing w:before="0" w:line="276" w:lineRule="auto"/>
              <w:jc w:val="both"/>
              <w:rPr>
                <w:sz w:val="16"/>
                <w:szCs w:val="16"/>
              </w:rPr>
            </w:pPr>
            <w:r w:rsidRPr="00A47728">
              <w:rPr>
                <w:sz w:val="16"/>
                <w:szCs w:val="16"/>
              </w:rPr>
              <w:t>4. Енергоємність ВВП.</w:t>
            </w:r>
          </w:p>
        </w:tc>
      </w:tr>
      <w:tr w:rsidR="008948FD" w:rsidRPr="00A47728" w14:paraId="109BA48D" w14:textId="77777777" w:rsidTr="0033728A">
        <w:trPr>
          <w:trHeight w:val="23"/>
        </w:trPr>
        <w:tc>
          <w:tcPr>
            <w:tcW w:w="4535" w:type="dxa"/>
          </w:tcPr>
          <w:p w14:paraId="2B344DDB" w14:textId="77777777" w:rsidR="008948FD" w:rsidRPr="00A47728" w:rsidRDefault="00E20703" w:rsidP="00BC0B87">
            <w:pPr>
              <w:spacing w:before="0" w:line="276" w:lineRule="auto"/>
              <w:jc w:val="both"/>
              <w:rPr>
                <w:sz w:val="16"/>
                <w:szCs w:val="16"/>
              </w:rPr>
            </w:pPr>
            <w:r w:rsidRPr="00A47728">
              <w:rPr>
                <w:sz w:val="16"/>
                <w:szCs w:val="16"/>
              </w:rPr>
              <w:t>5. Частка відновлювальних джерел у загальному постачанні первинної енергії.</w:t>
            </w:r>
          </w:p>
        </w:tc>
      </w:tr>
      <w:tr w:rsidR="008948FD" w:rsidRPr="00A47728" w14:paraId="4B0EC2BE" w14:textId="77777777" w:rsidTr="0033728A">
        <w:trPr>
          <w:trHeight w:val="23"/>
        </w:trPr>
        <w:tc>
          <w:tcPr>
            <w:tcW w:w="4535" w:type="dxa"/>
          </w:tcPr>
          <w:p w14:paraId="3E046E78" w14:textId="77777777" w:rsidR="008948FD" w:rsidRPr="00A47728" w:rsidRDefault="00E20703" w:rsidP="00BC0B87">
            <w:pPr>
              <w:spacing w:before="0" w:line="276" w:lineRule="auto"/>
              <w:jc w:val="both"/>
              <w:rPr>
                <w:sz w:val="16"/>
                <w:szCs w:val="16"/>
              </w:rPr>
            </w:pPr>
            <w:r w:rsidRPr="00A47728">
              <w:rPr>
                <w:sz w:val="16"/>
                <w:szCs w:val="16"/>
              </w:rPr>
              <w:t>6. Частка втрат при транспортуванні та розподіленні енергії.</w:t>
            </w:r>
          </w:p>
        </w:tc>
      </w:tr>
    </w:tbl>
    <w:p w14:paraId="1051C200" w14:textId="77777777" w:rsidR="008948FD" w:rsidRPr="00A47728" w:rsidRDefault="00E20703">
      <w:pPr>
        <w:spacing w:before="200" w:after="200" w:line="276" w:lineRule="auto"/>
        <w:jc w:val="both"/>
        <w:rPr>
          <w:sz w:val="20"/>
          <w:szCs w:val="20"/>
        </w:rPr>
      </w:pPr>
      <w:r w:rsidRPr="00A47728">
        <w:rPr>
          <w:rFonts w:ascii="Century Gothic" w:eastAsia="Century Gothic" w:hAnsi="Century Gothic" w:cs="Century Gothic"/>
          <w:sz w:val="20"/>
          <w:szCs w:val="20"/>
        </w:rPr>
        <w:t>Одними із найбільших загроз енергетичній безпеці України є:</w:t>
      </w:r>
    </w:p>
    <w:tbl>
      <w:tblPr>
        <w:tblStyle w:val="-21131"/>
        <w:tblW w:w="4535" w:type="dxa"/>
        <w:tblLayout w:type="fixed"/>
        <w:tblLook w:val="0600" w:firstRow="0" w:lastRow="0" w:firstColumn="0" w:lastColumn="0" w:noHBand="1" w:noVBand="1"/>
      </w:tblPr>
      <w:tblGrid>
        <w:gridCol w:w="4535"/>
      </w:tblGrid>
      <w:tr w:rsidR="008948FD" w:rsidRPr="00A47728" w14:paraId="3E4E953F" w14:textId="77777777" w:rsidTr="0033728A">
        <w:trPr>
          <w:trHeight w:val="23"/>
        </w:trPr>
        <w:tc>
          <w:tcPr>
            <w:tcW w:w="4535" w:type="dxa"/>
          </w:tcPr>
          <w:p w14:paraId="2B8C3EB6" w14:textId="77777777" w:rsidR="008948FD" w:rsidRPr="00A47728" w:rsidRDefault="00E20703" w:rsidP="00BC0B87">
            <w:pPr>
              <w:spacing w:before="0" w:line="276" w:lineRule="auto"/>
              <w:jc w:val="both"/>
              <w:rPr>
                <w:sz w:val="16"/>
                <w:szCs w:val="16"/>
              </w:rPr>
            </w:pPr>
            <w:r w:rsidRPr="00A47728">
              <w:rPr>
                <w:rFonts w:ascii="Century Gothic" w:eastAsia="Century Gothic" w:hAnsi="Century Gothic" w:cs="Century Gothic"/>
                <w:sz w:val="16"/>
                <w:szCs w:val="16"/>
              </w:rPr>
              <w:t>надмірна залежність від імпорту енергоносіїв;</w:t>
            </w:r>
          </w:p>
        </w:tc>
      </w:tr>
      <w:tr w:rsidR="008948FD" w:rsidRPr="00A47728" w14:paraId="5D8F7D9E" w14:textId="77777777" w:rsidTr="0033728A">
        <w:trPr>
          <w:trHeight w:val="23"/>
        </w:trPr>
        <w:tc>
          <w:tcPr>
            <w:tcW w:w="4535" w:type="dxa"/>
          </w:tcPr>
          <w:p w14:paraId="67C07683" w14:textId="77777777" w:rsidR="008948FD" w:rsidRPr="00A47728" w:rsidRDefault="00E20703" w:rsidP="00BC0B87">
            <w:pPr>
              <w:spacing w:before="0" w:line="276" w:lineRule="auto"/>
              <w:jc w:val="both"/>
              <w:rPr>
                <w:sz w:val="16"/>
                <w:szCs w:val="16"/>
              </w:rPr>
            </w:pPr>
            <w:r w:rsidRPr="00A47728">
              <w:rPr>
                <w:rFonts w:ascii="Century Gothic" w:eastAsia="Century Gothic" w:hAnsi="Century Gothic" w:cs="Century Gothic"/>
                <w:sz w:val="16"/>
                <w:szCs w:val="16"/>
              </w:rPr>
              <w:t>недостатній рівень диверсифікації джерел постачання енергоносіїв та технологій;</w:t>
            </w:r>
          </w:p>
        </w:tc>
      </w:tr>
      <w:tr w:rsidR="008948FD" w:rsidRPr="00A47728" w14:paraId="0E53C36F" w14:textId="77777777" w:rsidTr="0033728A">
        <w:trPr>
          <w:trHeight w:val="23"/>
        </w:trPr>
        <w:tc>
          <w:tcPr>
            <w:tcW w:w="4535" w:type="dxa"/>
          </w:tcPr>
          <w:p w14:paraId="64D3042B" w14:textId="77777777" w:rsidR="008948FD" w:rsidRPr="00A47728" w:rsidRDefault="00E20703" w:rsidP="00BC0B87">
            <w:pPr>
              <w:spacing w:before="0" w:line="276" w:lineRule="auto"/>
              <w:jc w:val="both"/>
              <w:rPr>
                <w:sz w:val="16"/>
                <w:szCs w:val="16"/>
              </w:rPr>
            </w:pPr>
            <w:r w:rsidRPr="00A47728">
              <w:rPr>
                <w:rFonts w:ascii="Century Gothic" w:eastAsia="Century Gothic" w:hAnsi="Century Gothic" w:cs="Century Gothic"/>
                <w:sz w:val="16"/>
                <w:szCs w:val="16"/>
              </w:rPr>
              <w:t xml:space="preserve">обмежене використання власного енергетичного потенціалу й нових технологій; </w:t>
            </w:r>
          </w:p>
        </w:tc>
      </w:tr>
      <w:tr w:rsidR="008948FD" w:rsidRPr="00A47728" w14:paraId="658DEABA" w14:textId="77777777" w:rsidTr="0033728A">
        <w:trPr>
          <w:trHeight w:val="23"/>
        </w:trPr>
        <w:tc>
          <w:tcPr>
            <w:tcW w:w="4535" w:type="dxa"/>
          </w:tcPr>
          <w:p w14:paraId="3E7D3CAF" w14:textId="77777777" w:rsidR="008948FD" w:rsidRPr="00A47728" w:rsidRDefault="00E20703" w:rsidP="00BC0B87">
            <w:pPr>
              <w:spacing w:before="0" w:line="276" w:lineRule="auto"/>
              <w:jc w:val="both"/>
              <w:rPr>
                <w:sz w:val="16"/>
                <w:szCs w:val="16"/>
              </w:rPr>
            </w:pPr>
            <w:r w:rsidRPr="00A47728">
              <w:rPr>
                <w:rFonts w:ascii="Century Gothic" w:eastAsia="Century Gothic" w:hAnsi="Century Gothic" w:cs="Century Gothic"/>
                <w:sz w:val="16"/>
                <w:szCs w:val="16"/>
              </w:rPr>
              <w:t xml:space="preserve">низька ефективність використання палива та енергії; </w:t>
            </w:r>
          </w:p>
        </w:tc>
      </w:tr>
      <w:tr w:rsidR="008948FD" w:rsidRPr="00A47728" w14:paraId="1DC8AE98" w14:textId="77777777" w:rsidTr="0033728A">
        <w:trPr>
          <w:trHeight w:val="23"/>
        </w:trPr>
        <w:tc>
          <w:tcPr>
            <w:tcW w:w="4535" w:type="dxa"/>
          </w:tcPr>
          <w:p w14:paraId="1072C3A8" w14:textId="77777777" w:rsidR="008948FD" w:rsidRPr="00A47728" w:rsidRDefault="00E20703" w:rsidP="00BC0B87">
            <w:pPr>
              <w:spacing w:before="0" w:line="276" w:lineRule="auto"/>
              <w:jc w:val="both"/>
              <w:rPr>
                <w:sz w:val="16"/>
                <w:szCs w:val="16"/>
              </w:rPr>
            </w:pPr>
            <w:r w:rsidRPr="00A47728">
              <w:rPr>
                <w:rFonts w:ascii="Century Gothic" w:eastAsia="Century Gothic" w:hAnsi="Century Gothic" w:cs="Century Gothic"/>
                <w:sz w:val="16"/>
                <w:szCs w:val="16"/>
              </w:rPr>
              <w:t>недієва політика енергоефективності та енергозабезпечення.</w:t>
            </w:r>
          </w:p>
        </w:tc>
      </w:tr>
    </w:tbl>
    <w:p w14:paraId="36DEB74A" w14:textId="77777777" w:rsidR="008948FD" w:rsidRPr="00A47728" w:rsidRDefault="00E20703">
      <w:pPr>
        <w:spacing w:before="200" w:after="200" w:line="276" w:lineRule="auto"/>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Щорічно кожна міська рада сплачує за витрати енергії, що споживається громадськими будівлями. Ці витрати на енергоносії становлять значну частину річного бюджету міської ради. Інколи, з метою зменшення бюджетних витрат, окремі громадські будівлі утримуються у не</w:t>
      </w:r>
      <w:r w:rsidRPr="00A47728">
        <w:rPr>
          <w:sz w:val="20"/>
          <w:szCs w:val="20"/>
        </w:rPr>
        <w:t>відповідних</w:t>
      </w:r>
      <w:r w:rsidRPr="00A47728">
        <w:rPr>
          <w:rFonts w:ascii="Century Gothic" w:eastAsia="Century Gothic" w:hAnsi="Century Gothic" w:cs="Century Gothic"/>
          <w:sz w:val="20"/>
          <w:szCs w:val="20"/>
        </w:rPr>
        <w:t xml:space="preserve"> санітарних умовах. Скорочення витрат на енергоносії через впровадження заходів з енергоефективності дозволить забезпечити належні санітарні умови з нижчими витратами бюджету на оплату енергоносіїв. Забезпечення безперебійного постачання енергоносіїв та забезпечення належних умов тісно пов`язано з втратами в мережах, та надійністю роботи мереж. Зношеність мереж залишається на критично високому рівні. Підтримка мереж у робочому стані потребує значних ресурсів. Натомість інвестиції у реновацію мереж, зниження енергоємності </w:t>
      </w:r>
      <w:r w:rsidRPr="00A47728">
        <w:rPr>
          <w:sz w:val="20"/>
          <w:szCs w:val="20"/>
        </w:rPr>
        <w:t>призвело</w:t>
      </w:r>
      <w:r w:rsidRPr="00A47728">
        <w:rPr>
          <w:rFonts w:ascii="Century Gothic" w:eastAsia="Century Gothic" w:hAnsi="Century Gothic" w:cs="Century Gothic"/>
          <w:sz w:val="20"/>
          <w:szCs w:val="20"/>
        </w:rPr>
        <w:t xml:space="preserve"> б до росту надійності роботи мереж та забезпечення належними послугами споживачів, а також до покращення фінансового стану </w:t>
      </w:r>
      <w:r w:rsidRPr="00A47728">
        <w:rPr>
          <w:rFonts w:ascii="Century Gothic" w:eastAsia="Century Gothic" w:hAnsi="Century Gothic" w:cs="Century Gothic"/>
          <w:sz w:val="20"/>
          <w:szCs w:val="20"/>
        </w:rPr>
        <w:lastRenderedPageBreak/>
        <w:t>підприємств.  Одним з чинників забезпечення енергобезпеки на місцевому рівні повинно бути використання ВДЕ та використання місцевих видів палива, що дозволить зменшити залежність від коливання цін на енергоносії. Окрім того, використання міс</w:t>
      </w:r>
      <w:r w:rsidRPr="00A47728">
        <w:rPr>
          <w:rFonts w:ascii="Century Gothic" w:eastAsia="Century Gothic" w:hAnsi="Century Gothic" w:cs="Century Gothic"/>
          <w:sz w:val="20"/>
          <w:szCs w:val="20"/>
        </w:rPr>
        <w:t xml:space="preserve">цевого палива та ВДЕ </w:t>
      </w:r>
      <w:r w:rsidRPr="00A47728">
        <w:rPr>
          <w:sz w:val="20"/>
          <w:szCs w:val="20"/>
        </w:rPr>
        <w:t xml:space="preserve">дозволяє </w:t>
      </w:r>
      <w:r w:rsidRPr="00A47728">
        <w:rPr>
          <w:rFonts w:ascii="Century Gothic" w:eastAsia="Century Gothic" w:hAnsi="Century Gothic" w:cs="Century Gothic"/>
          <w:sz w:val="20"/>
          <w:szCs w:val="20"/>
        </w:rPr>
        <w:t>залуч</w:t>
      </w:r>
      <w:r w:rsidRPr="00A47728">
        <w:rPr>
          <w:sz w:val="20"/>
          <w:szCs w:val="20"/>
        </w:rPr>
        <w:t>ати</w:t>
      </w:r>
      <w:r w:rsidRPr="00A47728">
        <w:rPr>
          <w:rFonts w:ascii="Century Gothic" w:eastAsia="Century Gothic" w:hAnsi="Century Gothic" w:cs="Century Gothic"/>
          <w:sz w:val="20"/>
          <w:szCs w:val="20"/>
        </w:rPr>
        <w:t xml:space="preserve"> інвестиці</w:t>
      </w:r>
      <w:r w:rsidRPr="00A47728">
        <w:rPr>
          <w:sz w:val="20"/>
          <w:szCs w:val="20"/>
        </w:rPr>
        <w:t>ї</w:t>
      </w:r>
      <w:r w:rsidRPr="00A47728">
        <w:rPr>
          <w:rFonts w:ascii="Century Gothic" w:eastAsia="Century Gothic" w:hAnsi="Century Gothic" w:cs="Century Gothic"/>
          <w:sz w:val="20"/>
          <w:szCs w:val="20"/>
        </w:rPr>
        <w:t>, створ</w:t>
      </w:r>
      <w:r w:rsidRPr="00A47728">
        <w:rPr>
          <w:sz w:val="20"/>
          <w:szCs w:val="20"/>
        </w:rPr>
        <w:t>ювати</w:t>
      </w:r>
      <w:r w:rsidRPr="00A47728">
        <w:rPr>
          <w:rFonts w:ascii="Century Gothic" w:eastAsia="Century Gothic" w:hAnsi="Century Gothic" w:cs="Century Gothic"/>
          <w:sz w:val="20"/>
          <w:szCs w:val="20"/>
        </w:rPr>
        <w:t xml:space="preserve"> нов</w:t>
      </w:r>
      <w:r w:rsidRPr="00A47728">
        <w:rPr>
          <w:sz w:val="20"/>
          <w:szCs w:val="20"/>
        </w:rPr>
        <w:t>і</w:t>
      </w:r>
      <w:r w:rsidRPr="00A47728">
        <w:rPr>
          <w:rFonts w:ascii="Century Gothic" w:eastAsia="Century Gothic" w:hAnsi="Century Gothic" w:cs="Century Gothic"/>
          <w:sz w:val="20"/>
          <w:szCs w:val="20"/>
        </w:rPr>
        <w:t xml:space="preserve"> робоч</w:t>
      </w:r>
      <w:r w:rsidRPr="00A47728">
        <w:rPr>
          <w:sz w:val="20"/>
          <w:szCs w:val="20"/>
        </w:rPr>
        <w:t>і</w:t>
      </w:r>
      <w:r w:rsidRPr="00A47728">
        <w:rPr>
          <w:rFonts w:ascii="Century Gothic" w:eastAsia="Century Gothic" w:hAnsi="Century Gothic" w:cs="Century Gothic"/>
          <w:sz w:val="20"/>
          <w:szCs w:val="20"/>
        </w:rPr>
        <w:t xml:space="preserve"> місц</w:t>
      </w:r>
      <w:r w:rsidRPr="00A47728">
        <w:rPr>
          <w:sz w:val="20"/>
          <w:szCs w:val="20"/>
        </w:rPr>
        <w:t>я</w:t>
      </w:r>
      <w:r w:rsidRPr="00A47728">
        <w:rPr>
          <w:rFonts w:ascii="Century Gothic" w:eastAsia="Century Gothic" w:hAnsi="Century Gothic" w:cs="Century Gothic"/>
          <w:sz w:val="20"/>
          <w:szCs w:val="20"/>
        </w:rPr>
        <w:t xml:space="preserve"> та збільш</w:t>
      </w:r>
      <w:r w:rsidRPr="00A47728">
        <w:rPr>
          <w:sz w:val="20"/>
          <w:szCs w:val="20"/>
        </w:rPr>
        <w:t>увати</w:t>
      </w:r>
      <w:r w:rsidRPr="00A47728">
        <w:rPr>
          <w:rFonts w:ascii="Century Gothic" w:eastAsia="Century Gothic" w:hAnsi="Century Gothic" w:cs="Century Gothic"/>
          <w:sz w:val="20"/>
          <w:szCs w:val="20"/>
        </w:rPr>
        <w:t xml:space="preserve"> доход</w:t>
      </w:r>
      <w:r w:rsidRPr="00A47728">
        <w:rPr>
          <w:sz w:val="20"/>
          <w:szCs w:val="20"/>
        </w:rPr>
        <w:t>и</w:t>
      </w:r>
      <w:r w:rsidRPr="00A47728">
        <w:rPr>
          <w:rFonts w:ascii="Century Gothic" w:eastAsia="Century Gothic" w:hAnsi="Century Gothic" w:cs="Century Gothic"/>
          <w:sz w:val="20"/>
          <w:szCs w:val="20"/>
        </w:rPr>
        <w:t xml:space="preserve"> бюджету. Рішення завдань з підвищення енергетичної безпеки тісно </w:t>
      </w:r>
      <w:r w:rsidRPr="00A47728">
        <w:rPr>
          <w:sz w:val="20"/>
          <w:szCs w:val="20"/>
        </w:rPr>
        <w:t>пов'язане</w:t>
      </w:r>
      <w:r w:rsidRPr="00A47728">
        <w:rPr>
          <w:rFonts w:ascii="Century Gothic" w:eastAsia="Century Gothic" w:hAnsi="Century Gothic" w:cs="Century Gothic"/>
          <w:sz w:val="20"/>
          <w:szCs w:val="20"/>
        </w:rPr>
        <w:t xml:space="preserve"> з вирішенням проблеми енергетичної бідності.</w:t>
      </w:r>
    </w:p>
    <w:p w14:paraId="192A62F5" w14:textId="552F28E4" w:rsidR="008948FD" w:rsidRPr="00662B30" w:rsidRDefault="00E20703" w:rsidP="00662B30">
      <w:pPr>
        <w:pStyle w:val="2"/>
        <w:shd w:val="clear" w:color="auto" w:fill="052F61" w:themeFill="accent1"/>
        <w:rPr>
          <w:rFonts w:ascii="Century Gothic" w:eastAsia="Century Gothic" w:hAnsi="Century Gothic" w:cs="Century Gothic"/>
          <w:color w:val="FFFFFF"/>
          <w:sz w:val="28"/>
          <w:szCs w:val="28"/>
        </w:rPr>
        <w:sectPr w:rsidR="008948FD" w:rsidRPr="00662B30">
          <w:type w:val="continuous"/>
          <w:pgSz w:w="11906" w:h="16838"/>
          <w:pgMar w:top="851" w:right="851" w:bottom="851" w:left="1418" w:header="709" w:footer="709" w:gutter="0"/>
          <w:cols w:space="720"/>
        </w:sectPr>
      </w:pPr>
      <w:bookmarkStart w:id="59" w:name="_Toc181184387"/>
      <w:r w:rsidRPr="00662B30">
        <w:rPr>
          <w:rFonts w:ascii="Century Gothic" w:eastAsia="Century Gothic" w:hAnsi="Century Gothic" w:cs="Century Gothic"/>
          <w:color w:val="FFFFFF"/>
          <w:sz w:val="28"/>
          <w:szCs w:val="28"/>
        </w:rPr>
        <w:t>5.3. Аналіз зацікавлених сторін</w:t>
      </w:r>
      <w:bookmarkEnd w:id="59"/>
    </w:p>
    <w:p w14:paraId="0A231903"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Наступним кроком є аналіз зацікавлених сторін та визначення рівня та способу їх залучення до розробки, впровадження та моніторингу ПДСЕРК.  Доцільно виокремити </w:t>
      </w:r>
      <w:r w:rsidRPr="00A47728">
        <w:rPr>
          <w:sz w:val="20"/>
          <w:szCs w:val="20"/>
        </w:rPr>
        <w:t>кілька</w:t>
      </w:r>
      <w:r w:rsidRPr="00A47728">
        <w:rPr>
          <w:rFonts w:ascii="Century Gothic" w:eastAsia="Century Gothic" w:hAnsi="Century Gothic" w:cs="Century Gothic"/>
          <w:sz w:val="20"/>
          <w:szCs w:val="20"/>
        </w:rPr>
        <w:t xml:space="preserve"> рівнів залучення цільових груп. Перш за все це залучення </w:t>
      </w:r>
      <w:proofErr w:type="spellStart"/>
      <w:r w:rsidRPr="00A47728">
        <w:rPr>
          <w:rFonts w:ascii="Century Gothic" w:eastAsia="Century Gothic" w:hAnsi="Century Gothic" w:cs="Century Gothic"/>
          <w:sz w:val="20"/>
          <w:szCs w:val="20"/>
        </w:rPr>
        <w:t>стейкхолдерів</w:t>
      </w:r>
      <w:proofErr w:type="spellEnd"/>
      <w:r w:rsidRPr="00A47728">
        <w:rPr>
          <w:rFonts w:ascii="Century Gothic" w:eastAsia="Century Gothic" w:hAnsi="Century Gothic" w:cs="Century Gothic"/>
          <w:sz w:val="20"/>
          <w:szCs w:val="20"/>
        </w:rPr>
        <w:t xml:space="preserve"> до визначення пріоритетів розвитку та формування цілей ПДСЕРК. Наступним рівнем є створення та діяльність </w:t>
      </w:r>
      <w:r w:rsidRPr="00A47728">
        <w:rPr>
          <w:sz w:val="20"/>
          <w:szCs w:val="20"/>
        </w:rPr>
        <w:t>н</w:t>
      </w:r>
      <w:r w:rsidRPr="00A47728">
        <w:rPr>
          <w:rFonts w:ascii="Century Gothic" w:eastAsia="Century Gothic" w:hAnsi="Century Gothic" w:cs="Century Gothic"/>
          <w:sz w:val="20"/>
          <w:szCs w:val="20"/>
        </w:rPr>
        <w:t>аглядових (</w:t>
      </w:r>
      <w:r w:rsidRPr="00A47728">
        <w:rPr>
          <w:sz w:val="20"/>
          <w:szCs w:val="20"/>
        </w:rPr>
        <w:t>д</w:t>
      </w:r>
      <w:r w:rsidRPr="00A47728">
        <w:rPr>
          <w:rFonts w:ascii="Century Gothic" w:eastAsia="Century Gothic" w:hAnsi="Century Gothic" w:cs="Century Gothic"/>
          <w:sz w:val="20"/>
          <w:szCs w:val="20"/>
        </w:rPr>
        <w:t>орадчих, консультаційних)  рад із залученням місцевого бізнесу, представників громадських організацій, еко активістів тощо. Наглядові (дорадчі) ради необхідні, як на стадії планування заходів ПДСЕРК, так і на стадії реалізації. Окремим чинником є широке залучення громадськості. Таким чином забезпечивши громадський моніторинг виконання ПДСЕРК. Детально про це описано в розділі 7 ПДСЕРК.</w:t>
      </w:r>
    </w:p>
    <w:p w14:paraId="7F8350EB"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Одним з важливих завдань є залучення представників місцевого бізнесу до реалізації проєктів, передбачених у ПДСЕРК. Таке залучення може відбуватись, у формі реалізації проєктів державно приватного партнерства. </w:t>
      </w:r>
    </w:p>
    <w:p w14:paraId="6BC4367D"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Загалом при підготовці ПДСЕРК та виконанні передбачених заходів буде залучено:</w:t>
      </w:r>
    </w:p>
    <w:tbl>
      <w:tblPr>
        <w:tblStyle w:val="-21131"/>
        <w:tblW w:w="4535" w:type="dxa"/>
        <w:tblLayout w:type="fixed"/>
        <w:tblLook w:val="0600" w:firstRow="0" w:lastRow="0" w:firstColumn="0" w:lastColumn="0" w:noHBand="1" w:noVBand="1"/>
      </w:tblPr>
      <w:tblGrid>
        <w:gridCol w:w="4535"/>
      </w:tblGrid>
      <w:tr w:rsidR="008948FD" w:rsidRPr="00A47728" w14:paraId="6AC1D72A" w14:textId="77777777" w:rsidTr="0033728A">
        <w:trPr>
          <w:trHeight w:val="23"/>
        </w:trPr>
        <w:tc>
          <w:tcPr>
            <w:tcW w:w="4535" w:type="dxa"/>
          </w:tcPr>
          <w:p w14:paraId="616B41A2" w14:textId="77777777" w:rsidR="008948FD" w:rsidRPr="00A47728" w:rsidRDefault="00E20703" w:rsidP="00BC0B87">
            <w:pPr>
              <w:spacing w:before="0" w:line="276" w:lineRule="auto"/>
              <w:jc w:val="both"/>
              <w:rPr>
                <w:sz w:val="16"/>
                <w:szCs w:val="16"/>
              </w:rPr>
            </w:pPr>
            <w:r w:rsidRPr="00A47728">
              <w:rPr>
                <w:rFonts w:ascii="Century Gothic" w:eastAsia="Century Gothic" w:hAnsi="Century Gothic" w:cs="Century Gothic"/>
                <w:sz w:val="16"/>
                <w:szCs w:val="16"/>
              </w:rPr>
              <w:t>депутатський корпус;</w:t>
            </w:r>
          </w:p>
        </w:tc>
      </w:tr>
      <w:tr w:rsidR="008948FD" w:rsidRPr="00A47728" w14:paraId="2291CCAD" w14:textId="77777777" w:rsidTr="0033728A">
        <w:trPr>
          <w:trHeight w:val="23"/>
        </w:trPr>
        <w:tc>
          <w:tcPr>
            <w:tcW w:w="4535" w:type="dxa"/>
          </w:tcPr>
          <w:p w14:paraId="29685501" w14:textId="77777777" w:rsidR="008948FD" w:rsidRPr="00A47728" w:rsidRDefault="00E20703" w:rsidP="00BC0B87">
            <w:pPr>
              <w:spacing w:before="0" w:line="276" w:lineRule="auto"/>
              <w:jc w:val="both"/>
              <w:rPr>
                <w:sz w:val="16"/>
                <w:szCs w:val="16"/>
              </w:rPr>
            </w:pPr>
            <w:r w:rsidRPr="00A47728">
              <w:rPr>
                <w:rFonts w:ascii="Century Gothic" w:eastAsia="Century Gothic" w:hAnsi="Century Gothic" w:cs="Century Gothic"/>
                <w:sz w:val="16"/>
                <w:szCs w:val="16"/>
              </w:rPr>
              <w:t xml:space="preserve"> виконавчі органи МТГ; </w:t>
            </w:r>
          </w:p>
        </w:tc>
      </w:tr>
      <w:tr w:rsidR="008948FD" w:rsidRPr="00A47728" w14:paraId="30106CA9" w14:textId="77777777" w:rsidTr="0033728A">
        <w:trPr>
          <w:trHeight w:val="23"/>
        </w:trPr>
        <w:tc>
          <w:tcPr>
            <w:tcW w:w="4535" w:type="dxa"/>
          </w:tcPr>
          <w:p w14:paraId="4E65BCFF" w14:textId="77777777" w:rsidR="008948FD" w:rsidRPr="00A47728" w:rsidRDefault="00E20703" w:rsidP="00BC0B87">
            <w:pPr>
              <w:spacing w:before="0" w:line="276" w:lineRule="auto"/>
              <w:jc w:val="both"/>
              <w:rPr>
                <w:sz w:val="16"/>
                <w:szCs w:val="16"/>
              </w:rPr>
            </w:pPr>
            <w:r w:rsidRPr="00A47728">
              <w:rPr>
                <w:rFonts w:ascii="Century Gothic" w:eastAsia="Century Gothic" w:hAnsi="Century Gothic" w:cs="Century Gothic"/>
                <w:sz w:val="16"/>
                <w:szCs w:val="16"/>
              </w:rPr>
              <w:t xml:space="preserve">комунальні підприємства та установи; − ОСББ </w:t>
            </w:r>
          </w:p>
        </w:tc>
      </w:tr>
      <w:tr w:rsidR="008948FD" w:rsidRPr="00A47728" w14:paraId="1362930D" w14:textId="77777777" w:rsidTr="0033728A">
        <w:trPr>
          <w:trHeight w:val="23"/>
        </w:trPr>
        <w:tc>
          <w:tcPr>
            <w:tcW w:w="4535" w:type="dxa"/>
          </w:tcPr>
          <w:p w14:paraId="01256A10" w14:textId="77777777" w:rsidR="008948FD" w:rsidRPr="00A47728" w:rsidRDefault="00E20703" w:rsidP="00BC0B87">
            <w:pPr>
              <w:spacing w:before="0" w:line="276" w:lineRule="auto"/>
              <w:jc w:val="both"/>
              <w:rPr>
                <w:sz w:val="16"/>
                <w:szCs w:val="16"/>
              </w:rPr>
            </w:pPr>
            <w:r w:rsidRPr="00A47728">
              <w:rPr>
                <w:rFonts w:ascii="Century Gothic" w:eastAsia="Century Gothic" w:hAnsi="Century Gothic" w:cs="Century Gothic"/>
                <w:sz w:val="16"/>
                <w:szCs w:val="16"/>
              </w:rPr>
              <w:t xml:space="preserve">громадські організації; </w:t>
            </w:r>
          </w:p>
        </w:tc>
      </w:tr>
      <w:tr w:rsidR="008948FD" w:rsidRPr="00A47728" w14:paraId="46DAA781" w14:textId="77777777" w:rsidTr="0033728A">
        <w:trPr>
          <w:trHeight w:val="23"/>
        </w:trPr>
        <w:tc>
          <w:tcPr>
            <w:tcW w:w="4535" w:type="dxa"/>
          </w:tcPr>
          <w:p w14:paraId="47B005C8" w14:textId="77777777" w:rsidR="008948FD" w:rsidRPr="00A47728" w:rsidRDefault="00E20703" w:rsidP="00BC0B87">
            <w:pPr>
              <w:spacing w:before="0" w:line="276" w:lineRule="auto"/>
              <w:jc w:val="both"/>
              <w:rPr>
                <w:sz w:val="16"/>
                <w:szCs w:val="16"/>
              </w:rPr>
            </w:pPr>
            <w:r w:rsidRPr="00A47728">
              <w:rPr>
                <w:rFonts w:ascii="Century Gothic" w:eastAsia="Century Gothic" w:hAnsi="Century Gothic" w:cs="Century Gothic"/>
                <w:sz w:val="16"/>
                <w:szCs w:val="16"/>
              </w:rPr>
              <w:t xml:space="preserve">молодь; </w:t>
            </w:r>
          </w:p>
        </w:tc>
      </w:tr>
      <w:tr w:rsidR="008948FD" w:rsidRPr="00A47728" w14:paraId="64AD3FAC" w14:textId="77777777" w:rsidTr="0033728A">
        <w:trPr>
          <w:trHeight w:val="23"/>
        </w:trPr>
        <w:tc>
          <w:tcPr>
            <w:tcW w:w="4535" w:type="dxa"/>
          </w:tcPr>
          <w:p w14:paraId="4D58D9ED" w14:textId="77777777" w:rsidR="008948FD" w:rsidRPr="00A47728" w:rsidRDefault="00E20703" w:rsidP="00BC0B87">
            <w:pPr>
              <w:spacing w:before="0" w:line="276" w:lineRule="auto"/>
              <w:jc w:val="both"/>
              <w:rPr>
                <w:sz w:val="16"/>
                <w:szCs w:val="16"/>
              </w:rPr>
            </w:pPr>
            <w:r w:rsidRPr="00A47728">
              <w:rPr>
                <w:rFonts w:ascii="Century Gothic" w:eastAsia="Century Gothic" w:hAnsi="Century Gothic" w:cs="Century Gothic"/>
                <w:sz w:val="16"/>
                <w:szCs w:val="16"/>
              </w:rPr>
              <w:t>представники населення;</w:t>
            </w:r>
          </w:p>
        </w:tc>
      </w:tr>
      <w:tr w:rsidR="008948FD" w:rsidRPr="00A47728" w14:paraId="2C3F0CBA" w14:textId="77777777" w:rsidTr="0033728A">
        <w:trPr>
          <w:trHeight w:val="23"/>
        </w:trPr>
        <w:tc>
          <w:tcPr>
            <w:tcW w:w="4535" w:type="dxa"/>
          </w:tcPr>
          <w:p w14:paraId="65709CDF" w14:textId="77777777" w:rsidR="008948FD" w:rsidRPr="00A47728" w:rsidRDefault="00E20703" w:rsidP="00BC0B87">
            <w:pPr>
              <w:spacing w:before="0" w:line="276" w:lineRule="auto"/>
              <w:jc w:val="both"/>
              <w:rPr>
                <w:sz w:val="16"/>
                <w:szCs w:val="16"/>
              </w:rPr>
            </w:pPr>
            <w:r w:rsidRPr="00A47728">
              <w:rPr>
                <w:rFonts w:ascii="Century Gothic" w:eastAsia="Century Gothic" w:hAnsi="Century Gothic" w:cs="Century Gothic"/>
                <w:sz w:val="16"/>
                <w:szCs w:val="16"/>
              </w:rPr>
              <w:t xml:space="preserve"> підприємці; </w:t>
            </w:r>
          </w:p>
        </w:tc>
      </w:tr>
      <w:tr w:rsidR="008948FD" w:rsidRPr="00A47728" w14:paraId="3E08795D" w14:textId="77777777" w:rsidTr="0033728A">
        <w:trPr>
          <w:trHeight w:val="23"/>
        </w:trPr>
        <w:tc>
          <w:tcPr>
            <w:tcW w:w="4535" w:type="dxa"/>
          </w:tcPr>
          <w:p w14:paraId="09D7FCC3" w14:textId="77777777" w:rsidR="008948FD" w:rsidRPr="00A47728" w:rsidRDefault="00E20703" w:rsidP="00BC0B87">
            <w:pPr>
              <w:spacing w:before="0" w:line="276" w:lineRule="auto"/>
              <w:jc w:val="both"/>
              <w:rPr>
                <w:sz w:val="16"/>
                <w:szCs w:val="16"/>
              </w:rPr>
            </w:pPr>
            <w:r w:rsidRPr="00A47728">
              <w:rPr>
                <w:rFonts w:ascii="Century Gothic" w:eastAsia="Century Gothic" w:hAnsi="Century Gothic" w:cs="Century Gothic"/>
                <w:sz w:val="16"/>
                <w:szCs w:val="16"/>
              </w:rPr>
              <w:t xml:space="preserve">експерти та консультанти з енергоефективності, адаптації до змін клімату та мобільності; </w:t>
            </w:r>
          </w:p>
        </w:tc>
      </w:tr>
      <w:tr w:rsidR="008948FD" w:rsidRPr="00A47728" w14:paraId="2C979BF1" w14:textId="77777777" w:rsidTr="0033728A">
        <w:trPr>
          <w:trHeight w:val="23"/>
        </w:trPr>
        <w:tc>
          <w:tcPr>
            <w:tcW w:w="4535" w:type="dxa"/>
          </w:tcPr>
          <w:p w14:paraId="6624CB49" w14:textId="77777777" w:rsidR="008948FD" w:rsidRPr="00A47728" w:rsidRDefault="00E20703" w:rsidP="00BC0B87">
            <w:pPr>
              <w:spacing w:before="0" w:line="276" w:lineRule="auto"/>
              <w:jc w:val="both"/>
              <w:rPr>
                <w:sz w:val="16"/>
                <w:szCs w:val="16"/>
              </w:rPr>
            </w:pPr>
            <w:r w:rsidRPr="00A47728">
              <w:rPr>
                <w:rFonts w:ascii="Century Gothic" w:eastAsia="Century Gothic" w:hAnsi="Century Gothic" w:cs="Century Gothic"/>
                <w:sz w:val="16"/>
                <w:szCs w:val="16"/>
              </w:rPr>
              <w:t xml:space="preserve">архітектори, проєктні та будівельні організації; </w:t>
            </w:r>
          </w:p>
        </w:tc>
      </w:tr>
      <w:tr w:rsidR="008948FD" w:rsidRPr="00A47728" w14:paraId="5512E6FE" w14:textId="77777777" w:rsidTr="0033728A">
        <w:trPr>
          <w:trHeight w:val="23"/>
        </w:trPr>
        <w:tc>
          <w:tcPr>
            <w:tcW w:w="4535" w:type="dxa"/>
          </w:tcPr>
          <w:p w14:paraId="4F464005" w14:textId="77777777" w:rsidR="008948FD" w:rsidRPr="00A47728" w:rsidRDefault="00E20703" w:rsidP="00BC0B87">
            <w:pPr>
              <w:spacing w:before="0" w:line="276" w:lineRule="auto"/>
              <w:jc w:val="both"/>
              <w:rPr>
                <w:sz w:val="16"/>
                <w:szCs w:val="16"/>
              </w:rPr>
            </w:pPr>
            <w:r w:rsidRPr="00A47728">
              <w:rPr>
                <w:rFonts w:ascii="Century Gothic" w:eastAsia="Century Gothic" w:hAnsi="Century Gothic" w:cs="Century Gothic"/>
                <w:sz w:val="16"/>
                <w:szCs w:val="16"/>
              </w:rPr>
              <w:t>спеціалісти з містобудування, урбаністики, озеленення територій.</w:t>
            </w:r>
          </w:p>
        </w:tc>
      </w:tr>
    </w:tbl>
    <w:p w14:paraId="51347CAF" w14:textId="77777777" w:rsidR="008948FD" w:rsidRPr="00A47728" w:rsidRDefault="008948FD">
      <w:pPr>
        <w:spacing w:after="0" w:line="276" w:lineRule="auto"/>
        <w:jc w:val="both"/>
        <w:rPr>
          <w:sz w:val="20"/>
          <w:szCs w:val="20"/>
        </w:rPr>
      </w:pPr>
    </w:p>
    <w:p w14:paraId="65A01A51" w14:textId="77777777" w:rsidR="008948FD" w:rsidRPr="00A47728" w:rsidRDefault="00E20703">
      <w:pPr>
        <w:spacing w:after="200" w:line="276" w:lineRule="auto"/>
        <w:jc w:val="both"/>
        <w:rPr>
          <w:sz w:val="20"/>
          <w:szCs w:val="20"/>
        </w:rPr>
      </w:pPr>
      <w:r w:rsidRPr="00A47728">
        <w:rPr>
          <w:sz w:val="20"/>
          <w:szCs w:val="20"/>
        </w:rPr>
        <w:t xml:space="preserve">Основними завданнями для залучення зацікавлених сторін до впровадження ПДСЕРК є наступні напрямки: </w:t>
      </w:r>
    </w:p>
    <w:tbl>
      <w:tblPr>
        <w:tblStyle w:val="-2113"/>
        <w:tblW w:w="4535" w:type="dxa"/>
        <w:tblLayout w:type="fixed"/>
        <w:tblLook w:val="0600" w:firstRow="0" w:lastRow="0" w:firstColumn="0" w:lastColumn="0" w:noHBand="1" w:noVBand="1"/>
      </w:tblPr>
      <w:tblGrid>
        <w:gridCol w:w="4535"/>
      </w:tblGrid>
      <w:tr w:rsidR="008948FD" w:rsidRPr="00A47728" w14:paraId="0F20588A" w14:textId="77777777" w:rsidTr="0033728A">
        <w:trPr>
          <w:trHeight w:val="23"/>
        </w:trPr>
        <w:tc>
          <w:tcPr>
            <w:tcW w:w="4535" w:type="dxa"/>
          </w:tcPr>
          <w:p w14:paraId="4A1E7FF9" w14:textId="77777777" w:rsidR="008948FD" w:rsidRPr="00A47728" w:rsidRDefault="00E20703" w:rsidP="00BC0B87">
            <w:pPr>
              <w:spacing w:before="0"/>
              <w:jc w:val="both"/>
              <w:rPr>
                <w:sz w:val="16"/>
                <w:szCs w:val="16"/>
              </w:rPr>
            </w:pPr>
            <w:r w:rsidRPr="00A47728">
              <w:rPr>
                <w:sz w:val="16"/>
                <w:szCs w:val="16"/>
              </w:rPr>
              <w:t xml:space="preserve">популяризація ідей енергоефективності і кліматичної нейтральності; </w:t>
            </w:r>
          </w:p>
        </w:tc>
      </w:tr>
      <w:tr w:rsidR="008948FD" w:rsidRPr="00A47728" w14:paraId="54386525" w14:textId="77777777" w:rsidTr="0033728A">
        <w:trPr>
          <w:trHeight w:val="23"/>
        </w:trPr>
        <w:tc>
          <w:tcPr>
            <w:tcW w:w="4535" w:type="dxa"/>
          </w:tcPr>
          <w:p w14:paraId="66F15AE1" w14:textId="77777777" w:rsidR="008948FD" w:rsidRPr="00A47728" w:rsidRDefault="00E20703" w:rsidP="00BC0B87">
            <w:pPr>
              <w:spacing w:before="0"/>
              <w:jc w:val="both"/>
              <w:rPr>
                <w:sz w:val="16"/>
                <w:szCs w:val="16"/>
              </w:rPr>
            </w:pPr>
            <w:r w:rsidRPr="00A47728">
              <w:rPr>
                <w:sz w:val="16"/>
                <w:szCs w:val="16"/>
              </w:rPr>
              <w:t xml:space="preserve">реалізація проєктів з безпосереднім демонстраційним ефектом; </w:t>
            </w:r>
          </w:p>
        </w:tc>
      </w:tr>
      <w:tr w:rsidR="008948FD" w:rsidRPr="00A47728" w14:paraId="4A8B2F18" w14:textId="77777777" w:rsidTr="0033728A">
        <w:trPr>
          <w:trHeight w:val="23"/>
        </w:trPr>
        <w:tc>
          <w:tcPr>
            <w:tcW w:w="4535" w:type="dxa"/>
          </w:tcPr>
          <w:p w14:paraId="128D1C81" w14:textId="77777777" w:rsidR="008948FD" w:rsidRPr="00A47728" w:rsidRDefault="00E20703" w:rsidP="00BC0B87">
            <w:pPr>
              <w:spacing w:before="0"/>
              <w:jc w:val="both"/>
              <w:rPr>
                <w:sz w:val="16"/>
                <w:szCs w:val="16"/>
              </w:rPr>
            </w:pPr>
            <w:r w:rsidRPr="00A47728">
              <w:rPr>
                <w:sz w:val="16"/>
                <w:szCs w:val="16"/>
              </w:rPr>
              <w:t>організація робочих груп, проведення обговорень проєктів;</w:t>
            </w:r>
          </w:p>
        </w:tc>
      </w:tr>
      <w:tr w:rsidR="008948FD" w:rsidRPr="00A47728" w14:paraId="3B6CEBD6" w14:textId="77777777" w:rsidTr="0033728A">
        <w:trPr>
          <w:trHeight w:val="23"/>
        </w:trPr>
        <w:tc>
          <w:tcPr>
            <w:tcW w:w="4535" w:type="dxa"/>
          </w:tcPr>
          <w:p w14:paraId="589A8854" w14:textId="77777777" w:rsidR="008948FD" w:rsidRPr="00A47728" w:rsidRDefault="00E20703" w:rsidP="00BC0B87">
            <w:pPr>
              <w:spacing w:before="0"/>
              <w:jc w:val="both"/>
              <w:rPr>
                <w:sz w:val="16"/>
                <w:szCs w:val="16"/>
              </w:rPr>
            </w:pPr>
            <w:r w:rsidRPr="00A47728">
              <w:rPr>
                <w:sz w:val="16"/>
                <w:szCs w:val="16"/>
              </w:rPr>
              <w:t xml:space="preserve"> інформування (публікації на сайті міської ради, на сайтах і інтернет сторінках, в засобах масової інформації).</w:t>
            </w:r>
          </w:p>
        </w:tc>
      </w:tr>
    </w:tbl>
    <w:p w14:paraId="5CA04B1B" w14:textId="77777777" w:rsidR="008948FD" w:rsidRPr="00A47728" w:rsidRDefault="008948FD">
      <w:pPr>
        <w:rPr>
          <w:color w:val="FFFFFF"/>
          <w:sz w:val="28"/>
          <w:szCs w:val="28"/>
        </w:rPr>
        <w:sectPr w:rsidR="008948FD" w:rsidRPr="00A47728">
          <w:type w:val="continuous"/>
          <w:pgSz w:w="11906" w:h="16838"/>
          <w:pgMar w:top="851" w:right="851" w:bottom="851" w:left="1418" w:header="709" w:footer="709" w:gutter="0"/>
          <w:cols w:num="2" w:space="720" w:equalWidth="0">
            <w:col w:w="4464" w:space="708"/>
            <w:col w:w="4464" w:space="0"/>
          </w:cols>
        </w:sectPr>
      </w:pPr>
    </w:p>
    <w:p w14:paraId="0C6E26E6" w14:textId="522AC218" w:rsidR="008948FD" w:rsidRPr="00A47728" w:rsidRDefault="00E20703" w:rsidP="00637D9A">
      <w:pPr>
        <w:pStyle w:val="2"/>
        <w:shd w:val="clear" w:color="auto" w:fill="052F61" w:themeFill="accent1"/>
        <w:rPr>
          <w:color w:val="FFFFFF"/>
          <w:sz w:val="28"/>
          <w:szCs w:val="28"/>
        </w:rPr>
      </w:pPr>
      <w:bookmarkStart w:id="60" w:name="_Toc181184388"/>
      <w:r w:rsidRPr="00A47728">
        <w:rPr>
          <w:rFonts w:ascii="Century Gothic" w:eastAsia="Century Gothic" w:hAnsi="Century Gothic" w:cs="Century Gothic"/>
          <w:color w:val="FFFFFF"/>
          <w:sz w:val="28"/>
          <w:szCs w:val="28"/>
        </w:rPr>
        <w:t>5.</w:t>
      </w:r>
      <w:r w:rsidR="00531850">
        <w:rPr>
          <w:rFonts w:ascii="Century Gothic" w:eastAsia="Century Gothic" w:hAnsi="Century Gothic" w:cs="Century Gothic"/>
          <w:color w:val="FFFFFF"/>
          <w:sz w:val="28"/>
          <w:szCs w:val="28"/>
        </w:rPr>
        <w:t>4</w:t>
      </w:r>
      <w:r w:rsidRPr="00A47728">
        <w:rPr>
          <w:rFonts w:ascii="Century Gothic" w:eastAsia="Century Gothic" w:hAnsi="Century Gothic" w:cs="Century Gothic"/>
          <w:color w:val="FFFFFF"/>
          <w:sz w:val="28"/>
          <w:szCs w:val="28"/>
        </w:rPr>
        <w:t>. СТРАТЕГІЯ, ЦІЛІ ТА ЗОБОВ`ЯЗАННЯ ДО 2050 РОКУ</w:t>
      </w:r>
      <w:bookmarkEnd w:id="60"/>
    </w:p>
    <w:p w14:paraId="78D70218" w14:textId="521A04B7" w:rsidR="008948FD" w:rsidRPr="00A47728" w:rsidRDefault="00E20703" w:rsidP="00637D9A">
      <w:pPr>
        <w:pBdr>
          <w:top w:val="single" w:sz="6" w:space="2" w:color="052F61"/>
        </w:pBdr>
        <w:spacing w:before="300" w:after="200" w:line="276" w:lineRule="auto"/>
        <w:outlineLvl w:val="2"/>
        <w:rPr>
          <w:b/>
          <w:color w:val="021730"/>
        </w:rPr>
        <w:sectPr w:rsidR="008948FD" w:rsidRPr="00A47728">
          <w:type w:val="continuous"/>
          <w:pgSz w:w="11906" w:h="16838"/>
          <w:pgMar w:top="851" w:right="851" w:bottom="851" w:left="1418" w:header="709" w:footer="709" w:gutter="0"/>
          <w:cols w:space="720"/>
        </w:sectPr>
      </w:pPr>
      <w:bookmarkStart w:id="61" w:name="_Toc181184389"/>
      <w:r w:rsidRPr="00A47728">
        <w:rPr>
          <w:rFonts w:ascii="Century Gothic" w:eastAsia="Century Gothic" w:hAnsi="Century Gothic" w:cs="Century Gothic"/>
          <w:b/>
          <w:color w:val="021730"/>
        </w:rPr>
        <w:t>5.</w:t>
      </w:r>
      <w:r w:rsidR="00135262">
        <w:rPr>
          <w:rFonts w:ascii="Century Gothic" w:eastAsia="Century Gothic" w:hAnsi="Century Gothic" w:cs="Century Gothic"/>
          <w:b/>
          <w:color w:val="021730"/>
        </w:rPr>
        <w:t>4</w:t>
      </w:r>
      <w:r w:rsidRPr="00A47728">
        <w:rPr>
          <w:rFonts w:ascii="Century Gothic" w:eastAsia="Century Gothic" w:hAnsi="Century Gothic" w:cs="Century Gothic"/>
          <w:b/>
          <w:color w:val="021730"/>
        </w:rPr>
        <w:t>.1</w:t>
      </w:r>
      <w:r w:rsidR="00424CF0" w:rsidRPr="00450506">
        <w:rPr>
          <w:rFonts w:ascii="Century Gothic" w:eastAsia="Century Gothic" w:hAnsi="Century Gothic" w:cs="Century Gothic"/>
          <w:b/>
          <w:color w:val="021730"/>
        </w:rPr>
        <w:t>.</w:t>
      </w:r>
      <w:r w:rsidRPr="00A47728">
        <w:rPr>
          <w:rFonts w:ascii="Century Gothic" w:eastAsia="Century Gothic" w:hAnsi="Century Gothic" w:cs="Century Gothic"/>
          <w:b/>
          <w:color w:val="021730"/>
        </w:rPr>
        <w:t xml:space="preserve"> Бачення та місія Чорноморської МТГ</w:t>
      </w:r>
      <w:bookmarkEnd w:id="61"/>
    </w:p>
    <w:p w14:paraId="6B7849ED"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За результатами роботи робочої групи, залучених експертів та представників міської ради</w:t>
      </w:r>
      <w:r w:rsidRPr="00A47728">
        <w:rPr>
          <w:sz w:val="20"/>
          <w:szCs w:val="20"/>
        </w:rPr>
        <w:t xml:space="preserve"> </w:t>
      </w:r>
      <w:r w:rsidRPr="00A47728">
        <w:rPr>
          <w:rFonts w:ascii="Century Gothic" w:eastAsia="Century Gothic" w:hAnsi="Century Gothic" w:cs="Century Gothic"/>
          <w:sz w:val="20"/>
          <w:szCs w:val="20"/>
        </w:rPr>
        <w:t xml:space="preserve">сформоване наступне бачення. </w:t>
      </w:r>
    </w:p>
    <w:p w14:paraId="00B90901"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b/>
          <w:sz w:val="20"/>
          <w:szCs w:val="20"/>
        </w:rPr>
        <w:t>Чорноморська МТГ</w:t>
      </w:r>
      <w:r w:rsidRPr="00A47728">
        <w:rPr>
          <w:rFonts w:ascii="Century Gothic" w:eastAsia="Century Gothic" w:hAnsi="Century Gothic" w:cs="Century Gothic"/>
          <w:sz w:val="20"/>
          <w:szCs w:val="20"/>
        </w:rPr>
        <w:t xml:space="preserve"> – екологічно дружня громада з доступною інфраструктурою.</w:t>
      </w:r>
    </w:p>
    <w:p w14:paraId="559B213C"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 xml:space="preserve">Місія </w:t>
      </w:r>
      <w:r w:rsidRPr="00A47728">
        <w:rPr>
          <w:rFonts w:ascii="Century Gothic" w:eastAsia="Century Gothic" w:hAnsi="Century Gothic" w:cs="Century Gothic"/>
          <w:b/>
          <w:sz w:val="20"/>
          <w:szCs w:val="20"/>
        </w:rPr>
        <w:t>Чорноморська МТГ</w:t>
      </w:r>
      <w:r w:rsidRPr="00A47728">
        <w:rPr>
          <w:rFonts w:ascii="Century Gothic" w:eastAsia="Century Gothic" w:hAnsi="Century Gothic" w:cs="Century Gothic"/>
          <w:sz w:val="20"/>
          <w:szCs w:val="20"/>
        </w:rPr>
        <w:t xml:space="preserve"> є забезпечення сталого розвитку </w:t>
      </w:r>
      <w:r w:rsidRPr="00A47728">
        <w:rPr>
          <w:sz w:val="20"/>
          <w:szCs w:val="20"/>
        </w:rPr>
        <w:t>громади</w:t>
      </w:r>
      <w:r w:rsidRPr="00A47728">
        <w:rPr>
          <w:rFonts w:ascii="Century Gothic" w:eastAsia="Century Gothic" w:hAnsi="Century Gothic" w:cs="Century Gothic"/>
          <w:sz w:val="20"/>
          <w:szCs w:val="20"/>
        </w:rPr>
        <w:t xml:space="preserve"> до 2050 року шляхом  створення комфорту проживання мешканців </w:t>
      </w:r>
      <w:r w:rsidRPr="00A47728">
        <w:rPr>
          <w:sz w:val="20"/>
          <w:szCs w:val="20"/>
        </w:rPr>
        <w:t>завдяки</w:t>
      </w:r>
      <w:r w:rsidRPr="00A47728">
        <w:rPr>
          <w:rFonts w:ascii="Century Gothic" w:eastAsia="Century Gothic" w:hAnsi="Century Gothic" w:cs="Century Gothic"/>
          <w:sz w:val="20"/>
          <w:szCs w:val="20"/>
        </w:rPr>
        <w:t xml:space="preserve"> підвищенн</w:t>
      </w:r>
      <w:r w:rsidRPr="00A47728">
        <w:rPr>
          <w:sz w:val="20"/>
          <w:szCs w:val="20"/>
        </w:rPr>
        <w:t>ю</w:t>
      </w:r>
      <w:r w:rsidRPr="00A47728">
        <w:rPr>
          <w:rFonts w:ascii="Century Gothic" w:eastAsia="Century Gothic" w:hAnsi="Century Gothic" w:cs="Century Gothic"/>
          <w:sz w:val="20"/>
          <w:szCs w:val="20"/>
        </w:rPr>
        <w:t xml:space="preserve"> якості наданих </w:t>
      </w:r>
      <w:r w:rsidRPr="00A47728">
        <w:rPr>
          <w:rFonts w:ascii="Century Gothic" w:eastAsia="Century Gothic" w:hAnsi="Century Gothic" w:cs="Century Gothic"/>
          <w:sz w:val="20"/>
          <w:szCs w:val="20"/>
        </w:rPr>
        <w:t>послуг,  пом’якшенн</w:t>
      </w:r>
      <w:r w:rsidRPr="00A47728">
        <w:rPr>
          <w:sz w:val="20"/>
          <w:szCs w:val="20"/>
        </w:rPr>
        <w:t>ю</w:t>
      </w:r>
      <w:r w:rsidRPr="00A47728">
        <w:rPr>
          <w:rFonts w:ascii="Century Gothic" w:eastAsia="Century Gothic" w:hAnsi="Century Gothic" w:cs="Century Gothic"/>
          <w:sz w:val="20"/>
          <w:szCs w:val="20"/>
        </w:rPr>
        <w:t xml:space="preserve"> та адаптації до негативних наслідків змін клімату, з одночасним зниженням </w:t>
      </w:r>
      <w:proofErr w:type="spellStart"/>
      <w:r w:rsidRPr="00A47728">
        <w:rPr>
          <w:rFonts w:ascii="Century Gothic" w:eastAsia="Century Gothic" w:hAnsi="Century Gothic" w:cs="Century Gothic"/>
          <w:sz w:val="20"/>
          <w:szCs w:val="20"/>
        </w:rPr>
        <w:t>енергозатратності</w:t>
      </w:r>
      <w:proofErr w:type="spellEnd"/>
      <w:r w:rsidRPr="00A47728">
        <w:rPr>
          <w:rFonts w:ascii="Century Gothic" w:eastAsia="Century Gothic" w:hAnsi="Century Gothic" w:cs="Century Gothic"/>
          <w:sz w:val="20"/>
          <w:szCs w:val="20"/>
        </w:rPr>
        <w:t xml:space="preserve"> міської інфраструктури та збільшенням частки відновлювальних джерел енергії.</w:t>
      </w:r>
    </w:p>
    <w:p w14:paraId="3B56EBA4"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 xml:space="preserve">У довгостроковій перспективі Чорноморська міська територіальна громада прагне досягнути кліматичної нейтральності, що відповідає цілям, встановленим Європейською Угодою </w:t>
      </w:r>
      <w:r w:rsidRPr="00A47728">
        <w:rPr>
          <w:sz w:val="20"/>
          <w:szCs w:val="20"/>
        </w:rPr>
        <w:t>М</w:t>
      </w:r>
      <w:r w:rsidRPr="00A47728">
        <w:rPr>
          <w:rFonts w:ascii="Century Gothic" w:eastAsia="Century Gothic" w:hAnsi="Century Gothic" w:cs="Century Gothic"/>
          <w:sz w:val="20"/>
          <w:szCs w:val="20"/>
        </w:rPr>
        <w:t>ерів, Європейським Зеленим Курсом (</w:t>
      </w:r>
      <w:proofErr w:type="spellStart"/>
      <w:r w:rsidRPr="00A47728">
        <w:rPr>
          <w:rFonts w:ascii="Century Gothic" w:eastAsia="Century Gothic" w:hAnsi="Century Gothic" w:cs="Century Gothic"/>
          <w:sz w:val="20"/>
          <w:szCs w:val="20"/>
        </w:rPr>
        <w:t>European</w:t>
      </w:r>
      <w:proofErr w:type="spellEnd"/>
      <w:r w:rsidRPr="00A47728">
        <w:rPr>
          <w:rFonts w:ascii="Century Gothic" w:eastAsia="Century Gothic" w:hAnsi="Century Gothic" w:cs="Century Gothic"/>
          <w:sz w:val="20"/>
          <w:szCs w:val="20"/>
        </w:rPr>
        <w:t xml:space="preserve"> </w:t>
      </w:r>
      <w:proofErr w:type="spellStart"/>
      <w:r w:rsidRPr="00A47728">
        <w:rPr>
          <w:rFonts w:ascii="Century Gothic" w:eastAsia="Century Gothic" w:hAnsi="Century Gothic" w:cs="Century Gothic"/>
          <w:sz w:val="20"/>
          <w:szCs w:val="20"/>
        </w:rPr>
        <w:t>Green</w:t>
      </w:r>
      <w:proofErr w:type="spellEnd"/>
      <w:r w:rsidRPr="00A47728">
        <w:rPr>
          <w:rFonts w:ascii="Century Gothic" w:eastAsia="Century Gothic" w:hAnsi="Century Gothic" w:cs="Century Gothic"/>
          <w:sz w:val="20"/>
          <w:szCs w:val="20"/>
        </w:rPr>
        <w:t xml:space="preserve"> </w:t>
      </w:r>
      <w:proofErr w:type="spellStart"/>
      <w:r w:rsidRPr="00A47728">
        <w:rPr>
          <w:rFonts w:ascii="Century Gothic" w:eastAsia="Century Gothic" w:hAnsi="Century Gothic" w:cs="Century Gothic"/>
          <w:sz w:val="20"/>
          <w:szCs w:val="20"/>
        </w:rPr>
        <w:t>Deal</w:t>
      </w:r>
      <w:proofErr w:type="spellEnd"/>
      <w:r w:rsidRPr="00A47728">
        <w:rPr>
          <w:rFonts w:ascii="Century Gothic" w:eastAsia="Century Gothic" w:hAnsi="Century Gothic" w:cs="Century Gothic"/>
          <w:sz w:val="20"/>
          <w:szCs w:val="20"/>
        </w:rPr>
        <w:t>)</w:t>
      </w:r>
      <w:r w:rsidRPr="00A47728">
        <w:rPr>
          <w:sz w:val="20"/>
          <w:szCs w:val="20"/>
        </w:rPr>
        <w:t>.</w:t>
      </w:r>
    </w:p>
    <w:p w14:paraId="1CC3A081" w14:textId="77777777" w:rsidR="00BC0B87" w:rsidRPr="005939A2" w:rsidRDefault="00BC0B87">
      <w:pPr>
        <w:spacing w:before="100" w:after="200" w:line="276" w:lineRule="auto"/>
        <w:jc w:val="both"/>
        <w:rPr>
          <w:sz w:val="20"/>
          <w:szCs w:val="20"/>
        </w:rPr>
        <w:sectPr w:rsidR="00BC0B87" w:rsidRPr="005939A2">
          <w:type w:val="continuous"/>
          <w:pgSz w:w="11906" w:h="16838"/>
          <w:pgMar w:top="851" w:right="851" w:bottom="851" w:left="1418" w:header="709" w:footer="709" w:gutter="0"/>
          <w:cols w:num="2" w:space="720" w:equalWidth="0">
            <w:col w:w="4464" w:space="708"/>
            <w:col w:w="4464" w:space="0"/>
          </w:cols>
        </w:sectPr>
      </w:pPr>
    </w:p>
    <w:p w14:paraId="17F1324F" w14:textId="66A85070" w:rsidR="008948FD" w:rsidRPr="00662B30" w:rsidRDefault="00E20703" w:rsidP="00637D9A">
      <w:pPr>
        <w:pBdr>
          <w:top w:val="single" w:sz="6" w:space="2" w:color="052F61"/>
        </w:pBdr>
        <w:spacing w:before="300" w:after="200" w:line="276" w:lineRule="auto"/>
        <w:outlineLvl w:val="2"/>
        <w:rPr>
          <w:rFonts w:ascii="Century Gothic" w:eastAsia="Century Gothic" w:hAnsi="Century Gothic" w:cs="Century Gothic"/>
          <w:b/>
          <w:color w:val="021730"/>
        </w:rPr>
        <w:sectPr w:rsidR="008948FD" w:rsidRPr="00662B30">
          <w:type w:val="continuous"/>
          <w:pgSz w:w="11906" w:h="16838"/>
          <w:pgMar w:top="851" w:right="851" w:bottom="851" w:left="1418" w:header="709" w:footer="709" w:gutter="0"/>
          <w:cols w:space="720"/>
        </w:sectPr>
      </w:pPr>
      <w:bookmarkStart w:id="62" w:name="_Toc181184390"/>
      <w:r w:rsidRPr="00A47728">
        <w:rPr>
          <w:rFonts w:ascii="Century Gothic" w:eastAsia="Century Gothic" w:hAnsi="Century Gothic" w:cs="Century Gothic"/>
          <w:b/>
          <w:color w:val="021730"/>
        </w:rPr>
        <w:lastRenderedPageBreak/>
        <w:t>5.</w:t>
      </w:r>
      <w:r w:rsidR="00662B30" w:rsidRPr="005939A2">
        <w:rPr>
          <w:rFonts w:ascii="Century Gothic" w:eastAsia="Century Gothic" w:hAnsi="Century Gothic" w:cs="Century Gothic"/>
          <w:b/>
          <w:color w:val="021730"/>
        </w:rPr>
        <w:t>4</w:t>
      </w:r>
      <w:r w:rsidRPr="00A47728">
        <w:rPr>
          <w:rFonts w:ascii="Century Gothic" w:eastAsia="Century Gothic" w:hAnsi="Century Gothic" w:cs="Century Gothic"/>
          <w:b/>
          <w:color w:val="021730"/>
        </w:rPr>
        <w:t>.</w:t>
      </w:r>
      <w:r w:rsidR="00637D9A" w:rsidRPr="00662B30">
        <w:rPr>
          <w:rFonts w:ascii="Century Gothic" w:eastAsia="Century Gothic" w:hAnsi="Century Gothic" w:cs="Century Gothic"/>
          <w:b/>
          <w:color w:val="021730"/>
        </w:rPr>
        <w:t>2.</w:t>
      </w:r>
      <w:r w:rsidRPr="00A47728">
        <w:rPr>
          <w:rFonts w:ascii="Century Gothic" w:eastAsia="Century Gothic" w:hAnsi="Century Gothic" w:cs="Century Gothic"/>
          <w:b/>
          <w:color w:val="021730"/>
        </w:rPr>
        <w:t xml:space="preserve"> Стратегічні цілі ПДСЕРК Чорноморської МТГ</w:t>
      </w:r>
      <w:bookmarkEnd w:id="62"/>
    </w:p>
    <w:p w14:paraId="1B23B214"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 xml:space="preserve">Приєднання міста Чорноморська до європейської ініціативи «Угода Мерів» та прийняття добровільних односторонніх </w:t>
      </w:r>
      <w:r w:rsidRPr="00A47728">
        <w:rPr>
          <w:sz w:val="20"/>
          <w:szCs w:val="20"/>
        </w:rPr>
        <w:t>зобов'язань</w:t>
      </w:r>
      <w:r w:rsidRPr="00A47728">
        <w:rPr>
          <w:rFonts w:ascii="Century Gothic" w:eastAsia="Century Gothic" w:hAnsi="Century Gothic" w:cs="Century Gothic"/>
          <w:sz w:val="20"/>
          <w:szCs w:val="20"/>
        </w:rPr>
        <w:t xml:space="preserve"> визначає основні цілі Плану дій зі сталого енергетичного розвитку та клімату до 2050 року. Угода Мерів визначає наступні вимоги до цілей:</w:t>
      </w:r>
    </w:p>
    <w:tbl>
      <w:tblPr>
        <w:tblStyle w:val="-2113"/>
        <w:tblW w:w="4535" w:type="dxa"/>
        <w:tblLayout w:type="fixed"/>
        <w:tblLook w:val="0600" w:firstRow="0" w:lastRow="0" w:firstColumn="0" w:lastColumn="0" w:noHBand="1" w:noVBand="1"/>
      </w:tblPr>
      <w:tblGrid>
        <w:gridCol w:w="4535"/>
      </w:tblGrid>
      <w:tr w:rsidR="008948FD" w:rsidRPr="00A47728" w14:paraId="3FC1A845" w14:textId="77777777" w:rsidTr="0033728A">
        <w:trPr>
          <w:trHeight w:val="23"/>
        </w:trPr>
        <w:tc>
          <w:tcPr>
            <w:tcW w:w="4535" w:type="dxa"/>
          </w:tcPr>
          <w:p w14:paraId="437377A4"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 xml:space="preserve">пом’якшення глобальних наслідків зміни клімату; </w:t>
            </w:r>
          </w:p>
        </w:tc>
      </w:tr>
      <w:tr w:rsidR="008948FD" w:rsidRPr="00A47728" w14:paraId="4080F41B" w14:textId="77777777" w:rsidTr="0033728A">
        <w:trPr>
          <w:trHeight w:val="23"/>
        </w:trPr>
        <w:tc>
          <w:tcPr>
            <w:tcW w:w="4535" w:type="dxa"/>
          </w:tcPr>
          <w:p w14:paraId="036122CE"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 xml:space="preserve">адаптація вразливих секторів громади до існуючих і можливих кліматичних загроз; </w:t>
            </w:r>
          </w:p>
        </w:tc>
      </w:tr>
      <w:tr w:rsidR="008948FD" w:rsidRPr="00A47728" w14:paraId="55D02C50" w14:textId="77777777" w:rsidTr="0033728A">
        <w:trPr>
          <w:trHeight w:val="23"/>
        </w:trPr>
        <w:tc>
          <w:tcPr>
            <w:tcW w:w="4535" w:type="dxa"/>
          </w:tcPr>
          <w:p w14:paraId="2E217D49"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забезпечення доступу мешканцям до безпечних, стійких та доступних енергетичних послуг (подолання енергетичної бідності).</w:t>
            </w:r>
          </w:p>
        </w:tc>
      </w:tr>
    </w:tbl>
    <w:p w14:paraId="2E40EE40"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 xml:space="preserve">Стратегічними цілями ПДСЕРК є: </w:t>
      </w:r>
    </w:p>
    <w:p w14:paraId="0C00EA64"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 xml:space="preserve">1. Цілі з пом’якшення наслідків зміни клімату до 2030 року: </w:t>
      </w:r>
    </w:p>
    <w:p w14:paraId="1A2CA957" w14:textId="63A7B805"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 xml:space="preserve">СЦ 1. Забезпечення енергетичного переходу Чорноморської МТГ до </w:t>
      </w:r>
      <w:r w:rsidR="00CE3D0A">
        <w:rPr>
          <w:rFonts w:ascii="Century Gothic" w:eastAsia="Century Gothic" w:hAnsi="Century Gothic" w:cs="Century Gothic"/>
          <w:sz w:val="20"/>
          <w:szCs w:val="20"/>
        </w:rPr>
        <w:t>кліматично</w:t>
      </w:r>
      <w:r w:rsidR="005939A2">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нейтральної громади до 2050 року.</w:t>
      </w:r>
    </w:p>
    <w:p w14:paraId="3E692C1F"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СЦ 2. Створення умов для комфортного проживання мешканців громади, подолання енергетичної бідності,  підвищення якості житлово-комунальних послуг, забезпечення належного функціонування систем життєзабезпечення, інфраструктури та об'єктів благоустрою громади.</w:t>
      </w:r>
    </w:p>
    <w:p w14:paraId="63CE7FF8" w14:textId="77777777" w:rsidR="008948FD" w:rsidRPr="00A47728" w:rsidRDefault="00E20703">
      <w:pPr>
        <w:spacing w:before="100" w:after="200" w:line="276" w:lineRule="auto"/>
        <w:jc w:val="both"/>
        <w:rPr>
          <w:sz w:val="20"/>
          <w:szCs w:val="20"/>
        </w:rPr>
      </w:pPr>
      <w:r w:rsidRPr="00A47728">
        <w:rPr>
          <w:rFonts w:ascii="Century Gothic" w:eastAsia="Century Gothic" w:hAnsi="Century Gothic" w:cs="Century Gothic"/>
          <w:sz w:val="20"/>
          <w:szCs w:val="20"/>
        </w:rPr>
        <w:t>2. Цілі з адаптації до зміни клімату до 2030 року:</w:t>
      </w:r>
    </w:p>
    <w:p w14:paraId="04103DB7" w14:textId="344B8284" w:rsidR="008948FD" w:rsidRDefault="00E20703">
      <w:pPr>
        <w:spacing w:before="100" w:after="200" w:line="276" w:lineRule="auto"/>
        <w:jc w:val="both"/>
        <w:rPr>
          <w:rFonts w:ascii="Century Gothic" w:eastAsia="Century Gothic" w:hAnsi="Century Gothic" w:cs="Century Gothic"/>
          <w:sz w:val="20"/>
          <w:szCs w:val="20"/>
        </w:rPr>
      </w:pPr>
      <w:r w:rsidRPr="00A47728">
        <w:rPr>
          <w:rFonts w:ascii="Century Gothic" w:eastAsia="Century Gothic" w:hAnsi="Century Gothic" w:cs="Century Gothic"/>
          <w:sz w:val="20"/>
          <w:szCs w:val="20"/>
        </w:rPr>
        <w:t>СЦ 3.</w:t>
      </w:r>
      <w:r w:rsidR="005939A2">
        <w:rPr>
          <w:rFonts w:ascii="Century Gothic" w:eastAsia="Century Gothic" w:hAnsi="Century Gothic" w:cs="Century Gothic"/>
          <w:sz w:val="20"/>
          <w:szCs w:val="20"/>
        </w:rPr>
        <w:t xml:space="preserve"> </w:t>
      </w:r>
      <w:r w:rsidRPr="00A47728">
        <w:rPr>
          <w:rFonts w:ascii="Century Gothic" w:eastAsia="Century Gothic" w:hAnsi="Century Gothic" w:cs="Century Gothic"/>
          <w:sz w:val="20"/>
          <w:szCs w:val="20"/>
        </w:rPr>
        <w:t xml:space="preserve">Розвиток Чорноморської МТГ, як стійкої громади до змін клімату. </w:t>
      </w:r>
    </w:p>
    <w:p w14:paraId="0369A395" w14:textId="77777777" w:rsidR="00CE3D0A" w:rsidRPr="003679D0" w:rsidRDefault="00CE3D0A" w:rsidP="00CE3D0A">
      <w:pPr>
        <w:spacing w:before="200" w:after="200" w:line="276" w:lineRule="auto"/>
        <w:jc w:val="both"/>
        <w:rPr>
          <w:rFonts w:ascii="Century Gothic" w:eastAsia="Times New Roman" w:hAnsi="Century Gothic" w:cs="Times New Roman"/>
          <w:sz w:val="20"/>
          <w:szCs w:val="20"/>
        </w:rPr>
      </w:pPr>
      <w:r>
        <w:rPr>
          <w:rFonts w:ascii="Century Gothic" w:eastAsia="Times New Roman" w:hAnsi="Century Gothic" w:cs="Times New Roman"/>
          <w:sz w:val="20"/>
          <w:szCs w:val="20"/>
        </w:rPr>
        <w:t>Конкретними цілями пом</w:t>
      </w:r>
      <w:r w:rsidRPr="003B74A3">
        <w:rPr>
          <w:rFonts w:ascii="Century Gothic" w:eastAsia="Times New Roman" w:hAnsi="Century Gothic" w:cs="Times New Roman"/>
          <w:sz w:val="20"/>
          <w:szCs w:val="20"/>
        </w:rPr>
        <w:t>`</w:t>
      </w:r>
      <w:r>
        <w:rPr>
          <w:rFonts w:ascii="Century Gothic" w:eastAsia="Times New Roman" w:hAnsi="Century Gothic" w:cs="Times New Roman"/>
          <w:sz w:val="20"/>
          <w:szCs w:val="20"/>
        </w:rPr>
        <w:t>якшення до змін клімату</w:t>
      </w:r>
      <w:r w:rsidRPr="00587233">
        <w:rPr>
          <w:rFonts w:ascii="Century Gothic" w:eastAsia="Times New Roman" w:hAnsi="Century Gothic" w:cs="Times New Roman"/>
          <w:sz w:val="20"/>
          <w:szCs w:val="20"/>
        </w:rPr>
        <w:t xml:space="preserve"> </w:t>
      </w:r>
      <w:r>
        <w:rPr>
          <w:rFonts w:ascii="Century Gothic" w:eastAsia="Times New Roman" w:hAnsi="Century Gothic" w:cs="Times New Roman"/>
          <w:sz w:val="20"/>
          <w:szCs w:val="20"/>
        </w:rPr>
        <w:t xml:space="preserve"> є:</w:t>
      </w:r>
    </w:p>
    <w:tbl>
      <w:tblPr>
        <w:tblStyle w:val="-2119"/>
        <w:tblW w:w="4535" w:type="dxa"/>
        <w:tblLook w:val="0600" w:firstRow="0" w:lastRow="0" w:firstColumn="0" w:lastColumn="0" w:noHBand="1" w:noVBand="1"/>
      </w:tblPr>
      <w:tblGrid>
        <w:gridCol w:w="4535"/>
      </w:tblGrid>
      <w:tr w:rsidR="00CE3D0A" w:rsidRPr="007E1564" w14:paraId="72D92A59" w14:textId="77777777" w:rsidTr="00925422">
        <w:trPr>
          <w:trHeight w:val="23"/>
        </w:trPr>
        <w:tc>
          <w:tcPr>
            <w:tcW w:w="0" w:type="auto"/>
            <w:hideMark/>
          </w:tcPr>
          <w:p w14:paraId="06B54307" w14:textId="77777777" w:rsidR="00CE3D0A" w:rsidRPr="007E1564" w:rsidRDefault="00CE3D0A" w:rsidP="00925422">
            <w:pPr>
              <w:spacing w:before="0" w:line="276" w:lineRule="auto"/>
              <w:jc w:val="both"/>
              <w:rPr>
                <w:rFonts w:ascii="Century Gothic" w:hAnsi="Century Gothic" w:cs="Times New Roman"/>
                <w:sz w:val="16"/>
                <w:szCs w:val="16"/>
              </w:rPr>
            </w:pPr>
            <w:r w:rsidRPr="007E1564">
              <w:rPr>
                <w:rFonts w:ascii="Century Gothic" w:hAnsi="Century Gothic" w:cs="Times New Roman"/>
                <w:sz w:val="16"/>
                <w:szCs w:val="16"/>
              </w:rPr>
              <w:t>- зменшення викидів СО2 до 2030 року у визначених секторах щонайменше на 35%;</w:t>
            </w:r>
          </w:p>
        </w:tc>
      </w:tr>
      <w:tr w:rsidR="00CE3D0A" w:rsidRPr="007E1564" w14:paraId="30F80898" w14:textId="77777777" w:rsidTr="00925422">
        <w:trPr>
          <w:trHeight w:val="23"/>
        </w:trPr>
        <w:tc>
          <w:tcPr>
            <w:tcW w:w="0" w:type="auto"/>
            <w:hideMark/>
          </w:tcPr>
          <w:p w14:paraId="103A8B20" w14:textId="77777777" w:rsidR="00CE3D0A" w:rsidRPr="007E1564" w:rsidRDefault="00CE3D0A" w:rsidP="00925422">
            <w:pPr>
              <w:spacing w:before="0" w:line="276" w:lineRule="auto"/>
              <w:jc w:val="both"/>
              <w:rPr>
                <w:rFonts w:ascii="Century Gothic" w:eastAsia="Century Gothic" w:hAnsi="Century Gothic" w:cs="Times New Roman"/>
                <w:sz w:val="16"/>
                <w:szCs w:val="16"/>
              </w:rPr>
            </w:pPr>
            <w:r w:rsidRPr="007E1564">
              <w:rPr>
                <w:rFonts w:ascii="Century Gothic" w:hAnsi="Century Gothic" w:cs="Times New Roman"/>
                <w:sz w:val="16"/>
                <w:szCs w:val="16"/>
              </w:rPr>
              <w:t>- збільшення частки відновлювальних джерел енергії на 5%;</w:t>
            </w:r>
          </w:p>
        </w:tc>
      </w:tr>
      <w:tr w:rsidR="00CE3D0A" w:rsidRPr="007E1564" w14:paraId="450C29FB" w14:textId="77777777" w:rsidTr="00925422">
        <w:trPr>
          <w:trHeight w:val="23"/>
        </w:trPr>
        <w:tc>
          <w:tcPr>
            <w:tcW w:w="0" w:type="auto"/>
            <w:hideMark/>
          </w:tcPr>
          <w:p w14:paraId="366E6B03" w14:textId="77777777" w:rsidR="00CE3D0A" w:rsidRPr="007E1564" w:rsidRDefault="00CE3D0A" w:rsidP="00925422">
            <w:pPr>
              <w:spacing w:before="0" w:line="276" w:lineRule="auto"/>
              <w:jc w:val="both"/>
              <w:rPr>
                <w:rFonts w:ascii="Century Gothic" w:eastAsia="Century Gothic" w:hAnsi="Century Gothic" w:cs="Times New Roman"/>
                <w:sz w:val="16"/>
                <w:szCs w:val="16"/>
              </w:rPr>
            </w:pPr>
            <w:r w:rsidRPr="007E1564">
              <w:rPr>
                <w:rFonts w:ascii="Century Gothic" w:hAnsi="Century Gothic" w:cs="Times New Roman"/>
                <w:sz w:val="16"/>
                <w:szCs w:val="16"/>
              </w:rPr>
              <w:t>- підвищення свідомості та відповідальності мешканців за раціональне використання ПЕР;</w:t>
            </w:r>
          </w:p>
        </w:tc>
      </w:tr>
      <w:tr w:rsidR="00CE3D0A" w:rsidRPr="007E1564" w14:paraId="423CFF95" w14:textId="77777777" w:rsidTr="00925422">
        <w:trPr>
          <w:trHeight w:val="23"/>
        </w:trPr>
        <w:tc>
          <w:tcPr>
            <w:tcW w:w="0" w:type="auto"/>
            <w:hideMark/>
          </w:tcPr>
          <w:p w14:paraId="7EB35E7E" w14:textId="6009046D" w:rsidR="00CE3D0A" w:rsidRPr="007E1564" w:rsidRDefault="00CE3D0A" w:rsidP="00925422">
            <w:pPr>
              <w:spacing w:before="0" w:line="276" w:lineRule="auto"/>
              <w:jc w:val="both"/>
              <w:rPr>
                <w:rFonts w:ascii="Century Gothic" w:eastAsia="Century Gothic" w:hAnsi="Century Gothic" w:cs="Times New Roman"/>
                <w:sz w:val="16"/>
                <w:szCs w:val="16"/>
              </w:rPr>
            </w:pPr>
            <w:r w:rsidRPr="007E1564">
              <w:rPr>
                <w:rFonts w:ascii="Century Gothic" w:hAnsi="Century Gothic" w:cs="Times New Roman"/>
                <w:sz w:val="16"/>
                <w:szCs w:val="16"/>
              </w:rPr>
              <w:t>- залученням інвестицій у про</w:t>
            </w:r>
            <w:r w:rsidR="00C1120A">
              <w:rPr>
                <w:rFonts w:ascii="Century Gothic" w:hAnsi="Century Gothic" w:cs="Times New Roman"/>
                <w:sz w:val="16"/>
                <w:szCs w:val="16"/>
              </w:rPr>
              <w:t>є</w:t>
            </w:r>
            <w:r w:rsidRPr="007E1564">
              <w:rPr>
                <w:rFonts w:ascii="Century Gothic" w:hAnsi="Century Gothic" w:cs="Times New Roman"/>
                <w:sz w:val="16"/>
                <w:szCs w:val="16"/>
              </w:rPr>
              <w:t>кти з енергозбереження.</w:t>
            </w:r>
          </w:p>
        </w:tc>
      </w:tr>
    </w:tbl>
    <w:p w14:paraId="6703317F" w14:textId="77777777" w:rsidR="00CE3D0A" w:rsidRPr="003679D0" w:rsidRDefault="00CE3D0A" w:rsidP="00CE3D0A">
      <w:pPr>
        <w:spacing w:before="200" w:after="200" w:line="276" w:lineRule="auto"/>
        <w:jc w:val="both"/>
        <w:rPr>
          <w:rFonts w:ascii="Century Gothic" w:eastAsia="Times New Roman" w:hAnsi="Century Gothic" w:cs="Times New Roman"/>
          <w:sz w:val="20"/>
          <w:szCs w:val="20"/>
        </w:rPr>
      </w:pPr>
      <w:r>
        <w:rPr>
          <w:rFonts w:ascii="Century Gothic" w:eastAsia="Times New Roman" w:hAnsi="Century Gothic" w:cs="Times New Roman"/>
          <w:sz w:val="20"/>
          <w:szCs w:val="20"/>
        </w:rPr>
        <w:t>Конкретними цілями щодо адаптації є:</w:t>
      </w:r>
    </w:p>
    <w:tbl>
      <w:tblPr>
        <w:tblStyle w:val="-2119"/>
        <w:tblW w:w="4535" w:type="dxa"/>
        <w:tblLook w:val="0600" w:firstRow="0" w:lastRow="0" w:firstColumn="0" w:lastColumn="0" w:noHBand="1" w:noVBand="1"/>
      </w:tblPr>
      <w:tblGrid>
        <w:gridCol w:w="4535"/>
      </w:tblGrid>
      <w:tr w:rsidR="00CE3D0A" w:rsidRPr="007E1564" w14:paraId="0F0E1854" w14:textId="77777777" w:rsidTr="00925422">
        <w:trPr>
          <w:trHeight w:val="23"/>
        </w:trPr>
        <w:tc>
          <w:tcPr>
            <w:tcW w:w="0" w:type="auto"/>
            <w:hideMark/>
          </w:tcPr>
          <w:p w14:paraId="1004466A" w14:textId="77777777" w:rsidR="00CE3D0A" w:rsidRPr="007E1564" w:rsidRDefault="00CE3D0A" w:rsidP="00925422">
            <w:pPr>
              <w:spacing w:before="0" w:line="276" w:lineRule="auto"/>
              <w:jc w:val="both"/>
              <w:rPr>
                <w:rFonts w:ascii="Century Gothic" w:hAnsi="Century Gothic" w:cs="Times New Roman"/>
                <w:sz w:val="16"/>
                <w:szCs w:val="16"/>
              </w:rPr>
            </w:pPr>
            <w:r w:rsidRPr="007E1564">
              <w:rPr>
                <w:rFonts w:ascii="Century Gothic" w:hAnsi="Century Gothic" w:cs="Times New Roman"/>
                <w:sz w:val="16"/>
                <w:szCs w:val="16"/>
              </w:rPr>
              <w:t>- запровадити ефективну систему управління ТПВ;</w:t>
            </w:r>
          </w:p>
        </w:tc>
      </w:tr>
      <w:tr w:rsidR="00CE3D0A" w:rsidRPr="007E1564" w14:paraId="5978070C" w14:textId="77777777" w:rsidTr="00925422">
        <w:trPr>
          <w:trHeight w:val="23"/>
        </w:trPr>
        <w:tc>
          <w:tcPr>
            <w:tcW w:w="0" w:type="auto"/>
            <w:hideMark/>
          </w:tcPr>
          <w:p w14:paraId="2AC8191C" w14:textId="77777777" w:rsidR="00CE3D0A" w:rsidRPr="007E1564" w:rsidRDefault="00CE3D0A" w:rsidP="00925422">
            <w:pPr>
              <w:spacing w:before="0" w:line="276" w:lineRule="auto"/>
              <w:jc w:val="both"/>
              <w:rPr>
                <w:rFonts w:ascii="Century Gothic" w:eastAsia="Century Gothic" w:hAnsi="Century Gothic" w:cs="Times New Roman"/>
                <w:sz w:val="16"/>
                <w:szCs w:val="16"/>
              </w:rPr>
            </w:pPr>
            <w:r w:rsidRPr="007E1564">
              <w:rPr>
                <w:rFonts w:ascii="Century Gothic" w:hAnsi="Century Gothic" w:cs="Times New Roman"/>
                <w:sz w:val="16"/>
                <w:szCs w:val="16"/>
              </w:rPr>
              <w:t>- розробити та впровадити програму комплексного озеленення громади та програму розвитку та збереження  малих водних об’єктів</w:t>
            </w:r>
          </w:p>
        </w:tc>
      </w:tr>
      <w:tr w:rsidR="00CE3D0A" w:rsidRPr="007E1564" w14:paraId="33745C14" w14:textId="77777777" w:rsidTr="00925422">
        <w:trPr>
          <w:trHeight w:val="23"/>
        </w:trPr>
        <w:tc>
          <w:tcPr>
            <w:tcW w:w="0" w:type="auto"/>
            <w:hideMark/>
          </w:tcPr>
          <w:p w14:paraId="6CB33E92" w14:textId="77777777" w:rsidR="00CE3D0A" w:rsidRPr="007E1564" w:rsidRDefault="00CE3D0A" w:rsidP="00925422">
            <w:pPr>
              <w:spacing w:before="0" w:line="276" w:lineRule="auto"/>
              <w:jc w:val="both"/>
              <w:rPr>
                <w:rFonts w:ascii="Century Gothic" w:eastAsia="Century Gothic" w:hAnsi="Century Gothic" w:cs="Times New Roman"/>
                <w:sz w:val="16"/>
                <w:szCs w:val="16"/>
              </w:rPr>
            </w:pPr>
            <w:r w:rsidRPr="007E1564">
              <w:rPr>
                <w:rFonts w:ascii="Century Gothic" w:hAnsi="Century Gothic" w:cs="Times New Roman"/>
                <w:sz w:val="16"/>
                <w:szCs w:val="16"/>
              </w:rPr>
              <w:t>-забезпечити охорону та раціональне використання земель</w:t>
            </w:r>
          </w:p>
        </w:tc>
      </w:tr>
      <w:tr w:rsidR="00CE3D0A" w:rsidRPr="007E1564" w14:paraId="3ABE8096" w14:textId="77777777" w:rsidTr="00925422">
        <w:trPr>
          <w:trHeight w:val="23"/>
        </w:trPr>
        <w:tc>
          <w:tcPr>
            <w:tcW w:w="0" w:type="auto"/>
            <w:hideMark/>
          </w:tcPr>
          <w:p w14:paraId="11FD3A9E" w14:textId="77777777" w:rsidR="00CE3D0A" w:rsidRPr="007E1564" w:rsidRDefault="00CE3D0A" w:rsidP="00925422">
            <w:pPr>
              <w:spacing w:before="0" w:line="276" w:lineRule="auto"/>
              <w:jc w:val="both"/>
              <w:rPr>
                <w:rFonts w:ascii="Century Gothic" w:eastAsia="Century Gothic" w:hAnsi="Century Gothic" w:cs="Times New Roman"/>
                <w:sz w:val="16"/>
                <w:szCs w:val="16"/>
              </w:rPr>
            </w:pPr>
            <w:r w:rsidRPr="007E1564">
              <w:rPr>
                <w:rFonts w:ascii="Century Gothic" w:hAnsi="Century Gothic" w:cs="Times New Roman"/>
                <w:sz w:val="16"/>
                <w:szCs w:val="16"/>
              </w:rPr>
              <w:t>-підвищення обізнаності  про можливості людей та установ щодо пом’якшення гостроти та послаблення наслідків зміни клімату, адаптації до них і формування системи раннього оповіщення населення про надзвичайні ситуації з використанням інноваційних технологій.</w:t>
            </w:r>
          </w:p>
        </w:tc>
      </w:tr>
      <w:tr w:rsidR="00CE3D0A" w:rsidRPr="007E1564" w14:paraId="79A1D0BD" w14:textId="77777777" w:rsidTr="00925422">
        <w:trPr>
          <w:trHeight w:val="23"/>
        </w:trPr>
        <w:tc>
          <w:tcPr>
            <w:tcW w:w="0" w:type="auto"/>
            <w:hideMark/>
          </w:tcPr>
          <w:p w14:paraId="3957D562" w14:textId="77777777" w:rsidR="00CE3D0A" w:rsidRPr="007E1564" w:rsidRDefault="00CE3D0A" w:rsidP="00925422">
            <w:pPr>
              <w:spacing w:before="0" w:line="276" w:lineRule="auto"/>
              <w:jc w:val="both"/>
              <w:rPr>
                <w:rFonts w:ascii="Century Gothic" w:eastAsia="Century Gothic" w:hAnsi="Century Gothic" w:cs="Times New Roman"/>
                <w:sz w:val="16"/>
                <w:szCs w:val="16"/>
              </w:rPr>
            </w:pPr>
            <w:r w:rsidRPr="007E1564">
              <w:rPr>
                <w:rFonts w:ascii="Century Gothic" w:hAnsi="Century Gothic" w:cs="Times New Roman"/>
                <w:sz w:val="16"/>
                <w:szCs w:val="16"/>
              </w:rPr>
              <w:t>- запровадити ефективну систему управління ТПВ;</w:t>
            </w:r>
          </w:p>
        </w:tc>
      </w:tr>
    </w:tbl>
    <w:p w14:paraId="7E1C492D" w14:textId="77777777" w:rsidR="008948FD" w:rsidRPr="00A47728" w:rsidRDefault="00E20703">
      <w:pPr>
        <w:spacing w:before="100" w:after="200" w:line="276" w:lineRule="auto"/>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Дерево цілей та індикатори досягнення приведені у таблиці 5.1</w:t>
      </w:r>
    </w:p>
    <w:p w14:paraId="1E30504A" w14:textId="77777777" w:rsidR="008948FD" w:rsidRPr="00A47728" w:rsidRDefault="00E20703">
      <w:pPr>
        <w:spacing w:after="0" w:line="276" w:lineRule="auto"/>
        <w:jc w:val="right"/>
        <w:rPr>
          <w:sz w:val="20"/>
          <w:szCs w:val="20"/>
        </w:rPr>
      </w:pPr>
      <w:r w:rsidRPr="00A47728">
        <w:rPr>
          <w:rFonts w:ascii="Century Gothic" w:eastAsia="Century Gothic" w:hAnsi="Century Gothic" w:cs="Century Gothic"/>
          <w:sz w:val="20"/>
          <w:szCs w:val="20"/>
        </w:rPr>
        <w:t>Таблиця 5.1</w:t>
      </w:r>
    </w:p>
    <w:p w14:paraId="3E84F3FC" w14:textId="77777777" w:rsidR="008948FD" w:rsidRPr="00A47728" w:rsidRDefault="00E20703">
      <w:pPr>
        <w:spacing w:after="0" w:line="276" w:lineRule="auto"/>
        <w:jc w:val="center"/>
        <w:rPr>
          <w:sz w:val="20"/>
          <w:szCs w:val="20"/>
        </w:rPr>
      </w:pPr>
      <w:r w:rsidRPr="00A47728">
        <w:rPr>
          <w:rFonts w:ascii="Century Gothic" w:eastAsia="Century Gothic" w:hAnsi="Century Gothic" w:cs="Century Gothic"/>
          <w:sz w:val="20"/>
          <w:szCs w:val="20"/>
        </w:rPr>
        <w:t>Дерево цілей Плану дій сталого енергетичного розвитку Чорноморської МТГ</w:t>
      </w:r>
    </w:p>
    <w:tbl>
      <w:tblPr>
        <w:tblW w:w="9627"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620" w:firstRow="1" w:lastRow="0" w:firstColumn="0" w:lastColumn="0" w:noHBand="1" w:noVBand="1"/>
      </w:tblPr>
      <w:tblGrid>
        <w:gridCol w:w="2013"/>
        <w:gridCol w:w="2986"/>
        <w:gridCol w:w="4628"/>
      </w:tblGrid>
      <w:tr w:rsidR="008948FD" w:rsidRPr="00A47728" w14:paraId="13055002" w14:textId="77777777" w:rsidTr="00BC0B87">
        <w:trPr>
          <w:trHeight w:val="20"/>
        </w:trPr>
        <w:tc>
          <w:tcPr>
            <w:tcW w:w="2013" w:type="dxa"/>
            <w:tcBorders>
              <w:top w:val="nil"/>
              <w:left w:val="nil"/>
              <w:bottom w:val="single" w:sz="8" w:space="0" w:color="FFFFFF" w:themeColor="background1"/>
              <w:right w:val="nil"/>
            </w:tcBorders>
            <w:shd w:val="clear" w:color="auto" w:fill="052F61" w:themeFill="accent1"/>
            <w:vAlign w:val="center"/>
          </w:tcPr>
          <w:p w14:paraId="0D90E0DE" w14:textId="77777777" w:rsidR="008948FD" w:rsidRPr="00BC0B87" w:rsidRDefault="00E20703" w:rsidP="00BC0B87">
            <w:pPr>
              <w:spacing w:after="0"/>
              <w:jc w:val="center"/>
              <w:rPr>
                <w:b/>
                <w:bCs/>
                <w:sz w:val="16"/>
                <w:szCs w:val="16"/>
              </w:rPr>
            </w:pPr>
            <w:r w:rsidRPr="00BC0B87">
              <w:rPr>
                <w:rFonts w:ascii="Century Gothic" w:eastAsia="Century Gothic" w:hAnsi="Century Gothic" w:cs="Century Gothic"/>
                <w:b/>
                <w:bCs/>
                <w:sz w:val="16"/>
                <w:szCs w:val="16"/>
              </w:rPr>
              <w:t>Стратегічні цілі</w:t>
            </w:r>
          </w:p>
        </w:tc>
        <w:tc>
          <w:tcPr>
            <w:tcW w:w="2986" w:type="dxa"/>
            <w:tcBorders>
              <w:top w:val="nil"/>
              <w:left w:val="nil"/>
              <w:bottom w:val="single" w:sz="8" w:space="0" w:color="FFFFFF" w:themeColor="background1"/>
              <w:right w:val="nil"/>
            </w:tcBorders>
            <w:shd w:val="clear" w:color="auto" w:fill="052F61" w:themeFill="accent1"/>
            <w:vAlign w:val="center"/>
          </w:tcPr>
          <w:p w14:paraId="0A0F61B8" w14:textId="77777777" w:rsidR="008948FD" w:rsidRPr="00BC0B87" w:rsidRDefault="00E20703" w:rsidP="00BC0B87">
            <w:pPr>
              <w:spacing w:after="0"/>
              <w:jc w:val="center"/>
              <w:rPr>
                <w:b/>
                <w:bCs/>
                <w:sz w:val="16"/>
                <w:szCs w:val="16"/>
              </w:rPr>
            </w:pPr>
            <w:r w:rsidRPr="00BC0B87">
              <w:rPr>
                <w:rFonts w:ascii="Century Gothic" w:eastAsia="Century Gothic" w:hAnsi="Century Gothic" w:cs="Century Gothic"/>
                <w:b/>
                <w:bCs/>
                <w:sz w:val="16"/>
                <w:szCs w:val="16"/>
              </w:rPr>
              <w:t>Конкретні цілі</w:t>
            </w:r>
          </w:p>
        </w:tc>
        <w:tc>
          <w:tcPr>
            <w:tcW w:w="4628" w:type="dxa"/>
            <w:tcBorders>
              <w:top w:val="nil"/>
              <w:left w:val="nil"/>
              <w:bottom w:val="single" w:sz="8" w:space="0" w:color="FFFFFF" w:themeColor="background1"/>
              <w:right w:val="nil"/>
            </w:tcBorders>
            <w:shd w:val="clear" w:color="auto" w:fill="052F61" w:themeFill="accent1"/>
            <w:vAlign w:val="center"/>
          </w:tcPr>
          <w:p w14:paraId="0B2484BF" w14:textId="77777777" w:rsidR="008948FD" w:rsidRPr="00BC0B87" w:rsidRDefault="00E20703" w:rsidP="00BC0B87">
            <w:pPr>
              <w:spacing w:after="0"/>
              <w:jc w:val="center"/>
              <w:rPr>
                <w:b/>
                <w:bCs/>
                <w:sz w:val="16"/>
                <w:szCs w:val="16"/>
              </w:rPr>
            </w:pPr>
            <w:r w:rsidRPr="00BC0B87">
              <w:rPr>
                <w:rFonts w:ascii="Century Gothic" w:eastAsia="Century Gothic" w:hAnsi="Century Gothic" w:cs="Century Gothic"/>
                <w:b/>
                <w:bCs/>
                <w:sz w:val="16"/>
                <w:szCs w:val="16"/>
              </w:rPr>
              <w:t>Індикатори</w:t>
            </w:r>
          </w:p>
        </w:tc>
      </w:tr>
      <w:tr w:rsidR="008948FD" w:rsidRPr="00A47728" w14:paraId="659F16AB" w14:textId="77777777" w:rsidTr="00BC0B87">
        <w:trPr>
          <w:trHeight w:val="20"/>
        </w:trPr>
        <w:tc>
          <w:tcPr>
            <w:tcW w:w="2013" w:type="dxa"/>
            <w:vMerge w:val="restart"/>
            <w:tcBorders>
              <w:top w:val="single" w:sz="8" w:space="0" w:color="FFFFFF" w:themeColor="background1"/>
            </w:tcBorders>
            <w:shd w:val="clear" w:color="auto" w:fill="B1D2FB" w:themeFill="accent1" w:themeFillTint="33"/>
            <w:vAlign w:val="center"/>
          </w:tcPr>
          <w:p w14:paraId="4DDB0E2E"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t xml:space="preserve">СЦ 1. Забезпечення енергетичного переходу Чорноморської МТГ до </w:t>
            </w:r>
            <w:r w:rsidRPr="00A47728">
              <w:rPr>
                <w:rFonts w:ascii="Century Gothic" w:eastAsia="Century Gothic" w:hAnsi="Century Gothic" w:cs="Century Gothic"/>
                <w:color w:val="000000"/>
                <w:sz w:val="16"/>
                <w:szCs w:val="16"/>
              </w:rPr>
              <w:t xml:space="preserve">кліматично нейтральної громади </w:t>
            </w:r>
            <w:r w:rsidRPr="00A47728">
              <w:rPr>
                <w:rFonts w:ascii="Century Gothic" w:eastAsia="Century Gothic" w:hAnsi="Century Gothic" w:cs="Century Gothic"/>
                <w:sz w:val="16"/>
                <w:szCs w:val="16"/>
              </w:rPr>
              <w:t xml:space="preserve"> до 2050 року.</w:t>
            </w:r>
          </w:p>
          <w:p w14:paraId="67BBD00D" w14:textId="77777777" w:rsidR="008948FD" w:rsidRPr="00A47728" w:rsidRDefault="008948FD" w:rsidP="00BC0B87">
            <w:pPr>
              <w:spacing w:after="0"/>
              <w:rPr>
                <w:sz w:val="16"/>
                <w:szCs w:val="16"/>
              </w:rPr>
            </w:pPr>
          </w:p>
        </w:tc>
        <w:tc>
          <w:tcPr>
            <w:tcW w:w="2986" w:type="dxa"/>
            <w:tcBorders>
              <w:top w:val="single" w:sz="8" w:space="0" w:color="FFFFFF" w:themeColor="background1"/>
            </w:tcBorders>
            <w:shd w:val="clear" w:color="auto" w:fill="B1D2FB" w:themeFill="accent1" w:themeFillTint="33"/>
            <w:vAlign w:val="center"/>
          </w:tcPr>
          <w:p w14:paraId="2B297EA8"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t>КЦ 1.1 Зменшити споживання енергії в Чорноморської МТГ</w:t>
            </w:r>
          </w:p>
        </w:tc>
        <w:tc>
          <w:tcPr>
            <w:tcW w:w="4628" w:type="dxa"/>
            <w:tcBorders>
              <w:top w:val="single" w:sz="8" w:space="0" w:color="FFFFFF" w:themeColor="background1"/>
            </w:tcBorders>
            <w:shd w:val="clear" w:color="auto" w:fill="B1D2FB" w:themeFill="accent1" w:themeFillTint="33"/>
            <w:vAlign w:val="center"/>
          </w:tcPr>
          <w:p w14:paraId="71ECB723" w14:textId="77777777" w:rsidR="008948FD" w:rsidRPr="00A47728" w:rsidRDefault="00E20703" w:rsidP="00BC0B87">
            <w:pPr>
              <w:spacing w:after="0"/>
              <w:rPr>
                <w:sz w:val="16"/>
                <w:szCs w:val="16"/>
              </w:rPr>
            </w:pPr>
            <w:r w:rsidRPr="00A47728">
              <w:rPr>
                <w:sz w:val="16"/>
                <w:szCs w:val="16"/>
              </w:rPr>
              <w:t>Зменшення споживання енергії на 47% до 2030 р і на 65% до 2050 р. в порівнянні з базовим роком</w:t>
            </w:r>
          </w:p>
          <w:p w14:paraId="213ABE31" w14:textId="77777777" w:rsidR="008948FD" w:rsidRPr="00A47728" w:rsidRDefault="00E20703" w:rsidP="00BC0B87">
            <w:pPr>
              <w:spacing w:after="0"/>
              <w:rPr>
                <w:sz w:val="16"/>
                <w:szCs w:val="16"/>
              </w:rPr>
            </w:pPr>
            <w:r w:rsidRPr="00A47728">
              <w:rPr>
                <w:sz w:val="16"/>
                <w:szCs w:val="16"/>
              </w:rPr>
              <w:t>Зменшення викидів СО</w:t>
            </w:r>
            <w:r w:rsidRPr="00A47728">
              <w:rPr>
                <w:sz w:val="16"/>
                <w:szCs w:val="16"/>
                <w:vertAlign w:val="subscript"/>
              </w:rPr>
              <w:t>2</w:t>
            </w:r>
            <w:r w:rsidRPr="00A47728">
              <w:rPr>
                <w:sz w:val="16"/>
                <w:szCs w:val="16"/>
              </w:rPr>
              <w:t xml:space="preserve"> щонайменше на 35 % до 2030р. та на 60 % до 2050 р.</w:t>
            </w:r>
          </w:p>
        </w:tc>
      </w:tr>
      <w:tr w:rsidR="008948FD" w:rsidRPr="00A47728" w14:paraId="68C18D3A" w14:textId="77777777" w:rsidTr="00BC0B87">
        <w:trPr>
          <w:trHeight w:val="20"/>
        </w:trPr>
        <w:tc>
          <w:tcPr>
            <w:tcW w:w="2013" w:type="dxa"/>
            <w:vMerge/>
            <w:shd w:val="clear" w:color="auto" w:fill="B1D2FB" w:themeFill="accent1" w:themeFillTint="33"/>
            <w:vAlign w:val="center"/>
          </w:tcPr>
          <w:p w14:paraId="23359928" w14:textId="77777777" w:rsidR="008948FD" w:rsidRPr="00A47728" w:rsidRDefault="008948FD" w:rsidP="00BC0B87">
            <w:pPr>
              <w:widowControl w:val="0"/>
              <w:pBdr>
                <w:top w:val="nil"/>
                <w:left w:val="nil"/>
                <w:bottom w:val="nil"/>
                <w:right w:val="nil"/>
                <w:between w:val="nil"/>
              </w:pBdr>
              <w:spacing w:after="0" w:line="276" w:lineRule="auto"/>
              <w:rPr>
                <w:sz w:val="16"/>
                <w:szCs w:val="16"/>
              </w:rPr>
            </w:pPr>
          </w:p>
        </w:tc>
        <w:tc>
          <w:tcPr>
            <w:tcW w:w="2986" w:type="dxa"/>
            <w:shd w:val="clear" w:color="auto" w:fill="B1D2FB" w:themeFill="accent1" w:themeFillTint="33"/>
            <w:vAlign w:val="center"/>
          </w:tcPr>
          <w:p w14:paraId="5A4150BF"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t>КЦ 1.2. Збільшити виробництва енергії з ВДЕ</w:t>
            </w:r>
          </w:p>
        </w:tc>
        <w:tc>
          <w:tcPr>
            <w:tcW w:w="4628" w:type="dxa"/>
            <w:shd w:val="clear" w:color="auto" w:fill="B1D2FB" w:themeFill="accent1" w:themeFillTint="33"/>
            <w:vAlign w:val="center"/>
          </w:tcPr>
          <w:p w14:paraId="16C39897" w14:textId="77777777" w:rsidR="008948FD" w:rsidRPr="00A47728" w:rsidRDefault="00E20703" w:rsidP="00BC0B87">
            <w:pPr>
              <w:spacing w:after="0"/>
              <w:rPr>
                <w:sz w:val="16"/>
                <w:szCs w:val="16"/>
              </w:rPr>
            </w:pPr>
            <w:r w:rsidRPr="00A47728">
              <w:rPr>
                <w:sz w:val="16"/>
                <w:szCs w:val="16"/>
              </w:rPr>
              <w:t>Ріст виробництва енергії з ВДЕ на 12% до 2030 та на 30% до 2050 р</w:t>
            </w:r>
          </w:p>
        </w:tc>
      </w:tr>
      <w:tr w:rsidR="008948FD" w:rsidRPr="00A47728" w14:paraId="02782B87" w14:textId="77777777" w:rsidTr="00BC0B87">
        <w:trPr>
          <w:trHeight w:val="20"/>
        </w:trPr>
        <w:tc>
          <w:tcPr>
            <w:tcW w:w="2013" w:type="dxa"/>
            <w:vMerge/>
            <w:shd w:val="clear" w:color="auto" w:fill="B1D2FB" w:themeFill="accent1" w:themeFillTint="33"/>
            <w:vAlign w:val="center"/>
          </w:tcPr>
          <w:p w14:paraId="6453E8FF" w14:textId="77777777" w:rsidR="008948FD" w:rsidRPr="00A47728" w:rsidRDefault="008948FD" w:rsidP="00BC0B87">
            <w:pPr>
              <w:widowControl w:val="0"/>
              <w:pBdr>
                <w:top w:val="nil"/>
                <w:left w:val="nil"/>
                <w:bottom w:val="nil"/>
                <w:right w:val="nil"/>
                <w:between w:val="nil"/>
              </w:pBdr>
              <w:spacing w:after="0" w:line="276" w:lineRule="auto"/>
              <w:rPr>
                <w:sz w:val="16"/>
                <w:szCs w:val="16"/>
              </w:rPr>
            </w:pPr>
          </w:p>
        </w:tc>
        <w:tc>
          <w:tcPr>
            <w:tcW w:w="2986" w:type="dxa"/>
            <w:shd w:val="clear" w:color="auto" w:fill="B1D2FB" w:themeFill="accent1" w:themeFillTint="33"/>
            <w:vAlign w:val="center"/>
          </w:tcPr>
          <w:p w14:paraId="021E734E"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t>КЦ 1.3. Замістити використання енергії з викопних видів палива на чисту енергію</w:t>
            </w:r>
          </w:p>
        </w:tc>
        <w:tc>
          <w:tcPr>
            <w:tcW w:w="4628" w:type="dxa"/>
            <w:shd w:val="clear" w:color="auto" w:fill="B1D2FB" w:themeFill="accent1" w:themeFillTint="33"/>
            <w:vAlign w:val="center"/>
          </w:tcPr>
          <w:p w14:paraId="653A23B1" w14:textId="77777777" w:rsidR="008948FD" w:rsidRPr="00A47728" w:rsidRDefault="00E20703" w:rsidP="00BC0B87">
            <w:pPr>
              <w:spacing w:after="0"/>
              <w:rPr>
                <w:sz w:val="16"/>
                <w:szCs w:val="16"/>
              </w:rPr>
            </w:pPr>
            <w:r w:rsidRPr="00A47728">
              <w:rPr>
                <w:sz w:val="16"/>
                <w:szCs w:val="16"/>
              </w:rPr>
              <w:t>Чиста енергія становить не менше 30% у енергетичному балансі до 2050 р.</w:t>
            </w:r>
          </w:p>
        </w:tc>
      </w:tr>
      <w:tr w:rsidR="008948FD" w:rsidRPr="00A47728" w14:paraId="78DE45EA" w14:textId="77777777" w:rsidTr="00BC0B87">
        <w:trPr>
          <w:trHeight w:val="20"/>
        </w:trPr>
        <w:tc>
          <w:tcPr>
            <w:tcW w:w="2013" w:type="dxa"/>
            <w:vMerge w:val="restart"/>
            <w:shd w:val="clear" w:color="auto" w:fill="B1D2FB" w:themeFill="accent1" w:themeFillTint="33"/>
            <w:vAlign w:val="center"/>
          </w:tcPr>
          <w:p w14:paraId="572A8593"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t>СЦ 2. Створення умов для комфортного проживання мешканців громади, подолання енергетичної бідності,  підвищення якості житлово-комунальних послуг, за</w:t>
            </w:r>
            <w:r w:rsidRPr="00A47728">
              <w:rPr>
                <w:rFonts w:ascii="Century Gothic" w:eastAsia="Century Gothic" w:hAnsi="Century Gothic" w:cs="Century Gothic"/>
                <w:sz w:val="16"/>
                <w:szCs w:val="16"/>
              </w:rPr>
              <w:lastRenderedPageBreak/>
              <w:t>безпечення належного функціонування систем життєзабезпечення, інфраструктури та об'єктів благоустрою громади</w:t>
            </w:r>
          </w:p>
        </w:tc>
        <w:tc>
          <w:tcPr>
            <w:tcW w:w="2986" w:type="dxa"/>
            <w:shd w:val="clear" w:color="auto" w:fill="B1D2FB" w:themeFill="accent1" w:themeFillTint="33"/>
            <w:vAlign w:val="center"/>
          </w:tcPr>
          <w:p w14:paraId="155346B4"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lastRenderedPageBreak/>
              <w:t xml:space="preserve">КЦ 2.1 Створити ефективну систему водопостачання </w:t>
            </w:r>
          </w:p>
          <w:p w14:paraId="36CC19E5"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t xml:space="preserve">та водовідведення </w:t>
            </w:r>
          </w:p>
        </w:tc>
        <w:tc>
          <w:tcPr>
            <w:tcW w:w="4628" w:type="dxa"/>
            <w:shd w:val="clear" w:color="auto" w:fill="B1D2FB" w:themeFill="accent1" w:themeFillTint="33"/>
            <w:vAlign w:val="center"/>
          </w:tcPr>
          <w:p w14:paraId="4F0A2A00" w14:textId="77777777" w:rsidR="008948FD" w:rsidRPr="00A47728" w:rsidRDefault="00E20703" w:rsidP="00BC0B87">
            <w:pPr>
              <w:spacing w:after="0"/>
              <w:rPr>
                <w:sz w:val="16"/>
                <w:szCs w:val="16"/>
              </w:rPr>
            </w:pPr>
            <w:r w:rsidRPr="00A47728">
              <w:rPr>
                <w:sz w:val="16"/>
                <w:szCs w:val="16"/>
              </w:rPr>
              <w:t>Зменшення втрат у системі водопостачання на 30% до 2030 р.</w:t>
            </w:r>
          </w:p>
          <w:p w14:paraId="53FA2A99" w14:textId="77777777" w:rsidR="008948FD" w:rsidRPr="00A47728" w:rsidRDefault="00E20703" w:rsidP="00BC0B87">
            <w:pPr>
              <w:spacing w:after="0"/>
              <w:rPr>
                <w:sz w:val="16"/>
                <w:szCs w:val="16"/>
              </w:rPr>
            </w:pPr>
            <w:r w:rsidRPr="00A47728">
              <w:rPr>
                <w:sz w:val="16"/>
                <w:szCs w:val="16"/>
              </w:rPr>
              <w:t>Підвищення енергоефективності у системі водопостачання та водовідведенні на 35% до 2030 р.</w:t>
            </w:r>
          </w:p>
          <w:p w14:paraId="3F411F4D" w14:textId="77777777" w:rsidR="008948FD" w:rsidRPr="00A47728" w:rsidRDefault="00E20703" w:rsidP="00BC0B87">
            <w:pPr>
              <w:spacing w:after="0"/>
              <w:rPr>
                <w:sz w:val="16"/>
                <w:szCs w:val="16"/>
              </w:rPr>
            </w:pPr>
            <w:r w:rsidRPr="00A47728">
              <w:rPr>
                <w:sz w:val="16"/>
                <w:szCs w:val="16"/>
              </w:rPr>
              <w:t>Зменшення кількості аварійних випадків у системі водопостачання на 30% та в системі водовідведення на 40% до 2030 р.</w:t>
            </w:r>
          </w:p>
          <w:p w14:paraId="405AA025" w14:textId="77777777" w:rsidR="008948FD" w:rsidRPr="00A47728" w:rsidRDefault="00E20703" w:rsidP="00BC0B87">
            <w:pPr>
              <w:spacing w:after="0"/>
              <w:rPr>
                <w:sz w:val="16"/>
                <w:szCs w:val="16"/>
              </w:rPr>
            </w:pPr>
            <w:r w:rsidRPr="00A47728">
              <w:rPr>
                <w:sz w:val="16"/>
                <w:szCs w:val="16"/>
              </w:rPr>
              <w:t>Зниження питомих витрат на водопостачання та водовідведення на 20% до 2030 р.</w:t>
            </w:r>
          </w:p>
          <w:p w14:paraId="6FBE76BE"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lastRenderedPageBreak/>
              <w:t>Встановлення 100% технологічної системи обліку води та стоків на мережах та насосних станціях.</w:t>
            </w:r>
          </w:p>
        </w:tc>
      </w:tr>
      <w:tr w:rsidR="008948FD" w:rsidRPr="00A47728" w14:paraId="49DDA315" w14:textId="77777777" w:rsidTr="00BC0B87">
        <w:trPr>
          <w:trHeight w:val="20"/>
        </w:trPr>
        <w:tc>
          <w:tcPr>
            <w:tcW w:w="2013" w:type="dxa"/>
            <w:vMerge/>
            <w:shd w:val="clear" w:color="auto" w:fill="B1D2FB" w:themeFill="accent1" w:themeFillTint="33"/>
            <w:vAlign w:val="center"/>
          </w:tcPr>
          <w:p w14:paraId="022D1B9F" w14:textId="77777777" w:rsidR="008948FD" w:rsidRPr="00A47728" w:rsidRDefault="008948FD" w:rsidP="00BC0B87">
            <w:pPr>
              <w:widowControl w:val="0"/>
              <w:pBdr>
                <w:top w:val="nil"/>
                <w:left w:val="nil"/>
                <w:bottom w:val="nil"/>
                <w:right w:val="nil"/>
                <w:between w:val="nil"/>
              </w:pBdr>
              <w:spacing w:after="0" w:line="276" w:lineRule="auto"/>
              <w:rPr>
                <w:sz w:val="16"/>
                <w:szCs w:val="16"/>
              </w:rPr>
            </w:pPr>
          </w:p>
        </w:tc>
        <w:tc>
          <w:tcPr>
            <w:tcW w:w="2986" w:type="dxa"/>
            <w:shd w:val="clear" w:color="auto" w:fill="B1D2FB" w:themeFill="accent1" w:themeFillTint="33"/>
            <w:vAlign w:val="center"/>
          </w:tcPr>
          <w:p w14:paraId="17894EBF" w14:textId="77777777" w:rsidR="008948FD" w:rsidRPr="00A47728" w:rsidRDefault="00E20703" w:rsidP="00BC0B87">
            <w:pPr>
              <w:spacing w:after="0"/>
              <w:rPr>
                <w:color w:val="000000"/>
                <w:sz w:val="16"/>
                <w:szCs w:val="16"/>
              </w:rPr>
            </w:pPr>
            <w:r w:rsidRPr="00A47728">
              <w:rPr>
                <w:rFonts w:ascii="Century Gothic" w:eastAsia="Century Gothic" w:hAnsi="Century Gothic" w:cs="Century Gothic"/>
                <w:sz w:val="16"/>
                <w:szCs w:val="16"/>
              </w:rPr>
              <w:t xml:space="preserve">КЦ 2.2 Створити ефективну систему теплопостачання </w:t>
            </w:r>
          </w:p>
        </w:tc>
        <w:tc>
          <w:tcPr>
            <w:tcW w:w="4628" w:type="dxa"/>
            <w:shd w:val="clear" w:color="auto" w:fill="B1D2FB" w:themeFill="accent1" w:themeFillTint="33"/>
            <w:vAlign w:val="center"/>
          </w:tcPr>
          <w:p w14:paraId="099EC0C5" w14:textId="77777777" w:rsidR="008948FD" w:rsidRPr="00A47728" w:rsidRDefault="00E20703" w:rsidP="00BC0B87">
            <w:pPr>
              <w:spacing w:after="0"/>
              <w:rPr>
                <w:sz w:val="16"/>
                <w:szCs w:val="16"/>
              </w:rPr>
            </w:pPr>
            <w:r w:rsidRPr="00A47728">
              <w:rPr>
                <w:sz w:val="16"/>
                <w:szCs w:val="16"/>
              </w:rPr>
              <w:t>Підвищення енергоефективності у системі теплопостачання на 25% до 2030 р.</w:t>
            </w:r>
          </w:p>
          <w:p w14:paraId="2A5605B5" w14:textId="77777777" w:rsidR="008948FD" w:rsidRPr="00A47728" w:rsidRDefault="00E20703" w:rsidP="00BC0B87">
            <w:pPr>
              <w:spacing w:after="0"/>
              <w:rPr>
                <w:sz w:val="16"/>
                <w:szCs w:val="16"/>
              </w:rPr>
            </w:pPr>
            <w:r w:rsidRPr="00A47728">
              <w:rPr>
                <w:sz w:val="16"/>
                <w:szCs w:val="16"/>
              </w:rPr>
              <w:t>Зменшення кількості аварійних випадків у системі теплопостачання на 40% до 2030 р.</w:t>
            </w:r>
          </w:p>
          <w:p w14:paraId="4125B6D0" w14:textId="77777777" w:rsidR="008948FD" w:rsidRPr="00A47728" w:rsidRDefault="00E20703" w:rsidP="00BC0B87">
            <w:pPr>
              <w:spacing w:after="0"/>
              <w:rPr>
                <w:sz w:val="16"/>
                <w:szCs w:val="16"/>
              </w:rPr>
            </w:pPr>
            <w:r w:rsidRPr="00A47728">
              <w:rPr>
                <w:sz w:val="16"/>
                <w:szCs w:val="16"/>
              </w:rPr>
              <w:t>Зниження питомих витрат на теплопостачання на 25% до 2030 р.</w:t>
            </w:r>
          </w:p>
          <w:p w14:paraId="5EE31D08" w14:textId="77777777" w:rsidR="008948FD" w:rsidRPr="00A47728" w:rsidRDefault="00E20703" w:rsidP="00BC0B87">
            <w:pPr>
              <w:spacing w:after="0"/>
              <w:rPr>
                <w:sz w:val="16"/>
                <w:szCs w:val="16"/>
              </w:rPr>
            </w:pPr>
            <w:r w:rsidRPr="00A47728">
              <w:rPr>
                <w:sz w:val="16"/>
                <w:szCs w:val="16"/>
              </w:rPr>
              <w:t>Заміщення газу у системі теплопостачання на ВДЕ на 15% до 2030 р. та на 40% до 2050р.</w:t>
            </w:r>
          </w:p>
        </w:tc>
      </w:tr>
      <w:tr w:rsidR="008948FD" w:rsidRPr="00A47728" w14:paraId="79BDE18F" w14:textId="77777777" w:rsidTr="00BC0B87">
        <w:trPr>
          <w:trHeight w:val="20"/>
        </w:trPr>
        <w:tc>
          <w:tcPr>
            <w:tcW w:w="2013" w:type="dxa"/>
            <w:vMerge/>
            <w:shd w:val="clear" w:color="auto" w:fill="B1D2FB" w:themeFill="accent1" w:themeFillTint="33"/>
            <w:vAlign w:val="center"/>
          </w:tcPr>
          <w:p w14:paraId="56C63B0A" w14:textId="77777777" w:rsidR="008948FD" w:rsidRPr="00A47728" w:rsidRDefault="008948FD" w:rsidP="00BC0B87">
            <w:pPr>
              <w:widowControl w:val="0"/>
              <w:pBdr>
                <w:top w:val="nil"/>
                <w:left w:val="nil"/>
                <w:bottom w:val="nil"/>
                <w:right w:val="nil"/>
                <w:between w:val="nil"/>
              </w:pBdr>
              <w:spacing w:after="0" w:line="276" w:lineRule="auto"/>
              <w:rPr>
                <w:sz w:val="16"/>
                <w:szCs w:val="16"/>
              </w:rPr>
            </w:pPr>
          </w:p>
        </w:tc>
        <w:tc>
          <w:tcPr>
            <w:tcW w:w="2986" w:type="dxa"/>
            <w:shd w:val="clear" w:color="auto" w:fill="B1D2FB" w:themeFill="accent1" w:themeFillTint="33"/>
            <w:vAlign w:val="center"/>
          </w:tcPr>
          <w:p w14:paraId="0DD3C361"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t xml:space="preserve">КЦ 2.3 Створити безпечну та ефективну систему міської мобільності </w:t>
            </w:r>
          </w:p>
        </w:tc>
        <w:tc>
          <w:tcPr>
            <w:tcW w:w="4628" w:type="dxa"/>
            <w:shd w:val="clear" w:color="auto" w:fill="B1D2FB" w:themeFill="accent1" w:themeFillTint="33"/>
            <w:vAlign w:val="center"/>
          </w:tcPr>
          <w:p w14:paraId="0FFB246D" w14:textId="77777777" w:rsidR="008948FD" w:rsidRPr="00A47728" w:rsidRDefault="00E20703" w:rsidP="00BC0B87">
            <w:pPr>
              <w:spacing w:after="0"/>
              <w:rPr>
                <w:sz w:val="16"/>
                <w:szCs w:val="16"/>
              </w:rPr>
            </w:pPr>
            <w:r w:rsidRPr="00A47728">
              <w:rPr>
                <w:sz w:val="16"/>
                <w:szCs w:val="16"/>
              </w:rPr>
              <w:t>Покращення стану дорожнього покриття на 30 відсотків до 2030 року.</w:t>
            </w:r>
          </w:p>
          <w:p w14:paraId="30B12850" w14:textId="77777777" w:rsidR="008948FD" w:rsidRPr="00A47728" w:rsidRDefault="00E20703" w:rsidP="00BC0B87">
            <w:pPr>
              <w:spacing w:after="0"/>
              <w:rPr>
                <w:sz w:val="16"/>
                <w:szCs w:val="16"/>
              </w:rPr>
            </w:pPr>
            <w:r w:rsidRPr="00A47728">
              <w:rPr>
                <w:sz w:val="16"/>
                <w:szCs w:val="16"/>
              </w:rPr>
              <w:t xml:space="preserve">Підвищення рівня задоволеності мешканців пасажирською транспортною системою на 50% до 2030 р. </w:t>
            </w:r>
          </w:p>
          <w:p w14:paraId="1764602E" w14:textId="77777777" w:rsidR="008948FD" w:rsidRPr="00A47728" w:rsidRDefault="00E20703" w:rsidP="00BC0B87">
            <w:pPr>
              <w:spacing w:after="0"/>
              <w:rPr>
                <w:sz w:val="16"/>
                <w:szCs w:val="16"/>
              </w:rPr>
            </w:pPr>
            <w:r w:rsidRPr="00A47728">
              <w:rPr>
                <w:sz w:val="16"/>
                <w:szCs w:val="16"/>
              </w:rPr>
              <w:t>Зменшення викидів СО</w:t>
            </w:r>
            <w:r w:rsidRPr="00A47728">
              <w:rPr>
                <w:sz w:val="16"/>
                <w:szCs w:val="16"/>
                <w:vertAlign w:val="subscript"/>
              </w:rPr>
              <w:t>2</w:t>
            </w:r>
            <w:r w:rsidRPr="00A47728">
              <w:rPr>
                <w:sz w:val="16"/>
                <w:szCs w:val="16"/>
              </w:rPr>
              <w:t xml:space="preserve"> від транспорту на 35% до 2030 р. та на 50% до 2050 р.</w:t>
            </w:r>
          </w:p>
          <w:p w14:paraId="00CA7365" w14:textId="77777777" w:rsidR="008948FD" w:rsidRPr="00A47728" w:rsidRDefault="00E20703" w:rsidP="00BC0B87">
            <w:pPr>
              <w:spacing w:after="0"/>
              <w:rPr>
                <w:sz w:val="16"/>
                <w:szCs w:val="16"/>
              </w:rPr>
            </w:pPr>
            <w:r w:rsidRPr="00A47728">
              <w:rPr>
                <w:sz w:val="16"/>
                <w:szCs w:val="16"/>
              </w:rPr>
              <w:t>Збільшення екологічного чистого транспорту в місті на 30% до 2030 р.</w:t>
            </w:r>
          </w:p>
          <w:p w14:paraId="71B9A362"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t>Забезпечення 10% пересувань</w:t>
            </w:r>
            <w:r w:rsidRPr="00A47728">
              <w:rPr>
                <w:sz w:val="16"/>
                <w:szCs w:val="16"/>
              </w:rPr>
              <w:t xml:space="preserve"> в місті Чорноморськ на велосипедах</w:t>
            </w:r>
          </w:p>
        </w:tc>
      </w:tr>
      <w:tr w:rsidR="008948FD" w:rsidRPr="00A47728" w14:paraId="706654A9" w14:textId="77777777" w:rsidTr="00BC0B87">
        <w:trPr>
          <w:trHeight w:val="20"/>
        </w:trPr>
        <w:tc>
          <w:tcPr>
            <w:tcW w:w="2013" w:type="dxa"/>
            <w:vMerge/>
            <w:shd w:val="clear" w:color="auto" w:fill="B1D2FB" w:themeFill="accent1" w:themeFillTint="33"/>
            <w:vAlign w:val="center"/>
          </w:tcPr>
          <w:p w14:paraId="0483132E" w14:textId="77777777" w:rsidR="008948FD" w:rsidRPr="00A47728" w:rsidRDefault="008948FD" w:rsidP="00BC0B87">
            <w:pPr>
              <w:widowControl w:val="0"/>
              <w:pBdr>
                <w:top w:val="nil"/>
                <w:left w:val="nil"/>
                <w:bottom w:val="nil"/>
                <w:right w:val="nil"/>
                <w:between w:val="nil"/>
              </w:pBdr>
              <w:spacing w:after="0" w:line="276" w:lineRule="auto"/>
              <w:rPr>
                <w:sz w:val="16"/>
                <w:szCs w:val="16"/>
              </w:rPr>
            </w:pPr>
          </w:p>
        </w:tc>
        <w:tc>
          <w:tcPr>
            <w:tcW w:w="2986" w:type="dxa"/>
            <w:shd w:val="clear" w:color="auto" w:fill="B1D2FB" w:themeFill="accent1" w:themeFillTint="33"/>
            <w:vAlign w:val="center"/>
          </w:tcPr>
          <w:p w14:paraId="3383724D"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t>КЦ 2.4 Забезпечити стан житлового фонду сучасним вимогам та потребам</w:t>
            </w:r>
          </w:p>
        </w:tc>
        <w:tc>
          <w:tcPr>
            <w:tcW w:w="4628" w:type="dxa"/>
            <w:shd w:val="clear" w:color="auto" w:fill="B1D2FB" w:themeFill="accent1" w:themeFillTint="33"/>
            <w:vAlign w:val="center"/>
          </w:tcPr>
          <w:p w14:paraId="54C4BC5A" w14:textId="77777777" w:rsidR="008948FD" w:rsidRPr="00A47728" w:rsidRDefault="00E20703" w:rsidP="00BC0B87">
            <w:pPr>
              <w:spacing w:after="0"/>
              <w:rPr>
                <w:sz w:val="16"/>
                <w:szCs w:val="16"/>
              </w:rPr>
            </w:pPr>
            <w:r w:rsidRPr="00A47728">
              <w:rPr>
                <w:sz w:val="16"/>
                <w:szCs w:val="16"/>
              </w:rPr>
              <w:t>Забезпечення рівня задоволеності мешканців умовами проживання на 50% до 2030р.</w:t>
            </w:r>
          </w:p>
          <w:p w14:paraId="1A7AB45F" w14:textId="77777777" w:rsidR="008948FD" w:rsidRPr="00A47728" w:rsidRDefault="00E20703" w:rsidP="00BC0B87">
            <w:pPr>
              <w:spacing w:after="0"/>
              <w:rPr>
                <w:sz w:val="16"/>
                <w:szCs w:val="16"/>
              </w:rPr>
            </w:pPr>
            <w:r w:rsidRPr="00A47728">
              <w:rPr>
                <w:sz w:val="16"/>
                <w:szCs w:val="16"/>
              </w:rPr>
              <w:t xml:space="preserve">Зменшення частки </w:t>
            </w:r>
            <w:proofErr w:type="spellStart"/>
            <w:r w:rsidRPr="00A47728">
              <w:rPr>
                <w:sz w:val="16"/>
                <w:szCs w:val="16"/>
              </w:rPr>
              <w:t>субсидіантів</w:t>
            </w:r>
            <w:proofErr w:type="spellEnd"/>
            <w:r w:rsidRPr="00A47728">
              <w:rPr>
                <w:sz w:val="16"/>
                <w:szCs w:val="16"/>
              </w:rPr>
              <w:t xml:space="preserve"> на 20% до 2030 р.</w:t>
            </w:r>
          </w:p>
        </w:tc>
      </w:tr>
      <w:tr w:rsidR="008948FD" w:rsidRPr="00A47728" w14:paraId="62DB64B6" w14:textId="77777777" w:rsidTr="00BC0B87">
        <w:trPr>
          <w:trHeight w:val="20"/>
        </w:trPr>
        <w:tc>
          <w:tcPr>
            <w:tcW w:w="2013" w:type="dxa"/>
            <w:vMerge/>
            <w:shd w:val="clear" w:color="auto" w:fill="B1D2FB" w:themeFill="accent1" w:themeFillTint="33"/>
            <w:vAlign w:val="center"/>
          </w:tcPr>
          <w:p w14:paraId="20CAC16C" w14:textId="77777777" w:rsidR="008948FD" w:rsidRPr="00A47728" w:rsidRDefault="008948FD" w:rsidP="00BC0B87">
            <w:pPr>
              <w:widowControl w:val="0"/>
              <w:pBdr>
                <w:top w:val="nil"/>
                <w:left w:val="nil"/>
                <w:bottom w:val="nil"/>
                <w:right w:val="nil"/>
                <w:between w:val="nil"/>
              </w:pBdr>
              <w:spacing w:after="0" w:line="276" w:lineRule="auto"/>
              <w:rPr>
                <w:sz w:val="16"/>
                <w:szCs w:val="16"/>
              </w:rPr>
            </w:pPr>
          </w:p>
        </w:tc>
        <w:tc>
          <w:tcPr>
            <w:tcW w:w="2986" w:type="dxa"/>
            <w:shd w:val="clear" w:color="auto" w:fill="B1D2FB" w:themeFill="accent1" w:themeFillTint="33"/>
            <w:vAlign w:val="center"/>
          </w:tcPr>
          <w:p w14:paraId="1D6B009D" w14:textId="77777777" w:rsidR="008948FD" w:rsidRPr="00A47728" w:rsidRDefault="00E20703" w:rsidP="00BC0B87">
            <w:pPr>
              <w:spacing w:after="0"/>
              <w:rPr>
                <w:sz w:val="16"/>
                <w:szCs w:val="16"/>
                <w:highlight w:val="yellow"/>
              </w:rPr>
            </w:pPr>
            <w:r w:rsidRPr="00A47728">
              <w:rPr>
                <w:rFonts w:ascii="Century Gothic" w:eastAsia="Century Gothic" w:hAnsi="Century Gothic" w:cs="Century Gothic"/>
                <w:sz w:val="16"/>
                <w:szCs w:val="16"/>
              </w:rPr>
              <w:t>КЦ 2.5 Запровадити ефективну систему управління ТПВ</w:t>
            </w:r>
          </w:p>
        </w:tc>
        <w:tc>
          <w:tcPr>
            <w:tcW w:w="4628" w:type="dxa"/>
            <w:shd w:val="clear" w:color="auto" w:fill="B1D2FB" w:themeFill="accent1" w:themeFillTint="33"/>
            <w:vAlign w:val="center"/>
          </w:tcPr>
          <w:p w14:paraId="2D03393D" w14:textId="77777777" w:rsidR="008948FD" w:rsidRPr="00A47728" w:rsidRDefault="00E20703" w:rsidP="00BC0B87">
            <w:pPr>
              <w:spacing w:after="0"/>
              <w:rPr>
                <w:color w:val="000000"/>
                <w:sz w:val="16"/>
                <w:szCs w:val="16"/>
              </w:rPr>
            </w:pPr>
            <w:r w:rsidRPr="00A47728">
              <w:rPr>
                <w:rFonts w:ascii="Century Gothic" w:eastAsia="Century Gothic" w:hAnsi="Century Gothic" w:cs="Century Gothic"/>
                <w:color w:val="000000"/>
                <w:sz w:val="16"/>
                <w:szCs w:val="16"/>
              </w:rPr>
              <w:t>Зменшення обсягів захоронення ТПВ на 30% до 2030 р.</w:t>
            </w:r>
          </w:p>
          <w:p w14:paraId="6FB7A775" w14:textId="77777777" w:rsidR="008948FD" w:rsidRPr="00A47728" w:rsidRDefault="00E20703" w:rsidP="00BC0B87">
            <w:pPr>
              <w:spacing w:after="0"/>
              <w:rPr>
                <w:color w:val="000000"/>
                <w:sz w:val="16"/>
                <w:szCs w:val="16"/>
              </w:rPr>
            </w:pPr>
            <w:r w:rsidRPr="00A47728">
              <w:rPr>
                <w:rFonts w:ascii="Century Gothic" w:eastAsia="Century Gothic" w:hAnsi="Century Gothic" w:cs="Century Gothic"/>
                <w:color w:val="000000"/>
                <w:sz w:val="16"/>
                <w:szCs w:val="16"/>
              </w:rPr>
              <w:t xml:space="preserve">Забезпечення переробки ТПВ на </w:t>
            </w:r>
            <w:proofErr w:type="spellStart"/>
            <w:r w:rsidRPr="00A47728">
              <w:rPr>
                <w:rFonts w:ascii="Century Gothic" w:eastAsia="Century Gothic" w:hAnsi="Century Gothic" w:cs="Century Gothic"/>
                <w:color w:val="000000"/>
                <w:sz w:val="16"/>
                <w:szCs w:val="16"/>
              </w:rPr>
              <w:t>сміттєпереробному</w:t>
            </w:r>
            <w:proofErr w:type="spellEnd"/>
            <w:r w:rsidRPr="00A47728">
              <w:rPr>
                <w:rFonts w:ascii="Century Gothic" w:eastAsia="Century Gothic" w:hAnsi="Century Gothic" w:cs="Century Gothic"/>
                <w:color w:val="000000"/>
                <w:sz w:val="16"/>
                <w:szCs w:val="16"/>
              </w:rPr>
              <w:t xml:space="preserve"> комплексі до 2050 р.</w:t>
            </w:r>
          </w:p>
          <w:p w14:paraId="73A02C96" w14:textId="77777777" w:rsidR="008948FD" w:rsidRPr="00A47728" w:rsidRDefault="00E20703" w:rsidP="00BC0B87">
            <w:pPr>
              <w:spacing w:after="0"/>
              <w:rPr>
                <w:sz w:val="16"/>
                <w:szCs w:val="16"/>
                <w:highlight w:val="yellow"/>
              </w:rPr>
            </w:pPr>
            <w:r w:rsidRPr="00A47728">
              <w:rPr>
                <w:rFonts w:ascii="Century Gothic" w:eastAsia="Century Gothic" w:hAnsi="Century Gothic" w:cs="Century Gothic"/>
                <w:color w:val="000000"/>
                <w:sz w:val="16"/>
                <w:szCs w:val="16"/>
              </w:rPr>
              <w:t xml:space="preserve">Забезпечити переробку ТПВ на </w:t>
            </w:r>
            <w:proofErr w:type="spellStart"/>
            <w:r w:rsidRPr="00A47728">
              <w:rPr>
                <w:rFonts w:ascii="Century Gothic" w:eastAsia="Century Gothic" w:hAnsi="Century Gothic" w:cs="Century Gothic"/>
                <w:color w:val="000000"/>
                <w:sz w:val="16"/>
                <w:szCs w:val="16"/>
              </w:rPr>
              <w:t>сміттєпереробному</w:t>
            </w:r>
            <w:proofErr w:type="spellEnd"/>
            <w:r w:rsidRPr="00A47728">
              <w:rPr>
                <w:rFonts w:ascii="Century Gothic" w:eastAsia="Century Gothic" w:hAnsi="Century Gothic" w:cs="Century Gothic"/>
                <w:color w:val="000000"/>
                <w:sz w:val="16"/>
                <w:szCs w:val="16"/>
              </w:rPr>
              <w:t xml:space="preserve"> комплексі на 100% до 2050р.</w:t>
            </w:r>
          </w:p>
        </w:tc>
      </w:tr>
      <w:tr w:rsidR="008948FD" w:rsidRPr="00A47728" w14:paraId="1371AD9F" w14:textId="77777777" w:rsidTr="00BC0B87">
        <w:trPr>
          <w:trHeight w:val="20"/>
        </w:trPr>
        <w:tc>
          <w:tcPr>
            <w:tcW w:w="2013" w:type="dxa"/>
            <w:vMerge/>
            <w:shd w:val="clear" w:color="auto" w:fill="B1D2FB" w:themeFill="accent1" w:themeFillTint="33"/>
            <w:vAlign w:val="center"/>
          </w:tcPr>
          <w:p w14:paraId="15B37B74" w14:textId="77777777" w:rsidR="008948FD" w:rsidRPr="00A47728" w:rsidRDefault="008948FD" w:rsidP="00BC0B87">
            <w:pPr>
              <w:widowControl w:val="0"/>
              <w:pBdr>
                <w:top w:val="nil"/>
                <w:left w:val="nil"/>
                <w:bottom w:val="nil"/>
                <w:right w:val="nil"/>
                <w:between w:val="nil"/>
              </w:pBdr>
              <w:spacing w:after="0" w:line="276" w:lineRule="auto"/>
              <w:rPr>
                <w:sz w:val="16"/>
                <w:szCs w:val="16"/>
                <w:highlight w:val="yellow"/>
              </w:rPr>
            </w:pPr>
          </w:p>
        </w:tc>
        <w:tc>
          <w:tcPr>
            <w:tcW w:w="2986" w:type="dxa"/>
            <w:shd w:val="clear" w:color="auto" w:fill="B1D2FB" w:themeFill="accent1" w:themeFillTint="33"/>
            <w:vAlign w:val="center"/>
          </w:tcPr>
          <w:p w14:paraId="2193C2BF"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t>КЦ 2.6 Налагодити систему благоустрою та безпеки міського публічного простору</w:t>
            </w:r>
          </w:p>
        </w:tc>
        <w:tc>
          <w:tcPr>
            <w:tcW w:w="4628" w:type="dxa"/>
            <w:shd w:val="clear" w:color="auto" w:fill="B1D2FB" w:themeFill="accent1" w:themeFillTint="33"/>
            <w:vAlign w:val="center"/>
          </w:tcPr>
          <w:p w14:paraId="3CA2D64E" w14:textId="77777777" w:rsidR="008948FD" w:rsidRPr="00A47728" w:rsidRDefault="00E20703" w:rsidP="00BC0B87">
            <w:pPr>
              <w:spacing w:after="0"/>
              <w:rPr>
                <w:sz w:val="16"/>
                <w:szCs w:val="16"/>
              </w:rPr>
            </w:pPr>
            <w:r w:rsidRPr="00A47728">
              <w:rPr>
                <w:sz w:val="16"/>
                <w:szCs w:val="16"/>
              </w:rPr>
              <w:t>Підвищення рівня освітленості вулиць на 50% та зменшення споживання електроенергії на 30% до 2030р.</w:t>
            </w:r>
          </w:p>
          <w:p w14:paraId="4E043BA9" w14:textId="77777777" w:rsidR="008948FD" w:rsidRPr="00A47728" w:rsidRDefault="00E20703" w:rsidP="00BC0B87">
            <w:pPr>
              <w:spacing w:after="0"/>
              <w:rPr>
                <w:sz w:val="16"/>
                <w:szCs w:val="16"/>
              </w:rPr>
            </w:pPr>
            <w:r w:rsidRPr="00A47728">
              <w:rPr>
                <w:sz w:val="16"/>
                <w:szCs w:val="16"/>
              </w:rPr>
              <w:t>Перехід на використання електроенергії та вуличне освітлення на чисту енергію на 100% до 2050 р.</w:t>
            </w:r>
          </w:p>
        </w:tc>
      </w:tr>
      <w:tr w:rsidR="008948FD" w:rsidRPr="00A47728" w14:paraId="55BA4AD8" w14:textId="77777777" w:rsidTr="00BC0B87">
        <w:trPr>
          <w:trHeight w:val="20"/>
        </w:trPr>
        <w:tc>
          <w:tcPr>
            <w:tcW w:w="2013" w:type="dxa"/>
            <w:vMerge w:val="restart"/>
            <w:shd w:val="clear" w:color="auto" w:fill="B1D2FB" w:themeFill="accent1" w:themeFillTint="33"/>
            <w:vAlign w:val="center"/>
          </w:tcPr>
          <w:p w14:paraId="0B1E5D78"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t>СЦ 3. Забезпечення екологічної безпеки території Чорноморської МТГ, стабілізація та поступове поліпшення стану навколишнього природного середовища, раціональне використання та відтворення природних ресурсів</w:t>
            </w:r>
          </w:p>
        </w:tc>
        <w:tc>
          <w:tcPr>
            <w:tcW w:w="2986" w:type="dxa"/>
            <w:shd w:val="clear" w:color="auto" w:fill="B1D2FB" w:themeFill="accent1" w:themeFillTint="33"/>
            <w:vAlign w:val="center"/>
          </w:tcPr>
          <w:p w14:paraId="26F47A9E" w14:textId="77777777" w:rsidR="008948FD" w:rsidRPr="00A47728" w:rsidRDefault="00E20703" w:rsidP="00BC0B87">
            <w:pPr>
              <w:spacing w:after="0"/>
              <w:rPr>
                <w:sz w:val="16"/>
                <w:szCs w:val="16"/>
                <w:highlight w:val="yellow"/>
              </w:rPr>
            </w:pPr>
            <w:r w:rsidRPr="00A47728">
              <w:rPr>
                <w:rFonts w:ascii="Century Gothic" w:eastAsia="Century Gothic" w:hAnsi="Century Gothic" w:cs="Century Gothic"/>
                <w:sz w:val="16"/>
                <w:szCs w:val="16"/>
              </w:rPr>
              <w:t>КЦ 3.1 Підвищення рівня суспільної екологічної свідомості.</w:t>
            </w:r>
          </w:p>
        </w:tc>
        <w:tc>
          <w:tcPr>
            <w:tcW w:w="4628" w:type="dxa"/>
            <w:shd w:val="clear" w:color="auto" w:fill="B1D2FB" w:themeFill="accent1" w:themeFillTint="33"/>
            <w:vAlign w:val="center"/>
          </w:tcPr>
          <w:p w14:paraId="0C10D7D1"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t>Ознайомлення жителів громади з можливостями реалізації мало витратних енергоефективних заходів, Щорічно проводяться Дні Сталої Енергії.</w:t>
            </w:r>
          </w:p>
          <w:p w14:paraId="7D342D49"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t>Створено та діють системи раннього оповіщення населення про надзвичайні ситуації техногенного та природного характеру.</w:t>
            </w:r>
          </w:p>
        </w:tc>
      </w:tr>
      <w:tr w:rsidR="008948FD" w:rsidRPr="00A47728" w14:paraId="7297F2C1" w14:textId="77777777" w:rsidTr="00BC0B87">
        <w:trPr>
          <w:trHeight w:val="20"/>
        </w:trPr>
        <w:tc>
          <w:tcPr>
            <w:tcW w:w="2013" w:type="dxa"/>
            <w:vMerge/>
            <w:shd w:val="clear" w:color="auto" w:fill="B1D2FB" w:themeFill="accent1" w:themeFillTint="33"/>
            <w:vAlign w:val="center"/>
          </w:tcPr>
          <w:p w14:paraId="66D62E16" w14:textId="77777777" w:rsidR="008948FD" w:rsidRPr="00A47728" w:rsidRDefault="008948FD" w:rsidP="00BC0B87">
            <w:pPr>
              <w:widowControl w:val="0"/>
              <w:pBdr>
                <w:top w:val="nil"/>
                <w:left w:val="nil"/>
                <w:bottom w:val="nil"/>
                <w:right w:val="nil"/>
                <w:between w:val="nil"/>
              </w:pBdr>
              <w:spacing w:after="0" w:line="276" w:lineRule="auto"/>
              <w:rPr>
                <w:sz w:val="16"/>
                <w:szCs w:val="16"/>
              </w:rPr>
            </w:pPr>
          </w:p>
        </w:tc>
        <w:tc>
          <w:tcPr>
            <w:tcW w:w="2986" w:type="dxa"/>
            <w:shd w:val="clear" w:color="auto" w:fill="B1D2FB" w:themeFill="accent1" w:themeFillTint="33"/>
            <w:vAlign w:val="center"/>
          </w:tcPr>
          <w:p w14:paraId="41B2F83B"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t>КЦ 3.4 Покращення екологічної ситуації та підвищення рівня екологічної безпеки</w:t>
            </w:r>
          </w:p>
          <w:p w14:paraId="09E9BB0A" w14:textId="77777777" w:rsidR="008948FD" w:rsidRPr="00A47728" w:rsidRDefault="008948FD" w:rsidP="00BC0B87">
            <w:pPr>
              <w:spacing w:after="0"/>
              <w:rPr>
                <w:sz w:val="16"/>
                <w:szCs w:val="16"/>
                <w:highlight w:val="yellow"/>
              </w:rPr>
            </w:pPr>
          </w:p>
        </w:tc>
        <w:tc>
          <w:tcPr>
            <w:tcW w:w="4628" w:type="dxa"/>
            <w:shd w:val="clear" w:color="auto" w:fill="B1D2FB" w:themeFill="accent1" w:themeFillTint="33"/>
            <w:vAlign w:val="center"/>
          </w:tcPr>
          <w:p w14:paraId="66B92CAC" w14:textId="77777777" w:rsidR="008948FD" w:rsidRPr="00A47728" w:rsidRDefault="00E20703" w:rsidP="006476C8">
            <w:pPr>
              <w:spacing w:after="0" w:line="240" w:lineRule="auto"/>
              <w:rPr>
                <w:sz w:val="16"/>
                <w:szCs w:val="16"/>
              </w:rPr>
            </w:pPr>
            <w:r w:rsidRPr="00A47728">
              <w:rPr>
                <w:rFonts w:ascii="Century Gothic" w:eastAsia="Century Gothic" w:hAnsi="Century Gothic" w:cs="Century Gothic"/>
                <w:sz w:val="16"/>
                <w:szCs w:val="16"/>
              </w:rPr>
              <w:t>Зменшення викидів забруднюючих речовин від автотранспорту на 10% у відпрацьованих газах;</w:t>
            </w:r>
          </w:p>
          <w:p w14:paraId="68F3AB9B" w14:textId="77777777" w:rsidR="008948FD" w:rsidRPr="00A47728" w:rsidRDefault="00E20703" w:rsidP="006476C8">
            <w:pPr>
              <w:spacing w:after="0" w:line="240" w:lineRule="auto"/>
              <w:rPr>
                <w:sz w:val="16"/>
                <w:szCs w:val="16"/>
              </w:rPr>
            </w:pPr>
            <w:r w:rsidRPr="00A47728">
              <w:rPr>
                <w:rFonts w:ascii="Century Gothic" w:eastAsia="Century Gothic" w:hAnsi="Century Gothic" w:cs="Century Gothic"/>
                <w:sz w:val="16"/>
                <w:szCs w:val="16"/>
              </w:rPr>
              <w:t>Приведення у відповідність до екологічних вимог системи водопровідно -каналізаційного господарства.</w:t>
            </w:r>
          </w:p>
          <w:p w14:paraId="670B5371" w14:textId="77777777" w:rsidR="008948FD" w:rsidRPr="00A47728" w:rsidRDefault="00E20703" w:rsidP="006476C8">
            <w:pPr>
              <w:spacing w:after="0" w:line="240" w:lineRule="auto"/>
            </w:pPr>
            <w:r w:rsidRPr="00A47728">
              <w:rPr>
                <w:rFonts w:ascii="Century Gothic" w:eastAsia="Century Gothic" w:hAnsi="Century Gothic" w:cs="Century Gothic"/>
                <w:sz w:val="16"/>
                <w:szCs w:val="16"/>
              </w:rPr>
              <w:t>Запобігання негативним наслідкам підтоплення.</w:t>
            </w:r>
          </w:p>
          <w:p w14:paraId="388CF2BD" w14:textId="77777777" w:rsidR="008948FD" w:rsidRPr="00A47728" w:rsidRDefault="00E20703" w:rsidP="006476C8">
            <w:pPr>
              <w:spacing w:after="0" w:line="240" w:lineRule="auto"/>
              <w:rPr>
                <w:sz w:val="16"/>
                <w:szCs w:val="16"/>
              </w:rPr>
            </w:pPr>
            <w:r w:rsidRPr="00A47728">
              <w:rPr>
                <w:rFonts w:ascii="Century Gothic" w:eastAsia="Century Gothic" w:hAnsi="Century Gothic" w:cs="Century Gothic"/>
                <w:sz w:val="16"/>
                <w:szCs w:val="16"/>
              </w:rPr>
              <w:t>Збільшення зелених зон загального користування шляхом створення нових.</w:t>
            </w:r>
          </w:p>
          <w:p w14:paraId="1727F2BD" w14:textId="0DD0D0F6" w:rsidR="008948FD" w:rsidRPr="00A47728" w:rsidRDefault="00E20703" w:rsidP="006476C8">
            <w:pPr>
              <w:spacing w:after="0" w:line="240" w:lineRule="auto"/>
              <w:rPr>
                <w:sz w:val="16"/>
                <w:szCs w:val="16"/>
                <w:highlight w:val="yellow"/>
              </w:rPr>
            </w:pPr>
            <w:r w:rsidRPr="00A47728">
              <w:rPr>
                <w:rFonts w:ascii="Century Gothic" w:eastAsia="Century Gothic" w:hAnsi="Century Gothic" w:cs="Century Gothic"/>
                <w:sz w:val="16"/>
                <w:szCs w:val="16"/>
              </w:rPr>
              <w:t>Посилення біологічної стійкості насаджень за раху</w:t>
            </w:r>
            <w:r w:rsidR="006476C8">
              <w:rPr>
                <w:rFonts w:ascii="Century Gothic" w:eastAsia="Century Gothic" w:hAnsi="Century Gothic" w:cs="Century Gothic"/>
                <w:sz w:val="16"/>
                <w:szCs w:val="16"/>
              </w:rPr>
              <w:t>нок в</w:t>
            </w:r>
            <w:r w:rsidRPr="00A47728">
              <w:rPr>
                <w:rFonts w:ascii="Century Gothic" w:eastAsia="Century Gothic" w:hAnsi="Century Gothic" w:cs="Century Gothic"/>
                <w:sz w:val="16"/>
                <w:szCs w:val="16"/>
              </w:rPr>
              <w:t xml:space="preserve">ідтворення корінних </w:t>
            </w:r>
            <w:proofErr w:type="spellStart"/>
            <w:r w:rsidRPr="00A47728">
              <w:rPr>
                <w:rFonts w:ascii="Century Gothic" w:eastAsia="Century Gothic" w:hAnsi="Century Gothic" w:cs="Century Gothic"/>
                <w:sz w:val="16"/>
                <w:szCs w:val="16"/>
              </w:rPr>
              <w:t>біовидів</w:t>
            </w:r>
            <w:proofErr w:type="spellEnd"/>
            <w:r w:rsidRPr="00A47728">
              <w:rPr>
                <w:rFonts w:ascii="Century Gothic" w:eastAsia="Century Gothic" w:hAnsi="Century Gothic" w:cs="Century Gothic"/>
                <w:sz w:val="16"/>
                <w:szCs w:val="16"/>
              </w:rPr>
              <w:t xml:space="preserve"> в існуючій екосистемі</w:t>
            </w:r>
            <w:r w:rsidRPr="00A47728">
              <w:rPr>
                <w:rFonts w:ascii="Century Gothic" w:eastAsia="Century Gothic" w:hAnsi="Century Gothic" w:cs="Century Gothic"/>
              </w:rPr>
              <w:t>.</w:t>
            </w:r>
            <w:r w:rsidR="006476C8">
              <w:rPr>
                <w:rFonts w:ascii="Century Gothic" w:eastAsia="Century Gothic" w:hAnsi="Century Gothic" w:cs="Century Gothic"/>
              </w:rPr>
              <w:t xml:space="preserve"> </w:t>
            </w:r>
            <w:r w:rsidRPr="00A47728">
              <w:rPr>
                <w:rFonts w:ascii="Century Gothic" w:eastAsia="Century Gothic" w:hAnsi="Century Gothic" w:cs="Century Gothic"/>
                <w:sz w:val="16"/>
                <w:szCs w:val="16"/>
              </w:rPr>
              <w:t>Удосконалення комплексу організаційно - управлінських та техніко - технологічних заходів щодо запобігання та реагування на надзвичайні ситуації.</w:t>
            </w:r>
          </w:p>
        </w:tc>
      </w:tr>
      <w:tr w:rsidR="008948FD" w:rsidRPr="00A47728" w14:paraId="5B8C947E" w14:textId="77777777" w:rsidTr="00BC0B87">
        <w:trPr>
          <w:trHeight w:val="20"/>
        </w:trPr>
        <w:tc>
          <w:tcPr>
            <w:tcW w:w="2013" w:type="dxa"/>
            <w:vMerge/>
            <w:shd w:val="clear" w:color="auto" w:fill="B1D2FB" w:themeFill="accent1" w:themeFillTint="33"/>
            <w:vAlign w:val="center"/>
          </w:tcPr>
          <w:p w14:paraId="4A48DBDC" w14:textId="77777777" w:rsidR="008948FD" w:rsidRPr="00A47728" w:rsidRDefault="008948FD" w:rsidP="00BC0B87">
            <w:pPr>
              <w:widowControl w:val="0"/>
              <w:pBdr>
                <w:top w:val="nil"/>
                <w:left w:val="nil"/>
                <w:bottom w:val="nil"/>
                <w:right w:val="nil"/>
                <w:between w:val="nil"/>
              </w:pBdr>
              <w:spacing w:after="0" w:line="276" w:lineRule="auto"/>
              <w:rPr>
                <w:sz w:val="16"/>
                <w:szCs w:val="16"/>
                <w:highlight w:val="yellow"/>
              </w:rPr>
            </w:pPr>
          </w:p>
        </w:tc>
        <w:tc>
          <w:tcPr>
            <w:tcW w:w="2986" w:type="dxa"/>
            <w:shd w:val="clear" w:color="auto" w:fill="B1D2FB" w:themeFill="accent1" w:themeFillTint="33"/>
            <w:vAlign w:val="center"/>
          </w:tcPr>
          <w:p w14:paraId="6827699A"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t>КЦ 3.3 Припинення втрат біологічного та ландшафтного різноманіття</w:t>
            </w:r>
          </w:p>
        </w:tc>
        <w:tc>
          <w:tcPr>
            <w:tcW w:w="4628" w:type="dxa"/>
            <w:shd w:val="clear" w:color="auto" w:fill="B1D2FB" w:themeFill="accent1" w:themeFillTint="33"/>
            <w:vAlign w:val="center"/>
          </w:tcPr>
          <w:p w14:paraId="506C0870" w14:textId="553F09B5" w:rsidR="008948FD" w:rsidRPr="00A47728" w:rsidRDefault="00E20703" w:rsidP="00BC0B87">
            <w:pPr>
              <w:spacing w:after="0"/>
              <w:rPr>
                <w:sz w:val="16"/>
                <w:szCs w:val="16"/>
              </w:rPr>
            </w:pPr>
            <w:r w:rsidRPr="00A47728">
              <w:rPr>
                <w:rFonts w:ascii="Century Gothic" w:eastAsia="Century Gothic" w:hAnsi="Century Gothic" w:cs="Century Gothic"/>
                <w:sz w:val="16"/>
                <w:szCs w:val="16"/>
              </w:rPr>
              <w:t>Збалансоване використання рослинних і тваринних ресурсів в контексті максимального збереження довкілля.</w:t>
            </w:r>
          </w:p>
        </w:tc>
      </w:tr>
      <w:tr w:rsidR="008948FD" w:rsidRPr="00A47728" w14:paraId="4B0513F9" w14:textId="77777777" w:rsidTr="00BC0B87">
        <w:trPr>
          <w:trHeight w:val="20"/>
        </w:trPr>
        <w:tc>
          <w:tcPr>
            <w:tcW w:w="2013" w:type="dxa"/>
            <w:vMerge/>
            <w:shd w:val="clear" w:color="auto" w:fill="B1D2FB" w:themeFill="accent1" w:themeFillTint="33"/>
            <w:vAlign w:val="center"/>
          </w:tcPr>
          <w:p w14:paraId="3B297D84" w14:textId="77777777" w:rsidR="008948FD" w:rsidRPr="00A47728" w:rsidRDefault="008948FD" w:rsidP="00BC0B87">
            <w:pPr>
              <w:widowControl w:val="0"/>
              <w:pBdr>
                <w:top w:val="nil"/>
                <w:left w:val="nil"/>
                <w:bottom w:val="nil"/>
                <w:right w:val="nil"/>
                <w:between w:val="nil"/>
              </w:pBdr>
              <w:spacing w:after="0" w:line="276" w:lineRule="auto"/>
              <w:rPr>
                <w:sz w:val="16"/>
                <w:szCs w:val="16"/>
              </w:rPr>
            </w:pPr>
          </w:p>
        </w:tc>
        <w:tc>
          <w:tcPr>
            <w:tcW w:w="2986" w:type="dxa"/>
            <w:shd w:val="clear" w:color="auto" w:fill="B1D2FB" w:themeFill="accent1" w:themeFillTint="33"/>
            <w:vAlign w:val="center"/>
          </w:tcPr>
          <w:p w14:paraId="41C0FF54" w14:textId="77777777" w:rsidR="008948FD" w:rsidRPr="00A47728" w:rsidRDefault="00E20703" w:rsidP="00BC0B87">
            <w:pPr>
              <w:spacing w:after="0"/>
              <w:rPr>
                <w:sz w:val="16"/>
                <w:szCs w:val="16"/>
                <w:highlight w:val="yellow"/>
              </w:rPr>
            </w:pPr>
            <w:r w:rsidRPr="00A47728">
              <w:rPr>
                <w:rFonts w:ascii="Century Gothic" w:eastAsia="Century Gothic" w:hAnsi="Century Gothic" w:cs="Century Gothic"/>
                <w:sz w:val="16"/>
                <w:szCs w:val="16"/>
              </w:rPr>
              <w:t>КЦ 3.4 Забезпечення екологічно збалансованого використання природних ресурсів.</w:t>
            </w:r>
          </w:p>
        </w:tc>
        <w:tc>
          <w:tcPr>
            <w:tcW w:w="4628" w:type="dxa"/>
            <w:shd w:val="clear" w:color="auto" w:fill="B1D2FB" w:themeFill="accent1" w:themeFillTint="33"/>
            <w:vAlign w:val="center"/>
          </w:tcPr>
          <w:p w14:paraId="24101335"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t>Створення служб експлуатації споруд інженерного захисту від підтоплення;</w:t>
            </w:r>
          </w:p>
          <w:p w14:paraId="17BD9BFE"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t>Будівництво систем інженерного захисту (впровадження комплексного підходу до ліквідації наслідків підтоплення).</w:t>
            </w:r>
          </w:p>
          <w:p w14:paraId="60161A8A" w14:textId="77777777" w:rsidR="008948FD" w:rsidRPr="00A47728" w:rsidRDefault="00E20703" w:rsidP="00BC0B87">
            <w:pPr>
              <w:spacing w:after="0"/>
              <w:rPr>
                <w:sz w:val="16"/>
                <w:szCs w:val="16"/>
              </w:rPr>
            </w:pPr>
            <w:r w:rsidRPr="00A47728">
              <w:rPr>
                <w:rFonts w:ascii="Century Gothic" w:eastAsia="Century Gothic" w:hAnsi="Century Gothic" w:cs="Century Gothic"/>
                <w:sz w:val="16"/>
                <w:szCs w:val="16"/>
              </w:rPr>
              <w:t>Обмеження будівництва об’єктів житлового, соціального призначення та господарської діяльності на територіях з ризиком підтоплення.</w:t>
            </w:r>
          </w:p>
        </w:tc>
      </w:tr>
    </w:tbl>
    <w:p w14:paraId="5D3C5BD2" w14:textId="77777777" w:rsidR="008948FD" w:rsidRPr="00A47728" w:rsidRDefault="00E20703" w:rsidP="002265D6">
      <w:pPr>
        <w:pStyle w:val="1"/>
        <w:rPr>
          <w:color w:val="052F61"/>
          <w:sz w:val="52"/>
          <w:szCs w:val="52"/>
        </w:rPr>
        <w:sectPr w:rsidR="008948FD" w:rsidRPr="00A47728">
          <w:type w:val="continuous"/>
          <w:pgSz w:w="11906" w:h="16838"/>
          <w:pgMar w:top="851" w:right="851" w:bottom="851" w:left="1418" w:header="709" w:footer="709" w:gutter="0"/>
          <w:cols w:space="720"/>
        </w:sectPr>
      </w:pPr>
      <w:bookmarkStart w:id="63" w:name="_heading=h.2zbgiuw" w:colFirst="0" w:colLast="0"/>
      <w:bookmarkStart w:id="64" w:name="_Toc181184391"/>
      <w:bookmarkEnd w:id="63"/>
      <w:r w:rsidRPr="00A47728">
        <w:rPr>
          <w:rFonts w:ascii="Century Gothic" w:eastAsia="Century Gothic" w:hAnsi="Century Gothic" w:cs="Century Gothic"/>
          <w:color w:val="052F61"/>
          <w:sz w:val="52"/>
          <w:szCs w:val="52"/>
        </w:rPr>
        <w:lastRenderedPageBreak/>
        <w:t>РОЗДІЛ 6. ЗАХОДИ ПДСЕРК ЧОРНОМОРСЬКОЇ МТГ</w:t>
      </w:r>
      <w:bookmarkEnd w:id="64"/>
    </w:p>
    <w:p w14:paraId="6F9B7F06" w14:textId="77777777" w:rsidR="008948FD" w:rsidRPr="00A47728" w:rsidRDefault="00E20703">
      <w:pPr>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Реалізація стратегічної мети та передбачених планом стратегічних цілей здійснюється шляхом впровадження енергоефективних заходів, спрямованих на пом’якшення нас</w:t>
      </w:r>
      <w:r w:rsidRPr="00A47728">
        <w:rPr>
          <w:rFonts w:ascii="Century Gothic" w:eastAsia="Century Gothic" w:hAnsi="Century Gothic" w:cs="Century Gothic"/>
          <w:sz w:val="20"/>
          <w:szCs w:val="20"/>
        </w:rPr>
        <w:t>лідків зміни клімату  у ключових  секторах, заходів пов`язаних з адаптацією до зміни клімату та проведення інформаційно-просвітницьких кампаній на енергозберігаючу тематику.</w:t>
      </w:r>
    </w:p>
    <w:p w14:paraId="3B64ED0F" w14:textId="3A3E832E" w:rsidR="008948FD" w:rsidRPr="00A47728" w:rsidRDefault="00E20703" w:rsidP="00637D9A">
      <w:pPr>
        <w:pStyle w:val="2"/>
        <w:shd w:val="clear" w:color="auto" w:fill="052F61" w:themeFill="accent1"/>
        <w:rPr>
          <w:color w:val="FFFFFF"/>
          <w:sz w:val="28"/>
          <w:szCs w:val="28"/>
        </w:rPr>
        <w:sectPr w:rsidR="008948FD" w:rsidRPr="00A47728">
          <w:type w:val="continuous"/>
          <w:pgSz w:w="11906" w:h="16838"/>
          <w:pgMar w:top="851" w:right="851" w:bottom="851" w:left="1418" w:header="709" w:footer="709" w:gutter="0"/>
          <w:cols w:space="720"/>
        </w:sectPr>
      </w:pPr>
      <w:bookmarkStart w:id="65" w:name="_Toc181184392"/>
      <w:r w:rsidRPr="00A47728">
        <w:rPr>
          <w:rFonts w:ascii="Century Gothic" w:eastAsia="Century Gothic" w:hAnsi="Century Gothic" w:cs="Century Gothic"/>
          <w:color w:val="FFFFFF"/>
          <w:sz w:val="28"/>
          <w:szCs w:val="28"/>
        </w:rPr>
        <w:t xml:space="preserve">6.1. РОЗРОБЛЕННЯ ЗАХОДІВ </w:t>
      </w:r>
      <w:r w:rsidR="00AF238D">
        <w:rPr>
          <w:color w:val="FFFFFF"/>
          <w:sz w:val="28"/>
          <w:szCs w:val="28"/>
        </w:rPr>
        <w:t>З</w:t>
      </w:r>
      <w:r w:rsidRPr="00A47728">
        <w:rPr>
          <w:rFonts w:ascii="Century Gothic" w:eastAsia="Century Gothic" w:hAnsi="Century Gothic" w:cs="Century Gothic"/>
          <w:color w:val="FFFFFF"/>
          <w:sz w:val="28"/>
          <w:szCs w:val="28"/>
        </w:rPr>
        <w:t xml:space="preserve"> ПОМ’ЯКШЕННЯ НАСЛІДКІВ ЗМІНИ КЛІМАТУ  У КЛЮЧОВИХ  СЕКТОРАХ</w:t>
      </w:r>
      <w:bookmarkEnd w:id="65"/>
    </w:p>
    <w:p w14:paraId="29E7373C" w14:textId="77777777" w:rsidR="008948FD" w:rsidRPr="00A47728" w:rsidRDefault="00E20703">
      <w:pPr>
        <w:jc w:val="both"/>
        <w:rPr>
          <w:sz w:val="20"/>
          <w:szCs w:val="20"/>
        </w:rPr>
      </w:pPr>
      <w:r w:rsidRPr="00A47728">
        <w:rPr>
          <w:rFonts w:ascii="Century Gothic" w:eastAsia="Century Gothic" w:hAnsi="Century Gothic" w:cs="Century Gothic"/>
          <w:sz w:val="20"/>
          <w:szCs w:val="20"/>
        </w:rPr>
        <w:t>Даний розділ містить перелік про</w:t>
      </w:r>
      <w:r w:rsidRPr="00A47728">
        <w:rPr>
          <w:sz w:val="20"/>
          <w:szCs w:val="20"/>
        </w:rPr>
        <w:t>є</w:t>
      </w:r>
      <w:r w:rsidRPr="00A47728">
        <w:rPr>
          <w:rFonts w:ascii="Century Gothic" w:eastAsia="Century Gothic" w:hAnsi="Century Gothic" w:cs="Century Gothic"/>
          <w:sz w:val="20"/>
          <w:szCs w:val="20"/>
        </w:rPr>
        <w:t>ктів та заходів, які спрямовані на зменшення споживання енергоресурсів та скорочення викидів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в обраних секторах, а саме: </w:t>
      </w:r>
    </w:p>
    <w:tbl>
      <w:tblPr>
        <w:tblStyle w:val="-21125"/>
        <w:tblW w:w="4535" w:type="dxa"/>
        <w:tblLayout w:type="fixed"/>
        <w:tblLook w:val="0600" w:firstRow="0" w:lastRow="0" w:firstColumn="0" w:lastColumn="0" w:noHBand="1" w:noVBand="1"/>
      </w:tblPr>
      <w:tblGrid>
        <w:gridCol w:w="4535"/>
      </w:tblGrid>
      <w:tr w:rsidR="008948FD" w:rsidRPr="00A47728" w14:paraId="51D8F7C2" w14:textId="77777777" w:rsidTr="0033728A">
        <w:trPr>
          <w:trHeight w:val="23"/>
        </w:trPr>
        <w:tc>
          <w:tcPr>
            <w:tcW w:w="4535" w:type="dxa"/>
          </w:tcPr>
          <w:p w14:paraId="263ECA05" w14:textId="77777777" w:rsidR="008948FD" w:rsidRPr="00A47728" w:rsidRDefault="00E20703" w:rsidP="00BC0B87">
            <w:pPr>
              <w:spacing w:before="0"/>
              <w:jc w:val="both"/>
            </w:pPr>
            <w:r w:rsidRPr="00A47728">
              <w:rPr>
                <w:rFonts w:ascii="Century Gothic" w:eastAsia="Century Gothic" w:hAnsi="Century Gothic" w:cs="Century Gothic"/>
              </w:rPr>
              <w:t>Муніципальні будівлі, обладнання/ об`єкти;</w:t>
            </w:r>
          </w:p>
        </w:tc>
      </w:tr>
      <w:tr w:rsidR="008948FD" w:rsidRPr="00A47728" w14:paraId="6F07A977" w14:textId="77777777" w:rsidTr="0033728A">
        <w:trPr>
          <w:trHeight w:val="23"/>
        </w:trPr>
        <w:tc>
          <w:tcPr>
            <w:tcW w:w="4535" w:type="dxa"/>
          </w:tcPr>
          <w:p w14:paraId="0BA5B46E" w14:textId="77777777" w:rsidR="008948FD" w:rsidRPr="00A47728" w:rsidRDefault="00E20703" w:rsidP="00BC0B87">
            <w:pPr>
              <w:spacing w:before="0"/>
              <w:jc w:val="both"/>
            </w:pPr>
            <w:r w:rsidRPr="00A47728">
              <w:rPr>
                <w:rFonts w:ascii="Century Gothic" w:eastAsia="Century Gothic" w:hAnsi="Century Gothic" w:cs="Century Gothic"/>
              </w:rPr>
              <w:t>Третинний сектор;</w:t>
            </w:r>
          </w:p>
        </w:tc>
      </w:tr>
      <w:tr w:rsidR="008948FD" w:rsidRPr="00A47728" w14:paraId="700E9BAA" w14:textId="77777777" w:rsidTr="0033728A">
        <w:trPr>
          <w:trHeight w:val="23"/>
        </w:trPr>
        <w:tc>
          <w:tcPr>
            <w:tcW w:w="4535" w:type="dxa"/>
          </w:tcPr>
          <w:p w14:paraId="13FD1B57" w14:textId="77777777" w:rsidR="008948FD" w:rsidRPr="00A47728" w:rsidRDefault="00E20703" w:rsidP="00BC0B87">
            <w:pPr>
              <w:spacing w:before="0"/>
              <w:jc w:val="both"/>
            </w:pPr>
            <w:r w:rsidRPr="00A47728">
              <w:rPr>
                <w:rFonts w:ascii="Century Gothic" w:eastAsia="Century Gothic" w:hAnsi="Century Gothic" w:cs="Century Gothic"/>
              </w:rPr>
              <w:t>Житловий сектор;</w:t>
            </w:r>
          </w:p>
        </w:tc>
      </w:tr>
      <w:tr w:rsidR="008948FD" w:rsidRPr="00A47728" w14:paraId="148D13C6" w14:textId="77777777" w:rsidTr="0033728A">
        <w:trPr>
          <w:trHeight w:val="23"/>
        </w:trPr>
        <w:tc>
          <w:tcPr>
            <w:tcW w:w="4535" w:type="dxa"/>
          </w:tcPr>
          <w:p w14:paraId="7B76B866" w14:textId="77777777" w:rsidR="008948FD" w:rsidRPr="00A47728" w:rsidRDefault="00E20703" w:rsidP="00BC0B87">
            <w:pPr>
              <w:spacing w:before="0"/>
              <w:jc w:val="both"/>
            </w:pPr>
            <w:r w:rsidRPr="00A47728">
              <w:rPr>
                <w:rFonts w:ascii="Century Gothic" w:eastAsia="Century Gothic" w:hAnsi="Century Gothic" w:cs="Century Gothic"/>
              </w:rPr>
              <w:t>Транспорт.</w:t>
            </w:r>
          </w:p>
        </w:tc>
      </w:tr>
    </w:tbl>
    <w:p w14:paraId="033C4A02" w14:textId="77777777" w:rsidR="008948FD" w:rsidRPr="00A47728" w:rsidRDefault="00E20703">
      <w:pPr>
        <w:spacing w:before="200"/>
        <w:jc w:val="both"/>
        <w:rPr>
          <w:b/>
          <w:sz w:val="20"/>
          <w:szCs w:val="20"/>
        </w:rPr>
      </w:pPr>
      <w:r w:rsidRPr="00A47728">
        <w:rPr>
          <w:rFonts w:ascii="Century Gothic" w:eastAsia="Century Gothic" w:hAnsi="Century Gothic" w:cs="Century Gothic"/>
          <w:b/>
          <w:sz w:val="20"/>
          <w:szCs w:val="20"/>
        </w:rPr>
        <w:t>Сектор Муніципальні будівлі, обладнання/ об'єкти.</w:t>
      </w:r>
    </w:p>
    <w:p w14:paraId="3AEFCF3F" w14:textId="77777777" w:rsidR="008948FD" w:rsidRPr="00A47728" w:rsidRDefault="00E20703">
      <w:pPr>
        <w:jc w:val="both"/>
        <w:rPr>
          <w:sz w:val="20"/>
          <w:szCs w:val="20"/>
        </w:rPr>
      </w:pPr>
      <w:r w:rsidRPr="00A47728">
        <w:rPr>
          <w:rFonts w:ascii="Century Gothic" w:eastAsia="Century Gothic" w:hAnsi="Century Gothic" w:cs="Century Gothic"/>
          <w:sz w:val="20"/>
          <w:szCs w:val="20"/>
        </w:rPr>
        <w:t>Бюджетні установи, як споживачі енергетичних ресурсів, є найпроблемнішими</w:t>
      </w:r>
      <w:r w:rsidRPr="00A47728">
        <w:rPr>
          <w:sz w:val="20"/>
          <w:szCs w:val="20"/>
        </w:rPr>
        <w:t xml:space="preserve">, </w:t>
      </w:r>
      <w:r w:rsidRPr="00A47728">
        <w:rPr>
          <w:rFonts w:ascii="Century Gothic" w:eastAsia="Century Gothic" w:hAnsi="Century Gothic" w:cs="Century Gothic"/>
          <w:sz w:val="20"/>
          <w:szCs w:val="20"/>
        </w:rPr>
        <w:t>адже фінансуються з міського бюджету громади. Тому енергоефективні заходи у бюджетній сфері є найбільш актуальн</w:t>
      </w:r>
      <w:r w:rsidRPr="00A47728">
        <w:rPr>
          <w:sz w:val="20"/>
          <w:szCs w:val="20"/>
        </w:rPr>
        <w:t>ими.</w:t>
      </w:r>
    </w:p>
    <w:p w14:paraId="1CEE7749" w14:textId="77777777" w:rsidR="008948FD" w:rsidRPr="00A47728" w:rsidRDefault="00E20703">
      <w:pPr>
        <w:jc w:val="both"/>
        <w:rPr>
          <w:sz w:val="20"/>
          <w:szCs w:val="20"/>
        </w:rPr>
      </w:pPr>
      <w:r w:rsidRPr="00A47728">
        <w:rPr>
          <w:rFonts w:ascii="Century Gothic" w:eastAsia="Century Gothic" w:hAnsi="Century Gothic" w:cs="Century Gothic"/>
          <w:sz w:val="20"/>
          <w:szCs w:val="20"/>
        </w:rPr>
        <w:t>Основні заходи у бюджетних будівлях повинні бути скеровані на наступне.</w:t>
      </w:r>
    </w:p>
    <w:p w14:paraId="0362FC5F" w14:textId="77777777" w:rsidR="008948FD" w:rsidRPr="00A47728" w:rsidRDefault="00E20703">
      <w:pPr>
        <w:jc w:val="both"/>
        <w:rPr>
          <w:sz w:val="20"/>
          <w:szCs w:val="20"/>
        </w:rPr>
      </w:pPr>
      <w:proofErr w:type="spellStart"/>
      <w:r w:rsidRPr="00A47728">
        <w:rPr>
          <w:rFonts w:ascii="Century Gothic" w:eastAsia="Century Gothic" w:hAnsi="Century Gothic" w:cs="Century Gothic"/>
          <w:sz w:val="20"/>
          <w:szCs w:val="20"/>
        </w:rPr>
        <w:t>Маловитратні</w:t>
      </w:r>
      <w:proofErr w:type="spellEnd"/>
      <w:r w:rsidRPr="00A47728">
        <w:rPr>
          <w:rFonts w:ascii="Century Gothic" w:eastAsia="Century Gothic" w:hAnsi="Century Gothic" w:cs="Century Gothic"/>
          <w:sz w:val="20"/>
          <w:szCs w:val="20"/>
        </w:rPr>
        <w:t xml:space="preserve"> заходи та заходи, спрямовані на зміну поведінки:</w:t>
      </w:r>
    </w:p>
    <w:tbl>
      <w:tblPr>
        <w:tblStyle w:val="-21131"/>
        <w:tblW w:w="4535" w:type="dxa"/>
        <w:tblLayout w:type="fixed"/>
        <w:tblLook w:val="0600" w:firstRow="0" w:lastRow="0" w:firstColumn="0" w:lastColumn="0" w:noHBand="1" w:noVBand="1"/>
      </w:tblPr>
      <w:tblGrid>
        <w:gridCol w:w="4535"/>
      </w:tblGrid>
      <w:tr w:rsidR="008948FD" w:rsidRPr="00A47728" w14:paraId="342B0B3B" w14:textId="77777777" w:rsidTr="0033728A">
        <w:trPr>
          <w:trHeight w:val="23"/>
        </w:trPr>
        <w:tc>
          <w:tcPr>
            <w:tcW w:w="4535" w:type="dxa"/>
          </w:tcPr>
          <w:p w14:paraId="07787B9E"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Забезпечення ефективної технічної експлуатації, підтримання, відновлення та вдосконалення  експлуатаційних якостей будівель</w:t>
            </w:r>
            <w:r w:rsidRPr="00A47728">
              <w:rPr>
                <w:rFonts w:ascii="Century Gothic" w:eastAsia="Century Gothic" w:hAnsi="Century Gothic" w:cs="Century Gothic"/>
              </w:rPr>
              <w:t>;</w:t>
            </w:r>
          </w:p>
        </w:tc>
      </w:tr>
      <w:tr w:rsidR="008948FD" w:rsidRPr="00A47728" w14:paraId="196EBE88" w14:textId="77777777" w:rsidTr="0033728A">
        <w:trPr>
          <w:trHeight w:val="23"/>
        </w:trPr>
        <w:tc>
          <w:tcPr>
            <w:tcW w:w="4535" w:type="dxa"/>
          </w:tcPr>
          <w:p w14:paraId="725A9E10"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Удосконалення системи енергетичного менеджменту</w:t>
            </w:r>
            <w:r w:rsidRPr="00A47728">
              <w:rPr>
                <w:rFonts w:ascii="Century Gothic" w:eastAsia="Century Gothic" w:hAnsi="Century Gothic" w:cs="Century Gothic"/>
              </w:rPr>
              <w:t>;</w:t>
            </w:r>
          </w:p>
        </w:tc>
      </w:tr>
      <w:tr w:rsidR="008948FD" w:rsidRPr="00A47728" w14:paraId="5BEE1B90" w14:textId="77777777" w:rsidTr="0033728A">
        <w:trPr>
          <w:trHeight w:val="23"/>
        </w:trPr>
        <w:tc>
          <w:tcPr>
            <w:tcW w:w="4535" w:type="dxa"/>
          </w:tcPr>
          <w:p w14:paraId="48901E7A"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Ведення моніторингу споживання енергоресурсів;</w:t>
            </w:r>
          </w:p>
        </w:tc>
      </w:tr>
      <w:tr w:rsidR="008948FD" w:rsidRPr="00A47728" w14:paraId="34935BBF" w14:textId="77777777" w:rsidTr="0033728A">
        <w:trPr>
          <w:trHeight w:val="23"/>
        </w:trPr>
        <w:tc>
          <w:tcPr>
            <w:tcW w:w="4535" w:type="dxa"/>
          </w:tcPr>
          <w:p w14:paraId="58A45D12"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Встановлення лічильників обліку ПЕР;</w:t>
            </w:r>
          </w:p>
        </w:tc>
      </w:tr>
      <w:tr w:rsidR="008948FD" w:rsidRPr="00A47728" w14:paraId="194B5BBE" w14:textId="77777777" w:rsidTr="0033728A">
        <w:trPr>
          <w:trHeight w:val="23"/>
        </w:trPr>
        <w:tc>
          <w:tcPr>
            <w:tcW w:w="4535" w:type="dxa"/>
          </w:tcPr>
          <w:p w14:paraId="143390EC"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Проведення інформаційно-просвітницьких кампаній та підвищення мотивації щодо ощадливого використання ПЕР</w:t>
            </w:r>
            <w:r w:rsidRPr="00A47728">
              <w:rPr>
                <w:rFonts w:ascii="Century Gothic" w:eastAsia="Century Gothic" w:hAnsi="Century Gothic" w:cs="Century Gothic"/>
              </w:rPr>
              <w:t>;</w:t>
            </w:r>
          </w:p>
        </w:tc>
      </w:tr>
      <w:tr w:rsidR="008948FD" w:rsidRPr="00A47728" w14:paraId="7BFE8C40" w14:textId="77777777" w:rsidTr="0033728A">
        <w:trPr>
          <w:trHeight w:val="23"/>
        </w:trPr>
        <w:tc>
          <w:tcPr>
            <w:tcW w:w="4535" w:type="dxa"/>
          </w:tcPr>
          <w:p w14:paraId="7B0B4FBA"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Очищення поверхні ламп та світильників</w:t>
            </w:r>
            <w:r w:rsidRPr="00A47728">
              <w:rPr>
                <w:rFonts w:ascii="Century Gothic" w:eastAsia="Century Gothic" w:hAnsi="Century Gothic" w:cs="Century Gothic"/>
              </w:rPr>
              <w:t>;</w:t>
            </w:r>
          </w:p>
        </w:tc>
      </w:tr>
      <w:tr w:rsidR="008948FD" w:rsidRPr="00A47728" w14:paraId="08DDFBED" w14:textId="77777777" w:rsidTr="0033728A">
        <w:trPr>
          <w:trHeight w:val="23"/>
        </w:trPr>
        <w:tc>
          <w:tcPr>
            <w:tcW w:w="4535" w:type="dxa"/>
          </w:tcPr>
          <w:p w14:paraId="6F5772DA"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Заміна ламп розжарювання на енергоефективні</w:t>
            </w:r>
            <w:r w:rsidRPr="00A47728">
              <w:rPr>
                <w:rFonts w:ascii="Century Gothic" w:eastAsia="Century Gothic" w:hAnsi="Century Gothic" w:cs="Century Gothic"/>
              </w:rPr>
              <w:t>;</w:t>
            </w:r>
          </w:p>
        </w:tc>
      </w:tr>
      <w:tr w:rsidR="008948FD" w:rsidRPr="00A47728" w14:paraId="4197E501" w14:textId="77777777" w:rsidTr="0033728A">
        <w:trPr>
          <w:trHeight w:val="23"/>
        </w:trPr>
        <w:tc>
          <w:tcPr>
            <w:tcW w:w="4535" w:type="dxa"/>
          </w:tcPr>
          <w:p w14:paraId="471667C6"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Заміна застарілих кухонних плит на сучасні</w:t>
            </w:r>
            <w:r w:rsidRPr="00A47728">
              <w:rPr>
                <w:rFonts w:ascii="Century Gothic" w:eastAsia="Century Gothic" w:hAnsi="Century Gothic" w:cs="Century Gothic"/>
              </w:rPr>
              <w:t>;</w:t>
            </w:r>
          </w:p>
        </w:tc>
      </w:tr>
      <w:tr w:rsidR="008948FD" w:rsidRPr="00A47728" w14:paraId="5DAE17B7" w14:textId="77777777" w:rsidTr="0033728A">
        <w:trPr>
          <w:trHeight w:val="23"/>
        </w:trPr>
        <w:tc>
          <w:tcPr>
            <w:tcW w:w="4535" w:type="dxa"/>
          </w:tcPr>
          <w:p w14:paraId="7B393B8A"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Встановлення балансувальної апаратури та теплоізоляції трубопроводів</w:t>
            </w:r>
            <w:r w:rsidRPr="00A47728">
              <w:rPr>
                <w:rFonts w:ascii="Century Gothic" w:eastAsia="Century Gothic" w:hAnsi="Century Gothic" w:cs="Century Gothic"/>
              </w:rPr>
              <w:t>.</w:t>
            </w:r>
          </w:p>
        </w:tc>
      </w:tr>
    </w:tbl>
    <w:p w14:paraId="7AD0A79C" w14:textId="77777777" w:rsidR="008948FD" w:rsidRPr="00A47728" w:rsidRDefault="00E20703">
      <w:pPr>
        <w:spacing w:before="200"/>
        <w:jc w:val="both"/>
        <w:rPr>
          <w:sz w:val="20"/>
          <w:szCs w:val="20"/>
        </w:rPr>
      </w:pPr>
      <w:r w:rsidRPr="00A47728">
        <w:rPr>
          <w:rFonts w:ascii="Century Gothic" w:eastAsia="Century Gothic" w:hAnsi="Century Gothic" w:cs="Century Gothic"/>
          <w:sz w:val="20"/>
          <w:szCs w:val="20"/>
        </w:rPr>
        <w:t>Інвестиційні про</w:t>
      </w:r>
      <w:r w:rsidRPr="00A47728">
        <w:rPr>
          <w:sz w:val="20"/>
          <w:szCs w:val="20"/>
        </w:rPr>
        <w:t>є</w:t>
      </w:r>
      <w:r w:rsidRPr="00A47728">
        <w:rPr>
          <w:rFonts w:ascii="Century Gothic" w:eastAsia="Century Gothic" w:hAnsi="Century Gothic" w:cs="Century Gothic"/>
          <w:sz w:val="20"/>
          <w:szCs w:val="20"/>
        </w:rPr>
        <w:t>кти у бюджетних будівлях:</w:t>
      </w:r>
    </w:p>
    <w:tbl>
      <w:tblPr>
        <w:tblStyle w:val="-21125"/>
        <w:tblW w:w="4535" w:type="dxa"/>
        <w:tblLayout w:type="fixed"/>
        <w:tblLook w:val="0600" w:firstRow="0" w:lastRow="0" w:firstColumn="0" w:lastColumn="0" w:noHBand="1" w:noVBand="1"/>
      </w:tblPr>
      <w:tblGrid>
        <w:gridCol w:w="4535"/>
      </w:tblGrid>
      <w:tr w:rsidR="008948FD" w:rsidRPr="00A47728" w14:paraId="70057F38" w14:textId="77777777" w:rsidTr="0033728A">
        <w:trPr>
          <w:trHeight w:val="23"/>
        </w:trPr>
        <w:tc>
          <w:tcPr>
            <w:tcW w:w="4535" w:type="dxa"/>
          </w:tcPr>
          <w:p w14:paraId="31BB0D99"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Встановлення та наладка індивідуальних теплових пунктів, встановлення системи дистанційного моніторингу</w:t>
            </w:r>
            <w:r w:rsidRPr="00A47728">
              <w:rPr>
                <w:rFonts w:ascii="Century Gothic" w:eastAsia="Century Gothic" w:hAnsi="Century Gothic" w:cs="Century Gothic"/>
              </w:rPr>
              <w:t>;</w:t>
            </w:r>
          </w:p>
        </w:tc>
      </w:tr>
      <w:tr w:rsidR="008948FD" w:rsidRPr="00A47728" w14:paraId="62237F91" w14:textId="77777777" w:rsidTr="0033728A">
        <w:trPr>
          <w:trHeight w:val="23"/>
        </w:trPr>
        <w:tc>
          <w:tcPr>
            <w:tcW w:w="4535" w:type="dxa"/>
          </w:tcPr>
          <w:p w14:paraId="1DEE82FA"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Заміна вікон та дверей на енергоефективні;</w:t>
            </w:r>
          </w:p>
        </w:tc>
      </w:tr>
      <w:tr w:rsidR="008948FD" w:rsidRPr="00A47728" w14:paraId="217CF8C0" w14:textId="77777777" w:rsidTr="0033728A">
        <w:trPr>
          <w:trHeight w:val="23"/>
        </w:trPr>
        <w:tc>
          <w:tcPr>
            <w:tcW w:w="4535" w:type="dxa"/>
          </w:tcPr>
          <w:p w14:paraId="06E1DA36"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Встановлення локальних систем вентиляції з рекуперацією</w:t>
            </w:r>
            <w:r w:rsidRPr="00A47728">
              <w:rPr>
                <w:rFonts w:ascii="Century Gothic" w:eastAsia="Century Gothic" w:hAnsi="Century Gothic" w:cs="Century Gothic"/>
              </w:rPr>
              <w:t>;</w:t>
            </w:r>
          </w:p>
        </w:tc>
      </w:tr>
      <w:tr w:rsidR="008948FD" w:rsidRPr="00A47728" w14:paraId="38C5FF0F" w14:textId="77777777" w:rsidTr="0033728A">
        <w:trPr>
          <w:trHeight w:val="23"/>
        </w:trPr>
        <w:tc>
          <w:tcPr>
            <w:tcW w:w="4535" w:type="dxa"/>
          </w:tcPr>
          <w:p w14:paraId="525F9AE4"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Утеплення даху та підвальних приміщень</w:t>
            </w:r>
            <w:r w:rsidRPr="00A47728">
              <w:rPr>
                <w:rFonts w:ascii="Century Gothic" w:eastAsia="Century Gothic" w:hAnsi="Century Gothic" w:cs="Century Gothic"/>
              </w:rPr>
              <w:t>;</w:t>
            </w:r>
          </w:p>
        </w:tc>
      </w:tr>
      <w:tr w:rsidR="008948FD" w:rsidRPr="00A47728" w14:paraId="2FC2CBE4" w14:textId="77777777" w:rsidTr="0033728A">
        <w:trPr>
          <w:trHeight w:val="23"/>
        </w:trPr>
        <w:tc>
          <w:tcPr>
            <w:tcW w:w="4535" w:type="dxa"/>
          </w:tcPr>
          <w:p w14:paraId="1ED6C150"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Утеплення зовнішніх стін</w:t>
            </w:r>
            <w:r w:rsidRPr="00A47728">
              <w:rPr>
                <w:rFonts w:ascii="Century Gothic" w:eastAsia="Century Gothic" w:hAnsi="Century Gothic" w:cs="Century Gothic"/>
              </w:rPr>
              <w:t>.</w:t>
            </w:r>
          </w:p>
        </w:tc>
      </w:tr>
    </w:tbl>
    <w:p w14:paraId="5F14BBA6" w14:textId="77777777" w:rsidR="008948FD" w:rsidRPr="00A47728" w:rsidRDefault="00E20703">
      <w:pPr>
        <w:spacing w:before="200"/>
        <w:jc w:val="both"/>
      </w:pPr>
      <w:r w:rsidRPr="00A47728">
        <w:rPr>
          <w:rFonts w:ascii="Century Gothic" w:eastAsia="Century Gothic" w:hAnsi="Century Gothic" w:cs="Century Gothic"/>
        </w:rPr>
        <w:t>Основними заходами у сфері водопостачання та водовідведення є:</w:t>
      </w:r>
    </w:p>
    <w:tbl>
      <w:tblPr>
        <w:tblStyle w:val="-21131"/>
        <w:tblW w:w="4535" w:type="dxa"/>
        <w:tblLayout w:type="fixed"/>
        <w:tblLook w:val="0600" w:firstRow="0" w:lastRow="0" w:firstColumn="0" w:lastColumn="0" w:noHBand="1" w:noVBand="1"/>
      </w:tblPr>
      <w:tblGrid>
        <w:gridCol w:w="4535"/>
      </w:tblGrid>
      <w:tr w:rsidR="008948FD" w:rsidRPr="00A47728" w14:paraId="0DBE2AD7" w14:textId="77777777" w:rsidTr="0033728A">
        <w:trPr>
          <w:trHeight w:val="23"/>
        </w:trPr>
        <w:tc>
          <w:tcPr>
            <w:tcW w:w="4535" w:type="dxa"/>
          </w:tcPr>
          <w:p w14:paraId="396FB6A2"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Вдосконалення системи енергоменеджменту на водопостачальному підприємстві</w:t>
            </w:r>
            <w:r w:rsidRPr="00A47728">
              <w:rPr>
                <w:rFonts w:ascii="Century Gothic" w:eastAsia="Century Gothic" w:hAnsi="Century Gothic" w:cs="Century Gothic"/>
              </w:rPr>
              <w:t>;</w:t>
            </w:r>
          </w:p>
        </w:tc>
      </w:tr>
      <w:tr w:rsidR="008948FD" w:rsidRPr="00A47728" w14:paraId="28A7D5D3" w14:textId="77777777" w:rsidTr="0033728A">
        <w:trPr>
          <w:trHeight w:val="23"/>
        </w:trPr>
        <w:tc>
          <w:tcPr>
            <w:tcW w:w="4535" w:type="dxa"/>
          </w:tcPr>
          <w:p w14:paraId="537E203E"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Використання схеми оптимізованого водопостачання та розробка гідравлічної моделі мереж водопостачання</w:t>
            </w:r>
            <w:r w:rsidRPr="00A47728">
              <w:rPr>
                <w:rFonts w:ascii="Century Gothic" w:eastAsia="Century Gothic" w:hAnsi="Century Gothic" w:cs="Century Gothic"/>
              </w:rPr>
              <w:t>;</w:t>
            </w:r>
          </w:p>
        </w:tc>
      </w:tr>
      <w:tr w:rsidR="008948FD" w:rsidRPr="00A47728" w14:paraId="4DFFC36B" w14:textId="77777777" w:rsidTr="0033728A">
        <w:trPr>
          <w:trHeight w:val="23"/>
        </w:trPr>
        <w:tc>
          <w:tcPr>
            <w:tcW w:w="4535" w:type="dxa"/>
          </w:tcPr>
          <w:p w14:paraId="49C2B753"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Встановлення приладів обліку</w:t>
            </w:r>
            <w:r w:rsidRPr="00A47728">
              <w:rPr>
                <w:rFonts w:ascii="Century Gothic" w:eastAsia="Century Gothic" w:hAnsi="Century Gothic" w:cs="Century Gothic"/>
              </w:rPr>
              <w:t>;</w:t>
            </w:r>
          </w:p>
        </w:tc>
      </w:tr>
      <w:tr w:rsidR="008948FD" w:rsidRPr="00A47728" w14:paraId="4BD10E99" w14:textId="77777777" w:rsidTr="0033728A">
        <w:trPr>
          <w:trHeight w:val="23"/>
        </w:trPr>
        <w:tc>
          <w:tcPr>
            <w:tcW w:w="4535" w:type="dxa"/>
          </w:tcPr>
          <w:p w14:paraId="67F8B8A9"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Підтримання в належному стані запірної арматури та мереж</w:t>
            </w:r>
            <w:r w:rsidRPr="00A47728">
              <w:rPr>
                <w:rFonts w:ascii="Century Gothic" w:eastAsia="Century Gothic" w:hAnsi="Century Gothic" w:cs="Century Gothic"/>
              </w:rPr>
              <w:t>;</w:t>
            </w:r>
          </w:p>
        </w:tc>
      </w:tr>
      <w:tr w:rsidR="008948FD" w:rsidRPr="00A47728" w14:paraId="19F4A952" w14:textId="77777777" w:rsidTr="0033728A">
        <w:trPr>
          <w:trHeight w:val="23"/>
        </w:trPr>
        <w:tc>
          <w:tcPr>
            <w:tcW w:w="4535" w:type="dxa"/>
          </w:tcPr>
          <w:p w14:paraId="2E29F04E"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Впровадження сучасних технологій та обладнання для знезараження води</w:t>
            </w:r>
            <w:r w:rsidRPr="00A47728">
              <w:rPr>
                <w:rFonts w:ascii="Century Gothic" w:eastAsia="Century Gothic" w:hAnsi="Century Gothic" w:cs="Century Gothic"/>
              </w:rPr>
              <w:t>;</w:t>
            </w:r>
          </w:p>
        </w:tc>
      </w:tr>
      <w:tr w:rsidR="008948FD" w:rsidRPr="00A47728" w14:paraId="411DE1CF" w14:textId="77777777" w:rsidTr="0033728A">
        <w:trPr>
          <w:trHeight w:val="23"/>
        </w:trPr>
        <w:tc>
          <w:tcPr>
            <w:tcW w:w="4535" w:type="dxa"/>
          </w:tcPr>
          <w:p w14:paraId="5A105F1E"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Підвищення надійності та довговічності системи водопостачання та водовідведення шляхом її модернізації</w:t>
            </w:r>
            <w:r w:rsidRPr="00A47728">
              <w:rPr>
                <w:rFonts w:ascii="Century Gothic" w:eastAsia="Century Gothic" w:hAnsi="Century Gothic" w:cs="Century Gothic"/>
              </w:rPr>
              <w:t>;</w:t>
            </w:r>
          </w:p>
        </w:tc>
      </w:tr>
      <w:tr w:rsidR="008948FD" w:rsidRPr="00A47728" w14:paraId="08CB1E6A" w14:textId="77777777" w:rsidTr="0033728A">
        <w:trPr>
          <w:trHeight w:val="23"/>
        </w:trPr>
        <w:tc>
          <w:tcPr>
            <w:tcW w:w="4535" w:type="dxa"/>
          </w:tcPr>
          <w:p w14:paraId="326C88DC"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Використання ВДЕ на підприємстві, зокрема сонячних станцій, теплових насосів тощо</w:t>
            </w:r>
          </w:p>
        </w:tc>
      </w:tr>
      <w:tr w:rsidR="008948FD" w:rsidRPr="00A47728" w14:paraId="7421E3E2" w14:textId="77777777" w:rsidTr="0033728A">
        <w:trPr>
          <w:trHeight w:val="23"/>
        </w:trPr>
        <w:tc>
          <w:tcPr>
            <w:tcW w:w="4535" w:type="dxa"/>
          </w:tcPr>
          <w:p w14:paraId="735A8EB6"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 xml:space="preserve">Модернізація (заміна) </w:t>
            </w:r>
            <w:proofErr w:type="spellStart"/>
            <w:r w:rsidRPr="00A47728">
              <w:rPr>
                <w:rFonts w:ascii="Century Gothic" w:eastAsia="Century Gothic" w:hAnsi="Century Gothic" w:cs="Century Gothic"/>
                <w:sz w:val="16"/>
                <w:szCs w:val="16"/>
              </w:rPr>
              <w:t>електронасосних</w:t>
            </w:r>
            <w:proofErr w:type="spellEnd"/>
            <w:r w:rsidRPr="00A47728">
              <w:rPr>
                <w:rFonts w:ascii="Century Gothic" w:eastAsia="Century Gothic" w:hAnsi="Century Gothic" w:cs="Century Gothic"/>
                <w:sz w:val="16"/>
                <w:szCs w:val="16"/>
              </w:rPr>
              <w:t xml:space="preserve"> агрегатів та </w:t>
            </w:r>
            <w:proofErr w:type="spellStart"/>
            <w:r w:rsidRPr="00A47728">
              <w:rPr>
                <w:rFonts w:ascii="Century Gothic" w:eastAsia="Century Gothic" w:hAnsi="Century Gothic" w:cs="Century Gothic"/>
                <w:sz w:val="16"/>
                <w:szCs w:val="16"/>
              </w:rPr>
              <w:t>пускорегулююче</w:t>
            </w:r>
            <w:proofErr w:type="spellEnd"/>
            <w:r w:rsidRPr="00A47728">
              <w:rPr>
                <w:rFonts w:ascii="Century Gothic" w:eastAsia="Century Gothic" w:hAnsi="Century Gothic" w:cs="Century Gothic"/>
                <w:sz w:val="16"/>
                <w:szCs w:val="16"/>
              </w:rPr>
              <w:t xml:space="preserve"> обладнання</w:t>
            </w:r>
            <w:r w:rsidRPr="00A47728">
              <w:rPr>
                <w:rFonts w:ascii="Century Gothic" w:eastAsia="Century Gothic" w:hAnsi="Century Gothic" w:cs="Century Gothic"/>
              </w:rPr>
              <w:t>;</w:t>
            </w:r>
          </w:p>
        </w:tc>
      </w:tr>
      <w:tr w:rsidR="008948FD" w:rsidRPr="00A47728" w14:paraId="0108DA4B" w14:textId="77777777" w:rsidTr="0033728A">
        <w:trPr>
          <w:trHeight w:val="23"/>
        </w:trPr>
        <w:tc>
          <w:tcPr>
            <w:tcW w:w="4535" w:type="dxa"/>
          </w:tcPr>
          <w:p w14:paraId="53305A66"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 xml:space="preserve">Реконструкція </w:t>
            </w:r>
            <w:proofErr w:type="spellStart"/>
            <w:r w:rsidRPr="00A47728">
              <w:rPr>
                <w:rFonts w:ascii="Century Gothic" w:eastAsia="Century Gothic" w:hAnsi="Century Gothic" w:cs="Century Gothic"/>
                <w:sz w:val="16"/>
                <w:szCs w:val="16"/>
              </w:rPr>
              <w:t>каналізаційно</w:t>
            </w:r>
            <w:proofErr w:type="spellEnd"/>
            <w:r w:rsidRPr="00A47728">
              <w:rPr>
                <w:rFonts w:ascii="Century Gothic" w:eastAsia="Century Gothic" w:hAnsi="Century Gothic" w:cs="Century Gothic"/>
                <w:sz w:val="16"/>
                <w:szCs w:val="16"/>
              </w:rPr>
              <w:t>-напірних станцій</w:t>
            </w:r>
            <w:r w:rsidRPr="00A47728">
              <w:rPr>
                <w:rFonts w:ascii="Century Gothic" w:eastAsia="Century Gothic" w:hAnsi="Century Gothic" w:cs="Century Gothic"/>
              </w:rPr>
              <w:t>.</w:t>
            </w:r>
          </w:p>
        </w:tc>
      </w:tr>
    </w:tbl>
    <w:p w14:paraId="4BAB1D8D" w14:textId="77777777" w:rsidR="008948FD" w:rsidRPr="00A47728" w:rsidRDefault="00E20703">
      <w:pPr>
        <w:spacing w:before="200"/>
        <w:jc w:val="both"/>
        <w:rPr>
          <w:sz w:val="20"/>
          <w:szCs w:val="20"/>
        </w:rPr>
      </w:pPr>
      <w:proofErr w:type="spellStart"/>
      <w:r w:rsidRPr="00A47728">
        <w:rPr>
          <w:rFonts w:ascii="Century Gothic" w:eastAsia="Century Gothic" w:hAnsi="Century Gothic" w:cs="Century Gothic"/>
          <w:sz w:val="20"/>
          <w:szCs w:val="20"/>
        </w:rPr>
        <w:t>Субсектор</w:t>
      </w:r>
      <w:proofErr w:type="spellEnd"/>
      <w:r w:rsidRPr="00A47728">
        <w:rPr>
          <w:rFonts w:ascii="Century Gothic" w:eastAsia="Century Gothic" w:hAnsi="Century Gothic" w:cs="Century Gothic"/>
          <w:sz w:val="20"/>
          <w:szCs w:val="20"/>
        </w:rPr>
        <w:t xml:space="preserve"> громадського освітлення включає систему зовнішнього вуличного освітлення, світлофори, підсвітку громадських будівель, освітлення парків, скверів тощо.  Громадське освітлення займає незначну частку у споживанні енергії. Як було вже зазначено, основним ПЕР для вуличного освітлення є електрична енергія та витрати палива для транспорту що обслуговує відповідне комунальне підприємство.</w:t>
      </w:r>
    </w:p>
    <w:p w14:paraId="7E998DCD" w14:textId="77777777" w:rsidR="008948FD" w:rsidRPr="00A47728" w:rsidRDefault="00E20703">
      <w:pPr>
        <w:jc w:val="both"/>
        <w:rPr>
          <w:sz w:val="20"/>
          <w:szCs w:val="20"/>
        </w:rPr>
      </w:pPr>
      <w:r w:rsidRPr="00A47728">
        <w:rPr>
          <w:rFonts w:ascii="Century Gothic" w:eastAsia="Century Gothic" w:hAnsi="Century Gothic" w:cs="Century Gothic"/>
          <w:sz w:val="20"/>
          <w:szCs w:val="20"/>
        </w:rPr>
        <w:t>Основними заход</w:t>
      </w:r>
      <w:r w:rsidRPr="00A47728">
        <w:rPr>
          <w:sz w:val="20"/>
          <w:szCs w:val="20"/>
        </w:rPr>
        <w:t>ами</w:t>
      </w:r>
      <w:r w:rsidRPr="00A47728">
        <w:rPr>
          <w:rFonts w:ascii="Century Gothic" w:eastAsia="Century Gothic" w:hAnsi="Century Gothic" w:cs="Century Gothic"/>
          <w:sz w:val="20"/>
          <w:szCs w:val="20"/>
        </w:rPr>
        <w:t xml:space="preserve"> у вуличному освітленні є:</w:t>
      </w:r>
    </w:p>
    <w:tbl>
      <w:tblPr>
        <w:tblStyle w:val="-2113"/>
        <w:tblW w:w="4535" w:type="dxa"/>
        <w:tblLayout w:type="fixed"/>
        <w:tblLook w:val="0600" w:firstRow="0" w:lastRow="0" w:firstColumn="0" w:lastColumn="0" w:noHBand="1" w:noVBand="1"/>
      </w:tblPr>
      <w:tblGrid>
        <w:gridCol w:w="4535"/>
      </w:tblGrid>
      <w:tr w:rsidR="008948FD" w:rsidRPr="00A47728" w14:paraId="6C469F82" w14:textId="77777777" w:rsidTr="0033728A">
        <w:trPr>
          <w:trHeight w:val="23"/>
        </w:trPr>
        <w:tc>
          <w:tcPr>
            <w:tcW w:w="4535" w:type="dxa"/>
          </w:tcPr>
          <w:p w14:paraId="63E1E622"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lastRenderedPageBreak/>
              <w:t>Очищення поверхні ламп та світильників, утримання їх в робочому стані</w:t>
            </w:r>
          </w:p>
        </w:tc>
      </w:tr>
      <w:tr w:rsidR="008948FD" w:rsidRPr="00A47728" w14:paraId="0E5B46A6" w14:textId="77777777" w:rsidTr="0033728A">
        <w:trPr>
          <w:trHeight w:val="23"/>
        </w:trPr>
        <w:tc>
          <w:tcPr>
            <w:tcW w:w="4535" w:type="dxa"/>
          </w:tcPr>
          <w:p w14:paraId="6C623369"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Заміна та реконструкція мереж та опор</w:t>
            </w:r>
          </w:p>
        </w:tc>
      </w:tr>
      <w:tr w:rsidR="008948FD" w:rsidRPr="00A47728" w14:paraId="6CB935CF" w14:textId="77777777" w:rsidTr="0033728A">
        <w:trPr>
          <w:trHeight w:val="23"/>
        </w:trPr>
        <w:tc>
          <w:tcPr>
            <w:tcW w:w="4535" w:type="dxa"/>
          </w:tcPr>
          <w:p w14:paraId="5EB1F963"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Встановлення приладів регулювання інтенсивності освітлення та датчиків руху</w:t>
            </w:r>
          </w:p>
        </w:tc>
      </w:tr>
      <w:tr w:rsidR="008948FD" w:rsidRPr="00A47728" w14:paraId="27806DE0" w14:textId="77777777" w:rsidTr="0033728A">
        <w:trPr>
          <w:trHeight w:val="23"/>
        </w:trPr>
        <w:tc>
          <w:tcPr>
            <w:tcW w:w="4535" w:type="dxa"/>
          </w:tcPr>
          <w:p w14:paraId="18524727"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Заміна джерел світла на світлодіодні лампи</w:t>
            </w:r>
          </w:p>
        </w:tc>
      </w:tr>
      <w:tr w:rsidR="008948FD" w:rsidRPr="00A47728" w14:paraId="00EF9F89" w14:textId="77777777" w:rsidTr="0033728A">
        <w:trPr>
          <w:trHeight w:val="23"/>
        </w:trPr>
        <w:tc>
          <w:tcPr>
            <w:tcW w:w="4535" w:type="dxa"/>
          </w:tcPr>
          <w:p w14:paraId="0503E187"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Використання ВДЕ як джерела енергії</w:t>
            </w:r>
          </w:p>
        </w:tc>
      </w:tr>
    </w:tbl>
    <w:p w14:paraId="03C7F3AF" w14:textId="77777777" w:rsidR="008948FD" w:rsidRPr="00A47728" w:rsidRDefault="00E20703">
      <w:pPr>
        <w:spacing w:before="200"/>
        <w:jc w:val="both"/>
        <w:rPr>
          <w:b/>
          <w:sz w:val="20"/>
          <w:szCs w:val="20"/>
        </w:rPr>
      </w:pPr>
      <w:r w:rsidRPr="00A47728">
        <w:rPr>
          <w:rFonts w:ascii="Century Gothic" w:eastAsia="Century Gothic" w:hAnsi="Century Gothic" w:cs="Century Gothic"/>
          <w:b/>
          <w:sz w:val="20"/>
          <w:szCs w:val="20"/>
        </w:rPr>
        <w:t>Сектор житлові будівлі.</w:t>
      </w:r>
    </w:p>
    <w:p w14:paraId="28DC3ACC" w14:textId="77777777" w:rsidR="008948FD" w:rsidRPr="00A47728" w:rsidRDefault="00E20703" w:rsidP="00301DED">
      <w:pPr>
        <w:spacing w:after="0"/>
        <w:jc w:val="both"/>
        <w:rPr>
          <w:sz w:val="20"/>
          <w:szCs w:val="20"/>
        </w:rPr>
      </w:pPr>
      <w:r w:rsidRPr="00A47728">
        <w:rPr>
          <w:rFonts w:ascii="Century Gothic" w:eastAsia="Century Gothic" w:hAnsi="Century Gothic" w:cs="Century Gothic"/>
          <w:sz w:val="20"/>
          <w:szCs w:val="20"/>
        </w:rPr>
        <w:t>Житловий сектор, як вже було вище зазначено є основним споживачем енергетичних ресурсів. Половина потенціалу енергоефективності в житловому фонді пов`язана з тепловою ізоляцією огороджувальних конструкцій житлових будинків. Основні заходи у житлових будівлях повинні бути скеровані на наступне.</w:t>
      </w:r>
    </w:p>
    <w:p w14:paraId="23C86841" w14:textId="77777777" w:rsidR="008948FD" w:rsidRPr="00A47728" w:rsidRDefault="00E20703" w:rsidP="00301DED">
      <w:pPr>
        <w:spacing w:after="0"/>
        <w:jc w:val="both"/>
        <w:rPr>
          <w:sz w:val="20"/>
          <w:szCs w:val="20"/>
        </w:rPr>
      </w:pPr>
      <w:proofErr w:type="spellStart"/>
      <w:r w:rsidRPr="00A47728">
        <w:rPr>
          <w:rFonts w:ascii="Century Gothic" w:eastAsia="Century Gothic" w:hAnsi="Century Gothic" w:cs="Century Gothic"/>
          <w:sz w:val="20"/>
          <w:szCs w:val="20"/>
        </w:rPr>
        <w:t>Маловитратні</w:t>
      </w:r>
      <w:proofErr w:type="spellEnd"/>
      <w:r w:rsidRPr="00A47728">
        <w:rPr>
          <w:rFonts w:ascii="Century Gothic" w:eastAsia="Century Gothic" w:hAnsi="Century Gothic" w:cs="Century Gothic"/>
          <w:sz w:val="20"/>
          <w:szCs w:val="20"/>
        </w:rPr>
        <w:t xml:space="preserve"> заходи та заходи, спрямовані на зміну поведінки:</w:t>
      </w:r>
    </w:p>
    <w:tbl>
      <w:tblPr>
        <w:tblStyle w:val="-2113"/>
        <w:tblW w:w="4535" w:type="dxa"/>
        <w:tblLayout w:type="fixed"/>
        <w:tblLook w:val="0600" w:firstRow="0" w:lastRow="0" w:firstColumn="0" w:lastColumn="0" w:noHBand="1" w:noVBand="1"/>
      </w:tblPr>
      <w:tblGrid>
        <w:gridCol w:w="4535"/>
      </w:tblGrid>
      <w:tr w:rsidR="008948FD" w:rsidRPr="00A47728" w14:paraId="6F0327B9" w14:textId="77777777" w:rsidTr="0033728A">
        <w:trPr>
          <w:trHeight w:val="23"/>
        </w:trPr>
        <w:tc>
          <w:tcPr>
            <w:tcW w:w="4535" w:type="dxa"/>
          </w:tcPr>
          <w:p w14:paraId="5A544C62"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Популяризація мало вартісних енергоефективних заходів серед населення;</w:t>
            </w:r>
          </w:p>
        </w:tc>
      </w:tr>
      <w:tr w:rsidR="008948FD" w:rsidRPr="00A47728" w14:paraId="19A28D7B" w14:textId="77777777" w:rsidTr="0033728A">
        <w:trPr>
          <w:trHeight w:val="23"/>
        </w:trPr>
        <w:tc>
          <w:tcPr>
            <w:tcW w:w="4535" w:type="dxa"/>
          </w:tcPr>
          <w:p w14:paraId="6717DDBD" w14:textId="62CB3F63"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Забезпечення належної технічної експлуатації будівель</w:t>
            </w:r>
            <w:r w:rsidR="002E3BD9" w:rsidRPr="00A47728">
              <w:rPr>
                <w:rFonts w:ascii="Century Gothic" w:eastAsia="Century Gothic" w:hAnsi="Century Gothic" w:cs="Century Gothic"/>
                <w:sz w:val="16"/>
                <w:szCs w:val="16"/>
              </w:rPr>
              <w:t>;</w:t>
            </w:r>
          </w:p>
        </w:tc>
      </w:tr>
      <w:tr w:rsidR="008948FD" w:rsidRPr="00A47728" w14:paraId="69A6AB62" w14:textId="77777777" w:rsidTr="0033728A">
        <w:trPr>
          <w:trHeight w:val="23"/>
        </w:trPr>
        <w:tc>
          <w:tcPr>
            <w:tcW w:w="4535" w:type="dxa"/>
          </w:tcPr>
          <w:p w14:paraId="0C1A57CB"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Встановлення лічильників обліку ПЕР;</w:t>
            </w:r>
          </w:p>
        </w:tc>
      </w:tr>
      <w:tr w:rsidR="008948FD" w:rsidRPr="00A47728" w14:paraId="2449F247" w14:textId="77777777" w:rsidTr="0033728A">
        <w:trPr>
          <w:trHeight w:val="23"/>
        </w:trPr>
        <w:tc>
          <w:tcPr>
            <w:tcW w:w="4535" w:type="dxa"/>
          </w:tcPr>
          <w:p w14:paraId="3A09C7FC"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Заміна ламп розжарювання на енергозберігаючі та встановлення приладів регулювання інтенсивності освітлення місць загального користування;</w:t>
            </w:r>
          </w:p>
        </w:tc>
      </w:tr>
      <w:tr w:rsidR="008948FD" w:rsidRPr="00A47728" w14:paraId="1198B32D" w14:textId="77777777" w:rsidTr="0033728A">
        <w:trPr>
          <w:trHeight w:val="23"/>
        </w:trPr>
        <w:tc>
          <w:tcPr>
            <w:tcW w:w="4535" w:type="dxa"/>
          </w:tcPr>
          <w:p w14:paraId="43E05E91"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Запровадження принципово нових енергоефективних підходів при проєктуванні та будівництві нового житла у місті.</w:t>
            </w:r>
          </w:p>
        </w:tc>
      </w:tr>
    </w:tbl>
    <w:p w14:paraId="2A1E784D" w14:textId="77777777" w:rsidR="008948FD" w:rsidRPr="00A47728" w:rsidRDefault="00E20703">
      <w:pPr>
        <w:spacing w:before="200"/>
        <w:jc w:val="both"/>
        <w:rPr>
          <w:sz w:val="20"/>
          <w:szCs w:val="20"/>
        </w:rPr>
      </w:pPr>
      <w:r w:rsidRPr="00A47728">
        <w:rPr>
          <w:rFonts w:ascii="Century Gothic" w:eastAsia="Century Gothic" w:hAnsi="Century Gothic" w:cs="Century Gothic"/>
          <w:sz w:val="20"/>
          <w:szCs w:val="20"/>
        </w:rPr>
        <w:t>Інвестиційні про</w:t>
      </w:r>
      <w:r w:rsidRPr="00A47728">
        <w:rPr>
          <w:sz w:val="20"/>
          <w:szCs w:val="20"/>
        </w:rPr>
        <w:t>є</w:t>
      </w:r>
      <w:r w:rsidRPr="00A47728">
        <w:rPr>
          <w:rFonts w:ascii="Century Gothic" w:eastAsia="Century Gothic" w:hAnsi="Century Gothic" w:cs="Century Gothic"/>
          <w:sz w:val="20"/>
          <w:szCs w:val="20"/>
        </w:rPr>
        <w:t>кти у житлових будівлях:</w:t>
      </w:r>
    </w:p>
    <w:tbl>
      <w:tblPr>
        <w:tblStyle w:val="-2113"/>
        <w:tblW w:w="4535" w:type="dxa"/>
        <w:tblLayout w:type="fixed"/>
        <w:tblLook w:val="0600" w:firstRow="0" w:lastRow="0" w:firstColumn="0" w:lastColumn="0" w:noHBand="1" w:noVBand="1"/>
      </w:tblPr>
      <w:tblGrid>
        <w:gridCol w:w="4535"/>
      </w:tblGrid>
      <w:tr w:rsidR="008948FD" w:rsidRPr="00A47728" w14:paraId="27754C4F" w14:textId="77777777" w:rsidTr="0033728A">
        <w:trPr>
          <w:trHeight w:val="23"/>
        </w:trPr>
        <w:tc>
          <w:tcPr>
            <w:tcW w:w="4535" w:type="dxa"/>
          </w:tcPr>
          <w:p w14:paraId="6DF9E93A"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Заміна вікон та дверей на енергоефективні</w:t>
            </w:r>
          </w:p>
        </w:tc>
      </w:tr>
      <w:tr w:rsidR="008948FD" w:rsidRPr="00A47728" w14:paraId="6351B41E" w14:textId="77777777" w:rsidTr="0033728A">
        <w:trPr>
          <w:trHeight w:val="23"/>
        </w:trPr>
        <w:tc>
          <w:tcPr>
            <w:tcW w:w="4535" w:type="dxa"/>
          </w:tcPr>
          <w:p w14:paraId="59FD3E73"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Утеплення даху та підвальних приміщень</w:t>
            </w:r>
          </w:p>
        </w:tc>
      </w:tr>
      <w:tr w:rsidR="008948FD" w:rsidRPr="00A47728" w14:paraId="6A0D27FD" w14:textId="77777777" w:rsidTr="0033728A">
        <w:trPr>
          <w:trHeight w:val="23"/>
        </w:trPr>
        <w:tc>
          <w:tcPr>
            <w:tcW w:w="4535" w:type="dxa"/>
          </w:tcPr>
          <w:p w14:paraId="5077C3C8"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Утеплення зовнішніх стін</w:t>
            </w:r>
          </w:p>
          <w:p w14:paraId="1D9EA42E"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Встановлення ІТП, санація інженерних мереж</w:t>
            </w:r>
          </w:p>
        </w:tc>
      </w:tr>
    </w:tbl>
    <w:p w14:paraId="15C4065B" w14:textId="77777777" w:rsidR="008948FD" w:rsidRPr="00A47728" w:rsidRDefault="00E20703">
      <w:pPr>
        <w:spacing w:before="200"/>
        <w:jc w:val="both"/>
        <w:rPr>
          <w:b/>
        </w:rPr>
      </w:pPr>
      <w:r w:rsidRPr="00A47728">
        <w:rPr>
          <w:rFonts w:ascii="Century Gothic" w:eastAsia="Century Gothic" w:hAnsi="Century Gothic" w:cs="Century Gothic"/>
          <w:b/>
        </w:rPr>
        <w:t>Третинний сектор.</w:t>
      </w:r>
    </w:p>
    <w:p w14:paraId="1C3484B0" w14:textId="77777777" w:rsidR="008948FD" w:rsidRPr="00A47728" w:rsidRDefault="00E20703">
      <w:pPr>
        <w:jc w:val="both"/>
        <w:rPr>
          <w:sz w:val="20"/>
          <w:szCs w:val="20"/>
        </w:rPr>
      </w:pPr>
      <w:r w:rsidRPr="00A47728">
        <w:rPr>
          <w:rFonts w:ascii="Century Gothic" w:eastAsia="Century Gothic" w:hAnsi="Century Gothic" w:cs="Century Gothic"/>
          <w:sz w:val="20"/>
          <w:szCs w:val="20"/>
        </w:rPr>
        <w:t>У третинному секторі основними заходами є:</w:t>
      </w:r>
    </w:p>
    <w:tbl>
      <w:tblPr>
        <w:tblStyle w:val="-2113"/>
        <w:tblW w:w="4535" w:type="dxa"/>
        <w:tblLayout w:type="fixed"/>
        <w:tblLook w:val="0600" w:firstRow="0" w:lastRow="0" w:firstColumn="0" w:lastColumn="0" w:noHBand="1" w:noVBand="1"/>
      </w:tblPr>
      <w:tblGrid>
        <w:gridCol w:w="4535"/>
      </w:tblGrid>
      <w:tr w:rsidR="008948FD" w:rsidRPr="00A47728" w14:paraId="2CAD9539" w14:textId="77777777" w:rsidTr="0033728A">
        <w:trPr>
          <w:trHeight w:val="23"/>
        </w:trPr>
        <w:tc>
          <w:tcPr>
            <w:tcW w:w="4535" w:type="dxa"/>
          </w:tcPr>
          <w:p w14:paraId="25D30D2F"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Забезпечення енергоефективної експлуатації будівель та обладнання</w:t>
            </w:r>
          </w:p>
        </w:tc>
      </w:tr>
      <w:tr w:rsidR="008948FD" w:rsidRPr="00A47728" w14:paraId="0369504A" w14:textId="77777777" w:rsidTr="0033728A">
        <w:trPr>
          <w:trHeight w:val="23"/>
        </w:trPr>
        <w:tc>
          <w:tcPr>
            <w:tcW w:w="4535" w:type="dxa"/>
          </w:tcPr>
          <w:p w14:paraId="1A427AAF"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 xml:space="preserve">Модернізація системи освітлення </w:t>
            </w:r>
          </w:p>
        </w:tc>
      </w:tr>
      <w:tr w:rsidR="008948FD" w:rsidRPr="00A47728" w14:paraId="15F9C9F0" w14:textId="77777777" w:rsidTr="0033728A">
        <w:trPr>
          <w:trHeight w:val="23"/>
        </w:trPr>
        <w:tc>
          <w:tcPr>
            <w:tcW w:w="4535" w:type="dxa"/>
          </w:tcPr>
          <w:p w14:paraId="7A39C9A5" w14:textId="77777777" w:rsidR="008948FD" w:rsidRPr="00A47728" w:rsidRDefault="00E20703" w:rsidP="00BC0B87">
            <w:pPr>
              <w:spacing w:before="0"/>
              <w:jc w:val="both"/>
              <w:rPr>
                <w:sz w:val="16"/>
                <w:szCs w:val="16"/>
              </w:rPr>
            </w:pPr>
            <w:proofErr w:type="spellStart"/>
            <w:r w:rsidRPr="00A47728">
              <w:rPr>
                <w:rFonts w:ascii="Century Gothic" w:eastAsia="Century Gothic" w:hAnsi="Century Gothic" w:cs="Century Gothic"/>
                <w:sz w:val="16"/>
                <w:szCs w:val="16"/>
              </w:rPr>
              <w:t>Термосанація</w:t>
            </w:r>
            <w:proofErr w:type="spellEnd"/>
            <w:r w:rsidRPr="00A47728">
              <w:rPr>
                <w:rFonts w:ascii="Century Gothic" w:eastAsia="Century Gothic" w:hAnsi="Century Gothic" w:cs="Century Gothic"/>
                <w:sz w:val="16"/>
                <w:szCs w:val="16"/>
              </w:rPr>
              <w:t xml:space="preserve"> </w:t>
            </w:r>
            <w:proofErr w:type="spellStart"/>
            <w:r w:rsidRPr="00A47728">
              <w:rPr>
                <w:rFonts w:ascii="Century Gothic" w:eastAsia="Century Gothic" w:hAnsi="Century Gothic" w:cs="Century Gothic"/>
                <w:sz w:val="16"/>
                <w:szCs w:val="16"/>
              </w:rPr>
              <w:t>огороджуючих</w:t>
            </w:r>
            <w:proofErr w:type="spellEnd"/>
            <w:r w:rsidRPr="00A47728">
              <w:rPr>
                <w:rFonts w:ascii="Century Gothic" w:eastAsia="Century Gothic" w:hAnsi="Century Gothic" w:cs="Century Gothic"/>
                <w:sz w:val="16"/>
                <w:szCs w:val="16"/>
              </w:rPr>
              <w:t xml:space="preserve"> конструкцій будівель; </w:t>
            </w:r>
          </w:p>
        </w:tc>
      </w:tr>
      <w:tr w:rsidR="008948FD" w:rsidRPr="00A47728" w14:paraId="5643620D" w14:textId="77777777" w:rsidTr="0033728A">
        <w:trPr>
          <w:trHeight w:val="23"/>
        </w:trPr>
        <w:tc>
          <w:tcPr>
            <w:tcW w:w="4535" w:type="dxa"/>
          </w:tcPr>
          <w:p w14:paraId="2AC4AD91"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Встановлення засобів обліку та регулювання теплової енергії</w:t>
            </w:r>
          </w:p>
        </w:tc>
      </w:tr>
      <w:tr w:rsidR="008948FD" w:rsidRPr="00A47728" w14:paraId="3A06B43E" w14:textId="77777777" w:rsidTr="0033728A">
        <w:trPr>
          <w:trHeight w:val="23"/>
        </w:trPr>
        <w:tc>
          <w:tcPr>
            <w:tcW w:w="4535" w:type="dxa"/>
          </w:tcPr>
          <w:p w14:paraId="72156669" w14:textId="77777777"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Модернізація технологічного обладнання.</w:t>
            </w:r>
          </w:p>
        </w:tc>
      </w:tr>
    </w:tbl>
    <w:p w14:paraId="2E3D9028" w14:textId="77777777" w:rsidR="008948FD" w:rsidRPr="00A47728" w:rsidRDefault="00E20703">
      <w:pPr>
        <w:spacing w:before="200"/>
        <w:jc w:val="both"/>
        <w:rPr>
          <w:b/>
          <w:sz w:val="20"/>
          <w:szCs w:val="20"/>
        </w:rPr>
      </w:pPr>
      <w:r w:rsidRPr="00A47728">
        <w:rPr>
          <w:rFonts w:ascii="Century Gothic" w:eastAsia="Century Gothic" w:hAnsi="Century Gothic" w:cs="Century Gothic"/>
          <w:b/>
          <w:sz w:val="20"/>
          <w:szCs w:val="20"/>
        </w:rPr>
        <w:t>Сектор транспорт.</w:t>
      </w:r>
    </w:p>
    <w:p w14:paraId="0AD01C03" w14:textId="77777777" w:rsidR="008948FD" w:rsidRPr="00A47728" w:rsidRDefault="00E20703">
      <w:pPr>
        <w:jc w:val="both"/>
        <w:rPr>
          <w:sz w:val="20"/>
          <w:szCs w:val="20"/>
        </w:rPr>
      </w:pPr>
      <w:r w:rsidRPr="00A47728">
        <w:rPr>
          <w:rFonts w:ascii="Century Gothic" w:eastAsia="Century Gothic" w:hAnsi="Century Gothic" w:cs="Century Gothic"/>
          <w:sz w:val="20"/>
          <w:szCs w:val="20"/>
        </w:rPr>
        <w:t>У секторі транспорту основними заходами є:</w:t>
      </w:r>
    </w:p>
    <w:tbl>
      <w:tblPr>
        <w:tblStyle w:val="-2113"/>
        <w:tblW w:w="4535" w:type="dxa"/>
        <w:tblLayout w:type="fixed"/>
        <w:tblLook w:val="0600" w:firstRow="0" w:lastRow="0" w:firstColumn="0" w:lastColumn="0" w:noHBand="1" w:noVBand="1"/>
      </w:tblPr>
      <w:tblGrid>
        <w:gridCol w:w="4535"/>
      </w:tblGrid>
      <w:tr w:rsidR="008948FD" w:rsidRPr="00A47728" w14:paraId="67912281" w14:textId="77777777" w:rsidTr="0033728A">
        <w:trPr>
          <w:trHeight w:val="23"/>
        </w:trPr>
        <w:tc>
          <w:tcPr>
            <w:tcW w:w="4535" w:type="dxa"/>
          </w:tcPr>
          <w:p w14:paraId="6CCF4B85" w14:textId="2A4BB366"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Оптимізація чинної або розробка нової схеми руху</w:t>
            </w:r>
            <w:r w:rsidR="002E3BD9" w:rsidRPr="00A47728">
              <w:rPr>
                <w:rFonts w:ascii="Century Gothic" w:eastAsia="Century Gothic" w:hAnsi="Century Gothic" w:cs="Century Gothic"/>
                <w:sz w:val="16"/>
                <w:szCs w:val="16"/>
              </w:rPr>
              <w:t>;</w:t>
            </w:r>
          </w:p>
        </w:tc>
      </w:tr>
      <w:tr w:rsidR="008948FD" w:rsidRPr="00A47728" w14:paraId="1238AD60" w14:textId="77777777" w:rsidTr="0033728A">
        <w:trPr>
          <w:trHeight w:val="23"/>
        </w:trPr>
        <w:tc>
          <w:tcPr>
            <w:tcW w:w="4535" w:type="dxa"/>
          </w:tcPr>
          <w:p w14:paraId="45E58C00" w14:textId="352E2241"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Закупівля нових транспортних засобів, в т. ч. електробусів</w:t>
            </w:r>
            <w:r w:rsidR="002E3BD9" w:rsidRPr="00A47728">
              <w:rPr>
                <w:rFonts w:ascii="Century Gothic" w:eastAsia="Century Gothic" w:hAnsi="Century Gothic" w:cs="Century Gothic"/>
                <w:sz w:val="16"/>
                <w:szCs w:val="16"/>
              </w:rPr>
              <w:t>;</w:t>
            </w:r>
          </w:p>
        </w:tc>
      </w:tr>
      <w:tr w:rsidR="008948FD" w:rsidRPr="00A47728" w14:paraId="33EF500A" w14:textId="77777777" w:rsidTr="0033728A">
        <w:trPr>
          <w:trHeight w:val="23"/>
        </w:trPr>
        <w:tc>
          <w:tcPr>
            <w:tcW w:w="4535" w:type="dxa"/>
          </w:tcPr>
          <w:p w14:paraId="235FF965" w14:textId="45E4D50E"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Переведення транспорту на зріджений газ та біопаливо</w:t>
            </w:r>
            <w:r w:rsidR="002E3BD9" w:rsidRPr="00A47728">
              <w:rPr>
                <w:rFonts w:ascii="Century Gothic" w:eastAsia="Century Gothic" w:hAnsi="Century Gothic" w:cs="Century Gothic"/>
                <w:sz w:val="16"/>
                <w:szCs w:val="16"/>
              </w:rPr>
              <w:t>;</w:t>
            </w:r>
          </w:p>
        </w:tc>
      </w:tr>
      <w:tr w:rsidR="008948FD" w:rsidRPr="00A47728" w14:paraId="332B3388" w14:textId="77777777" w:rsidTr="0033728A">
        <w:trPr>
          <w:trHeight w:val="23"/>
        </w:trPr>
        <w:tc>
          <w:tcPr>
            <w:tcW w:w="4535" w:type="dxa"/>
          </w:tcPr>
          <w:p w14:paraId="7EDE59E2" w14:textId="76CE51D3"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 xml:space="preserve">Формування </w:t>
            </w:r>
            <w:proofErr w:type="spellStart"/>
            <w:r w:rsidRPr="00A47728">
              <w:rPr>
                <w:rFonts w:ascii="Century Gothic" w:eastAsia="Century Gothic" w:hAnsi="Century Gothic" w:cs="Century Gothic"/>
                <w:sz w:val="16"/>
                <w:szCs w:val="16"/>
              </w:rPr>
              <w:t>веломережі</w:t>
            </w:r>
            <w:proofErr w:type="spellEnd"/>
            <w:r w:rsidRPr="00A47728">
              <w:rPr>
                <w:rFonts w:ascii="Century Gothic" w:eastAsia="Century Gothic" w:hAnsi="Century Gothic" w:cs="Century Gothic"/>
                <w:sz w:val="16"/>
                <w:szCs w:val="16"/>
              </w:rPr>
              <w:t xml:space="preserve">, розвиток </w:t>
            </w:r>
            <w:proofErr w:type="spellStart"/>
            <w:r w:rsidRPr="00A47728">
              <w:rPr>
                <w:rFonts w:ascii="Century Gothic" w:eastAsia="Century Gothic" w:hAnsi="Century Gothic" w:cs="Century Gothic"/>
                <w:sz w:val="16"/>
                <w:szCs w:val="16"/>
              </w:rPr>
              <w:t>велопарковок</w:t>
            </w:r>
            <w:proofErr w:type="spellEnd"/>
            <w:r w:rsidRPr="00A47728">
              <w:rPr>
                <w:rFonts w:ascii="Century Gothic" w:eastAsia="Century Gothic" w:hAnsi="Century Gothic" w:cs="Century Gothic"/>
                <w:sz w:val="16"/>
                <w:szCs w:val="16"/>
              </w:rPr>
              <w:t>, заохочення до здорового способу життя</w:t>
            </w:r>
            <w:r w:rsidR="002E3BD9" w:rsidRPr="00A47728">
              <w:rPr>
                <w:rFonts w:ascii="Century Gothic" w:eastAsia="Century Gothic" w:hAnsi="Century Gothic" w:cs="Century Gothic"/>
                <w:sz w:val="16"/>
                <w:szCs w:val="16"/>
              </w:rPr>
              <w:t>;</w:t>
            </w:r>
          </w:p>
        </w:tc>
      </w:tr>
      <w:tr w:rsidR="008948FD" w:rsidRPr="00A47728" w14:paraId="7FAB6887" w14:textId="77777777" w:rsidTr="0033728A">
        <w:trPr>
          <w:trHeight w:val="23"/>
        </w:trPr>
        <w:tc>
          <w:tcPr>
            <w:tcW w:w="4535" w:type="dxa"/>
          </w:tcPr>
          <w:p w14:paraId="1B64A8C6" w14:textId="64260064" w:rsidR="008948FD" w:rsidRPr="00A47728" w:rsidRDefault="00E20703" w:rsidP="00BC0B87">
            <w:pPr>
              <w:spacing w:before="0"/>
              <w:jc w:val="both"/>
              <w:rPr>
                <w:sz w:val="16"/>
                <w:szCs w:val="16"/>
              </w:rPr>
            </w:pPr>
            <w:r w:rsidRPr="00A47728">
              <w:rPr>
                <w:rFonts w:ascii="Century Gothic" w:eastAsia="Century Gothic" w:hAnsi="Century Gothic" w:cs="Century Gothic"/>
                <w:sz w:val="16"/>
                <w:szCs w:val="16"/>
              </w:rPr>
              <w:t>Перехід транспорту комунальних підприємств, громадського транспорту та автопарку міської ради на гібридні та електромобілі</w:t>
            </w:r>
            <w:r w:rsidR="002E3BD9" w:rsidRPr="00A47728">
              <w:rPr>
                <w:rFonts w:ascii="Century Gothic" w:eastAsia="Century Gothic" w:hAnsi="Century Gothic" w:cs="Century Gothic"/>
                <w:sz w:val="16"/>
                <w:szCs w:val="16"/>
              </w:rPr>
              <w:t>;</w:t>
            </w:r>
          </w:p>
        </w:tc>
      </w:tr>
      <w:tr w:rsidR="008948FD" w:rsidRPr="00A47728" w14:paraId="4378B9F7" w14:textId="77777777" w:rsidTr="0033728A">
        <w:trPr>
          <w:trHeight w:val="23"/>
        </w:trPr>
        <w:tc>
          <w:tcPr>
            <w:tcW w:w="4535" w:type="dxa"/>
          </w:tcPr>
          <w:p w14:paraId="6DD5F083" w14:textId="71A073A2" w:rsidR="008948FD" w:rsidRPr="007F3011" w:rsidRDefault="00E20703" w:rsidP="00BC0B87">
            <w:pPr>
              <w:spacing w:before="0"/>
              <w:jc w:val="both"/>
              <w:rPr>
                <w:sz w:val="16"/>
                <w:szCs w:val="16"/>
              </w:rPr>
            </w:pPr>
            <w:r w:rsidRPr="00A47728">
              <w:rPr>
                <w:rFonts w:ascii="Century Gothic" w:eastAsia="Century Gothic" w:hAnsi="Century Gothic" w:cs="Century Gothic"/>
                <w:sz w:val="16"/>
                <w:szCs w:val="16"/>
              </w:rPr>
              <w:t>Для приватного транспорту закупівля нових, більш ефективних транспортних засобів</w:t>
            </w:r>
            <w:r w:rsidR="002E3BD9" w:rsidRPr="007F3011">
              <w:rPr>
                <w:rFonts w:ascii="Century Gothic" w:eastAsia="Century Gothic" w:hAnsi="Century Gothic" w:cs="Century Gothic"/>
                <w:sz w:val="16"/>
                <w:szCs w:val="16"/>
              </w:rPr>
              <w:t>.</w:t>
            </w:r>
          </w:p>
        </w:tc>
      </w:tr>
    </w:tbl>
    <w:p w14:paraId="0983139F" w14:textId="77777777" w:rsidR="008948FD" w:rsidRPr="00A47728" w:rsidRDefault="00E20703">
      <w:pPr>
        <w:spacing w:before="200"/>
        <w:jc w:val="both"/>
        <w:rPr>
          <w:sz w:val="20"/>
          <w:szCs w:val="20"/>
        </w:rPr>
      </w:pPr>
      <w:r w:rsidRPr="00A47728">
        <w:rPr>
          <w:rFonts w:ascii="Century Gothic" w:eastAsia="Century Gothic" w:hAnsi="Century Gothic" w:cs="Century Gothic"/>
          <w:sz w:val="20"/>
          <w:szCs w:val="20"/>
        </w:rPr>
        <w:t xml:space="preserve">Суттєвим фактором у секторі транспорту є стан дорожнього покриття та організація руху на вулицях міста. </w:t>
      </w:r>
    </w:p>
    <w:p w14:paraId="04947AE7" w14:textId="77777777" w:rsidR="008948FD" w:rsidRPr="00A47728" w:rsidRDefault="00E20703">
      <w:pPr>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Зведений розрахунок зменшення викидів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за секторами наведений у таблиці 6.1</w:t>
      </w:r>
    </w:p>
    <w:p w14:paraId="4F3BB5FA" w14:textId="77777777" w:rsidR="008948FD" w:rsidRPr="00A47728" w:rsidRDefault="00E20703">
      <w:pPr>
        <w:spacing w:after="0"/>
        <w:jc w:val="right"/>
        <w:rPr>
          <w:sz w:val="20"/>
          <w:szCs w:val="20"/>
        </w:rPr>
      </w:pPr>
      <w:r w:rsidRPr="00A47728">
        <w:rPr>
          <w:rFonts w:ascii="Century Gothic" w:eastAsia="Century Gothic" w:hAnsi="Century Gothic" w:cs="Century Gothic"/>
          <w:sz w:val="20"/>
          <w:szCs w:val="20"/>
        </w:rPr>
        <w:t>Таблиця 6.1</w:t>
      </w:r>
    </w:p>
    <w:p w14:paraId="40C10B4A" w14:textId="77777777" w:rsidR="008948FD" w:rsidRPr="00A47728" w:rsidRDefault="00E20703">
      <w:pPr>
        <w:spacing w:after="0"/>
        <w:jc w:val="center"/>
        <w:rPr>
          <w:sz w:val="20"/>
          <w:szCs w:val="20"/>
        </w:rPr>
      </w:pPr>
      <w:r w:rsidRPr="00A47728">
        <w:rPr>
          <w:rFonts w:ascii="Century Gothic" w:eastAsia="Century Gothic" w:hAnsi="Century Gothic" w:cs="Century Gothic"/>
          <w:sz w:val="20"/>
          <w:szCs w:val="20"/>
        </w:rPr>
        <w:t>Зведений розрахунок зменшення викидів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до 2030 року за секторами</w:t>
      </w:r>
    </w:p>
    <w:tbl>
      <w:tblPr>
        <w:tblW w:w="9627" w:type="dxa"/>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60" w:firstRow="1" w:lastRow="1" w:firstColumn="0" w:lastColumn="0" w:noHBand="1" w:noVBand="1"/>
      </w:tblPr>
      <w:tblGrid>
        <w:gridCol w:w="625"/>
        <w:gridCol w:w="3623"/>
        <w:gridCol w:w="2126"/>
        <w:gridCol w:w="1843"/>
        <w:gridCol w:w="1410"/>
      </w:tblGrid>
      <w:tr w:rsidR="008948FD" w:rsidRPr="00A47728" w14:paraId="12462AE6" w14:textId="77777777" w:rsidTr="002E3BD9">
        <w:trPr>
          <w:trHeight w:val="20"/>
          <w:jc w:val="center"/>
        </w:trPr>
        <w:tc>
          <w:tcPr>
            <w:tcW w:w="625" w:type="dxa"/>
            <w:tcBorders>
              <w:top w:val="nil"/>
              <w:left w:val="nil"/>
              <w:bottom w:val="single" w:sz="8" w:space="0" w:color="FFFFFF" w:themeColor="background1"/>
              <w:right w:val="nil"/>
            </w:tcBorders>
            <w:shd w:val="clear" w:color="auto" w:fill="052F61" w:themeFill="accent1"/>
            <w:vAlign w:val="center"/>
          </w:tcPr>
          <w:p w14:paraId="48DAFD0F" w14:textId="77777777" w:rsidR="008948FD" w:rsidRPr="002E3BD9" w:rsidRDefault="00E20703" w:rsidP="002E3BD9">
            <w:pPr>
              <w:spacing w:after="0"/>
              <w:jc w:val="center"/>
              <w:rPr>
                <w:b/>
                <w:bCs/>
                <w:sz w:val="16"/>
                <w:szCs w:val="16"/>
              </w:rPr>
            </w:pPr>
            <w:r w:rsidRPr="002E3BD9">
              <w:rPr>
                <w:rFonts w:ascii="Century Gothic" w:eastAsia="Century Gothic" w:hAnsi="Century Gothic" w:cs="Century Gothic"/>
                <w:b/>
                <w:bCs/>
                <w:sz w:val="16"/>
                <w:szCs w:val="16"/>
              </w:rPr>
              <w:t>№ п/п</w:t>
            </w:r>
          </w:p>
        </w:tc>
        <w:tc>
          <w:tcPr>
            <w:tcW w:w="3623" w:type="dxa"/>
            <w:tcBorders>
              <w:top w:val="nil"/>
              <w:left w:val="nil"/>
              <w:bottom w:val="single" w:sz="8" w:space="0" w:color="FFFFFF" w:themeColor="background1"/>
              <w:right w:val="nil"/>
            </w:tcBorders>
            <w:shd w:val="clear" w:color="auto" w:fill="052F61" w:themeFill="accent1"/>
            <w:vAlign w:val="center"/>
          </w:tcPr>
          <w:p w14:paraId="142B06DD" w14:textId="77777777" w:rsidR="008948FD" w:rsidRPr="002E3BD9" w:rsidRDefault="00E20703" w:rsidP="002E3BD9">
            <w:pPr>
              <w:spacing w:after="0"/>
              <w:jc w:val="center"/>
              <w:rPr>
                <w:b/>
                <w:bCs/>
                <w:sz w:val="16"/>
                <w:szCs w:val="16"/>
              </w:rPr>
            </w:pPr>
            <w:r w:rsidRPr="002E3BD9">
              <w:rPr>
                <w:rFonts w:ascii="Century Gothic" w:eastAsia="Century Gothic" w:hAnsi="Century Gothic" w:cs="Century Gothic"/>
                <w:b/>
                <w:bCs/>
                <w:sz w:val="16"/>
                <w:szCs w:val="16"/>
              </w:rPr>
              <w:t>Сектори включені в БКВ</w:t>
            </w:r>
          </w:p>
        </w:tc>
        <w:tc>
          <w:tcPr>
            <w:tcW w:w="2126" w:type="dxa"/>
            <w:tcBorders>
              <w:top w:val="nil"/>
              <w:left w:val="nil"/>
              <w:bottom w:val="single" w:sz="8" w:space="0" w:color="FFFFFF" w:themeColor="background1"/>
              <w:right w:val="nil"/>
            </w:tcBorders>
            <w:shd w:val="clear" w:color="auto" w:fill="052F61" w:themeFill="accent1"/>
            <w:vAlign w:val="center"/>
          </w:tcPr>
          <w:p w14:paraId="51B2FAAA" w14:textId="77777777" w:rsidR="008948FD" w:rsidRPr="002E3BD9" w:rsidRDefault="00E20703" w:rsidP="002E3BD9">
            <w:pPr>
              <w:spacing w:after="0"/>
              <w:jc w:val="center"/>
              <w:rPr>
                <w:b/>
                <w:bCs/>
                <w:sz w:val="16"/>
                <w:szCs w:val="16"/>
              </w:rPr>
            </w:pPr>
            <w:r w:rsidRPr="002E3BD9">
              <w:rPr>
                <w:rFonts w:ascii="Century Gothic" w:eastAsia="Century Gothic" w:hAnsi="Century Gothic" w:cs="Century Gothic"/>
                <w:b/>
                <w:bCs/>
                <w:sz w:val="16"/>
                <w:szCs w:val="16"/>
              </w:rPr>
              <w:t xml:space="preserve">Всього викидів у </w:t>
            </w:r>
          </w:p>
          <w:p w14:paraId="5A47364E" w14:textId="77777777" w:rsidR="008948FD" w:rsidRPr="002E3BD9" w:rsidRDefault="00E20703" w:rsidP="002E3BD9">
            <w:pPr>
              <w:spacing w:after="0"/>
              <w:jc w:val="center"/>
              <w:rPr>
                <w:b/>
                <w:bCs/>
                <w:sz w:val="16"/>
                <w:szCs w:val="16"/>
              </w:rPr>
            </w:pPr>
            <w:r w:rsidRPr="002E3BD9">
              <w:rPr>
                <w:rFonts w:ascii="Century Gothic" w:eastAsia="Century Gothic" w:hAnsi="Century Gothic" w:cs="Century Gothic"/>
                <w:b/>
                <w:bCs/>
                <w:sz w:val="16"/>
                <w:szCs w:val="16"/>
              </w:rPr>
              <w:t>базовому 2017 р., т/рік</w:t>
            </w:r>
          </w:p>
        </w:tc>
        <w:tc>
          <w:tcPr>
            <w:tcW w:w="1843" w:type="dxa"/>
            <w:tcBorders>
              <w:top w:val="nil"/>
              <w:left w:val="nil"/>
              <w:bottom w:val="single" w:sz="8" w:space="0" w:color="FFFFFF" w:themeColor="background1"/>
              <w:right w:val="nil"/>
            </w:tcBorders>
            <w:shd w:val="clear" w:color="auto" w:fill="052F61" w:themeFill="accent1"/>
            <w:vAlign w:val="center"/>
          </w:tcPr>
          <w:p w14:paraId="78FB3369" w14:textId="77777777" w:rsidR="008948FD" w:rsidRPr="002E3BD9" w:rsidRDefault="00E20703" w:rsidP="002E3BD9">
            <w:pPr>
              <w:spacing w:after="0"/>
              <w:jc w:val="center"/>
              <w:rPr>
                <w:b/>
                <w:bCs/>
                <w:sz w:val="16"/>
                <w:szCs w:val="16"/>
              </w:rPr>
            </w:pPr>
            <w:r w:rsidRPr="002E3BD9">
              <w:rPr>
                <w:rFonts w:ascii="Century Gothic" w:eastAsia="Century Gothic" w:hAnsi="Century Gothic" w:cs="Century Gothic"/>
                <w:b/>
                <w:bCs/>
                <w:sz w:val="16"/>
                <w:szCs w:val="16"/>
              </w:rPr>
              <w:t xml:space="preserve">Скорочення </w:t>
            </w:r>
          </w:p>
          <w:p w14:paraId="57F0449F" w14:textId="77777777" w:rsidR="008948FD" w:rsidRPr="002E3BD9" w:rsidRDefault="00E20703" w:rsidP="002E3BD9">
            <w:pPr>
              <w:spacing w:after="0"/>
              <w:jc w:val="center"/>
              <w:rPr>
                <w:b/>
                <w:bCs/>
                <w:sz w:val="16"/>
                <w:szCs w:val="16"/>
              </w:rPr>
            </w:pPr>
            <w:r w:rsidRPr="002E3BD9">
              <w:rPr>
                <w:rFonts w:ascii="Century Gothic" w:eastAsia="Century Gothic" w:hAnsi="Century Gothic" w:cs="Century Gothic"/>
                <w:b/>
                <w:bCs/>
                <w:sz w:val="16"/>
                <w:szCs w:val="16"/>
              </w:rPr>
              <w:t>викидів, т СО</w:t>
            </w:r>
            <w:r w:rsidRPr="002E3BD9">
              <w:rPr>
                <w:rFonts w:ascii="Century Gothic" w:eastAsia="Century Gothic" w:hAnsi="Century Gothic" w:cs="Century Gothic"/>
                <w:b/>
                <w:bCs/>
                <w:sz w:val="16"/>
                <w:szCs w:val="16"/>
                <w:vertAlign w:val="subscript"/>
              </w:rPr>
              <w:t>2</w:t>
            </w:r>
            <w:r w:rsidRPr="002E3BD9">
              <w:rPr>
                <w:rFonts w:ascii="Century Gothic" w:eastAsia="Century Gothic" w:hAnsi="Century Gothic" w:cs="Century Gothic"/>
                <w:b/>
                <w:bCs/>
                <w:sz w:val="16"/>
                <w:szCs w:val="16"/>
              </w:rPr>
              <w:t>/рік</w:t>
            </w:r>
          </w:p>
        </w:tc>
        <w:tc>
          <w:tcPr>
            <w:tcW w:w="1410" w:type="dxa"/>
            <w:tcBorders>
              <w:top w:val="nil"/>
              <w:left w:val="nil"/>
              <w:bottom w:val="single" w:sz="8" w:space="0" w:color="FFFFFF" w:themeColor="background1"/>
              <w:right w:val="nil"/>
            </w:tcBorders>
            <w:shd w:val="clear" w:color="auto" w:fill="052F61" w:themeFill="accent1"/>
            <w:vAlign w:val="center"/>
          </w:tcPr>
          <w:p w14:paraId="37855CCE" w14:textId="77777777" w:rsidR="008948FD" w:rsidRPr="002E3BD9" w:rsidRDefault="00E20703" w:rsidP="002E3BD9">
            <w:pPr>
              <w:spacing w:after="0"/>
              <w:jc w:val="center"/>
              <w:rPr>
                <w:b/>
                <w:bCs/>
                <w:sz w:val="16"/>
                <w:szCs w:val="16"/>
              </w:rPr>
            </w:pPr>
            <w:r w:rsidRPr="002E3BD9">
              <w:rPr>
                <w:rFonts w:ascii="Century Gothic" w:eastAsia="Century Gothic" w:hAnsi="Century Gothic" w:cs="Century Gothic"/>
                <w:b/>
                <w:bCs/>
                <w:sz w:val="16"/>
                <w:szCs w:val="16"/>
              </w:rPr>
              <w:t>Зменшення викидів СО</w:t>
            </w:r>
            <w:r w:rsidRPr="002E3BD9">
              <w:rPr>
                <w:rFonts w:ascii="Century Gothic" w:eastAsia="Century Gothic" w:hAnsi="Century Gothic" w:cs="Century Gothic"/>
                <w:b/>
                <w:bCs/>
                <w:sz w:val="16"/>
                <w:szCs w:val="16"/>
                <w:vertAlign w:val="subscript"/>
              </w:rPr>
              <w:t>2</w:t>
            </w:r>
            <w:r w:rsidRPr="002E3BD9">
              <w:rPr>
                <w:rFonts w:ascii="Century Gothic" w:eastAsia="Century Gothic" w:hAnsi="Century Gothic" w:cs="Century Gothic"/>
                <w:b/>
                <w:bCs/>
                <w:sz w:val="16"/>
                <w:szCs w:val="16"/>
              </w:rPr>
              <w:t>, %</w:t>
            </w:r>
          </w:p>
        </w:tc>
      </w:tr>
      <w:tr w:rsidR="008948FD" w:rsidRPr="00A47728" w14:paraId="325AE3DA" w14:textId="77777777" w:rsidTr="002E3BD9">
        <w:trPr>
          <w:trHeight w:val="20"/>
          <w:jc w:val="center"/>
        </w:trPr>
        <w:tc>
          <w:tcPr>
            <w:tcW w:w="625" w:type="dxa"/>
            <w:tcBorders>
              <w:top w:val="single" w:sz="8" w:space="0" w:color="FFFFFF" w:themeColor="background1"/>
            </w:tcBorders>
            <w:shd w:val="clear" w:color="auto" w:fill="B1D2FB" w:themeFill="accent1" w:themeFillTint="33"/>
            <w:vAlign w:val="center"/>
          </w:tcPr>
          <w:p w14:paraId="28E867CA"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1.</w:t>
            </w:r>
          </w:p>
        </w:tc>
        <w:tc>
          <w:tcPr>
            <w:tcW w:w="3623" w:type="dxa"/>
            <w:tcBorders>
              <w:top w:val="single" w:sz="8" w:space="0" w:color="FFFFFF" w:themeColor="background1"/>
            </w:tcBorders>
            <w:shd w:val="clear" w:color="auto" w:fill="B1D2FB" w:themeFill="accent1" w:themeFillTint="33"/>
            <w:vAlign w:val="center"/>
          </w:tcPr>
          <w:p w14:paraId="76E266A1" w14:textId="77777777" w:rsidR="008948FD" w:rsidRPr="00A47728" w:rsidRDefault="00E20703" w:rsidP="002E3BD9">
            <w:pPr>
              <w:spacing w:after="0"/>
              <w:rPr>
                <w:color w:val="000000"/>
                <w:sz w:val="16"/>
                <w:szCs w:val="16"/>
              </w:rPr>
            </w:pPr>
            <w:r w:rsidRPr="00A47728">
              <w:rPr>
                <w:rFonts w:ascii="Century Gothic" w:eastAsia="Century Gothic" w:hAnsi="Century Gothic" w:cs="Century Gothic"/>
                <w:color w:val="000000"/>
                <w:sz w:val="16"/>
                <w:szCs w:val="16"/>
              </w:rPr>
              <w:t>Муніципальні будівлі, обладнання/ об'єкти</w:t>
            </w:r>
          </w:p>
        </w:tc>
        <w:tc>
          <w:tcPr>
            <w:tcW w:w="2126" w:type="dxa"/>
            <w:tcBorders>
              <w:top w:val="single" w:sz="8" w:space="0" w:color="FFFFFF" w:themeColor="background1"/>
            </w:tcBorders>
            <w:shd w:val="clear" w:color="auto" w:fill="B1D2FB" w:themeFill="accent1" w:themeFillTint="33"/>
            <w:vAlign w:val="center"/>
          </w:tcPr>
          <w:p w14:paraId="66881BCE"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14 592,44</w:t>
            </w:r>
          </w:p>
        </w:tc>
        <w:tc>
          <w:tcPr>
            <w:tcW w:w="1843" w:type="dxa"/>
            <w:tcBorders>
              <w:top w:val="single" w:sz="8" w:space="0" w:color="FFFFFF" w:themeColor="background1"/>
            </w:tcBorders>
            <w:shd w:val="clear" w:color="auto" w:fill="B1D2FB" w:themeFill="accent1" w:themeFillTint="33"/>
            <w:vAlign w:val="center"/>
          </w:tcPr>
          <w:p w14:paraId="0E9FAEA4" w14:textId="77777777" w:rsidR="008948FD" w:rsidRPr="00A47728" w:rsidRDefault="00E20703" w:rsidP="002E3BD9">
            <w:pPr>
              <w:spacing w:after="0"/>
              <w:jc w:val="center"/>
              <w:rPr>
                <w:color w:val="000000"/>
                <w:sz w:val="16"/>
                <w:szCs w:val="16"/>
              </w:rPr>
            </w:pPr>
            <w:r w:rsidRPr="00A47728">
              <w:rPr>
                <w:color w:val="000000"/>
                <w:sz w:val="16"/>
                <w:szCs w:val="16"/>
              </w:rPr>
              <w:t>8 516,58</w:t>
            </w:r>
          </w:p>
        </w:tc>
        <w:tc>
          <w:tcPr>
            <w:tcW w:w="1410" w:type="dxa"/>
            <w:tcBorders>
              <w:top w:val="single" w:sz="8" w:space="0" w:color="FFFFFF" w:themeColor="background1"/>
            </w:tcBorders>
            <w:shd w:val="clear" w:color="auto" w:fill="B1D2FB" w:themeFill="accent1" w:themeFillTint="33"/>
            <w:vAlign w:val="center"/>
          </w:tcPr>
          <w:p w14:paraId="1EFB8646" w14:textId="77777777" w:rsidR="008948FD" w:rsidRPr="00A47728" w:rsidRDefault="00E20703" w:rsidP="002E3BD9">
            <w:pPr>
              <w:spacing w:after="0"/>
              <w:jc w:val="center"/>
              <w:rPr>
                <w:color w:val="000000"/>
                <w:sz w:val="16"/>
                <w:szCs w:val="16"/>
              </w:rPr>
            </w:pPr>
            <w:r w:rsidRPr="00A47728">
              <w:rPr>
                <w:sz w:val="16"/>
                <w:szCs w:val="16"/>
              </w:rPr>
              <w:t>58,36</w:t>
            </w:r>
          </w:p>
        </w:tc>
      </w:tr>
      <w:tr w:rsidR="008948FD" w:rsidRPr="00A47728" w14:paraId="55B0D718" w14:textId="77777777" w:rsidTr="00BC0B87">
        <w:trPr>
          <w:trHeight w:val="20"/>
          <w:jc w:val="center"/>
        </w:trPr>
        <w:tc>
          <w:tcPr>
            <w:tcW w:w="625" w:type="dxa"/>
            <w:shd w:val="clear" w:color="auto" w:fill="B1D2FB" w:themeFill="accent1" w:themeFillTint="33"/>
            <w:vAlign w:val="center"/>
          </w:tcPr>
          <w:p w14:paraId="63E3F36A" w14:textId="77777777" w:rsidR="008948FD" w:rsidRPr="00A47728" w:rsidRDefault="00E20703" w:rsidP="002E3BD9">
            <w:pPr>
              <w:spacing w:after="0"/>
              <w:jc w:val="center"/>
              <w:rPr>
                <w:i/>
                <w:color w:val="000000"/>
                <w:sz w:val="16"/>
                <w:szCs w:val="16"/>
              </w:rPr>
            </w:pPr>
            <w:r w:rsidRPr="00A47728">
              <w:rPr>
                <w:rFonts w:ascii="Century Gothic" w:eastAsia="Century Gothic" w:hAnsi="Century Gothic" w:cs="Century Gothic"/>
                <w:i/>
                <w:color w:val="000000"/>
                <w:sz w:val="16"/>
                <w:szCs w:val="16"/>
              </w:rPr>
              <w:t>1.1.</w:t>
            </w:r>
          </w:p>
        </w:tc>
        <w:tc>
          <w:tcPr>
            <w:tcW w:w="3623" w:type="dxa"/>
            <w:shd w:val="clear" w:color="auto" w:fill="B1D2FB" w:themeFill="accent1" w:themeFillTint="33"/>
            <w:vAlign w:val="center"/>
          </w:tcPr>
          <w:p w14:paraId="3AFE25D1" w14:textId="77777777" w:rsidR="008948FD" w:rsidRPr="00A47728" w:rsidRDefault="00E20703" w:rsidP="002E3BD9">
            <w:pPr>
              <w:spacing w:after="0"/>
              <w:rPr>
                <w:i/>
                <w:color w:val="000000"/>
                <w:sz w:val="16"/>
                <w:szCs w:val="16"/>
              </w:rPr>
            </w:pPr>
            <w:r w:rsidRPr="00A47728">
              <w:rPr>
                <w:rFonts w:ascii="Century Gothic" w:eastAsia="Century Gothic" w:hAnsi="Century Gothic" w:cs="Century Gothic"/>
                <w:i/>
                <w:color w:val="000000"/>
                <w:sz w:val="16"/>
                <w:szCs w:val="16"/>
              </w:rPr>
              <w:t>Муніципальні будівлі</w:t>
            </w:r>
          </w:p>
        </w:tc>
        <w:tc>
          <w:tcPr>
            <w:tcW w:w="2126" w:type="dxa"/>
            <w:shd w:val="clear" w:color="auto" w:fill="B1D2FB" w:themeFill="accent1" w:themeFillTint="33"/>
            <w:vAlign w:val="center"/>
          </w:tcPr>
          <w:p w14:paraId="42FD8384" w14:textId="77777777" w:rsidR="008948FD" w:rsidRPr="00A47728" w:rsidRDefault="00E20703" w:rsidP="002E3BD9">
            <w:pPr>
              <w:spacing w:after="0"/>
              <w:jc w:val="center"/>
              <w:rPr>
                <w:i/>
                <w:color w:val="000000"/>
              </w:rPr>
            </w:pPr>
            <w:r w:rsidRPr="00A47728">
              <w:rPr>
                <w:rFonts w:ascii="Century Gothic" w:eastAsia="Century Gothic" w:hAnsi="Century Gothic" w:cs="Century Gothic"/>
                <w:i/>
                <w:color w:val="000000"/>
                <w:sz w:val="16"/>
                <w:szCs w:val="16"/>
              </w:rPr>
              <w:t>13 540,44</w:t>
            </w:r>
          </w:p>
        </w:tc>
        <w:tc>
          <w:tcPr>
            <w:tcW w:w="1843" w:type="dxa"/>
            <w:shd w:val="clear" w:color="auto" w:fill="B1D2FB" w:themeFill="accent1" w:themeFillTint="33"/>
            <w:vAlign w:val="center"/>
          </w:tcPr>
          <w:p w14:paraId="12AB2876" w14:textId="77777777" w:rsidR="008948FD" w:rsidRPr="00A47728" w:rsidRDefault="00E20703" w:rsidP="002E3BD9">
            <w:pPr>
              <w:spacing w:after="0"/>
              <w:jc w:val="center"/>
              <w:rPr>
                <w:i/>
                <w:color w:val="000000"/>
                <w:sz w:val="16"/>
                <w:szCs w:val="16"/>
              </w:rPr>
            </w:pPr>
            <w:r w:rsidRPr="00A47728">
              <w:rPr>
                <w:color w:val="000000"/>
                <w:sz w:val="16"/>
                <w:szCs w:val="16"/>
              </w:rPr>
              <w:t>7 918,52</w:t>
            </w:r>
          </w:p>
        </w:tc>
        <w:tc>
          <w:tcPr>
            <w:tcW w:w="1410" w:type="dxa"/>
            <w:shd w:val="clear" w:color="auto" w:fill="B1D2FB" w:themeFill="accent1" w:themeFillTint="33"/>
            <w:vAlign w:val="center"/>
          </w:tcPr>
          <w:p w14:paraId="4B3BF19C" w14:textId="77777777" w:rsidR="008948FD" w:rsidRPr="00A47728" w:rsidRDefault="00E20703" w:rsidP="002E3BD9">
            <w:pPr>
              <w:spacing w:after="0"/>
              <w:jc w:val="center"/>
              <w:rPr>
                <w:i/>
                <w:color w:val="000000"/>
                <w:sz w:val="16"/>
                <w:szCs w:val="16"/>
              </w:rPr>
            </w:pPr>
            <w:r w:rsidRPr="00A47728">
              <w:rPr>
                <w:i/>
                <w:sz w:val="16"/>
                <w:szCs w:val="16"/>
              </w:rPr>
              <w:t>58,48</w:t>
            </w:r>
          </w:p>
        </w:tc>
      </w:tr>
      <w:tr w:rsidR="008948FD" w:rsidRPr="00A47728" w14:paraId="3B68645E" w14:textId="77777777" w:rsidTr="00BC0B87">
        <w:trPr>
          <w:trHeight w:val="20"/>
          <w:jc w:val="center"/>
        </w:trPr>
        <w:tc>
          <w:tcPr>
            <w:tcW w:w="625" w:type="dxa"/>
            <w:shd w:val="clear" w:color="auto" w:fill="B1D2FB" w:themeFill="accent1" w:themeFillTint="33"/>
            <w:vAlign w:val="center"/>
          </w:tcPr>
          <w:p w14:paraId="7C38A35C" w14:textId="77777777" w:rsidR="008948FD" w:rsidRPr="00A47728" w:rsidRDefault="00E20703" w:rsidP="002E3BD9">
            <w:pPr>
              <w:spacing w:after="0"/>
              <w:jc w:val="center"/>
              <w:rPr>
                <w:i/>
                <w:color w:val="000000"/>
                <w:sz w:val="16"/>
                <w:szCs w:val="16"/>
              </w:rPr>
            </w:pPr>
            <w:r w:rsidRPr="00A47728">
              <w:rPr>
                <w:rFonts w:ascii="Century Gothic" w:eastAsia="Century Gothic" w:hAnsi="Century Gothic" w:cs="Century Gothic"/>
                <w:i/>
                <w:color w:val="000000"/>
                <w:sz w:val="16"/>
                <w:szCs w:val="16"/>
              </w:rPr>
              <w:t>1.2.</w:t>
            </w:r>
          </w:p>
        </w:tc>
        <w:tc>
          <w:tcPr>
            <w:tcW w:w="3623" w:type="dxa"/>
            <w:shd w:val="clear" w:color="auto" w:fill="B1D2FB" w:themeFill="accent1" w:themeFillTint="33"/>
            <w:vAlign w:val="center"/>
          </w:tcPr>
          <w:p w14:paraId="23DFF2FD" w14:textId="77777777" w:rsidR="008948FD" w:rsidRPr="00A47728" w:rsidRDefault="00E20703" w:rsidP="002E3BD9">
            <w:pPr>
              <w:spacing w:after="0"/>
              <w:rPr>
                <w:i/>
                <w:color w:val="000000"/>
                <w:sz w:val="16"/>
                <w:szCs w:val="16"/>
              </w:rPr>
            </w:pPr>
            <w:r w:rsidRPr="00A47728">
              <w:rPr>
                <w:rFonts w:ascii="Century Gothic" w:eastAsia="Century Gothic" w:hAnsi="Century Gothic" w:cs="Century Gothic"/>
                <w:i/>
                <w:color w:val="000000"/>
                <w:sz w:val="16"/>
                <w:szCs w:val="16"/>
              </w:rPr>
              <w:t>Муніципальні обладнання/об'єкти</w:t>
            </w:r>
          </w:p>
        </w:tc>
        <w:tc>
          <w:tcPr>
            <w:tcW w:w="2126" w:type="dxa"/>
            <w:shd w:val="clear" w:color="auto" w:fill="B1D2FB" w:themeFill="accent1" w:themeFillTint="33"/>
            <w:vAlign w:val="center"/>
          </w:tcPr>
          <w:p w14:paraId="6179A368" w14:textId="77777777" w:rsidR="008948FD" w:rsidRPr="00A47728" w:rsidRDefault="00E20703" w:rsidP="002E3BD9">
            <w:pPr>
              <w:spacing w:after="0"/>
              <w:jc w:val="center"/>
              <w:rPr>
                <w:i/>
                <w:color w:val="000000"/>
                <w:sz w:val="16"/>
                <w:szCs w:val="16"/>
              </w:rPr>
            </w:pPr>
            <w:r w:rsidRPr="00A47728">
              <w:rPr>
                <w:rFonts w:ascii="Century Gothic" w:eastAsia="Century Gothic" w:hAnsi="Century Gothic" w:cs="Century Gothic"/>
                <w:i/>
                <w:color w:val="000000"/>
                <w:sz w:val="16"/>
                <w:szCs w:val="16"/>
              </w:rPr>
              <w:t>164,44</w:t>
            </w:r>
          </w:p>
        </w:tc>
        <w:tc>
          <w:tcPr>
            <w:tcW w:w="1843" w:type="dxa"/>
            <w:shd w:val="clear" w:color="auto" w:fill="B1D2FB" w:themeFill="accent1" w:themeFillTint="33"/>
            <w:vAlign w:val="center"/>
          </w:tcPr>
          <w:p w14:paraId="127EC246" w14:textId="77777777" w:rsidR="008948FD" w:rsidRPr="00A47728" w:rsidRDefault="00E20703" w:rsidP="002E3BD9">
            <w:pPr>
              <w:spacing w:after="0"/>
              <w:jc w:val="center"/>
              <w:rPr>
                <w:i/>
                <w:color w:val="000000"/>
                <w:sz w:val="16"/>
                <w:szCs w:val="16"/>
              </w:rPr>
            </w:pPr>
            <w:r w:rsidRPr="00A47728">
              <w:rPr>
                <w:i/>
                <w:color w:val="000000"/>
                <w:sz w:val="16"/>
                <w:szCs w:val="16"/>
              </w:rPr>
              <w:t>154,29</w:t>
            </w:r>
          </w:p>
        </w:tc>
        <w:tc>
          <w:tcPr>
            <w:tcW w:w="1410" w:type="dxa"/>
            <w:shd w:val="clear" w:color="auto" w:fill="B1D2FB" w:themeFill="accent1" w:themeFillTint="33"/>
            <w:vAlign w:val="center"/>
          </w:tcPr>
          <w:p w14:paraId="23EFA3B7" w14:textId="77777777" w:rsidR="008948FD" w:rsidRPr="00A47728" w:rsidRDefault="00E20703" w:rsidP="002E3BD9">
            <w:pPr>
              <w:spacing w:after="0"/>
              <w:jc w:val="center"/>
              <w:rPr>
                <w:i/>
                <w:color w:val="000000"/>
                <w:sz w:val="16"/>
                <w:szCs w:val="16"/>
              </w:rPr>
            </w:pPr>
            <w:r w:rsidRPr="00A47728">
              <w:rPr>
                <w:i/>
                <w:color w:val="000000"/>
                <w:sz w:val="16"/>
                <w:szCs w:val="16"/>
              </w:rPr>
              <w:t>93,83</w:t>
            </w:r>
          </w:p>
        </w:tc>
      </w:tr>
      <w:tr w:rsidR="008948FD" w:rsidRPr="00A47728" w14:paraId="387BB190" w14:textId="77777777" w:rsidTr="00BC0B87">
        <w:trPr>
          <w:trHeight w:val="20"/>
          <w:jc w:val="center"/>
        </w:trPr>
        <w:tc>
          <w:tcPr>
            <w:tcW w:w="625" w:type="dxa"/>
            <w:shd w:val="clear" w:color="auto" w:fill="B1D2FB" w:themeFill="accent1" w:themeFillTint="33"/>
            <w:vAlign w:val="center"/>
          </w:tcPr>
          <w:p w14:paraId="2EDF4F87" w14:textId="77777777" w:rsidR="008948FD" w:rsidRPr="00A47728" w:rsidRDefault="00E20703" w:rsidP="002E3BD9">
            <w:pPr>
              <w:spacing w:after="0"/>
              <w:jc w:val="center"/>
              <w:rPr>
                <w:i/>
                <w:color w:val="000000"/>
                <w:sz w:val="16"/>
                <w:szCs w:val="16"/>
              </w:rPr>
            </w:pPr>
            <w:r w:rsidRPr="00A47728">
              <w:rPr>
                <w:rFonts w:ascii="Century Gothic" w:eastAsia="Century Gothic" w:hAnsi="Century Gothic" w:cs="Century Gothic"/>
                <w:i/>
                <w:color w:val="000000"/>
                <w:sz w:val="16"/>
                <w:szCs w:val="16"/>
              </w:rPr>
              <w:t>1.3.</w:t>
            </w:r>
          </w:p>
        </w:tc>
        <w:tc>
          <w:tcPr>
            <w:tcW w:w="3623" w:type="dxa"/>
            <w:shd w:val="clear" w:color="auto" w:fill="B1D2FB" w:themeFill="accent1" w:themeFillTint="33"/>
            <w:vAlign w:val="center"/>
          </w:tcPr>
          <w:p w14:paraId="47FABEAA" w14:textId="77777777" w:rsidR="008948FD" w:rsidRPr="00A47728" w:rsidRDefault="00E20703" w:rsidP="002E3BD9">
            <w:pPr>
              <w:spacing w:after="0"/>
              <w:rPr>
                <w:i/>
                <w:color w:val="000000"/>
                <w:sz w:val="16"/>
                <w:szCs w:val="16"/>
              </w:rPr>
            </w:pPr>
            <w:r w:rsidRPr="00A47728">
              <w:rPr>
                <w:rFonts w:ascii="Century Gothic" w:eastAsia="Century Gothic" w:hAnsi="Century Gothic" w:cs="Century Gothic"/>
                <w:i/>
                <w:color w:val="000000"/>
                <w:sz w:val="16"/>
                <w:szCs w:val="16"/>
              </w:rPr>
              <w:t>Муніципальне громадське освітлення</w:t>
            </w:r>
          </w:p>
        </w:tc>
        <w:tc>
          <w:tcPr>
            <w:tcW w:w="2126" w:type="dxa"/>
            <w:shd w:val="clear" w:color="auto" w:fill="B1D2FB" w:themeFill="accent1" w:themeFillTint="33"/>
            <w:vAlign w:val="center"/>
          </w:tcPr>
          <w:p w14:paraId="79716AAD" w14:textId="77777777" w:rsidR="008948FD" w:rsidRPr="00A47728" w:rsidRDefault="00E20703" w:rsidP="002E3BD9">
            <w:pPr>
              <w:spacing w:after="0"/>
              <w:jc w:val="center"/>
              <w:rPr>
                <w:i/>
                <w:color w:val="000000"/>
                <w:sz w:val="16"/>
                <w:szCs w:val="16"/>
              </w:rPr>
            </w:pPr>
            <w:r w:rsidRPr="00A47728">
              <w:rPr>
                <w:rFonts w:ascii="Century Gothic" w:eastAsia="Century Gothic" w:hAnsi="Century Gothic" w:cs="Century Gothic"/>
                <w:i/>
                <w:color w:val="000000"/>
                <w:sz w:val="16"/>
                <w:szCs w:val="16"/>
              </w:rPr>
              <w:t>887,55</w:t>
            </w:r>
          </w:p>
        </w:tc>
        <w:tc>
          <w:tcPr>
            <w:tcW w:w="1843" w:type="dxa"/>
            <w:shd w:val="clear" w:color="auto" w:fill="B1D2FB" w:themeFill="accent1" w:themeFillTint="33"/>
            <w:vAlign w:val="center"/>
          </w:tcPr>
          <w:p w14:paraId="0F1676C5" w14:textId="77777777" w:rsidR="008948FD" w:rsidRPr="00A47728" w:rsidRDefault="00E20703" w:rsidP="002E3BD9">
            <w:pPr>
              <w:spacing w:after="0"/>
              <w:jc w:val="center"/>
              <w:rPr>
                <w:i/>
                <w:color w:val="000000"/>
                <w:sz w:val="16"/>
                <w:szCs w:val="16"/>
              </w:rPr>
            </w:pPr>
            <w:r w:rsidRPr="00A47728">
              <w:rPr>
                <w:i/>
                <w:color w:val="000000"/>
                <w:sz w:val="16"/>
                <w:szCs w:val="16"/>
              </w:rPr>
              <w:t>443,78</w:t>
            </w:r>
          </w:p>
        </w:tc>
        <w:tc>
          <w:tcPr>
            <w:tcW w:w="1410" w:type="dxa"/>
            <w:shd w:val="clear" w:color="auto" w:fill="B1D2FB" w:themeFill="accent1" w:themeFillTint="33"/>
            <w:vAlign w:val="center"/>
          </w:tcPr>
          <w:p w14:paraId="6BD72A39" w14:textId="77777777" w:rsidR="008948FD" w:rsidRPr="00A47728" w:rsidRDefault="00E20703" w:rsidP="002E3BD9">
            <w:pPr>
              <w:spacing w:after="0"/>
              <w:jc w:val="center"/>
              <w:rPr>
                <w:i/>
                <w:color w:val="000000"/>
                <w:sz w:val="16"/>
                <w:szCs w:val="16"/>
              </w:rPr>
            </w:pPr>
            <w:r w:rsidRPr="00A47728">
              <w:rPr>
                <w:i/>
                <w:color w:val="000000"/>
                <w:sz w:val="16"/>
                <w:szCs w:val="16"/>
              </w:rPr>
              <w:t>50,00</w:t>
            </w:r>
          </w:p>
        </w:tc>
      </w:tr>
      <w:tr w:rsidR="008948FD" w:rsidRPr="00A47728" w14:paraId="024388D8" w14:textId="77777777" w:rsidTr="00BC0B87">
        <w:trPr>
          <w:trHeight w:val="20"/>
          <w:jc w:val="center"/>
        </w:trPr>
        <w:tc>
          <w:tcPr>
            <w:tcW w:w="625" w:type="dxa"/>
            <w:shd w:val="clear" w:color="auto" w:fill="B1D2FB" w:themeFill="accent1" w:themeFillTint="33"/>
            <w:vAlign w:val="center"/>
          </w:tcPr>
          <w:p w14:paraId="7C57A7AB"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2.</w:t>
            </w:r>
          </w:p>
        </w:tc>
        <w:tc>
          <w:tcPr>
            <w:tcW w:w="3623" w:type="dxa"/>
            <w:shd w:val="clear" w:color="auto" w:fill="B1D2FB" w:themeFill="accent1" w:themeFillTint="33"/>
            <w:vAlign w:val="center"/>
          </w:tcPr>
          <w:p w14:paraId="49C83A77" w14:textId="77777777" w:rsidR="008948FD" w:rsidRPr="00A47728" w:rsidRDefault="00E20703" w:rsidP="002E3BD9">
            <w:pPr>
              <w:spacing w:after="0"/>
              <w:rPr>
                <w:color w:val="000000"/>
                <w:sz w:val="16"/>
                <w:szCs w:val="16"/>
              </w:rPr>
            </w:pPr>
            <w:r w:rsidRPr="00A47728">
              <w:rPr>
                <w:rFonts w:ascii="Century Gothic" w:eastAsia="Century Gothic" w:hAnsi="Century Gothic" w:cs="Century Gothic"/>
                <w:color w:val="000000"/>
                <w:sz w:val="16"/>
                <w:szCs w:val="16"/>
              </w:rPr>
              <w:t>Третинний сектор</w:t>
            </w:r>
          </w:p>
        </w:tc>
        <w:tc>
          <w:tcPr>
            <w:tcW w:w="2126" w:type="dxa"/>
            <w:shd w:val="clear" w:color="auto" w:fill="B1D2FB" w:themeFill="accent1" w:themeFillTint="33"/>
            <w:vAlign w:val="center"/>
          </w:tcPr>
          <w:p w14:paraId="2177BE13"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27 862,06</w:t>
            </w:r>
          </w:p>
        </w:tc>
        <w:tc>
          <w:tcPr>
            <w:tcW w:w="1843" w:type="dxa"/>
            <w:shd w:val="clear" w:color="auto" w:fill="B1D2FB" w:themeFill="accent1" w:themeFillTint="33"/>
            <w:vAlign w:val="center"/>
          </w:tcPr>
          <w:p w14:paraId="09C3A663" w14:textId="77777777" w:rsidR="008948FD" w:rsidRPr="00A47728" w:rsidRDefault="00E20703" w:rsidP="002E3BD9">
            <w:pPr>
              <w:spacing w:after="0"/>
              <w:jc w:val="center"/>
              <w:rPr>
                <w:color w:val="000000"/>
                <w:sz w:val="16"/>
                <w:szCs w:val="16"/>
              </w:rPr>
            </w:pPr>
            <w:r w:rsidRPr="00A47728">
              <w:rPr>
                <w:color w:val="000000"/>
                <w:sz w:val="16"/>
                <w:szCs w:val="16"/>
              </w:rPr>
              <w:t>10 275,59</w:t>
            </w:r>
          </w:p>
        </w:tc>
        <w:tc>
          <w:tcPr>
            <w:tcW w:w="1410" w:type="dxa"/>
            <w:shd w:val="clear" w:color="auto" w:fill="B1D2FB" w:themeFill="accent1" w:themeFillTint="33"/>
            <w:vAlign w:val="center"/>
          </w:tcPr>
          <w:p w14:paraId="31D2E262" w14:textId="77777777" w:rsidR="008948FD" w:rsidRPr="00A47728" w:rsidRDefault="00E20703" w:rsidP="002E3BD9">
            <w:pPr>
              <w:spacing w:after="0"/>
              <w:jc w:val="center"/>
              <w:rPr>
                <w:color w:val="000000"/>
                <w:sz w:val="16"/>
                <w:szCs w:val="16"/>
              </w:rPr>
            </w:pPr>
            <w:r w:rsidRPr="00A47728">
              <w:rPr>
                <w:color w:val="000000"/>
                <w:sz w:val="16"/>
                <w:szCs w:val="16"/>
              </w:rPr>
              <w:t>36,88</w:t>
            </w:r>
          </w:p>
        </w:tc>
      </w:tr>
      <w:tr w:rsidR="008948FD" w:rsidRPr="00A47728" w14:paraId="18F8D5E7" w14:textId="77777777" w:rsidTr="00BC0B87">
        <w:trPr>
          <w:trHeight w:val="20"/>
          <w:jc w:val="center"/>
        </w:trPr>
        <w:tc>
          <w:tcPr>
            <w:tcW w:w="625" w:type="dxa"/>
            <w:shd w:val="clear" w:color="auto" w:fill="B1D2FB" w:themeFill="accent1" w:themeFillTint="33"/>
            <w:vAlign w:val="center"/>
          </w:tcPr>
          <w:p w14:paraId="73E585A1"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3.</w:t>
            </w:r>
          </w:p>
        </w:tc>
        <w:tc>
          <w:tcPr>
            <w:tcW w:w="3623" w:type="dxa"/>
            <w:shd w:val="clear" w:color="auto" w:fill="B1D2FB" w:themeFill="accent1" w:themeFillTint="33"/>
            <w:vAlign w:val="center"/>
          </w:tcPr>
          <w:p w14:paraId="4744766A" w14:textId="77777777" w:rsidR="008948FD" w:rsidRPr="00A47728" w:rsidRDefault="00E20703" w:rsidP="002E3BD9">
            <w:pPr>
              <w:spacing w:after="0"/>
              <w:rPr>
                <w:color w:val="000000"/>
                <w:sz w:val="16"/>
                <w:szCs w:val="16"/>
              </w:rPr>
            </w:pPr>
            <w:r w:rsidRPr="00A47728">
              <w:rPr>
                <w:rFonts w:ascii="Century Gothic" w:eastAsia="Century Gothic" w:hAnsi="Century Gothic" w:cs="Century Gothic"/>
                <w:color w:val="000000"/>
                <w:sz w:val="16"/>
                <w:szCs w:val="16"/>
              </w:rPr>
              <w:t>Житлові будівлі</w:t>
            </w:r>
          </w:p>
        </w:tc>
        <w:tc>
          <w:tcPr>
            <w:tcW w:w="2126" w:type="dxa"/>
            <w:shd w:val="clear" w:color="auto" w:fill="B1D2FB" w:themeFill="accent1" w:themeFillTint="33"/>
            <w:vAlign w:val="center"/>
          </w:tcPr>
          <w:p w14:paraId="287F93E8"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123 934,50</w:t>
            </w:r>
          </w:p>
        </w:tc>
        <w:tc>
          <w:tcPr>
            <w:tcW w:w="1843" w:type="dxa"/>
            <w:shd w:val="clear" w:color="auto" w:fill="B1D2FB" w:themeFill="accent1" w:themeFillTint="33"/>
            <w:vAlign w:val="center"/>
          </w:tcPr>
          <w:p w14:paraId="4159E520" w14:textId="77777777" w:rsidR="008948FD" w:rsidRPr="00A47728" w:rsidRDefault="00E20703" w:rsidP="002E3BD9">
            <w:pPr>
              <w:spacing w:after="0"/>
              <w:jc w:val="center"/>
              <w:rPr>
                <w:color w:val="000000"/>
                <w:sz w:val="16"/>
                <w:szCs w:val="16"/>
              </w:rPr>
            </w:pPr>
            <w:r w:rsidRPr="00A47728">
              <w:rPr>
                <w:color w:val="000000"/>
                <w:sz w:val="16"/>
                <w:szCs w:val="16"/>
              </w:rPr>
              <w:t>44 065,46</w:t>
            </w:r>
          </w:p>
        </w:tc>
        <w:tc>
          <w:tcPr>
            <w:tcW w:w="1410" w:type="dxa"/>
            <w:shd w:val="clear" w:color="auto" w:fill="B1D2FB" w:themeFill="accent1" w:themeFillTint="33"/>
            <w:vAlign w:val="center"/>
          </w:tcPr>
          <w:p w14:paraId="30B7DF28" w14:textId="77777777" w:rsidR="008948FD" w:rsidRPr="00A47728" w:rsidRDefault="00E20703" w:rsidP="002E3BD9">
            <w:pPr>
              <w:spacing w:after="0"/>
              <w:jc w:val="center"/>
              <w:rPr>
                <w:color w:val="000000"/>
                <w:sz w:val="16"/>
                <w:szCs w:val="16"/>
              </w:rPr>
            </w:pPr>
            <w:r w:rsidRPr="00A47728">
              <w:rPr>
                <w:color w:val="000000"/>
                <w:sz w:val="16"/>
                <w:szCs w:val="16"/>
              </w:rPr>
              <w:t>35,56</w:t>
            </w:r>
          </w:p>
        </w:tc>
      </w:tr>
      <w:tr w:rsidR="008948FD" w:rsidRPr="00A47728" w14:paraId="61CDD93F" w14:textId="77777777" w:rsidTr="00BC0B87">
        <w:trPr>
          <w:trHeight w:val="20"/>
          <w:jc w:val="center"/>
        </w:trPr>
        <w:tc>
          <w:tcPr>
            <w:tcW w:w="625" w:type="dxa"/>
            <w:shd w:val="clear" w:color="auto" w:fill="B1D2FB" w:themeFill="accent1" w:themeFillTint="33"/>
            <w:vAlign w:val="center"/>
          </w:tcPr>
          <w:p w14:paraId="1D32C6A0"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4.</w:t>
            </w:r>
          </w:p>
        </w:tc>
        <w:tc>
          <w:tcPr>
            <w:tcW w:w="3623" w:type="dxa"/>
            <w:shd w:val="clear" w:color="auto" w:fill="B1D2FB" w:themeFill="accent1" w:themeFillTint="33"/>
            <w:vAlign w:val="center"/>
          </w:tcPr>
          <w:p w14:paraId="3FFABB72" w14:textId="77777777" w:rsidR="008948FD" w:rsidRPr="00A47728" w:rsidRDefault="00E20703" w:rsidP="002E3BD9">
            <w:pPr>
              <w:spacing w:after="0"/>
              <w:rPr>
                <w:color w:val="000000"/>
                <w:sz w:val="16"/>
                <w:szCs w:val="16"/>
              </w:rPr>
            </w:pPr>
            <w:r w:rsidRPr="00A47728">
              <w:rPr>
                <w:rFonts w:ascii="Century Gothic" w:eastAsia="Century Gothic" w:hAnsi="Century Gothic" w:cs="Century Gothic"/>
                <w:color w:val="000000"/>
                <w:sz w:val="16"/>
                <w:szCs w:val="16"/>
              </w:rPr>
              <w:t>Транспорт</w:t>
            </w:r>
          </w:p>
        </w:tc>
        <w:tc>
          <w:tcPr>
            <w:tcW w:w="2126" w:type="dxa"/>
            <w:shd w:val="clear" w:color="auto" w:fill="B1D2FB" w:themeFill="accent1" w:themeFillTint="33"/>
            <w:vAlign w:val="center"/>
          </w:tcPr>
          <w:p w14:paraId="10F5DDA8"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25 402,34</w:t>
            </w:r>
          </w:p>
        </w:tc>
        <w:tc>
          <w:tcPr>
            <w:tcW w:w="1843" w:type="dxa"/>
            <w:shd w:val="clear" w:color="auto" w:fill="B1D2FB" w:themeFill="accent1" w:themeFillTint="33"/>
            <w:vAlign w:val="center"/>
          </w:tcPr>
          <w:p w14:paraId="43453652" w14:textId="77777777" w:rsidR="008948FD" w:rsidRPr="00A47728" w:rsidRDefault="00E20703" w:rsidP="002E3BD9">
            <w:pPr>
              <w:spacing w:after="0"/>
              <w:jc w:val="center"/>
              <w:rPr>
                <w:color w:val="000000"/>
                <w:sz w:val="16"/>
                <w:szCs w:val="16"/>
              </w:rPr>
            </w:pPr>
            <w:r w:rsidRPr="00A47728">
              <w:rPr>
                <w:color w:val="000000"/>
                <w:sz w:val="16"/>
                <w:szCs w:val="16"/>
              </w:rPr>
              <w:t>9 619,90</w:t>
            </w:r>
          </w:p>
        </w:tc>
        <w:tc>
          <w:tcPr>
            <w:tcW w:w="1410" w:type="dxa"/>
            <w:shd w:val="clear" w:color="auto" w:fill="B1D2FB" w:themeFill="accent1" w:themeFillTint="33"/>
            <w:vAlign w:val="center"/>
          </w:tcPr>
          <w:p w14:paraId="5141BBC8" w14:textId="77777777" w:rsidR="008948FD" w:rsidRPr="00A47728" w:rsidRDefault="00E20703" w:rsidP="002E3BD9">
            <w:pPr>
              <w:spacing w:after="0"/>
              <w:jc w:val="center"/>
              <w:rPr>
                <w:color w:val="000000"/>
                <w:sz w:val="16"/>
                <w:szCs w:val="16"/>
              </w:rPr>
            </w:pPr>
            <w:r w:rsidRPr="00A47728">
              <w:rPr>
                <w:color w:val="000000"/>
                <w:sz w:val="16"/>
                <w:szCs w:val="16"/>
              </w:rPr>
              <w:t>37,87</w:t>
            </w:r>
          </w:p>
        </w:tc>
      </w:tr>
      <w:tr w:rsidR="008948FD" w:rsidRPr="00A47728" w14:paraId="78157880" w14:textId="77777777" w:rsidTr="002E3BD9">
        <w:trPr>
          <w:trHeight w:val="45"/>
          <w:jc w:val="center"/>
        </w:trPr>
        <w:tc>
          <w:tcPr>
            <w:tcW w:w="625" w:type="dxa"/>
            <w:shd w:val="clear" w:color="auto" w:fill="052F61" w:themeFill="accent1"/>
            <w:vAlign w:val="center"/>
          </w:tcPr>
          <w:p w14:paraId="31142DD0" w14:textId="77777777" w:rsidR="008948FD" w:rsidRPr="002E3BD9" w:rsidRDefault="008948FD" w:rsidP="002E3BD9">
            <w:pPr>
              <w:spacing w:after="0"/>
              <w:jc w:val="center"/>
              <w:rPr>
                <w:b/>
                <w:bCs/>
                <w:sz w:val="16"/>
                <w:szCs w:val="16"/>
              </w:rPr>
            </w:pPr>
          </w:p>
        </w:tc>
        <w:tc>
          <w:tcPr>
            <w:tcW w:w="3623" w:type="dxa"/>
            <w:shd w:val="clear" w:color="auto" w:fill="052F61" w:themeFill="accent1"/>
            <w:vAlign w:val="center"/>
          </w:tcPr>
          <w:p w14:paraId="6E2E5BED" w14:textId="77777777" w:rsidR="008948FD" w:rsidRPr="002E3BD9" w:rsidRDefault="00E20703" w:rsidP="002E3BD9">
            <w:pPr>
              <w:spacing w:after="0"/>
              <w:jc w:val="center"/>
              <w:rPr>
                <w:b/>
                <w:bCs/>
                <w:sz w:val="16"/>
                <w:szCs w:val="16"/>
              </w:rPr>
            </w:pPr>
            <w:r w:rsidRPr="002E3BD9">
              <w:rPr>
                <w:rFonts w:ascii="Century Gothic" w:eastAsia="Century Gothic" w:hAnsi="Century Gothic" w:cs="Century Gothic"/>
                <w:b/>
                <w:bCs/>
                <w:sz w:val="16"/>
                <w:szCs w:val="16"/>
              </w:rPr>
              <w:t>ВСЬОГО</w:t>
            </w:r>
          </w:p>
        </w:tc>
        <w:tc>
          <w:tcPr>
            <w:tcW w:w="2126" w:type="dxa"/>
            <w:shd w:val="clear" w:color="auto" w:fill="052F61" w:themeFill="accent1"/>
            <w:vAlign w:val="center"/>
          </w:tcPr>
          <w:p w14:paraId="03898B5D" w14:textId="77777777" w:rsidR="008948FD" w:rsidRPr="002E3BD9" w:rsidRDefault="00E20703" w:rsidP="002E3BD9">
            <w:pPr>
              <w:spacing w:after="0"/>
              <w:jc w:val="center"/>
              <w:rPr>
                <w:b/>
                <w:bCs/>
                <w:color w:val="000000"/>
                <w:sz w:val="16"/>
                <w:szCs w:val="16"/>
              </w:rPr>
            </w:pPr>
            <w:r w:rsidRPr="002E3BD9">
              <w:rPr>
                <w:rFonts w:ascii="Century Gothic" w:eastAsia="Century Gothic" w:hAnsi="Century Gothic" w:cs="Century Gothic"/>
                <w:b/>
                <w:bCs/>
                <w:color w:val="FFFFFF"/>
                <w:sz w:val="16"/>
                <w:szCs w:val="16"/>
              </w:rPr>
              <w:t>191 791,34</w:t>
            </w:r>
          </w:p>
        </w:tc>
        <w:tc>
          <w:tcPr>
            <w:tcW w:w="1843" w:type="dxa"/>
            <w:shd w:val="clear" w:color="auto" w:fill="052F61" w:themeFill="accent1"/>
            <w:vAlign w:val="center"/>
          </w:tcPr>
          <w:p w14:paraId="4EB4106D" w14:textId="77777777" w:rsidR="008948FD" w:rsidRPr="002E3BD9" w:rsidRDefault="00E20703" w:rsidP="002E3BD9">
            <w:pPr>
              <w:spacing w:after="0"/>
              <w:jc w:val="center"/>
              <w:rPr>
                <w:b/>
                <w:bCs/>
                <w:color w:val="FFFFFF"/>
                <w:sz w:val="16"/>
                <w:szCs w:val="16"/>
              </w:rPr>
            </w:pPr>
            <w:r w:rsidRPr="002E3BD9">
              <w:rPr>
                <w:rFonts w:ascii="Century Gothic" w:eastAsia="Century Gothic" w:hAnsi="Century Gothic" w:cs="Century Gothic"/>
                <w:b/>
                <w:bCs/>
                <w:color w:val="FFFFFF"/>
                <w:sz w:val="16"/>
                <w:szCs w:val="16"/>
              </w:rPr>
              <w:t>72 477,53</w:t>
            </w:r>
          </w:p>
        </w:tc>
        <w:tc>
          <w:tcPr>
            <w:tcW w:w="1410" w:type="dxa"/>
            <w:shd w:val="clear" w:color="auto" w:fill="052F61" w:themeFill="accent1"/>
            <w:vAlign w:val="center"/>
          </w:tcPr>
          <w:p w14:paraId="6CE714CA" w14:textId="77777777" w:rsidR="008948FD" w:rsidRPr="002E3BD9" w:rsidRDefault="00E20703" w:rsidP="002E3BD9">
            <w:pPr>
              <w:spacing w:after="0"/>
              <w:jc w:val="center"/>
              <w:rPr>
                <w:b/>
                <w:bCs/>
                <w:color w:val="FFFFFF"/>
                <w:sz w:val="16"/>
                <w:szCs w:val="16"/>
              </w:rPr>
            </w:pPr>
            <w:r w:rsidRPr="002E3BD9">
              <w:rPr>
                <w:rFonts w:ascii="Century Gothic" w:eastAsia="Century Gothic" w:hAnsi="Century Gothic" w:cs="Century Gothic"/>
                <w:b/>
                <w:bCs/>
                <w:color w:val="FFFFFF"/>
                <w:sz w:val="16"/>
                <w:szCs w:val="16"/>
              </w:rPr>
              <w:t>37,79</w:t>
            </w:r>
          </w:p>
        </w:tc>
      </w:tr>
    </w:tbl>
    <w:p w14:paraId="6ABCAEB9" w14:textId="77777777" w:rsidR="008948FD" w:rsidRPr="00A47728" w:rsidRDefault="008948FD">
      <w:pPr>
        <w:spacing w:after="0" w:line="240" w:lineRule="auto"/>
        <w:rPr>
          <w:color w:val="000000"/>
          <w:sz w:val="16"/>
          <w:szCs w:val="16"/>
        </w:rPr>
        <w:sectPr w:rsidR="008948FD" w:rsidRPr="00A47728">
          <w:type w:val="continuous"/>
          <w:pgSz w:w="11906" w:h="16838"/>
          <w:pgMar w:top="851" w:right="851" w:bottom="851" w:left="1418" w:header="709" w:footer="709" w:gutter="0"/>
          <w:cols w:space="720"/>
        </w:sectPr>
      </w:pPr>
    </w:p>
    <w:p w14:paraId="6387E285" w14:textId="77777777" w:rsidR="008948FD" w:rsidRPr="00A47728" w:rsidRDefault="00E20703">
      <w:pPr>
        <w:jc w:val="both"/>
        <w:rPr>
          <w:sz w:val="20"/>
          <w:szCs w:val="20"/>
        </w:rPr>
      </w:pPr>
      <w:r w:rsidRPr="00A47728">
        <w:rPr>
          <w:rFonts w:ascii="Century Gothic" w:eastAsia="Century Gothic" w:hAnsi="Century Gothic" w:cs="Century Gothic"/>
          <w:sz w:val="20"/>
          <w:szCs w:val="20"/>
        </w:rPr>
        <w:t>Перелік про</w:t>
      </w:r>
      <w:r w:rsidRPr="00A47728">
        <w:rPr>
          <w:sz w:val="20"/>
          <w:szCs w:val="20"/>
        </w:rPr>
        <w:t>є</w:t>
      </w:r>
      <w:r w:rsidRPr="00A47728">
        <w:rPr>
          <w:rFonts w:ascii="Century Gothic" w:eastAsia="Century Gothic" w:hAnsi="Century Gothic" w:cs="Century Gothic"/>
          <w:sz w:val="20"/>
          <w:szCs w:val="20"/>
        </w:rPr>
        <w:t>ктів та детальні технічні, фінансові та економічні показники доцільно розробляти в окремому документі на підставі енергетичних аудитів будівель, техніко-економічних розрахунків запропонованих про</w:t>
      </w:r>
      <w:r w:rsidRPr="00A47728">
        <w:rPr>
          <w:sz w:val="20"/>
          <w:szCs w:val="20"/>
        </w:rPr>
        <w:t>є</w:t>
      </w:r>
      <w:r w:rsidRPr="00A47728">
        <w:rPr>
          <w:rFonts w:ascii="Century Gothic" w:eastAsia="Century Gothic" w:hAnsi="Century Gothic" w:cs="Century Gothic"/>
          <w:sz w:val="20"/>
          <w:szCs w:val="20"/>
        </w:rPr>
        <w:t>ктів, про</w:t>
      </w:r>
      <w:r w:rsidRPr="00A47728">
        <w:rPr>
          <w:sz w:val="20"/>
          <w:szCs w:val="20"/>
        </w:rPr>
        <w:t>є</w:t>
      </w:r>
      <w:r w:rsidRPr="00A47728">
        <w:rPr>
          <w:rFonts w:ascii="Century Gothic" w:eastAsia="Century Gothic" w:hAnsi="Century Gothic" w:cs="Century Gothic"/>
          <w:sz w:val="20"/>
          <w:szCs w:val="20"/>
        </w:rPr>
        <w:t>ктно-</w:t>
      </w:r>
      <w:r w:rsidRPr="00A47728">
        <w:rPr>
          <w:sz w:val="20"/>
          <w:szCs w:val="20"/>
        </w:rPr>
        <w:t>к</w:t>
      </w:r>
      <w:r w:rsidRPr="00A47728">
        <w:rPr>
          <w:rFonts w:ascii="Century Gothic" w:eastAsia="Century Gothic" w:hAnsi="Century Gothic" w:cs="Century Gothic"/>
          <w:sz w:val="20"/>
          <w:szCs w:val="20"/>
        </w:rPr>
        <w:t>ошторисної документації. Значна частина розрахунків наводиться у міських програмах.</w:t>
      </w:r>
    </w:p>
    <w:p w14:paraId="6F09F70F" w14:textId="77777777" w:rsidR="008948FD" w:rsidRPr="00A47728" w:rsidRDefault="00E20703">
      <w:pPr>
        <w:jc w:val="both"/>
        <w:rPr>
          <w:sz w:val="20"/>
          <w:szCs w:val="20"/>
        </w:rPr>
      </w:pPr>
      <w:r w:rsidRPr="00A47728">
        <w:rPr>
          <w:rFonts w:ascii="Century Gothic" w:eastAsia="Century Gothic" w:hAnsi="Century Gothic" w:cs="Century Gothic"/>
          <w:sz w:val="20"/>
          <w:szCs w:val="20"/>
        </w:rPr>
        <w:t xml:space="preserve">У відповідності з методологією Угоди Мерів до ПДСЕРК доцільно включати зведений перелік основних заходів. До даного переліку можуть бути включені заходи, котрі були заплановані та розпочаті від базового року. </w:t>
      </w:r>
    </w:p>
    <w:p w14:paraId="6C57E61E" w14:textId="2C7A6556" w:rsidR="008948FD" w:rsidRPr="00A47728" w:rsidRDefault="00E20703">
      <w:pPr>
        <w:jc w:val="both"/>
        <w:rPr>
          <w:sz w:val="20"/>
          <w:szCs w:val="20"/>
        </w:rPr>
      </w:pPr>
      <w:r w:rsidRPr="00A47728">
        <w:rPr>
          <w:rFonts w:ascii="Century Gothic" w:eastAsia="Century Gothic" w:hAnsi="Century Gothic" w:cs="Century Gothic"/>
          <w:sz w:val="20"/>
          <w:szCs w:val="20"/>
        </w:rPr>
        <w:t>При розробці плану заходів необхідно звернути увагу на заходи, які сприяють енергетичній безпеці та окремо варто відзначити за</w:t>
      </w:r>
      <w:r w:rsidRPr="00A47728">
        <w:rPr>
          <w:rFonts w:ascii="Century Gothic" w:eastAsia="Century Gothic" w:hAnsi="Century Gothic" w:cs="Century Gothic"/>
          <w:sz w:val="20"/>
          <w:szCs w:val="20"/>
        </w:rPr>
        <w:lastRenderedPageBreak/>
        <w:t>ходи</w:t>
      </w:r>
      <w:r w:rsidR="00C3099B">
        <w:rPr>
          <w:rFonts w:ascii="Century Gothic" w:eastAsia="Century Gothic" w:hAnsi="Century Gothic" w:cs="Century Gothic"/>
          <w:sz w:val="20"/>
          <w:szCs w:val="20"/>
        </w:rPr>
        <w:t>,</w:t>
      </w:r>
      <w:r w:rsidRPr="00A47728">
        <w:rPr>
          <w:rFonts w:ascii="Century Gothic" w:eastAsia="Century Gothic" w:hAnsi="Century Gothic" w:cs="Century Gothic"/>
          <w:sz w:val="20"/>
          <w:szCs w:val="20"/>
        </w:rPr>
        <w:t xml:space="preserve"> котрі скеровані на подолання енергетичної бідності. Перелік заходів, </w:t>
      </w:r>
      <w:r w:rsidR="00C3099B">
        <w:rPr>
          <w:rFonts w:ascii="Century Gothic" w:eastAsia="Century Gothic" w:hAnsi="Century Gothic" w:cs="Century Gothic"/>
          <w:sz w:val="20"/>
          <w:szCs w:val="20"/>
        </w:rPr>
        <w:t>які</w:t>
      </w:r>
      <w:r w:rsidRPr="00A47728">
        <w:rPr>
          <w:rFonts w:ascii="Century Gothic" w:eastAsia="Century Gothic" w:hAnsi="Century Gothic" w:cs="Century Gothic"/>
          <w:sz w:val="20"/>
          <w:szCs w:val="20"/>
        </w:rPr>
        <w:t xml:space="preserve"> сприяють подоланню енергетичної бідності відзначені у таблиці зірочкою. В результаті реалізації даних заходів зме</w:t>
      </w:r>
      <w:r w:rsidR="00E67D8E">
        <w:rPr>
          <w:rFonts w:ascii="Century Gothic" w:eastAsia="Century Gothic" w:hAnsi="Century Gothic" w:cs="Century Gothic"/>
          <w:sz w:val="20"/>
          <w:szCs w:val="20"/>
        </w:rPr>
        <w:t>н</w:t>
      </w:r>
      <w:r w:rsidRPr="00A47728">
        <w:rPr>
          <w:rFonts w:ascii="Century Gothic" w:eastAsia="Century Gothic" w:hAnsi="Century Gothic" w:cs="Century Gothic"/>
          <w:sz w:val="20"/>
          <w:szCs w:val="20"/>
        </w:rPr>
        <w:t>ш</w:t>
      </w:r>
      <w:r w:rsidRPr="00A47728">
        <w:rPr>
          <w:sz w:val="20"/>
          <w:szCs w:val="20"/>
        </w:rPr>
        <w:t>а</w:t>
      </w:r>
      <w:r w:rsidRPr="00A47728">
        <w:rPr>
          <w:rFonts w:ascii="Century Gothic" w:eastAsia="Century Gothic" w:hAnsi="Century Gothic" w:cs="Century Gothic"/>
          <w:sz w:val="20"/>
          <w:szCs w:val="20"/>
        </w:rPr>
        <w:t xml:space="preserve">ться питомі витрати на використання енергоносіїв, підвищиться якість наданих послуг та покращиться комфорт </w:t>
      </w:r>
      <w:r w:rsidRPr="00A47728">
        <w:rPr>
          <w:sz w:val="20"/>
          <w:szCs w:val="20"/>
        </w:rPr>
        <w:t>життя</w:t>
      </w:r>
      <w:r w:rsidRPr="00A47728">
        <w:rPr>
          <w:rFonts w:ascii="Century Gothic" w:eastAsia="Century Gothic" w:hAnsi="Century Gothic" w:cs="Century Gothic"/>
          <w:sz w:val="20"/>
          <w:szCs w:val="20"/>
        </w:rPr>
        <w:t xml:space="preserve"> мешканців. </w:t>
      </w:r>
    </w:p>
    <w:p w14:paraId="03240DDB" w14:textId="77777777" w:rsidR="008948FD" w:rsidRPr="00A47728" w:rsidRDefault="00E20703">
      <w:pPr>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Перелік основних заходів ПДСЕРК наведений у таблиці 6.2.</w:t>
      </w:r>
    </w:p>
    <w:p w14:paraId="19342EE7" w14:textId="77777777" w:rsidR="008948FD" w:rsidRPr="00A47728" w:rsidRDefault="00E20703">
      <w:pPr>
        <w:spacing w:after="0"/>
        <w:jc w:val="right"/>
      </w:pPr>
      <w:r w:rsidRPr="00A47728">
        <w:rPr>
          <w:rFonts w:ascii="Century Gothic" w:eastAsia="Century Gothic" w:hAnsi="Century Gothic" w:cs="Century Gothic"/>
        </w:rPr>
        <w:lastRenderedPageBreak/>
        <w:t>Таблиця 6.2</w:t>
      </w:r>
    </w:p>
    <w:p w14:paraId="01F80B12" w14:textId="77777777" w:rsidR="008948FD" w:rsidRPr="00A47728" w:rsidRDefault="00E20703">
      <w:pPr>
        <w:spacing w:after="0"/>
        <w:jc w:val="center"/>
      </w:pPr>
      <w:r w:rsidRPr="00A47728">
        <w:rPr>
          <w:rFonts w:ascii="Century Gothic" w:eastAsia="Century Gothic" w:hAnsi="Century Gothic" w:cs="Century Gothic"/>
        </w:rPr>
        <w:t>Перелік основних заходів</w:t>
      </w:r>
    </w:p>
    <w:tbl>
      <w:tblPr>
        <w:tblW w:w="1513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20" w:firstRow="1" w:lastRow="0" w:firstColumn="0" w:lastColumn="0" w:noHBand="1" w:noVBand="1"/>
      </w:tblPr>
      <w:tblGrid>
        <w:gridCol w:w="659"/>
        <w:gridCol w:w="3315"/>
        <w:gridCol w:w="3360"/>
        <w:gridCol w:w="1215"/>
        <w:gridCol w:w="939"/>
        <w:gridCol w:w="1057"/>
        <w:gridCol w:w="1335"/>
        <w:gridCol w:w="1140"/>
        <w:gridCol w:w="1125"/>
        <w:gridCol w:w="990"/>
      </w:tblGrid>
      <w:tr w:rsidR="002E3BD9" w:rsidRPr="00A47728" w14:paraId="3691D0E8" w14:textId="77777777" w:rsidTr="002E3BD9">
        <w:trPr>
          <w:trHeight w:val="20"/>
        </w:trPr>
        <w:tc>
          <w:tcPr>
            <w:tcW w:w="659"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23CD7008" w14:textId="77777777" w:rsidR="008948FD" w:rsidRPr="002E3BD9" w:rsidRDefault="00E20703" w:rsidP="002E3BD9">
            <w:pPr>
              <w:spacing w:after="0"/>
              <w:jc w:val="center"/>
              <w:rPr>
                <w:b/>
                <w:bCs/>
                <w:sz w:val="16"/>
                <w:szCs w:val="16"/>
              </w:rPr>
            </w:pPr>
            <w:r w:rsidRPr="002E3BD9">
              <w:rPr>
                <w:rFonts w:ascii="Century Gothic" w:eastAsia="Century Gothic" w:hAnsi="Century Gothic" w:cs="Century Gothic"/>
                <w:b/>
                <w:bCs/>
                <w:sz w:val="16"/>
                <w:szCs w:val="16"/>
              </w:rPr>
              <w:t xml:space="preserve">№ </w:t>
            </w:r>
          </w:p>
        </w:tc>
        <w:tc>
          <w:tcPr>
            <w:tcW w:w="3315"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1B4FA91E" w14:textId="58B65A73" w:rsidR="008948FD" w:rsidRPr="002E3BD9" w:rsidRDefault="00E20703" w:rsidP="002E3BD9">
            <w:pPr>
              <w:spacing w:after="0"/>
              <w:jc w:val="center"/>
              <w:rPr>
                <w:b/>
                <w:bCs/>
                <w:sz w:val="16"/>
                <w:szCs w:val="16"/>
              </w:rPr>
            </w:pPr>
            <w:r w:rsidRPr="002E3BD9">
              <w:rPr>
                <w:rFonts w:ascii="Century Gothic" w:eastAsia="Century Gothic" w:hAnsi="Century Gothic" w:cs="Century Gothic"/>
                <w:b/>
                <w:bCs/>
                <w:sz w:val="16"/>
                <w:szCs w:val="16"/>
              </w:rPr>
              <w:t>Назва про</w:t>
            </w:r>
            <w:r w:rsidR="00C1120A">
              <w:rPr>
                <w:rFonts w:ascii="Century Gothic" w:eastAsia="Century Gothic" w:hAnsi="Century Gothic" w:cs="Century Gothic"/>
                <w:b/>
                <w:bCs/>
                <w:sz w:val="16"/>
                <w:szCs w:val="16"/>
              </w:rPr>
              <w:t>є</w:t>
            </w:r>
            <w:r w:rsidRPr="002E3BD9">
              <w:rPr>
                <w:rFonts w:ascii="Century Gothic" w:eastAsia="Century Gothic" w:hAnsi="Century Gothic" w:cs="Century Gothic"/>
                <w:b/>
                <w:bCs/>
                <w:sz w:val="16"/>
                <w:szCs w:val="16"/>
              </w:rPr>
              <w:t>кту/заходу</w:t>
            </w:r>
          </w:p>
        </w:tc>
        <w:tc>
          <w:tcPr>
            <w:tcW w:w="3360"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5A17B5F2" w14:textId="77777777" w:rsidR="008948FD" w:rsidRPr="002E3BD9" w:rsidRDefault="00E20703" w:rsidP="002E3BD9">
            <w:pPr>
              <w:spacing w:after="0"/>
              <w:jc w:val="center"/>
              <w:rPr>
                <w:b/>
                <w:bCs/>
                <w:sz w:val="16"/>
                <w:szCs w:val="16"/>
              </w:rPr>
            </w:pPr>
            <w:r w:rsidRPr="002E3BD9">
              <w:rPr>
                <w:rFonts w:ascii="Century Gothic" w:eastAsia="Century Gothic" w:hAnsi="Century Gothic" w:cs="Century Gothic"/>
                <w:b/>
                <w:bCs/>
                <w:sz w:val="16"/>
                <w:szCs w:val="16"/>
              </w:rPr>
              <w:t>Зміст заходу</w:t>
            </w:r>
          </w:p>
        </w:tc>
        <w:tc>
          <w:tcPr>
            <w:tcW w:w="1215"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5AABDAC8" w14:textId="77777777" w:rsidR="008948FD" w:rsidRPr="002E3BD9" w:rsidRDefault="00E20703" w:rsidP="002E3BD9">
            <w:pPr>
              <w:spacing w:after="0"/>
              <w:jc w:val="center"/>
              <w:rPr>
                <w:b/>
                <w:bCs/>
                <w:sz w:val="16"/>
                <w:szCs w:val="16"/>
              </w:rPr>
            </w:pPr>
            <w:r w:rsidRPr="002E3BD9">
              <w:rPr>
                <w:rFonts w:ascii="Century Gothic" w:eastAsia="Century Gothic" w:hAnsi="Century Gothic" w:cs="Century Gothic"/>
                <w:b/>
                <w:bCs/>
                <w:sz w:val="16"/>
                <w:szCs w:val="16"/>
              </w:rPr>
              <w:t>Джерела фінансування</w:t>
            </w:r>
          </w:p>
        </w:tc>
        <w:tc>
          <w:tcPr>
            <w:tcW w:w="1996"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0DF50AA5" w14:textId="77777777" w:rsidR="008948FD" w:rsidRPr="002E3BD9" w:rsidRDefault="00E20703" w:rsidP="002E3BD9">
            <w:pPr>
              <w:spacing w:after="0"/>
              <w:jc w:val="center"/>
              <w:rPr>
                <w:b/>
                <w:bCs/>
                <w:sz w:val="16"/>
                <w:szCs w:val="16"/>
              </w:rPr>
            </w:pPr>
            <w:r w:rsidRPr="002E3BD9">
              <w:rPr>
                <w:rFonts w:ascii="Century Gothic" w:eastAsia="Century Gothic" w:hAnsi="Century Gothic" w:cs="Century Gothic"/>
                <w:b/>
                <w:bCs/>
                <w:sz w:val="16"/>
                <w:szCs w:val="16"/>
              </w:rPr>
              <w:t>Часові рамки</w:t>
            </w:r>
          </w:p>
        </w:tc>
        <w:tc>
          <w:tcPr>
            <w:tcW w:w="1335"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0CA60335" w14:textId="77777777" w:rsidR="008948FD" w:rsidRPr="002E3BD9" w:rsidRDefault="00E20703" w:rsidP="002E3BD9">
            <w:pPr>
              <w:spacing w:after="0"/>
              <w:jc w:val="center"/>
              <w:rPr>
                <w:b/>
                <w:bCs/>
                <w:sz w:val="16"/>
                <w:szCs w:val="16"/>
              </w:rPr>
            </w:pPr>
            <w:r w:rsidRPr="002E3BD9">
              <w:rPr>
                <w:rFonts w:ascii="Century Gothic" w:eastAsia="Century Gothic" w:hAnsi="Century Gothic" w:cs="Century Gothic"/>
                <w:b/>
                <w:bCs/>
                <w:sz w:val="16"/>
                <w:szCs w:val="16"/>
              </w:rPr>
              <w:t>Загальна вартість реалізації, (тис. грн)</w:t>
            </w:r>
          </w:p>
        </w:tc>
        <w:tc>
          <w:tcPr>
            <w:tcW w:w="1140"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57D5C29F" w14:textId="77777777" w:rsidR="008948FD" w:rsidRPr="002E3BD9" w:rsidRDefault="00E20703" w:rsidP="002E3BD9">
            <w:pPr>
              <w:spacing w:after="0"/>
              <w:jc w:val="center"/>
              <w:rPr>
                <w:b/>
                <w:bCs/>
                <w:sz w:val="16"/>
                <w:szCs w:val="16"/>
              </w:rPr>
            </w:pPr>
            <w:r w:rsidRPr="002E3BD9">
              <w:rPr>
                <w:rFonts w:ascii="Century Gothic" w:eastAsia="Century Gothic" w:hAnsi="Century Gothic" w:cs="Century Gothic"/>
                <w:b/>
                <w:bCs/>
                <w:sz w:val="16"/>
                <w:szCs w:val="16"/>
              </w:rPr>
              <w:t>Очікувана економія енергії, МВт-год/рік</w:t>
            </w:r>
          </w:p>
        </w:tc>
        <w:tc>
          <w:tcPr>
            <w:tcW w:w="1125"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3E983AB5" w14:textId="77777777" w:rsidR="008948FD" w:rsidRPr="002E3BD9" w:rsidRDefault="00E20703" w:rsidP="002E3BD9">
            <w:pPr>
              <w:spacing w:after="0"/>
              <w:jc w:val="center"/>
              <w:rPr>
                <w:b/>
                <w:bCs/>
                <w:sz w:val="16"/>
                <w:szCs w:val="16"/>
              </w:rPr>
            </w:pPr>
            <w:r w:rsidRPr="002E3BD9">
              <w:rPr>
                <w:rFonts w:ascii="Century Gothic" w:eastAsia="Century Gothic" w:hAnsi="Century Gothic" w:cs="Century Gothic"/>
                <w:b/>
                <w:bCs/>
                <w:sz w:val="16"/>
                <w:szCs w:val="16"/>
              </w:rPr>
              <w:t>Виробництво відновлювальної енергії,  МВт-год/рік</w:t>
            </w:r>
          </w:p>
        </w:tc>
        <w:tc>
          <w:tcPr>
            <w:tcW w:w="990"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71110FA3" w14:textId="77777777" w:rsidR="008948FD" w:rsidRPr="002E3BD9" w:rsidRDefault="00E20703" w:rsidP="002E3BD9">
            <w:pPr>
              <w:spacing w:after="0"/>
              <w:jc w:val="center"/>
              <w:rPr>
                <w:b/>
                <w:bCs/>
                <w:sz w:val="16"/>
                <w:szCs w:val="16"/>
              </w:rPr>
            </w:pPr>
            <w:r w:rsidRPr="002E3BD9">
              <w:rPr>
                <w:rFonts w:ascii="Century Gothic" w:eastAsia="Century Gothic" w:hAnsi="Century Gothic" w:cs="Century Gothic"/>
                <w:b/>
                <w:bCs/>
                <w:sz w:val="16"/>
                <w:szCs w:val="16"/>
              </w:rPr>
              <w:t>Скорочення викидів СО2 (т/рік)</w:t>
            </w:r>
          </w:p>
        </w:tc>
      </w:tr>
      <w:tr w:rsidR="002E3BD9" w:rsidRPr="00A47728" w14:paraId="04E6443A" w14:textId="77777777" w:rsidTr="002E3BD9">
        <w:trPr>
          <w:trHeight w:val="20"/>
        </w:trPr>
        <w:tc>
          <w:tcPr>
            <w:tcW w:w="659"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13083551" w14:textId="77777777" w:rsidR="008948FD" w:rsidRPr="00A47728" w:rsidRDefault="008948FD" w:rsidP="002E3BD9">
            <w:pPr>
              <w:widowControl w:val="0"/>
              <w:pBdr>
                <w:top w:val="nil"/>
                <w:left w:val="nil"/>
                <w:bottom w:val="nil"/>
                <w:right w:val="nil"/>
                <w:between w:val="nil"/>
              </w:pBdr>
              <w:spacing w:after="0" w:line="276" w:lineRule="auto"/>
              <w:rPr>
                <w:sz w:val="16"/>
                <w:szCs w:val="16"/>
              </w:rPr>
            </w:pPr>
          </w:p>
        </w:tc>
        <w:tc>
          <w:tcPr>
            <w:tcW w:w="3315"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CF22085" w14:textId="77777777" w:rsidR="008948FD" w:rsidRPr="00A47728" w:rsidRDefault="008948FD" w:rsidP="002E3BD9">
            <w:pPr>
              <w:widowControl w:val="0"/>
              <w:pBdr>
                <w:top w:val="nil"/>
                <w:left w:val="nil"/>
                <w:bottom w:val="nil"/>
                <w:right w:val="nil"/>
                <w:between w:val="nil"/>
              </w:pBdr>
              <w:spacing w:after="0" w:line="276" w:lineRule="auto"/>
              <w:rPr>
                <w:sz w:val="16"/>
                <w:szCs w:val="16"/>
              </w:rPr>
            </w:pPr>
          </w:p>
        </w:tc>
        <w:tc>
          <w:tcPr>
            <w:tcW w:w="3360"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2FD65BB8" w14:textId="77777777" w:rsidR="008948FD" w:rsidRPr="00A47728" w:rsidRDefault="008948FD" w:rsidP="002E3BD9">
            <w:pPr>
              <w:widowControl w:val="0"/>
              <w:pBdr>
                <w:top w:val="nil"/>
                <w:left w:val="nil"/>
                <w:bottom w:val="nil"/>
                <w:right w:val="nil"/>
                <w:between w:val="nil"/>
              </w:pBdr>
              <w:spacing w:after="0" w:line="276" w:lineRule="auto"/>
              <w:rPr>
                <w:sz w:val="16"/>
                <w:szCs w:val="16"/>
              </w:rPr>
            </w:pPr>
          </w:p>
        </w:tc>
        <w:tc>
          <w:tcPr>
            <w:tcW w:w="1215"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4D896DAC" w14:textId="77777777" w:rsidR="008948FD" w:rsidRPr="00A47728" w:rsidRDefault="008948FD" w:rsidP="002E3BD9">
            <w:pPr>
              <w:widowControl w:val="0"/>
              <w:pBdr>
                <w:top w:val="nil"/>
                <w:left w:val="nil"/>
                <w:bottom w:val="nil"/>
                <w:right w:val="nil"/>
                <w:between w:val="nil"/>
              </w:pBdr>
              <w:spacing w:after="0" w:line="276" w:lineRule="auto"/>
              <w:rPr>
                <w:sz w:val="16"/>
                <w:szCs w:val="16"/>
              </w:rPr>
            </w:pPr>
          </w:p>
        </w:tc>
        <w:tc>
          <w:tcPr>
            <w:tcW w:w="93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2C41326E" w14:textId="77777777" w:rsidR="008948FD" w:rsidRPr="002E3BD9" w:rsidRDefault="00E20703" w:rsidP="002E3BD9">
            <w:pPr>
              <w:spacing w:after="0"/>
              <w:jc w:val="center"/>
              <w:rPr>
                <w:b/>
                <w:bCs/>
                <w:color w:val="FFFFFF" w:themeColor="background1"/>
                <w:sz w:val="16"/>
                <w:szCs w:val="16"/>
              </w:rPr>
            </w:pPr>
            <w:r w:rsidRPr="002E3BD9">
              <w:rPr>
                <w:rFonts w:ascii="Century Gothic" w:eastAsia="Century Gothic" w:hAnsi="Century Gothic" w:cs="Century Gothic"/>
                <w:b/>
                <w:bCs/>
                <w:color w:val="FFFFFF" w:themeColor="background1"/>
                <w:sz w:val="16"/>
                <w:szCs w:val="16"/>
              </w:rPr>
              <w:t>Дата</w:t>
            </w:r>
          </w:p>
          <w:p w14:paraId="5C3882B9" w14:textId="77777777" w:rsidR="008948FD" w:rsidRPr="002E3BD9" w:rsidRDefault="00E20703" w:rsidP="002E3BD9">
            <w:pPr>
              <w:spacing w:after="0"/>
              <w:jc w:val="center"/>
              <w:rPr>
                <w:b/>
                <w:bCs/>
                <w:color w:val="FFFFFF" w:themeColor="background1"/>
                <w:sz w:val="16"/>
                <w:szCs w:val="16"/>
              </w:rPr>
            </w:pPr>
            <w:r w:rsidRPr="002E3BD9">
              <w:rPr>
                <w:rFonts w:ascii="Century Gothic" w:eastAsia="Century Gothic" w:hAnsi="Century Gothic" w:cs="Century Gothic"/>
                <w:b/>
                <w:bCs/>
                <w:color w:val="FFFFFF" w:themeColor="background1"/>
                <w:sz w:val="16"/>
                <w:szCs w:val="16"/>
              </w:rPr>
              <w:t>початку</w:t>
            </w:r>
          </w:p>
        </w:tc>
        <w:tc>
          <w:tcPr>
            <w:tcW w:w="105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7EFBC819" w14:textId="77777777" w:rsidR="008948FD" w:rsidRPr="002E3BD9" w:rsidRDefault="00E20703" w:rsidP="002E3BD9">
            <w:pPr>
              <w:spacing w:after="0"/>
              <w:jc w:val="center"/>
              <w:rPr>
                <w:b/>
                <w:bCs/>
                <w:color w:val="FFFFFF" w:themeColor="background1"/>
                <w:sz w:val="16"/>
                <w:szCs w:val="16"/>
              </w:rPr>
            </w:pPr>
            <w:r w:rsidRPr="002E3BD9">
              <w:rPr>
                <w:rFonts w:ascii="Century Gothic" w:eastAsia="Century Gothic" w:hAnsi="Century Gothic" w:cs="Century Gothic"/>
                <w:b/>
                <w:bCs/>
                <w:color w:val="FFFFFF" w:themeColor="background1"/>
                <w:sz w:val="16"/>
                <w:szCs w:val="16"/>
              </w:rPr>
              <w:t>Дата</w:t>
            </w:r>
          </w:p>
          <w:p w14:paraId="1C385F92" w14:textId="77777777" w:rsidR="008948FD" w:rsidRPr="002E3BD9" w:rsidRDefault="00E20703" w:rsidP="002E3BD9">
            <w:pPr>
              <w:spacing w:after="0"/>
              <w:jc w:val="center"/>
              <w:rPr>
                <w:b/>
                <w:bCs/>
                <w:color w:val="FFFFFF" w:themeColor="background1"/>
                <w:sz w:val="16"/>
                <w:szCs w:val="16"/>
              </w:rPr>
            </w:pPr>
            <w:r w:rsidRPr="002E3BD9">
              <w:rPr>
                <w:rFonts w:ascii="Century Gothic" w:eastAsia="Century Gothic" w:hAnsi="Century Gothic" w:cs="Century Gothic"/>
                <w:b/>
                <w:bCs/>
                <w:color w:val="FFFFFF" w:themeColor="background1"/>
                <w:sz w:val="16"/>
                <w:szCs w:val="16"/>
              </w:rPr>
              <w:t>завершення</w:t>
            </w:r>
          </w:p>
        </w:tc>
        <w:tc>
          <w:tcPr>
            <w:tcW w:w="1335" w:type="dxa"/>
            <w:vMerge/>
            <w:tcBorders>
              <w:top w:val="single" w:sz="8" w:space="0" w:color="FFFFFF" w:themeColor="background1"/>
              <w:left w:val="single" w:sz="8" w:space="0" w:color="FFFFFF" w:themeColor="background1"/>
              <w:bottom w:val="single" w:sz="8" w:space="0" w:color="FFFFFF" w:themeColor="background1"/>
            </w:tcBorders>
            <w:shd w:val="clear" w:color="auto" w:fill="B1D2FB" w:themeFill="accent1" w:themeFillTint="33"/>
            <w:vAlign w:val="center"/>
          </w:tcPr>
          <w:p w14:paraId="39B71A83" w14:textId="77777777" w:rsidR="008948FD" w:rsidRPr="00A47728" w:rsidRDefault="008948FD" w:rsidP="002E3BD9">
            <w:pPr>
              <w:widowControl w:val="0"/>
              <w:pBdr>
                <w:top w:val="nil"/>
                <w:left w:val="nil"/>
                <w:bottom w:val="nil"/>
                <w:right w:val="nil"/>
                <w:between w:val="nil"/>
              </w:pBdr>
              <w:spacing w:after="0" w:line="276" w:lineRule="auto"/>
              <w:rPr>
                <w:color w:val="000000"/>
                <w:sz w:val="16"/>
                <w:szCs w:val="16"/>
              </w:rPr>
            </w:pPr>
          </w:p>
        </w:tc>
        <w:tc>
          <w:tcPr>
            <w:tcW w:w="1140" w:type="dxa"/>
            <w:vMerge/>
            <w:tcBorders>
              <w:top w:val="single" w:sz="8" w:space="0" w:color="FFFFFF" w:themeColor="background1"/>
              <w:bottom w:val="single" w:sz="8" w:space="0" w:color="FFFFFF" w:themeColor="background1"/>
            </w:tcBorders>
            <w:shd w:val="clear" w:color="auto" w:fill="B1D2FB" w:themeFill="accent1" w:themeFillTint="33"/>
            <w:vAlign w:val="center"/>
          </w:tcPr>
          <w:p w14:paraId="4080EF74" w14:textId="77777777" w:rsidR="008948FD" w:rsidRPr="00A47728" w:rsidRDefault="008948FD" w:rsidP="002E3BD9">
            <w:pPr>
              <w:widowControl w:val="0"/>
              <w:pBdr>
                <w:top w:val="nil"/>
                <w:left w:val="nil"/>
                <w:bottom w:val="nil"/>
                <w:right w:val="nil"/>
                <w:between w:val="nil"/>
              </w:pBdr>
              <w:spacing w:after="0" w:line="276" w:lineRule="auto"/>
              <w:rPr>
                <w:color w:val="000000"/>
                <w:sz w:val="16"/>
                <w:szCs w:val="16"/>
              </w:rPr>
            </w:pPr>
          </w:p>
        </w:tc>
        <w:tc>
          <w:tcPr>
            <w:tcW w:w="1125" w:type="dxa"/>
            <w:vMerge/>
            <w:tcBorders>
              <w:top w:val="single" w:sz="8" w:space="0" w:color="FFFFFF" w:themeColor="background1"/>
              <w:bottom w:val="single" w:sz="8" w:space="0" w:color="FFFFFF" w:themeColor="background1"/>
            </w:tcBorders>
            <w:shd w:val="clear" w:color="auto" w:fill="B1D2FB" w:themeFill="accent1" w:themeFillTint="33"/>
            <w:vAlign w:val="center"/>
          </w:tcPr>
          <w:p w14:paraId="2D6F0324" w14:textId="77777777" w:rsidR="008948FD" w:rsidRPr="00A47728" w:rsidRDefault="008948FD" w:rsidP="002E3BD9">
            <w:pPr>
              <w:widowControl w:val="0"/>
              <w:pBdr>
                <w:top w:val="nil"/>
                <w:left w:val="nil"/>
                <w:bottom w:val="nil"/>
                <w:right w:val="nil"/>
                <w:between w:val="nil"/>
              </w:pBdr>
              <w:spacing w:after="0" w:line="276" w:lineRule="auto"/>
              <w:rPr>
                <w:color w:val="000000"/>
                <w:sz w:val="16"/>
                <w:szCs w:val="16"/>
              </w:rPr>
            </w:pPr>
          </w:p>
        </w:tc>
        <w:tc>
          <w:tcPr>
            <w:tcW w:w="990" w:type="dxa"/>
            <w:vMerge/>
            <w:tcBorders>
              <w:top w:val="single" w:sz="8" w:space="0" w:color="FFFFFF" w:themeColor="background1"/>
              <w:bottom w:val="single" w:sz="8" w:space="0" w:color="FFFFFF" w:themeColor="background1"/>
            </w:tcBorders>
            <w:shd w:val="clear" w:color="auto" w:fill="B1D2FB" w:themeFill="accent1" w:themeFillTint="33"/>
            <w:vAlign w:val="center"/>
          </w:tcPr>
          <w:p w14:paraId="16D8594B" w14:textId="77777777" w:rsidR="008948FD" w:rsidRPr="00A47728" w:rsidRDefault="008948FD" w:rsidP="002E3BD9">
            <w:pPr>
              <w:widowControl w:val="0"/>
              <w:pBdr>
                <w:top w:val="nil"/>
                <w:left w:val="nil"/>
                <w:bottom w:val="nil"/>
                <w:right w:val="nil"/>
                <w:between w:val="nil"/>
              </w:pBdr>
              <w:spacing w:after="0" w:line="276" w:lineRule="auto"/>
              <w:rPr>
                <w:color w:val="000000"/>
                <w:sz w:val="16"/>
                <w:szCs w:val="16"/>
              </w:rPr>
            </w:pPr>
          </w:p>
        </w:tc>
      </w:tr>
      <w:tr w:rsidR="008948FD" w:rsidRPr="00A47728" w14:paraId="081C6A78" w14:textId="77777777" w:rsidTr="002E3BD9">
        <w:trPr>
          <w:trHeight w:val="20"/>
        </w:trPr>
        <w:tc>
          <w:tcPr>
            <w:tcW w:w="65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10D41E78" w14:textId="77777777" w:rsidR="008948FD" w:rsidRPr="00A47728" w:rsidRDefault="00E20703" w:rsidP="002E3BD9">
            <w:pPr>
              <w:spacing w:after="0"/>
              <w:jc w:val="center"/>
              <w:rPr>
                <w:b/>
                <w:color w:val="000000"/>
                <w:sz w:val="16"/>
                <w:szCs w:val="16"/>
              </w:rPr>
            </w:pPr>
            <w:r w:rsidRPr="00A47728">
              <w:rPr>
                <w:rFonts w:ascii="Century Gothic" w:eastAsia="Century Gothic" w:hAnsi="Century Gothic" w:cs="Century Gothic"/>
                <w:b/>
                <w:color w:val="000000"/>
                <w:sz w:val="16"/>
                <w:szCs w:val="16"/>
              </w:rPr>
              <w:t>1</w:t>
            </w:r>
          </w:p>
        </w:tc>
        <w:tc>
          <w:tcPr>
            <w:tcW w:w="6675"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4A19A51" w14:textId="77777777" w:rsidR="008948FD" w:rsidRPr="00A47728" w:rsidRDefault="00E20703" w:rsidP="002E3BD9">
            <w:pPr>
              <w:spacing w:after="0"/>
              <w:jc w:val="center"/>
              <w:rPr>
                <w:b/>
                <w:color w:val="000000"/>
                <w:sz w:val="16"/>
                <w:szCs w:val="16"/>
              </w:rPr>
            </w:pPr>
            <w:r w:rsidRPr="00A47728">
              <w:rPr>
                <w:rFonts w:ascii="Century Gothic" w:eastAsia="Century Gothic" w:hAnsi="Century Gothic" w:cs="Century Gothic"/>
                <w:b/>
                <w:color w:val="000000"/>
                <w:sz w:val="16"/>
                <w:szCs w:val="16"/>
              </w:rPr>
              <w:t>Муніципальні будівлі, обладнання/об'єкти</w:t>
            </w:r>
          </w:p>
        </w:tc>
        <w:tc>
          <w:tcPr>
            <w:tcW w:w="121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6A9DC29" w14:textId="77777777" w:rsidR="008948FD" w:rsidRPr="00A47728" w:rsidRDefault="008948FD" w:rsidP="002E3BD9">
            <w:pPr>
              <w:spacing w:after="0"/>
              <w:jc w:val="center"/>
              <w:rPr>
                <w:b/>
                <w:color w:val="000000"/>
                <w:sz w:val="16"/>
                <w:szCs w:val="16"/>
              </w:rPr>
            </w:pPr>
          </w:p>
        </w:tc>
        <w:tc>
          <w:tcPr>
            <w:tcW w:w="93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2D6FD65B" w14:textId="77777777" w:rsidR="008948FD" w:rsidRPr="00A47728" w:rsidRDefault="008948FD" w:rsidP="002E3BD9">
            <w:pPr>
              <w:spacing w:after="0"/>
              <w:jc w:val="center"/>
              <w:rPr>
                <w:b/>
                <w:color w:val="000000"/>
                <w:sz w:val="16"/>
                <w:szCs w:val="16"/>
              </w:rPr>
            </w:pPr>
          </w:p>
        </w:tc>
        <w:tc>
          <w:tcPr>
            <w:tcW w:w="105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67F2325" w14:textId="77777777" w:rsidR="008948FD" w:rsidRPr="00A47728" w:rsidRDefault="008948FD" w:rsidP="002E3BD9">
            <w:pPr>
              <w:spacing w:after="0"/>
              <w:jc w:val="center"/>
              <w:rPr>
                <w:b/>
                <w:color w:val="000000"/>
                <w:sz w:val="16"/>
                <w:szCs w:val="16"/>
              </w:rPr>
            </w:pPr>
          </w:p>
        </w:tc>
        <w:tc>
          <w:tcPr>
            <w:tcW w:w="13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46742439" w14:textId="77777777" w:rsidR="008948FD" w:rsidRPr="00A47728" w:rsidRDefault="00E20703" w:rsidP="002E3BD9">
            <w:pPr>
              <w:spacing w:after="0"/>
              <w:jc w:val="center"/>
              <w:rPr>
                <w:b/>
                <w:color w:val="000000"/>
                <w:sz w:val="16"/>
                <w:szCs w:val="16"/>
              </w:rPr>
            </w:pPr>
            <w:r w:rsidRPr="00A47728">
              <w:rPr>
                <w:b/>
                <w:color w:val="000000"/>
                <w:sz w:val="16"/>
                <w:szCs w:val="16"/>
              </w:rPr>
              <w:t>3 561 833,67</w:t>
            </w:r>
          </w:p>
        </w:tc>
        <w:tc>
          <w:tcPr>
            <w:tcW w:w="11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709E7A1E" w14:textId="77777777" w:rsidR="008948FD" w:rsidRPr="00A47728" w:rsidRDefault="00E20703" w:rsidP="002E3BD9">
            <w:pPr>
              <w:spacing w:after="0"/>
              <w:jc w:val="center"/>
              <w:rPr>
                <w:b/>
                <w:color w:val="000000"/>
                <w:sz w:val="16"/>
                <w:szCs w:val="16"/>
              </w:rPr>
            </w:pPr>
            <w:r w:rsidRPr="00A47728">
              <w:rPr>
                <w:b/>
                <w:color w:val="000000"/>
                <w:sz w:val="16"/>
                <w:szCs w:val="16"/>
              </w:rPr>
              <w:t>16 142,53</w:t>
            </w:r>
          </w:p>
        </w:tc>
        <w:tc>
          <w:tcPr>
            <w:tcW w:w="112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0ABFC1D2" w14:textId="77777777" w:rsidR="008948FD" w:rsidRPr="00A47728" w:rsidRDefault="00E20703" w:rsidP="002E3BD9">
            <w:pPr>
              <w:spacing w:after="0"/>
              <w:jc w:val="center"/>
              <w:rPr>
                <w:b/>
                <w:color w:val="000000"/>
                <w:sz w:val="16"/>
                <w:szCs w:val="16"/>
              </w:rPr>
            </w:pPr>
            <w:r w:rsidRPr="00A47728">
              <w:rPr>
                <w:b/>
                <w:color w:val="000000"/>
                <w:sz w:val="16"/>
                <w:szCs w:val="16"/>
              </w:rPr>
              <w:t>4 525,91</w:t>
            </w:r>
          </w:p>
        </w:tc>
        <w:tc>
          <w:tcPr>
            <w:tcW w:w="9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797B3E92" w14:textId="77777777" w:rsidR="008948FD" w:rsidRPr="00A47728" w:rsidRDefault="00E20703" w:rsidP="002E3BD9">
            <w:pPr>
              <w:spacing w:after="0"/>
              <w:jc w:val="center"/>
              <w:rPr>
                <w:b/>
                <w:color w:val="000000"/>
                <w:sz w:val="16"/>
                <w:szCs w:val="16"/>
              </w:rPr>
            </w:pPr>
            <w:r w:rsidRPr="00A47728">
              <w:rPr>
                <w:b/>
                <w:color w:val="000000"/>
                <w:sz w:val="16"/>
                <w:szCs w:val="16"/>
              </w:rPr>
              <w:t>8 426,43</w:t>
            </w:r>
          </w:p>
        </w:tc>
      </w:tr>
      <w:tr w:rsidR="008948FD" w:rsidRPr="00A47728" w14:paraId="1D85C9A3" w14:textId="77777777" w:rsidTr="002E3BD9">
        <w:trPr>
          <w:trHeight w:val="20"/>
        </w:trPr>
        <w:tc>
          <w:tcPr>
            <w:tcW w:w="659" w:type="dxa"/>
            <w:tcBorders>
              <w:top w:val="single" w:sz="8" w:space="0" w:color="FFFFFF" w:themeColor="background1"/>
            </w:tcBorders>
            <w:shd w:val="clear" w:color="auto" w:fill="B1D2FB" w:themeFill="accent1" w:themeFillTint="33"/>
            <w:vAlign w:val="center"/>
          </w:tcPr>
          <w:p w14:paraId="452D21C9" w14:textId="77777777" w:rsidR="008948FD" w:rsidRPr="00A47728" w:rsidRDefault="00E20703" w:rsidP="002E3BD9">
            <w:pPr>
              <w:spacing w:after="0"/>
              <w:jc w:val="center"/>
              <w:rPr>
                <w:b/>
                <w:i/>
                <w:color w:val="000000"/>
                <w:sz w:val="16"/>
                <w:szCs w:val="16"/>
              </w:rPr>
            </w:pPr>
            <w:r w:rsidRPr="00A47728">
              <w:rPr>
                <w:rFonts w:ascii="Century Gothic" w:eastAsia="Century Gothic" w:hAnsi="Century Gothic" w:cs="Century Gothic"/>
                <w:b/>
                <w:i/>
                <w:color w:val="000000"/>
                <w:sz w:val="16"/>
                <w:szCs w:val="16"/>
              </w:rPr>
              <w:t>1.1</w:t>
            </w:r>
          </w:p>
        </w:tc>
        <w:tc>
          <w:tcPr>
            <w:tcW w:w="6675" w:type="dxa"/>
            <w:gridSpan w:val="2"/>
            <w:tcBorders>
              <w:top w:val="single" w:sz="8" w:space="0" w:color="FFFFFF" w:themeColor="background1"/>
            </w:tcBorders>
            <w:shd w:val="clear" w:color="auto" w:fill="B1D2FB" w:themeFill="accent1" w:themeFillTint="33"/>
            <w:vAlign w:val="center"/>
          </w:tcPr>
          <w:p w14:paraId="6F75EB97" w14:textId="77777777" w:rsidR="008948FD" w:rsidRPr="00A47728" w:rsidRDefault="00E20703" w:rsidP="002E3BD9">
            <w:pPr>
              <w:spacing w:after="0"/>
              <w:jc w:val="center"/>
              <w:rPr>
                <w:b/>
                <w:i/>
                <w:color w:val="000000"/>
                <w:sz w:val="16"/>
                <w:szCs w:val="16"/>
              </w:rPr>
            </w:pPr>
            <w:r w:rsidRPr="00A47728">
              <w:rPr>
                <w:rFonts w:ascii="Century Gothic" w:eastAsia="Century Gothic" w:hAnsi="Century Gothic" w:cs="Century Gothic"/>
                <w:b/>
                <w:i/>
                <w:color w:val="000000"/>
                <w:sz w:val="16"/>
                <w:szCs w:val="16"/>
              </w:rPr>
              <w:t>Муніципальні будівлі</w:t>
            </w:r>
          </w:p>
        </w:tc>
        <w:tc>
          <w:tcPr>
            <w:tcW w:w="1215" w:type="dxa"/>
            <w:tcBorders>
              <w:top w:val="single" w:sz="8" w:space="0" w:color="FFFFFF" w:themeColor="background1"/>
            </w:tcBorders>
            <w:shd w:val="clear" w:color="auto" w:fill="B1D2FB" w:themeFill="accent1" w:themeFillTint="33"/>
            <w:vAlign w:val="center"/>
          </w:tcPr>
          <w:p w14:paraId="19DBFC50" w14:textId="77777777" w:rsidR="008948FD" w:rsidRPr="00A47728" w:rsidRDefault="008948FD" w:rsidP="002E3BD9">
            <w:pPr>
              <w:spacing w:after="0"/>
              <w:jc w:val="center"/>
              <w:rPr>
                <w:b/>
                <w:i/>
                <w:color w:val="000000"/>
                <w:sz w:val="16"/>
                <w:szCs w:val="16"/>
              </w:rPr>
            </w:pPr>
          </w:p>
        </w:tc>
        <w:tc>
          <w:tcPr>
            <w:tcW w:w="939" w:type="dxa"/>
            <w:tcBorders>
              <w:top w:val="single" w:sz="8" w:space="0" w:color="FFFFFF" w:themeColor="background1"/>
            </w:tcBorders>
            <w:shd w:val="clear" w:color="auto" w:fill="B1D2FB" w:themeFill="accent1" w:themeFillTint="33"/>
            <w:vAlign w:val="center"/>
          </w:tcPr>
          <w:p w14:paraId="276B57AA" w14:textId="77777777" w:rsidR="008948FD" w:rsidRPr="00A47728" w:rsidRDefault="008948FD" w:rsidP="002E3BD9">
            <w:pPr>
              <w:spacing w:after="0"/>
              <w:jc w:val="center"/>
              <w:rPr>
                <w:b/>
                <w:i/>
                <w:color w:val="000000"/>
                <w:sz w:val="16"/>
                <w:szCs w:val="16"/>
              </w:rPr>
            </w:pPr>
          </w:p>
        </w:tc>
        <w:tc>
          <w:tcPr>
            <w:tcW w:w="1057" w:type="dxa"/>
            <w:tcBorders>
              <w:top w:val="single" w:sz="8" w:space="0" w:color="FFFFFF" w:themeColor="background1"/>
            </w:tcBorders>
            <w:shd w:val="clear" w:color="auto" w:fill="B1D2FB" w:themeFill="accent1" w:themeFillTint="33"/>
            <w:vAlign w:val="center"/>
          </w:tcPr>
          <w:p w14:paraId="5C0EDCFD" w14:textId="77777777" w:rsidR="008948FD" w:rsidRPr="00A47728" w:rsidRDefault="008948FD" w:rsidP="002E3BD9">
            <w:pPr>
              <w:spacing w:after="0"/>
              <w:jc w:val="center"/>
              <w:rPr>
                <w:b/>
                <w:i/>
                <w:color w:val="000000"/>
                <w:sz w:val="16"/>
                <w:szCs w:val="16"/>
              </w:rPr>
            </w:pPr>
          </w:p>
        </w:tc>
        <w:tc>
          <w:tcPr>
            <w:tcW w:w="1335" w:type="dxa"/>
            <w:tcBorders>
              <w:top w:val="single" w:sz="8" w:space="0" w:color="FFFFFF" w:themeColor="background1"/>
            </w:tcBorders>
            <w:shd w:val="clear" w:color="auto" w:fill="B1D2FB" w:themeFill="accent1" w:themeFillTint="33"/>
            <w:vAlign w:val="center"/>
          </w:tcPr>
          <w:p w14:paraId="4140B3A5" w14:textId="77777777" w:rsidR="008948FD" w:rsidRPr="00A47728" w:rsidRDefault="00E20703" w:rsidP="002E3BD9">
            <w:pPr>
              <w:spacing w:after="0"/>
              <w:jc w:val="center"/>
              <w:rPr>
                <w:b/>
                <w:color w:val="000000"/>
                <w:sz w:val="16"/>
                <w:szCs w:val="16"/>
              </w:rPr>
            </w:pPr>
            <w:r w:rsidRPr="00A47728">
              <w:rPr>
                <w:b/>
                <w:color w:val="000000"/>
                <w:sz w:val="16"/>
                <w:szCs w:val="16"/>
              </w:rPr>
              <w:t>792 723,14</w:t>
            </w:r>
          </w:p>
        </w:tc>
        <w:tc>
          <w:tcPr>
            <w:tcW w:w="1140" w:type="dxa"/>
            <w:tcBorders>
              <w:top w:val="single" w:sz="8" w:space="0" w:color="FFFFFF" w:themeColor="background1"/>
            </w:tcBorders>
            <w:shd w:val="clear" w:color="auto" w:fill="B1D2FB" w:themeFill="accent1" w:themeFillTint="33"/>
            <w:vAlign w:val="center"/>
          </w:tcPr>
          <w:p w14:paraId="6A38A3B2" w14:textId="77777777" w:rsidR="008948FD" w:rsidRPr="00A47728" w:rsidRDefault="00E20703" w:rsidP="002E3BD9">
            <w:pPr>
              <w:spacing w:after="0"/>
              <w:jc w:val="center"/>
              <w:rPr>
                <w:b/>
                <w:color w:val="000000"/>
                <w:sz w:val="16"/>
                <w:szCs w:val="16"/>
              </w:rPr>
            </w:pPr>
            <w:r w:rsidRPr="00A47728">
              <w:rPr>
                <w:b/>
                <w:color w:val="000000"/>
                <w:sz w:val="16"/>
                <w:szCs w:val="16"/>
              </w:rPr>
              <w:t>15 087,81</w:t>
            </w:r>
          </w:p>
        </w:tc>
        <w:tc>
          <w:tcPr>
            <w:tcW w:w="1125" w:type="dxa"/>
            <w:tcBorders>
              <w:top w:val="single" w:sz="8" w:space="0" w:color="FFFFFF" w:themeColor="background1"/>
            </w:tcBorders>
            <w:shd w:val="clear" w:color="auto" w:fill="B1D2FB" w:themeFill="accent1" w:themeFillTint="33"/>
            <w:vAlign w:val="center"/>
          </w:tcPr>
          <w:p w14:paraId="19ECCCF1" w14:textId="77777777" w:rsidR="008948FD" w:rsidRPr="00A47728" w:rsidRDefault="00E20703" w:rsidP="002E3BD9">
            <w:pPr>
              <w:spacing w:after="0"/>
              <w:jc w:val="center"/>
              <w:rPr>
                <w:b/>
                <w:color w:val="000000"/>
                <w:sz w:val="16"/>
                <w:szCs w:val="16"/>
              </w:rPr>
            </w:pPr>
            <w:r w:rsidRPr="00A47728">
              <w:rPr>
                <w:b/>
                <w:color w:val="000000"/>
                <w:sz w:val="16"/>
                <w:szCs w:val="16"/>
              </w:rPr>
              <w:t>4 522,49</w:t>
            </w:r>
          </w:p>
        </w:tc>
        <w:tc>
          <w:tcPr>
            <w:tcW w:w="990" w:type="dxa"/>
            <w:tcBorders>
              <w:top w:val="single" w:sz="8" w:space="0" w:color="FFFFFF" w:themeColor="background1"/>
            </w:tcBorders>
            <w:shd w:val="clear" w:color="auto" w:fill="B1D2FB" w:themeFill="accent1" w:themeFillTint="33"/>
            <w:vAlign w:val="center"/>
          </w:tcPr>
          <w:p w14:paraId="2C7EF4E5" w14:textId="77777777" w:rsidR="008948FD" w:rsidRPr="00A47728" w:rsidRDefault="00E20703" w:rsidP="002E3BD9">
            <w:pPr>
              <w:spacing w:after="0"/>
              <w:jc w:val="center"/>
              <w:rPr>
                <w:b/>
                <w:color w:val="000000"/>
                <w:sz w:val="16"/>
                <w:szCs w:val="16"/>
              </w:rPr>
            </w:pPr>
            <w:r w:rsidRPr="00A47728">
              <w:rPr>
                <w:b/>
                <w:color w:val="000000"/>
                <w:sz w:val="16"/>
                <w:szCs w:val="16"/>
              </w:rPr>
              <w:t>7 918,52</w:t>
            </w:r>
          </w:p>
        </w:tc>
      </w:tr>
      <w:tr w:rsidR="008948FD" w:rsidRPr="00A47728" w14:paraId="5A83B867" w14:textId="77777777" w:rsidTr="002E3BD9">
        <w:trPr>
          <w:trHeight w:val="20"/>
        </w:trPr>
        <w:tc>
          <w:tcPr>
            <w:tcW w:w="659" w:type="dxa"/>
            <w:shd w:val="clear" w:color="auto" w:fill="B1D2FB" w:themeFill="accent1" w:themeFillTint="33"/>
            <w:vAlign w:val="center"/>
          </w:tcPr>
          <w:p w14:paraId="309540E4"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1.1.1</w:t>
            </w:r>
          </w:p>
        </w:tc>
        <w:tc>
          <w:tcPr>
            <w:tcW w:w="3315" w:type="dxa"/>
            <w:shd w:val="clear" w:color="auto" w:fill="B1D2FB" w:themeFill="accent1" w:themeFillTint="33"/>
            <w:vAlign w:val="center"/>
          </w:tcPr>
          <w:p w14:paraId="68E73A06" w14:textId="77777777" w:rsidR="008948FD" w:rsidRPr="00A47728" w:rsidRDefault="00E20703" w:rsidP="002E3BD9">
            <w:pPr>
              <w:spacing w:after="0"/>
              <w:rPr>
                <w:color w:val="000000"/>
                <w:sz w:val="16"/>
                <w:szCs w:val="16"/>
              </w:rPr>
            </w:pPr>
            <w:r w:rsidRPr="00A47728">
              <w:rPr>
                <w:color w:val="000000"/>
                <w:sz w:val="16"/>
                <w:szCs w:val="16"/>
              </w:rPr>
              <w:t>Запровадження системи енергоменеджменту в бюджетних будівлях</w:t>
            </w:r>
          </w:p>
        </w:tc>
        <w:tc>
          <w:tcPr>
            <w:tcW w:w="3360" w:type="dxa"/>
            <w:shd w:val="clear" w:color="auto" w:fill="B1D2FB" w:themeFill="accent1" w:themeFillTint="33"/>
            <w:vAlign w:val="center"/>
          </w:tcPr>
          <w:p w14:paraId="09A9F829" w14:textId="77777777" w:rsidR="008948FD" w:rsidRPr="00A47728" w:rsidRDefault="00E20703" w:rsidP="002E3BD9">
            <w:pPr>
              <w:spacing w:after="0"/>
              <w:rPr>
                <w:color w:val="000000"/>
                <w:sz w:val="16"/>
                <w:szCs w:val="16"/>
              </w:rPr>
            </w:pPr>
            <w:r w:rsidRPr="00A47728">
              <w:rPr>
                <w:color w:val="000000"/>
                <w:sz w:val="16"/>
                <w:szCs w:val="16"/>
              </w:rPr>
              <w:t>Удосконалення системи енергоменеджменту, встановлення лімітів споживання ПЕР, закупівля програмного забезпечення, навчання персоналу, проведення інформаційних заходів</w:t>
            </w:r>
          </w:p>
        </w:tc>
        <w:tc>
          <w:tcPr>
            <w:tcW w:w="1215" w:type="dxa"/>
            <w:shd w:val="clear" w:color="auto" w:fill="B1D2FB" w:themeFill="accent1" w:themeFillTint="33"/>
            <w:vAlign w:val="center"/>
          </w:tcPr>
          <w:p w14:paraId="58A1F9A9" w14:textId="77777777" w:rsidR="008948FD" w:rsidRPr="00A47728" w:rsidRDefault="00E20703" w:rsidP="002E3BD9">
            <w:pPr>
              <w:spacing w:after="0"/>
              <w:rPr>
                <w:color w:val="000000"/>
                <w:sz w:val="16"/>
                <w:szCs w:val="16"/>
              </w:rPr>
            </w:pPr>
            <w:r w:rsidRPr="00A47728">
              <w:rPr>
                <w:color w:val="000000"/>
                <w:sz w:val="16"/>
                <w:szCs w:val="16"/>
              </w:rPr>
              <w:t>бюджет громади</w:t>
            </w:r>
          </w:p>
        </w:tc>
        <w:tc>
          <w:tcPr>
            <w:tcW w:w="939" w:type="dxa"/>
            <w:shd w:val="clear" w:color="auto" w:fill="B1D2FB" w:themeFill="accent1" w:themeFillTint="33"/>
            <w:vAlign w:val="center"/>
          </w:tcPr>
          <w:p w14:paraId="58F3AE25" w14:textId="77777777" w:rsidR="008948FD" w:rsidRPr="00A47728" w:rsidRDefault="00E20703" w:rsidP="002E3BD9">
            <w:pPr>
              <w:spacing w:after="0"/>
              <w:jc w:val="center"/>
              <w:rPr>
                <w:color w:val="000000"/>
                <w:sz w:val="16"/>
                <w:szCs w:val="16"/>
              </w:rPr>
            </w:pPr>
            <w:r w:rsidRPr="00A47728">
              <w:rPr>
                <w:color w:val="000000"/>
                <w:sz w:val="16"/>
                <w:szCs w:val="16"/>
              </w:rPr>
              <w:t>2024</w:t>
            </w:r>
          </w:p>
        </w:tc>
        <w:tc>
          <w:tcPr>
            <w:tcW w:w="1057" w:type="dxa"/>
            <w:shd w:val="clear" w:color="auto" w:fill="B1D2FB" w:themeFill="accent1" w:themeFillTint="33"/>
            <w:vAlign w:val="center"/>
          </w:tcPr>
          <w:p w14:paraId="176CB4E9" w14:textId="77777777" w:rsidR="008948FD" w:rsidRPr="00A47728" w:rsidRDefault="00E20703" w:rsidP="002E3BD9">
            <w:pPr>
              <w:spacing w:after="0"/>
              <w:jc w:val="center"/>
              <w:rPr>
                <w:color w:val="000000"/>
                <w:sz w:val="16"/>
                <w:szCs w:val="16"/>
              </w:rPr>
            </w:pPr>
            <w:r w:rsidRPr="00A47728">
              <w:rPr>
                <w:color w:val="000000"/>
                <w:sz w:val="16"/>
                <w:szCs w:val="16"/>
              </w:rPr>
              <w:t>2026</w:t>
            </w:r>
          </w:p>
        </w:tc>
        <w:tc>
          <w:tcPr>
            <w:tcW w:w="1335" w:type="dxa"/>
            <w:shd w:val="clear" w:color="auto" w:fill="B1D2FB" w:themeFill="accent1" w:themeFillTint="33"/>
            <w:vAlign w:val="center"/>
          </w:tcPr>
          <w:p w14:paraId="4064FE99" w14:textId="77777777" w:rsidR="008948FD" w:rsidRPr="00A47728" w:rsidRDefault="00E20703" w:rsidP="002E3BD9">
            <w:pPr>
              <w:spacing w:after="0"/>
              <w:jc w:val="center"/>
              <w:rPr>
                <w:color w:val="000000"/>
                <w:sz w:val="16"/>
                <w:szCs w:val="16"/>
              </w:rPr>
            </w:pPr>
            <w:r w:rsidRPr="00A47728">
              <w:rPr>
                <w:color w:val="000000"/>
                <w:sz w:val="16"/>
                <w:szCs w:val="16"/>
              </w:rPr>
              <w:t>1 944,00</w:t>
            </w:r>
          </w:p>
        </w:tc>
        <w:tc>
          <w:tcPr>
            <w:tcW w:w="1140" w:type="dxa"/>
            <w:shd w:val="clear" w:color="auto" w:fill="B1D2FB" w:themeFill="accent1" w:themeFillTint="33"/>
            <w:vAlign w:val="center"/>
          </w:tcPr>
          <w:p w14:paraId="7D881702" w14:textId="77777777" w:rsidR="008948FD" w:rsidRPr="00A47728" w:rsidRDefault="00E20703" w:rsidP="002E3BD9">
            <w:pPr>
              <w:spacing w:after="0"/>
              <w:jc w:val="center"/>
              <w:rPr>
                <w:color w:val="000000"/>
                <w:sz w:val="16"/>
                <w:szCs w:val="16"/>
              </w:rPr>
            </w:pPr>
            <w:r w:rsidRPr="00A47728">
              <w:rPr>
                <w:color w:val="000000"/>
                <w:sz w:val="16"/>
                <w:szCs w:val="16"/>
              </w:rPr>
              <w:t>1 435,79</w:t>
            </w:r>
          </w:p>
        </w:tc>
        <w:tc>
          <w:tcPr>
            <w:tcW w:w="1125" w:type="dxa"/>
            <w:shd w:val="clear" w:color="auto" w:fill="B1D2FB" w:themeFill="accent1" w:themeFillTint="33"/>
            <w:vAlign w:val="center"/>
          </w:tcPr>
          <w:p w14:paraId="68E7A95A"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990" w:type="dxa"/>
            <w:shd w:val="clear" w:color="auto" w:fill="B1D2FB" w:themeFill="accent1" w:themeFillTint="33"/>
            <w:vAlign w:val="center"/>
          </w:tcPr>
          <w:p w14:paraId="1A58C4D4" w14:textId="77777777" w:rsidR="008948FD" w:rsidRPr="00A47728" w:rsidRDefault="00E20703" w:rsidP="002E3BD9">
            <w:pPr>
              <w:spacing w:after="0"/>
              <w:jc w:val="center"/>
              <w:rPr>
                <w:color w:val="000000"/>
                <w:sz w:val="16"/>
                <w:szCs w:val="16"/>
              </w:rPr>
            </w:pPr>
            <w:r w:rsidRPr="00A47728">
              <w:rPr>
                <w:color w:val="000000"/>
                <w:sz w:val="16"/>
                <w:szCs w:val="16"/>
              </w:rPr>
              <w:t>548,20</w:t>
            </w:r>
          </w:p>
        </w:tc>
      </w:tr>
      <w:tr w:rsidR="008948FD" w:rsidRPr="00A47728" w14:paraId="62543719" w14:textId="77777777" w:rsidTr="002E3BD9">
        <w:trPr>
          <w:trHeight w:val="20"/>
        </w:trPr>
        <w:tc>
          <w:tcPr>
            <w:tcW w:w="659" w:type="dxa"/>
            <w:shd w:val="clear" w:color="auto" w:fill="B1D2FB" w:themeFill="accent1" w:themeFillTint="33"/>
            <w:vAlign w:val="center"/>
          </w:tcPr>
          <w:p w14:paraId="0A463AE3"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1.1.2</w:t>
            </w:r>
          </w:p>
        </w:tc>
        <w:tc>
          <w:tcPr>
            <w:tcW w:w="3315" w:type="dxa"/>
            <w:shd w:val="clear" w:color="auto" w:fill="B1D2FB" w:themeFill="accent1" w:themeFillTint="33"/>
            <w:vAlign w:val="center"/>
          </w:tcPr>
          <w:p w14:paraId="434DC66B" w14:textId="77777777" w:rsidR="008948FD" w:rsidRPr="00A47728" w:rsidRDefault="00E20703" w:rsidP="002E3BD9">
            <w:pPr>
              <w:spacing w:after="0"/>
              <w:rPr>
                <w:color w:val="000000"/>
                <w:sz w:val="16"/>
                <w:szCs w:val="16"/>
              </w:rPr>
            </w:pPr>
            <w:r w:rsidRPr="00A47728">
              <w:rPr>
                <w:color w:val="000000"/>
                <w:sz w:val="16"/>
                <w:szCs w:val="16"/>
              </w:rPr>
              <w:t>Підвищення енергоефективності в будівлях бюджетної сфери (ДНЗ)</w:t>
            </w:r>
          </w:p>
        </w:tc>
        <w:tc>
          <w:tcPr>
            <w:tcW w:w="3360" w:type="dxa"/>
            <w:shd w:val="clear" w:color="auto" w:fill="B1D2FB" w:themeFill="accent1" w:themeFillTint="33"/>
            <w:vAlign w:val="center"/>
          </w:tcPr>
          <w:p w14:paraId="19C1DA4E" w14:textId="77777777" w:rsidR="008948FD" w:rsidRPr="00A47728" w:rsidRDefault="00E20703" w:rsidP="002E3BD9">
            <w:pPr>
              <w:spacing w:after="0"/>
              <w:rPr>
                <w:color w:val="000000"/>
                <w:sz w:val="16"/>
                <w:szCs w:val="16"/>
              </w:rPr>
            </w:pPr>
            <w:r w:rsidRPr="00A47728">
              <w:rPr>
                <w:color w:val="000000"/>
                <w:sz w:val="16"/>
                <w:szCs w:val="16"/>
              </w:rPr>
              <w:t>Комплексна термомодернізація ДНЗ (реконструкція системи освітлення, заміна вікон та дверей, утеплення зовнішніх стін, ізоляція горища та підлоги,  відновлення термоізоляції труб опалення)</w:t>
            </w:r>
          </w:p>
        </w:tc>
        <w:tc>
          <w:tcPr>
            <w:tcW w:w="1215" w:type="dxa"/>
            <w:shd w:val="clear" w:color="auto" w:fill="B1D2FB" w:themeFill="accent1" w:themeFillTint="33"/>
            <w:vAlign w:val="center"/>
          </w:tcPr>
          <w:p w14:paraId="3CE0973C" w14:textId="77777777" w:rsidR="008948FD" w:rsidRPr="00A47728" w:rsidRDefault="00E20703" w:rsidP="002E3BD9">
            <w:pPr>
              <w:spacing w:after="0"/>
              <w:rPr>
                <w:color w:val="000000"/>
                <w:sz w:val="16"/>
                <w:szCs w:val="16"/>
              </w:rPr>
            </w:pPr>
            <w:r w:rsidRPr="00A47728">
              <w:rPr>
                <w:color w:val="000000"/>
                <w:sz w:val="16"/>
                <w:szCs w:val="16"/>
              </w:rPr>
              <w:t>бюджет громади, кредитні кошти, грантові кошти</w:t>
            </w:r>
          </w:p>
        </w:tc>
        <w:tc>
          <w:tcPr>
            <w:tcW w:w="939" w:type="dxa"/>
            <w:shd w:val="clear" w:color="auto" w:fill="B1D2FB" w:themeFill="accent1" w:themeFillTint="33"/>
            <w:vAlign w:val="center"/>
          </w:tcPr>
          <w:p w14:paraId="0F16BBC8" w14:textId="77777777" w:rsidR="008948FD" w:rsidRPr="00A47728" w:rsidRDefault="00E20703" w:rsidP="002E3BD9">
            <w:pPr>
              <w:spacing w:after="0"/>
              <w:jc w:val="center"/>
              <w:rPr>
                <w:color w:val="000000"/>
                <w:sz w:val="16"/>
                <w:szCs w:val="16"/>
              </w:rPr>
            </w:pPr>
            <w:r w:rsidRPr="00A47728">
              <w:rPr>
                <w:color w:val="000000"/>
                <w:sz w:val="16"/>
                <w:szCs w:val="16"/>
              </w:rPr>
              <w:t>2024</w:t>
            </w:r>
          </w:p>
        </w:tc>
        <w:tc>
          <w:tcPr>
            <w:tcW w:w="1057" w:type="dxa"/>
            <w:shd w:val="clear" w:color="auto" w:fill="B1D2FB" w:themeFill="accent1" w:themeFillTint="33"/>
            <w:vAlign w:val="center"/>
          </w:tcPr>
          <w:p w14:paraId="762E991B" w14:textId="77777777" w:rsidR="008948FD" w:rsidRPr="00A47728" w:rsidRDefault="00E20703" w:rsidP="002E3BD9">
            <w:pPr>
              <w:spacing w:after="0"/>
              <w:jc w:val="center"/>
              <w:rPr>
                <w:color w:val="000000"/>
                <w:sz w:val="16"/>
                <w:szCs w:val="16"/>
              </w:rPr>
            </w:pPr>
            <w:r w:rsidRPr="00A47728">
              <w:rPr>
                <w:color w:val="000000"/>
                <w:sz w:val="16"/>
                <w:szCs w:val="16"/>
              </w:rPr>
              <w:t>2026</w:t>
            </w:r>
          </w:p>
        </w:tc>
        <w:tc>
          <w:tcPr>
            <w:tcW w:w="1335" w:type="dxa"/>
            <w:shd w:val="clear" w:color="auto" w:fill="B1D2FB" w:themeFill="accent1" w:themeFillTint="33"/>
            <w:vAlign w:val="center"/>
          </w:tcPr>
          <w:p w14:paraId="74B49C83" w14:textId="77777777" w:rsidR="008948FD" w:rsidRPr="00A47728" w:rsidRDefault="00E20703" w:rsidP="002E3BD9">
            <w:pPr>
              <w:spacing w:after="0"/>
              <w:jc w:val="center"/>
              <w:rPr>
                <w:color w:val="000000"/>
                <w:sz w:val="16"/>
                <w:szCs w:val="16"/>
              </w:rPr>
            </w:pPr>
            <w:r w:rsidRPr="00A47728">
              <w:rPr>
                <w:color w:val="000000"/>
                <w:sz w:val="16"/>
                <w:szCs w:val="16"/>
              </w:rPr>
              <w:t>177 450,00</w:t>
            </w:r>
          </w:p>
        </w:tc>
        <w:tc>
          <w:tcPr>
            <w:tcW w:w="1140" w:type="dxa"/>
            <w:shd w:val="clear" w:color="auto" w:fill="B1D2FB" w:themeFill="accent1" w:themeFillTint="33"/>
            <w:vAlign w:val="center"/>
          </w:tcPr>
          <w:p w14:paraId="4FE54998" w14:textId="77777777" w:rsidR="008948FD" w:rsidRPr="00A47728" w:rsidRDefault="00E20703" w:rsidP="002E3BD9">
            <w:pPr>
              <w:spacing w:after="0"/>
              <w:jc w:val="center"/>
              <w:rPr>
                <w:color w:val="000000"/>
                <w:sz w:val="16"/>
                <w:szCs w:val="16"/>
              </w:rPr>
            </w:pPr>
            <w:r w:rsidRPr="00A47728">
              <w:rPr>
                <w:color w:val="000000"/>
                <w:sz w:val="16"/>
                <w:szCs w:val="16"/>
              </w:rPr>
              <w:t>3 697,42</w:t>
            </w:r>
          </w:p>
        </w:tc>
        <w:tc>
          <w:tcPr>
            <w:tcW w:w="1125" w:type="dxa"/>
            <w:shd w:val="clear" w:color="auto" w:fill="B1D2FB" w:themeFill="accent1" w:themeFillTint="33"/>
            <w:vAlign w:val="center"/>
          </w:tcPr>
          <w:p w14:paraId="2A453DBD"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990" w:type="dxa"/>
            <w:shd w:val="clear" w:color="auto" w:fill="B1D2FB" w:themeFill="accent1" w:themeFillTint="33"/>
            <w:vAlign w:val="center"/>
          </w:tcPr>
          <w:p w14:paraId="3D5E3641" w14:textId="77777777" w:rsidR="008948FD" w:rsidRPr="00A47728" w:rsidRDefault="00E20703" w:rsidP="002E3BD9">
            <w:pPr>
              <w:spacing w:after="0"/>
              <w:jc w:val="center"/>
              <w:rPr>
                <w:color w:val="000000"/>
                <w:sz w:val="16"/>
                <w:szCs w:val="16"/>
              </w:rPr>
            </w:pPr>
            <w:r w:rsidRPr="00A47728">
              <w:rPr>
                <w:color w:val="000000"/>
                <w:sz w:val="16"/>
                <w:szCs w:val="16"/>
              </w:rPr>
              <w:t>1 408,21</w:t>
            </w:r>
          </w:p>
        </w:tc>
      </w:tr>
      <w:tr w:rsidR="008948FD" w:rsidRPr="00A47728" w14:paraId="16920694" w14:textId="77777777" w:rsidTr="002E3BD9">
        <w:trPr>
          <w:trHeight w:val="20"/>
        </w:trPr>
        <w:tc>
          <w:tcPr>
            <w:tcW w:w="659" w:type="dxa"/>
            <w:shd w:val="clear" w:color="auto" w:fill="B1D2FB" w:themeFill="accent1" w:themeFillTint="33"/>
            <w:vAlign w:val="center"/>
          </w:tcPr>
          <w:p w14:paraId="53D2B1F7"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1.1.3</w:t>
            </w:r>
          </w:p>
        </w:tc>
        <w:tc>
          <w:tcPr>
            <w:tcW w:w="3315" w:type="dxa"/>
            <w:shd w:val="clear" w:color="auto" w:fill="B1D2FB" w:themeFill="accent1" w:themeFillTint="33"/>
            <w:vAlign w:val="center"/>
          </w:tcPr>
          <w:p w14:paraId="5502428C" w14:textId="77777777" w:rsidR="008948FD" w:rsidRPr="00A47728" w:rsidRDefault="00E20703" w:rsidP="002E3BD9">
            <w:pPr>
              <w:spacing w:after="0"/>
              <w:rPr>
                <w:color w:val="000000"/>
                <w:sz w:val="16"/>
                <w:szCs w:val="16"/>
              </w:rPr>
            </w:pPr>
            <w:r w:rsidRPr="00A47728">
              <w:rPr>
                <w:color w:val="000000"/>
                <w:sz w:val="16"/>
                <w:szCs w:val="16"/>
              </w:rPr>
              <w:t xml:space="preserve">Використання відновлювальних джерел енергії в бюджетних будівлях </w:t>
            </w:r>
          </w:p>
        </w:tc>
        <w:tc>
          <w:tcPr>
            <w:tcW w:w="3360" w:type="dxa"/>
            <w:shd w:val="clear" w:color="auto" w:fill="B1D2FB" w:themeFill="accent1" w:themeFillTint="33"/>
            <w:vAlign w:val="center"/>
          </w:tcPr>
          <w:p w14:paraId="52BFCB53" w14:textId="77777777" w:rsidR="008948FD" w:rsidRPr="00A47728" w:rsidRDefault="00E20703" w:rsidP="002E3BD9">
            <w:pPr>
              <w:spacing w:after="0"/>
              <w:rPr>
                <w:color w:val="000000"/>
                <w:sz w:val="16"/>
                <w:szCs w:val="16"/>
              </w:rPr>
            </w:pPr>
            <w:r w:rsidRPr="00A47728">
              <w:rPr>
                <w:color w:val="000000"/>
                <w:sz w:val="16"/>
                <w:szCs w:val="16"/>
              </w:rPr>
              <w:t>Впровадження системи ГВП з сонячними колекторами, використання теплових насосів в бюджетних будівлях</w:t>
            </w:r>
          </w:p>
        </w:tc>
        <w:tc>
          <w:tcPr>
            <w:tcW w:w="1215" w:type="dxa"/>
            <w:shd w:val="clear" w:color="auto" w:fill="B1D2FB" w:themeFill="accent1" w:themeFillTint="33"/>
            <w:vAlign w:val="center"/>
          </w:tcPr>
          <w:p w14:paraId="22E82085" w14:textId="77777777" w:rsidR="008948FD" w:rsidRPr="00A47728" w:rsidRDefault="00E20703" w:rsidP="002E3BD9">
            <w:pPr>
              <w:spacing w:after="0"/>
              <w:rPr>
                <w:color w:val="000000"/>
                <w:sz w:val="16"/>
                <w:szCs w:val="16"/>
              </w:rPr>
            </w:pPr>
            <w:r w:rsidRPr="00A47728">
              <w:rPr>
                <w:color w:val="000000"/>
                <w:sz w:val="16"/>
                <w:szCs w:val="16"/>
              </w:rPr>
              <w:t>бюджет громади, кредитні кошти, грантові кошти</w:t>
            </w:r>
          </w:p>
        </w:tc>
        <w:tc>
          <w:tcPr>
            <w:tcW w:w="939" w:type="dxa"/>
            <w:shd w:val="clear" w:color="auto" w:fill="B1D2FB" w:themeFill="accent1" w:themeFillTint="33"/>
            <w:vAlign w:val="center"/>
          </w:tcPr>
          <w:p w14:paraId="3E346156" w14:textId="77777777" w:rsidR="008948FD" w:rsidRPr="00A47728" w:rsidRDefault="00E20703" w:rsidP="002E3BD9">
            <w:pPr>
              <w:spacing w:after="0"/>
              <w:jc w:val="center"/>
              <w:rPr>
                <w:color w:val="000000"/>
                <w:sz w:val="16"/>
                <w:szCs w:val="16"/>
              </w:rPr>
            </w:pPr>
            <w:r w:rsidRPr="00A47728">
              <w:rPr>
                <w:color w:val="000000"/>
                <w:sz w:val="16"/>
                <w:szCs w:val="16"/>
              </w:rPr>
              <w:t>2023</w:t>
            </w:r>
          </w:p>
        </w:tc>
        <w:tc>
          <w:tcPr>
            <w:tcW w:w="1057" w:type="dxa"/>
            <w:shd w:val="clear" w:color="auto" w:fill="B1D2FB" w:themeFill="accent1" w:themeFillTint="33"/>
            <w:vAlign w:val="center"/>
          </w:tcPr>
          <w:p w14:paraId="7A8703F8" w14:textId="77777777" w:rsidR="008948FD" w:rsidRPr="00A47728" w:rsidRDefault="00E20703" w:rsidP="002E3BD9">
            <w:pPr>
              <w:spacing w:after="0"/>
              <w:jc w:val="center"/>
              <w:rPr>
                <w:color w:val="000000"/>
                <w:sz w:val="16"/>
                <w:szCs w:val="16"/>
              </w:rPr>
            </w:pPr>
            <w:r w:rsidRPr="00A47728">
              <w:rPr>
                <w:color w:val="000000"/>
                <w:sz w:val="16"/>
                <w:szCs w:val="16"/>
              </w:rPr>
              <w:t>2030</w:t>
            </w:r>
          </w:p>
        </w:tc>
        <w:tc>
          <w:tcPr>
            <w:tcW w:w="1335" w:type="dxa"/>
            <w:shd w:val="clear" w:color="auto" w:fill="B1D2FB" w:themeFill="accent1" w:themeFillTint="33"/>
            <w:vAlign w:val="center"/>
          </w:tcPr>
          <w:p w14:paraId="28B0383B" w14:textId="77777777" w:rsidR="008948FD" w:rsidRPr="00A47728" w:rsidRDefault="00E20703" w:rsidP="002E3BD9">
            <w:pPr>
              <w:spacing w:after="0"/>
              <w:jc w:val="center"/>
              <w:rPr>
                <w:color w:val="000000"/>
                <w:sz w:val="16"/>
                <w:szCs w:val="16"/>
              </w:rPr>
            </w:pPr>
            <w:r w:rsidRPr="00A47728">
              <w:rPr>
                <w:color w:val="000000"/>
                <w:sz w:val="16"/>
                <w:szCs w:val="16"/>
              </w:rPr>
              <w:t>46 800,00</w:t>
            </w:r>
          </w:p>
        </w:tc>
        <w:tc>
          <w:tcPr>
            <w:tcW w:w="1140" w:type="dxa"/>
            <w:shd w:val="clear" w:color="auto" w:fill="B1D2FB" w:themeFill="accent1" w:themeFillTint="33"/>
            <w:vAlign w:val="center"/>
          </w:tcPr>
          <w:p w14:paraId="0B6A0215"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1125" w:type="dxa"/>
            <w:shd w:val="clear" w:color="auto" w:fill="B1D2FB" w:themeFill="accent1" w:themeFillTint="33"/>
            <w:vAlign w:val="center"/>
          </w:tcPr>
          <w:p w14:paraId="7CDEA083" w14:textId="77777777" w:rsidR="008948FD" w:rsidRPr="00A47728" w:rsidRDefault="00E20703" w:rsidP="002E3BD9">
            <w:pPr>
              <w:spacing w:after="0"/>
              <w:jc w:val="center"/>
              <w:rPr>
                <w:color w:val="000000"/>
                <w:sz w:val="16"/>
                <w:szCs w:val="16"/>
              </w:rPr>
            </w:pPr>
            <w:r w:rsidRPr="00A47728">
              <w:rPr>
                <w:color w:val="000000"/>
                <w:sz w:val="16"/>
                <w:szCs w:val="16"/>
              </w:rPr>
              <w:t>2 102,00</w:t>
            </w:r>
          </w:p>
        </w:tc>
        <w:tc>
          <w:tcPr>
            <w:tcW w:w="990" w:type="dxa"/>
            <w:shd w:val="clear" w:color="auto" w:fill="B1D2FB" w:themeFill="accent1" w:themeFillTint="33"/>
            <w:vAlign w:val="center"/>
          </w:tcPr>
          <w:p w14:paraId="03C0CD56" w14:textId="77777777" w:rsidR="008948FD" w:rsidRPr="00A47728" w:rsidRDefault="00E20703" w:rsidP="002E3BD9">
            <w:pPr>
              <w:spacing w:after="0"/>
              <w:jc w:val="center"/>
              <w:rPr>
                <w:color w:val="000000"/>
                <w:sz w:val="16"/>
                <w:szCs w:val="16"/>
              </w:rPr>
            </w:pPr>
            <w:r w:rsidRPr="00A47728">
              <w:rPr>
                <w:color w:val="000000"/>
                <w:sz w:val="16"/>
                <w:szCs w:val="16"/>
              </w:rPr>
              <w:t>1 008,96</w:t>
            </w:r>
          </w:p>
        </w:tc>
      </w:tr>
      <w:tr w:rsidR="008948FD" w:rsidRPr="00A47728" w14:paraId="0D7BE60A" w14:textId="77777777" w:rsidTr="002E3BD9">
        <w:trPr>
          <w:trHeight w:val="20"/>
        </w:trPr>
        <w:tc>
          <w:tcPr>
            <w:tcW w:w="659" w:type="dxa"/>
            <w:shd w:val="clear" w:color="auto" w:fill="B1D2FB" w:themeFill="accent1" w:themeFillTint="33"/>
            <w:vAlign w:val="center"/>
          </w:tcPr>
          <w:p w14:paraId="7B13274A"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1.1.4</w:t>
            </w:r>
          </w:p>
        </w:tc>
        <w:tc>
          <w:tcPr>
            <w:tcW w:w="3315" w:type="dxa"/>
            <w:shd w:val="clear" w:color="auto" w:fill="B1D2FB" w:themeFill="accent1" w:themeFillTint="33"/>
            <w:vAlign w:val="center"/>
          </w:tcPr>
          <w:p w14:paraId="28D745AF" w14:textId="77777777" w:rsidR="008948FD" w:rsidRPr="00A47728" w:rsidRDefault="00E20703" w:rsidP="002E3BD9">
            <w:pPr>
              <w:spacing w:after="0"/>
              <w:rPr>
                <w:color w:val="000000"/>
                <w:sz w:val="16"/>
                <w:szCs w:val="16"/>
              </w:rPr>
            </w:pPr>
            <w:r w:rsidRPr="00A47728">
              <w:rPr>
                <w:color w:val="000000"/>
                <w:sz w:val="16"/>
                <w:szCs w:val="16"/>
              </w:rPr>
              <w:t xml:space="preserve">Використання відновлювальних джерел енергії в бюджетних будівлях </w:t>
            </w:r>
          </w:p>
        </w:tc>
        <w:tc>
          <w:tcPr>
            <w:tcW w:w="3360" w:type="dxa"/>
            <w:shd w:val="clear" w:color="auto" w:fill="B1D2FB" w:themeFill="accent1" w:themeFillTint="33"/>
            <w:vAlign w:val="center"/>
          </w:tcPr>
          <w:p w14:paraId="65991188" w14:textId="77777777" w:rsidR="008948FD" w:rsidRPr="00A47728" w:rsidRDefault="00E20703" w:rsidP="002E3BD9">
            <w:pPr>
              <w:spacing w:after="0"/>
              <w:rPr>
                <w:color w:val="000000"/>
                <w:sz w:val="16"/>
                <w:szCs w:val="16"/>
              </w:rPr>
            </w:pPr>
            <w:r w:rsidRPr="00A47728">
              <w:rPr>
                <w:color w:val="000000"/>
                <w:sz w:val="16"/>
                <w:szCs w:val="16"/>
              </w:rPr>
              <w:t>Впровадження відновлювальних джерел в будівлях бюджетної сфери</w:t>
            </w:r>
          </w:p>
        </w:tc>
        <w:tc>
          <w:tcPr>
            <w:tcW w:w="1215" w:type="dxa"/>
            <w:shd w:val="clear" w:color="auto" w:fill="B1D2FB" w:themeFill="accent1" w:themeFillTint="33"/>
            <w:vAlign w:val="center"/>
          </w:tcPr>
          <w:p w14:paraId="3C4268C5" w14:textId="77777777" w:rsidR="008948FD" w:rsidRPr="00A47728" w:rsidRDefault="00E20703" w:rsidP="002E3BD9">
            <w:pPr>
              <w:spacing w:after="0"/>
              <w:rPr>
                <w:color w:val="000000"/>
                <w:sz w:val="16"/>
                <w:szCs w:val="16"/>
              </w:rPr>
            </w:pPr>
            <w:r w:rsidRPr="00A47728">
              <w:rPr>
                <w:color w:val="000000"/>
                <w:sz w:val="16"/>
                <w:szCs w:val="16"/>
              </w:rPr>
              <w:t>бюджет громади, кредитні кошти, грантові кошти</w:t>
            </w:r>
          </w:p>
        </w:tc>
        <w:tc>
          <w:tcPr>
            <w:tcW w:w="939" w:type="dxa"/>
            <w:shd w:val="clear" w:color="auto" w:fill="B1D2FB" w:themeFill="accent1" w:themeFillTint="33"/>
            <w:vAlign w:val="center"/>
          </w:tcPr>
          <w:p w14:paraId="5ABA29A7" w14:textId="77777777" w:rsidR="008948FD" w:rsidRPr="00A47728" w:rsidRDefault="00E20703" w:rsidP="002E3BD9">
            <w:pPr>
              <w:spacing w:after="0"/>
              <w:jc w:val="center"/>
              <w:rPr>
                <w:color w:val="000000"/>
                <w:sz w:val="16"/>
                <w:szCs w:val="16"/>
              </w:rPr>
            </w:pPr>
            <w:r w:rsidRPr="00A47728">
              <w:rPr>
                <w:color w:val="000000"/>
                <w:sz w:val="16"/>
                <w:szCs w:val="16"/>
              </w:rPr>
              <w:t>2023</w:t>
            </w:r>
          </w:p>
        </w:tc>
        <w:tc>
          <w:tcPr>
            <w:tcW w:w="1057" w:type="dxa"/>
            <w:shd w:val="clear" w:color="auto" w:fill="B1D2FB" w:themeFill="accent1" w:themeFillTint="33"/>
            <w:vAlign w:val="center"/>
          </w:tcPr>
          <w:p w14:paraId="32DCCE93" w14:textId="77777777" w:rsidR="008948FD" w:rsidRPr="00A47728" w:rsidRDefault="00E20703" w:rsidP="002E3BD9">
            <w:pPr>
              <w:spacing w:after="0"/>
              <w:jc w:val="center"/>
              <w:rPr>
                <w:color w:val="000000"/>
                <w:sz w:val="16"/>
                <w:szCs w:val="16"/>
              </w:rPr>
            </w:pPr>
            <w:r w:rsidRPr="00A47728">
              <w:rPr>
                <w:color w:val="000000"/>
                <w:sz w:val="16"/>
                <w:szCs w:val="16"/>
              </w:rPr>
              <w:t>2030</w:t>
            </w:r>
          </w:p>
        </w:tc>
        <w:tc>
          <w:tcPr>
            <w:tcW w:w="1335" w:type="dxa"/>
            <w:shd w:val="clear" w:color="auto" w:fill="B1D2FB" w:themeFill="accent1" w:themeFillTint="33"/>
            <w:vAlign w:val="center"/>
          </w:tcPr>
          <w:p w14:paraId="5BEDAE40" w14:textId="77777777" w:rsidR="008948FD" w:rsidRPr="00A47728" w:rsidRDefault="00E20703" w:rsidP="002E3BD9">
            <w:pPr>
              <w:spacing w:after="0"/>
              <w:jc w:val="center"/>
              <w:rPr>
                <w:color w:val="000000"/>
                <w:sz w:val="16"/>
                <w:szCs w:val="16"/>
              </w:rPr>
            </w:pPr>
            <w:r w:rsidRPr="00A47728">
              <w:rPr>
                <w:color w:val="000000"/>
                <w:sz w:val="16"/>
                <w:szCs w:val="16"/>
              </w:rPr>
              <w:t>75 519,14</w:t>
            </w:r>
          </w:p>
        </w:tc>
        <w:tc>
          <w:tcPr>
            <w:tcW w:w="1140" w:type="dxa"/>
            <w:shd w:val="clear" w:color="auto" w:fill="B1D2FB" w:themeFill="accent1" w:themeFillTint="33"/>
            <w:vAlign w:val="center"/>
          </w:tcPr>
          <w:p w14:paraId="4842A6B7"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1125" w:type="dxa"/>
            <w:shd w:val="clear" w:color="auto" w:fill="B1D2FB" w:themeFill="accent1" w:themeFillTint="33"/>
            <w:vAlign w:val="center"/>
          </w:tcPr>
          <w:p w14:paraId="40028FAD" w14:textId="77777777" w:rsidR="008948FD" w:rsidRPr="00A47728" w:rsidRDefault="00E20703" w:rsidP="002E3BD9">
            <w:pPr>
              <w:spacing w:after="0"/>
              <w:jc w:val="center"/>
              <w:rPr>
                <w:color w:val="000000"/>
                <w:sz w:val="16"/>
                <w:szCs w:val="16"/>
              </w:rPr>
            </w:pPr>
            <w:r w:rsidRPr="00A47728">
              <w:rPr>
                <w:color w:val="000000"/>
                <w:sz w:val="16"/>
                <w:szCs w:val="16"/>
              </w:rPr>
              <w:t>2 420,49</w:t>
            </w:r>
          </w:p>
        </w:tc>
        <w:tc>
          <w:tcPr>
            <w:tcW w:w="990" w:type="dxa"/>
            <w:shd w:val="clear" w:color="auto" w:fill="B1D2FB" w:themeFill="accent1" w:themeFillTint="33"/>
            <w:vAlign w:val="center"/>
          </w:tcPr>
          <w:p w14:paraId="3D4EA77B" w14:textId="77777777" w:rsidR="008948FD" w:rsidRPr="00A47728" w:rsidRDefault="00E20703" w:rsidP="002E3BD9">
            <w:pPr>
              <w:spacing w:after="0"/>
              <w:jc w:val="center"/>
              <w:rPr>
                <w:color w:val="000000"/>
                <w:sz w:val="16"/>
                <w:szCs w:val="16"/>
              </w:rPr>
            </w:pPr>
            <w:r w:rsidRPr="00A47728">
              <w:rPr>
                <w:color w:val="000000"/>
                <w:sz w:val="16"/>
                <w:szCs w:val="16"/>
              </w:rPr>
              <w:t>1 161,83</w:t>
            </w:r>
          </w:p>
        </w:tc>
      </w:tr>
      <w:tr w:rsidR="008948FD" w:rsidRPr="00A47728" w14:paraId="4971E910" w14:textId="77777777" w:rsidTr="002E3BD9">
        <w:trPr>
          <w:trHeight w:val="20"/>
        </w:trPr>
        <w:tc>
          <w:tcPr>
            <w:tcW w:w="659" w:type="dxa"/>
            <w:shd w:val="clear" w:color="auto" w:fill="B1D2FB" w:themeFill="accent1" w:themeFillTint="33"/>
            <w:vAlign w:val="center"/>
          </w:tcPr>
          <w:p w14:paraId="6534C4A1"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1.1.5</w:t>
            </w:r>
          </w:p>
        </w:tc>
        <w:tc>
          <w:tcPr>
            <w:tcW w:w="3315" w:type="dxa"/>
            <w:shd w:val="clear" w:color="auto" w:fill="B1D2FB" w:themeFill="accent1" w:themeFillTint="33"/>
            <w:vAlign w:val="center"/>
          </w:tcPr>
          <w:p w14:paraId="34683AC4" w14:textId="77777777" w:rsidR="008948FD" w:rsidRPr="00A47728" w:rsidRDefault="00E20703" w:rsidP="002E3BD9">
            <w:pPr>
              <w:spacing w:after="0"/>
              <w:rPr>
                <w:color w:val="000000"/>
                <w:sz w:val="16"/>
                <w:szCs w:val="16"/>
              </w:rPr>
            </w:pPr>
            <w:r w:rsidRPr="00A47728">
              <w:rPr>
                <w:color w:val="000000"/>
                <w:sz w:val="16"/>
                <w:szCs w:val="16"/>
              </w:rPr>
              <w:t>Підвищення енергоефективності в будівлях бюджетної сфери (ЗОШ)</w:t>
            </w:r>
          </w:p>
        </w:tc>
        <w:tc>
          <w:tcPr>
            <w:tcW w:w="3360" w:type="dxa"/>
            <w:shd w:val="clear" w:color="auto" w:fill="B1D2FB" w:themeFill="accent1" w:themeFillTint="33"/>
            <w:vAlign w:val="center"/>
          </w:tcPr>
          <w:p w14:paraId="1DA348B9" w14:textId="77777777" w:rsidR="008948FD" w:rsidRPr="00A47728" w:rsidRDefault="00E20703" w:rsidP="002E3BD9">
            <w:pPr>
              <w:spacing w:after="0"/>
              <w:rPr>
                <w:color w:val="000000"/>
                <w:sz w:val="16"/>
                <w:szCs w:val="16"/>
              </w:rPr>
            </w:pPr>
            <w:r w:rsidRPr="00A47728">
              <w:rPr>
                <w:color w:val="000000"/>
                <w:sz w:val="16"/>
                <w:szCs w:val="16"/>
              </w:rPr>
              <w:t>Комплексна термомодернізація ЗОШ (Реконструкція системи освітлення, заміна вікон та дверей, утеплення зовнішніх стін, ізоляція горища та підлоги,  відновлення термоізоляції труб опалення)</w:t>
            </w:r>
          </w:p>
        </w:tc>
        <w:tc>
          <w:tcPr>
            <w:tcW w:w="1215" w:type="dxa"/>
            <w:shd w:val="clear" w:color="auto" w:fill="B1D2FB" w:themeFill="accent1" w:themeFillTint="33"/>
            <w:vAlign w:val="center"/>
          </w:tcPr>
          <w:p w14:paraId="1C299AAE" w14:textId="77777777" w:rsidR="008948FD" w:rsidRPr="00A47728" w:rsidRDefault="00E20703" w:rsidP="002E3BD9">
            <w:pPr>
              <w:spacing w:after="0"/>
              <w:rPr>
                <w:color w:val="000000"/>
                <w:sz w:val="16"/>
                <w:szCs w:val="16"/>
              </w:rPr>
            </w:pPr>
            <w:r w:rsidRPr="00A47728">
              <w:rPr>
                <w:color w:val="000000"/>
                <w:sz w:val="16"/>
                <w:szCs w:val="16"/>
              </w:rPr>
              <w:t>бюджет громади, кредитні кошти, грантові кошти</w:t>
            </w:r>
          </w:p>
        </w:tc>
        <w:tc>
          <w:tcPr>
            <w:tcW w:w="939" w:type="dxa"/>
            <w:shd w:val="clear" w:color="auto" w:fill="B1D2FB" w:themeFill="accent1" w:themeFillTint="33"/>
            <w:vAlign w:val="center"/>
          </w:tcPr>
          <w:p w14:paraId="031FC4E7" w14:textId="77777777" w:rsidR="008948FD" w:rsidRPr="00A47728" w:rsidRDefault="00E20703" w:rsidP="002E3BD9">
            <w:pPr>
              <w:spacing w:after="0"/>
              <w:jc w:val="center"/>
              <w:rPr>
                <w:color w:val="000000"/>
                <w:sz w:val="16"/>
                <w:szCs w:val="16"/>
              </w:rPr>
            </w:pPr>
            <w:r w:rsidRPr="00A47728">
              <w:rPr>
                <w:color w:val="000000"/>
                <w:sz w:val="16"/>
                <w:szCs w:val="16"/>
              </w:rPr>
              <w:t>2025</w:t>
            </w:r>
          </w:p>
        </w:tc>
        <w:tc>
          <w:tcPr>
            <w:tcW w:w="1057" w:type="dxa"/>
            <w:shd w:val="clear" w:color="auto" w:fill="B1D2FB" w:themeFill="accent1" w:themeFillTint="33"/>
            <w:vAlign w:val="center"/>
          </w:tcPr>
          <w:p w14:paraId="74D19487" w14:textId="77777777" w:rsidR="008948FD" w:rsidRPr="00A47728" w:rsidRDefault="00E20703" w:rsidP="002E3BD9">
            <w:pPr>
              <w:spacing w:after="0"/>
              <w:jc w:val="center"/>
              <w:rPr>
                <w:color w:val="000000"/>
                <w:sz w:val="16"/>
                <w:szCs w:val="16"/>
              </w:rPr>
            </w:pPr>
            <w:r w:rsidRPr="00A47728">
              <w:rPr>
                <w:color w:val="000000"/>
                <w:sz w:val="16"/>
                <w:szCs w:val="16"/>
              </w:rPr>
              <w:t>2027</w:t>
            </w:r>
          </w:p>
        </w:tc>
        <w:tc>
          <w:tcPr>
            <w:tcW w:w="1335" w:type="dxa"/>
            <w:shd w:val="clear" w:color="auto" w:fill="B1D2FB" w:themeFill="accent1" w:themeFillTint="33"/>
            <w:vAlign w:val="center"/>
          </w:tcPr>
          <w:p w14:paraId="273BEB3E" w14:textId="77777777" w:rsidR="008948FD" w:rsidRPr="00A47728" w:rsidRDefault="00E20703" w:rsidP="002E3BD9">
            <w:pPr>
              <w:spacing w:after="0"/>
              <w:jc w:val="center"/>
              <w:rPr>
                <w:color w:val="000000"/>
                <w:sz w:val="16"/>
                <w:szCs w:val="16"/>
              </w:rPr>
            </w:pPr>
            <w:r w:rsidRPr="00A47728">
              <w:rPr>
                <w:color w:val="000000"/>
                <w:sz w:val="16"/>
                <w:szCs w:val="16"/>
              </w:rPr>
              <w:t>227 370,00</w:t>
            </w:r>
          </w:p>
        </w:tc>
        <w:tc>
          <w:tcPr>
            <w:tcW w:w="1140" w:type="dxa"/>
            <w:shd w:val="clear" w:color="auto" w:fill="B1D2FB" w:themeFill="accent1" w:themeFillTint="33"/>
            <w:vAlign w:val="center"/>
          </w:tcPr>
          <w:p w14:paraId="40BC7F2B" w14:textId="77777777" w:rsidR="008948FD" w:rsidRPr="00A47728" w:rsidRDefault="00E20703" w:rsidP="002E3BD9">
            <w:pPr>
              <w:spacing w:after="0"/>
              <w:jc w:val="center"/>
              <w:rPr>
                <w:color w:val="000000"/>
                <w:sz w:val="16"/>
                <w:szCs w:val="16"/>
              </w:rPr>
            </w:pPr>
            <w:r w:rsidRPr="00A47728">
              <w:rPr>
                <w:color w:val="000000"/>
                <w:sz w:val="16"/>
                <w:szCs w:val="16"/>
              </w:rPr>
              <w:t>5 688,34</w:t>
            </w:r>
          </w:p>
        </w:tc>
        <w:tc>
          <w:tcPr>
            <w:tcW w:w="1125" w:type="dxa"/>
            <w:shd w:val="clear" w:color="auto" w:fill="B1D2FB" w:themeFill="accent1" w:themeFillTint="33"/>
            <w:vAlign w:val="center"/>
          </w:tcPr>
          <w:p w14:paraId="1A675FB4"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990" w:type="dxa"/>
            <w:shd w:val="clear" w:color="auto" w:fill="B1D2FB" w:themeFill="accent1" w:themeFillTint="33"/>
            <w:vAlign w:val="center"/>
          </w:tcPr>
          <w:p w14:paraId="0ACF3005" w14:textId="77777777" w:rsidR="008948FD" w:rsidRPr="00A47728" w:rsidRDefault="00E20703" w:rsidP="002E3BD9">
            <w:pPr>
              <w:spacing w:after="0"/>
              <w:jc w:val="center"/>
              <w:rPr>
                <w:color w:val="000000"/>
                <w:sz w:val="16"/>
                <w:szCs w:val="16"/>
              </w:rPr>
            </w:pPr>
            <w:r w:rsidRPr="00A47728">
              <w:rPr>
                <w:color w:val="000000"/>
                <w:sz w:val="16"/>
                <w:szCs w:val="16"/>
              </w:rPr>
              <w:t>2 166,47</w:t>
            </w:r>
          </w:p>
        </w:tc>
      </w:tr>
      <w:tr w:rsidR="008948FD" w:rsidRPr="00A47728" w14:paraId="15CB8688" w14:textId="77777777" w:rsidTr="002E3BD9">
        <w:trPr>
          <w:trHeight w:val="20"/>
        </w:trPr>
        <w:tc>
          <w:tcPr>
            <w:tcW w:w="659" w:type="dxa"/>
            <w:shd w:val="clear" w:color="auto" w:fill="B1D2FB" w:themeFill="accent1" w:themeFillTint="33"/>
            <w:vAlign w:val="center"/>
          </w:tcPr>
          <w:p w14:paraId="3206DBF6"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lastRenderedPageBreak/>
              <w:t>1.1.6</w:t>
            </w:r>
          </w:p>
        </w:tc>
        <w:tc>
          <w:tcPr>
            <w:tcW w:w="3315" w:type="dxa"/>
            <w:shd w:val="clear" w:color="auto" w:fill="B1D2FB" w:themeFill="accent1" w:themeFillTint="33"/>
            <w:vAlign w:val="center"/>
          </w:tcPr>
          <w:p w14:paraId="4C313B57" w14:textId="77777777" w:rsidR="008948FD" w:rsidRPr="00A47728" w:rsidRDefault="00E20703" w:rsidP="002E3BD9">
            <w:pPr>
              <w:spacing w:after="0"/>
              <w:rPr>
                <w:color w:val="000000"/>
                <w:sz w:val="16"/>
                <w:szCs w:val="16"/>
              </w:rPr>
            </w:pPr>
            <w:r w:rsidRPr="00A47728">
              <w:rPr>
                <w:color w:val="000000"/>
                <w:sz w:val="16"/>
                <w:szCs w:val="16"/>
              </w:rPr>
              <w:t>Підвищення енергоефективності в будівлях бюджетної сфери ( ОЗ)</w:t>
            </w:r>
          </w:p>
        </w:tc>
        <w:tc>
          <w:tcPr>
            <w:tcW w:w="3360" w:type="dxa"/>
            <w:shd w:val="clear" w:color="auto" w:fill="B1D2FB" w:themeFill="accent1" w:themeFillTint="33"/>
            <w:vAlign w:val="center"/>
          </w:tcPr>
          <w:p w14:paraId="17BE63AE" w14:textId="77777777" w:rsidR="008948FD" w:rsidRPr="00A47728" w:rsidRDefault="00E20703" w:rsidP="002E3BD9">
            <w:pPr>
              <w:spacing w:after="0"/>
              <w:rPr>
                <w:color w:val="000000"/>
                <w:sz w:val="16"/>
                <w:szCs w:val="16"/>
              </w:rPr>
            </w:pPr>
            <w:r w:rsidRPr="00A47728">
              <w:rPr>
                <w:color w:val="000000"/>
                <w:sz w:val="16"/>
                <w:szCs w:val="16"/>
              </w:rPr>
              <w:t>Комплексна термомодернізація медичних закладів (реконструкція системи освітлення, заміна вікон та дверей, утеплення зовнішніх стін, ізоляція горища та підлоги,  відновлення термоізоляції труб опалення)</w:t>
            </w:r>
          </w:p>
        </w:tc>
        <w:tc>
          <w:tcPr>
            <w:tcW w:w="1215" w:type="dxa"/>
            <w:shd w:val="clear" w:color="auto" w:fill="B1D2FB" w:themeFill="accent1" w:themeFillTint="33"/>
            <w:vAlign w:val="center"/>
          </w:tcPr>
          <w:p w14:paraId="7E02D356" w14:textId="77777777" w:rsidR="008948FD" w:rsidRPr="00A47728" w:rsidRDefault="00E20703" w:rsidP="002E3BD9">
            <w:pPr>
              <w:spacing w:after="0"/>
              <w:rPr>
                <w:color w:val="000000"/>
                <w:sz w:val="16"/>
                <w:szCs w:val="16"/>
              </w:rPr>
            </w:pPr>
            <w:r w:rsidRPr="00A47728">
              <w:rPr>
                <w:color w:val="000000"/>
                <w:sz w:val="16"/>
                <w:szCs w:val="16"/>
              </w:rPr>
              <w:t>бюджет громади, кредитні кошти, грантові кошти</w:t>
            </w:r>
          </w:p>
        </w:tc>
        <w:tc>
          <w:tcPr>
            <w:tcW w:w="939" w:type="dxa"/>
            <w:shd w:val="clear" w:color="auto" w:fill="B1D2FB" w:themeFill="accent1" w:themeFillTint="33"/>
            <w:vAlign w:val="center"/>
          </w:tcPr>
          <w:p w14:paraId="4D72953C" w14:textId="77777777" w:rsidR="008948FD" w:rsidRPr="00A47728" w:rsidRDefault="00E20703" w:rsidP="002E3BD9">
            <w:pPr>
              <w:spacing w:after="0"/>
              <w:jc w:val="center"/>
              <w:rPr>
                <w:color w:val="000000"/>
                <w:sz w:val="16"/>
                <w:szCs w:val="16"/>
              </w:rPr>
            </w:pPr>
            <w:r w:rsidRPr="00A47728">
              <w:rPr>
                <w:color w:val="000000"/>
                <w:sz w:val="16"/>
                <w:szCs w:val="16"/>
              </w:rPr>
              <w:t>2025</w:t>
            </w:r>
          </w:p>
        </w:tc>
        <w:tc>
          <w:tcPr>
            <w:tcW w:w="1057" w:type="dxa"/>
            <w:shd w:val="clear" w:color="auto" w:fill="B1D2FB" w:themeFill="accent1" w:themeFillTint="33"/>
            <w:vAlign w:val="center"/>
          </w:tcPr>
          <w:p w14:paraId="3FD3F68A" w14:textId="77777777" w:rsidR="008948FD" w:rsidRPr="00A47728" w:rsidRDefault="00E20703" w:rsidP="002E3BD9">
            <w:pPr>
              <w:spacing w:after="0"/>
              <w:jc w:val="center"/>
              <w:rPr>
                <w:color w:val="000000"/>
                <w:sz w:val="16"/>
                <w:szCs w:val="16"/>
              </w:rPr>
            </w:pPr>
            <w:r w:rsidRPr="00A47728">
              <w:rPr>
                <w:color w:val="000000"/>
                <w:sz w:val="16"/>
                <w:szCs w:val="16"/>
              </w:rPr>
              <w:t>2029</w:t>
            </w:r>
          </w:p>
        </w:tc>
        <w:tc>
          <w:tcPr>
            <w:tcW w:w="1335" w:type="dxa"/>
            <w:shd w:val="clear" w:color="auto" w:fill="B1D2FB" w:themeFill="accent1" w:themeFillTint="33"/>
            <w:vAlign w:val="center"/>
          </w:tcPr>
          <w:p w14:paraId="41A5DA82" w14:textId="77777777" w:rsidR="008948FD" w:rsidRPr="00A47728" w:rsidRDefault="00E20703" w:rsidP="002E3BD9">
            <w:pPr>
              <w:spacing w:after="0"/>
              <w:jc w:val="center"/>
              <w:rPr>
                <w:color w:val="000000"/>
                <w:sz w:val="16"/>
                <w:szCs w:val="16"/>
              </w:rPr>
            </w:pPr>
            <w:r w:rsidRPr="00A47728">
              <w:rPr>
                <w:color w:val="000000"/>
                <w:sz w:val="16"/>
                <w:szCs w:val="16"/>
              </w:rPr>
              <w:t>109 200,00</w:t>
            </w:r>
          </w:p>
        </w:tc>
        <w:tc>
          <w:tcPr>
            <w:tcW w:w="1140" w:type="dxa"/>
            <w:shd w:val="clear" w:color="auto" w:fill="B1D2FB" w:themeFill="accent1" w:themeFillTint="33"/>
            <w:vAlign w:val="center"/>
          </w:tcPr>
          <w:p w14:paraId="12BC86EB" w14:textId="77777777" w:rsidR="008948FD" w:rsidRPr="00A47728" w:rsidRDefault="00E20703" w:rsidP="002E3BD9">
            <w:pPr>
              <w:spacing w:after="0"/>
              <w:jc w:val="center"/>
              <w:rPr>
                <w:color w:val="000000"/>
                <w:sz w:val="16"/>
                <w:szCs w:val="16"/>
              </w:rPr>
            </w:pPr>
            <w:r w:rsidRPr="00A47728">
              <w:rPr>
                <w:color w:val="000000"/>
                <w:sz w:val="16"/>
                <w:szCs w:val="16"/>
              </w:rPr>
              <w:t>2 844,17</w:t>
            </w:r>
          </w:p>
        </w:tc>
        <w:tc>
          <w:tcPr>
            <w:tcW w:w="1125" w:type="dxa"/>
            <w:shd w:val="clear" w:color="auto" w:fill="B1D2FB" w:themeFill="accent1" w:themeFillTint="33"/>
            <w:vAlign w:val="center"/>
          </w:tcPr>
          <w:p w14:paraId="6590A91B"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990" w:type="dxa"/>
            <w:shd w:val="clear" w:color="auto" w:fill="B1D2FB" w:themeFill="accent1" w:themeFillTint="33"/>
            <w:vAlign w:val="center"/>
          </w:tcPr>
          <w:p w14:paraId="79B45270" w14:textId="77777777" w:rsidR="008948FD" w:rsidRPr="00A47728" w:rsidRDefault="00E20703" w:rsidP="002E3BD9">
            <w:pPr>
              <w:spacing w:after="0"/>
              <w:jc w:val="center"/>
              <w:rPr>
                <w:color w:val="000000"/>
                <w:sz w:val="16"/>
                <w:szCs w:val="16"/>
              </w:rPr>
            </w:pPr>
            <w:r w:rsidRPr="00A47728">
              <w:rPr>
                <w:color w:val="000000"/>
                <w:sz w:val="16"/>
                <w:szCs w:val="16"/>
              </w:rPr>
              <w:t>1 083,24</w:t>
            </w:r>
          </w:p>
        </w:tc>
      </w:tr>
      <w:tr w:rsidR="008948FD" w:rsidRPr="00A47728" w14:paraId="7BC6BF40" w14:textId="77777777" w:rsidTr="002E3BD9">
        <w:trPr>
          <w:trHeight w:val="20"/>
        </w:trPr>
        <w:tc>
          <w:tcPr>
            <w:tcW w:w="659" w:type="dxa"/>
            <w:shd w:val="clear" w:color="auto" w:fill="B1D2FB" w:themeFill="accent1" w:themeFillTint="33"/>
            <w:vAlign w:val="center"/>
          </w:tcPr>
          <w:p w14:paraId="3BF4BBFD"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1.1.7</w:t>
            </w:r>
          </w:p>
        </w:tc>
        <w:tc>
          <w:tcPr>
            <w:tcW w:w="3315" w:type="dxa"/>
            <w:shd w:val="clear" w:color="auto" w:fill="B1D2FB" w:themeFill="accent1" w:themeFillTint="33"/>
            <w:vAlign w:val="center"/>
          </w:tcPr>
          <w:p w14:paraId="36DCB5AC" w14:textId="77777777" w:rsidR="008948FD" w:rsidRPr="00A47728" w:rsidRDefault="00E20703" w:rsidP="002E3BD9">
            <w:pPr>
              <w:spacing w:after="0"/>
              <w:rPr>
                <w:color w:val="000000"/>
                <w:sz w:val="16"/>
                <w:szCs w:val="16"/>
              </w:rPr>
            </w:pPr>
            <w:r w:rsidRPr="00A47728">
              <w:rPr>
                <w:color w:val="000000"/>
                <w:sz w:val="16"/>
                <w:szCs w:val="16"/>
              </w:rPr>
              <w:t>Підвищення енергоефективності в будівлях бюджетної сфери ( інші бюджетні установи)</w:t>
            </w:r>
          </w:p>
        </w:tc>
        <w:tc>
          <w:tcPr>
            <w:tcW w:w="3360" w:type="dxa"/>
            <w:shd w:val="clear" w:color="auto" w:fill="B1D2FB" w:themeFill="accent1" w:themeFillTint="33"/>
            <w:vAlign w:val="center"/>
          </w:tcPr>
          <w:p w14:paraId="4C325C61" w14:textId="77777777" w:rsidR="008948FD" w:rsidRPr="00A47728" w:rsidRDefault="00E20703" w:rsidP="002E3BD9">
            <w:pPr>
              <w:spacing w:after="0"/>
              <w:rPr>
                <w:color w:val="000000"/>
                <w:sz w:val="16"/>
                <w:szCs w:val="16"/>
              </w:rPr>
            </w:pPr>
            <w:r w:rsidRPr="00A47728">
              <w:rPr>
                <w:color w:val="000000"/>
                <w:sz w:val="16"/>
                <w:szCs w:val="16"/>
              </w:rPr>
              <w:t>Комплексна термомодернізація закладів культури та інших бюджетних будівель  (реконструкція системи освітлення, заміна вікон та дверей, утеплення зовнішніх стін, ізоляція горища та підлоги,  відновлення термоізоляції труб опалення)</w:t>
            </w:r>
          </w:p>
        </w:tc>
        <w:tc>
          <w:tcPr>
            <w:tcW w:w="1215" w:type="dxa"/>
            <w:shd w:val="clear" w:color="auto" w:fill="B1D2FB" w:themeFill="accent1" w:themeFillTint="33"/>
            <w:vAlign w:val="center"/>
          </w:tcPr>
          <w:p w14:paraId="430EC75C" w14:textId="77777777" w:rsidR="008948FD" w:rsidRPr="00A47728" w:rsidRDefault="00E20703" w:rsidP="002E3BD9">
            <w:pPr>
              <w:spacing w:after="0"/>
              <w:rPr>
                <w:color w:val="000000"/>
                <w:sz w:val="16"/>
                <w:szCs w:val="16"/>
              </w:rPr>
            </w:pPr>
            <w:r w:rsidRPr="00A47728">
              <w:rPr>
                <w:color w:val="000000"/>
                <w:sz w:val="16"/>
                <w:szCs w:val="16"/>
              </w:rPr>
              <w:t>бюджет громади, кредитні кошти, грантові кошти</w:t>
            </w:r>
          </w:p>
        </w:tc>
        <w:tc>
          <w:tcPr>
            <w:tcW w:w="939" w:type="dxa"/>
            <w:shd w:val="clear" w:color="auto" w:fill="B1D2FB" w:themeFill="accent1" w:themeFillTint="33"/>
            <w:vAlign w:val="center"/>
          </w:tcPr>
          <w:p w14:paraId="2902F142" w14:textId="77777777" w:rsidR="008948FD" w:rsidRPr="00A47728" w:rsidRDefault="00E20703" w:rsidP="002E3BD9">
            <w:pPr>
              <w:spacing w:after="0"/>
              <w:jc w:val="center"/>
              <w:rPr>
                <w:color w:val="000000"/>
                <w:sz w:val="16"/>
                <w:szCs w:val="16"/>
              </w:rPr>
            </w:pPr>
            <w:r w:rsidRPr="00A47728">
              <w:rPr>
                <w:color w:val="000000"/>
                <w:sz w:val="16"/>
                <w:szCs w:val="16"/>
              </w:rPr>
              <w:t>2026</w:t>
            </w:r>
          </w:p>
        </w:tc>
        <w:tc>
          <w:tcPr>
            <w:tcW w:w="1057" w:type="dxa"/>
            <w:shd w:val="clear" w:color="auto" w:fill="B1D2FB" w:themeFill="accent1" w:themeFillTint="33"/>
            <w:vAlign w:val="center"/>
          </w:tcPr>
          <w:p w14:paraId="70EE4CD6" w14:textId="77777777" w:rsidR="008948FD" w:rsidRPr="00A47728" w:rsidRDefault="00E20703" w:rsidP="002E3BD9">
            <w:pPr>
              <w:spacing w:after="0"/>
              <w:jc w:val="center"/>
              <w:rPr>
                <w:color w:val="000000"/>
                <w:sz w:val="16"/>
                <w:szCs w:val="16"/>
              </w:rPr>
            </w:pPr>
            <w:r w:rsidRPr="00A47728">
              <w:rPr>
                <w:color w:val="000000"/>
                <w:sz w:val="16"/>
                <w:szCs w:val="16"/>
              </w:rPr>
              <w:t>2028</w:t>
            </w:r>
          </w:p>
        </w:tc>
        <w:tc>
          <w:tcPr>
            <w:tcW w:w="1335" w:type="dxa"/>
            <w:shd w:val="clear" w:color="auto" w:fill="B1D2FB" w:themeFill="accent1" w:themeFillTint="33"/>
            <w:vAlign w:val="center"/>
          </w:tcPr>
          <w:p w14:paraId="0106A21C" w14:textId="77777777" w:rsidR="008948FD" w:rsidRPr="00A47728" w:rsidRDefault="00E20703" w:rsidP="002E3BD9">
            <w:pPr>
              <w:spacing w:after="0"/>
              <w:jc w:val="center"/>
              <w:rPr>
                <w:color w:val="000000"/>
                <w:sz w:val="16"/>
                <w:szCs w:val="16"/>
              </w:rPr>
            </w:pPr>
            <w:r w:rsidRPr="00A47728">
              <w:rPr>
                <w:color w:val="000000"/>
                <w:sz w:val="16"/>
                <w:szCs w:val="16"/>
              </w:rPr>
              <w:t>154 440,00</w:t>
            </w:r>
          </w:p>
        </w:tc>
        <w:tc>
          <w:tcPr>
            <w:tcW w:w="1140" w:type="dxa"/>
            <w:shd w:val="clear" w:color="auto" w:fill="B1D2FB" w:themeFill="accent1" w:themeFillTint="33"/>
            <w:vAlign w:val="center"/>
          </w:tcPr>
          <w:p w14:paraId="7685C317" w14:textId="77777777" w:rsidR="008948FD" w:rsidRPr="00A47728" w:rsidRDefault="00E20703" w:rsidP="002E3BD9">
            <w:pPr>
              <w:spacing w:after="0"/>
              <w:jc w:val="center"/>
              <w:rPr>
                <w:color w:val="000000"/>
                <w:sz w:val="16"/>
                <w:szCs w:val="16"/>
              </w:rPr>
            </w:pPr>
            <w:r w:rsidRPr="00A47728">
              <w:rPr>
                <w:color w:val="000000"/>
                <w:sz w:val="16"/>
                <w:szCs w:val="16"/>
              </w:rPr>
              <w:t>1 422,09</w:t>
            </w:r>
          </w:p>
        </w:tc>
        <w:tc>
          <w:tcPr>
            <w:tcW w:w="1125" w:type="dxa"/>
            <w:shd w:val="clear" w:color="auto" w:fill="B1D2FB" w:themeFill="accent1" w:themeFillTint="33"/>
            <w:vAlign w:val="center"/>
          </w:tcPr>
          <w:p w14:paraId="049A4F08"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990" w:type="dxa"/>
            <w:shd w:val="clear" w:color="auto" w:fill="B1D2FB" w:themeFill="accent1" w:themeFillTint="33"/>
            <w:vAlign w:val="center"/>
          </w:tcPr>
          <w:p w14:paraId="2ED6A6B8" w14:textId="77777777" w:rsidR="008948FD" w:rsidRPr="00A47728" w:rsidRDefault="00E20703" w:rsidP="002E3BD9">
            <w:pPr>
              <w:spacing w:after="0"/>
              <w:jc w:val="center"/>
              <w:rPr>
                <w:color w:val="000000"/>
                <w:sz w:val="16"/>
                <w:szCs w:val="16"/>
              </w:rPr>
            </w:pPr>
            <w:r w:rsidRPr="00A47728">
              <w:rPr>
                <w:color w:val="000000"/>
                <w:sz w:val="16"/>
                <w:szCs w:val="16"/>
              </w:rPr>
              <w:t>541,62</w:t>
            </w:r>
          </w:p>
        </w:tc>
      </w:tr>
      <w:tr w:rsidR="008948FD" w:rsidRPr="00A47728" w14:paraId="282764FE" w14:textId="77777777" w:rsidTr="002E3BD9">
        <w:trPr>
          <w:trHeight w:val="20"/>
        </w:trPr>
        <w:tc>
          <w:tcPr>
            <w:tcW w:w="659" w:type="dxa"/>
            <w:shd w:val="clear" w:color="auto" w:fill="B1D2FB" w:themeFill="accent1" w:themeFillTint="33"/>
            <w:vAlign w:val="center"/>
          </w:tcPr>
          <w:p w14:paraId="12A3F55C" w14:textId="77777777" w:rsidR="008948FD" w:rsidRPr="00A47728" w:rsidRDefault="00E20703" w:rsidP="002E3BD9">
            <w:pPr>
              <w:spacing w:after="0"/>
              <w:jc w:val="center"/>
              <w:rPr>
                <w:b/>
                <w:i/>
                <w:color w:val="000000"/>
                <w:sz w:val="16"/>
                <w:szCs w:val="16"/>
              </w:rPr>
            </w:pPr>
            <w:r w:rsidRPr="00A47728">
              <w:rPr>
                <w:rFonts w:ascii="Century Gothic" w:eastAsia="Century Gothic" w:hAnsi="Century Gothic" w:cs="Century Gothic"/>
                <w:b/>
                <w:i/>
                <w:color w:val="000000"/>
                <w:sz w:val="16"/>
                <w:szCs w:val="16"/>
              </w:rPr>
              <w:t>1.2</w:t>
            </w:r>
          </w:p>
        </w:tc>
        <w:tc>
          <w:tcPr>
            <w:tcW w:w="6675" w:type="dxa"/>
            <w:gridSpan w:val="2"/>
            <w:shd w:val="clear" w:color="auto" w:fill="B1D2FB" w:themeFill="accent1" w:themeFillTint="33"/>
            <w:vAlign w:val="center"/>
          </w:tcPr>
          <w:p w14:paraId="37088EAF" w14:textId="77777777" w:rsidR="008948FD" w:rsidRPr="00A47728" w:rsidRDefault="00E20703" w:rsidP="002E3BD9">
            <w:pPr>
              <w:spacing w:after="0"/>
              <w:jc w:val="center"/>
              <w:rPr>
                <w:b/>
                <w:i/>
                <w:color w:val="000000"/>
                <w:sz w:val="16"/>
                <w:szCs w:val="16"/>
              </w:rPr>
            </w:pPr>
            <w:r w:rsidRPr="00A47728">
              <w:rPr>
                <w:rFonts w:ascii="Century Gothic" w:eastAsia="Century Gothic" w:hAnsi="Century Gothic" w:cs="Century Gothic"/>
                <w:b/>
                <w:i/>
                <w:color w:val="000000"/>
                <w:sz w:val="16"/>
                <w:szCs w:val="16"/>
              </w:rPr>
              <w:t>Муніципальні обладнання/об'єкти</w:t>
            </w:r>
          </w:p>
        </w:tc>
        <w:tc>
          <w:tcPr>
            <w:tcW w:w="1215" w:type="dxa"/>
            <w:shd w:val="clear" w:color="auto" w:fill="B1D2FB" w:themeFill="accent1" w:themeFillTint="33"/>
            <w:vAlign w:val="center"/>
          </w:tcPr>
          <w:p w14:paraId="5E569542" w14:textId="77777777" w:rsidR="008948FD" w:rsidRPr="00A47728" w:rsidRDefault="008948FD" w:rsidP="002E3BD9">
            <w:pPr>
              <w:spacing w:after="0"/>
              <w:jc w:val="center"/>
              <w:rPr>
                <w:b/>
                <w:i/>
                <w:color w:val="000000"/>
                <w:sz w:val="16"/>
                <w:szCs w:val="16"/>
                <w:highlight w:val="yellow"/>
              </w:rPr>
            </w:pPr>
          </w:p>
        </w:tc>
        <w:tc>
          <w:tcPr>
            <w:tcW w:w="939" w:type="dxa"/>
            <w:shd w:val="clear" w:color="auto" w:fill="B1D2FB" w:themeFill="accent1" w:themeFillTint="33"/>
          </w:tcPr>
          <w:p w14:paraId="3AA8DBF8" w14:textId="77777777" w:rsidR="008948FD" w:rsidRPr="00A47728" w:rsidRDefault="008948FD" w:rsidP="002E3BD9">
            <w:pPr>
              <w:spacing w:after="0"/>
              <w:jc w:val="center"/>
              <w:rPr>
                <w:i/>
                <w:color w:val="000000"/>
                <w:sz w:val="16"/>
                <w:szCs w:val="16"/>
                <w:highlight w:val="yellow"/>
              </w:rPr>
            </w:pPr>
          </w:p>
        </w:tc>
        <w:tc>
          <w:tcPr>
            <w:tcW w:w="1057" w:type="dxa"/>
            <w:shd w:val="clear" w:color="auto" w:fill="B1D2FB" w:themeFill="accent1" w:themeFillTint="33"/>
          </w:tcPr>
          <w:p w14:paraId="7B0B8E82" w14:textId="77777777" w:rsidR="008948FD" w:rsidRPr="00A47728" w:rsidRDefault="008948FD" w:rsidP="002E3BD9">
            <w:pPr>
              <w:spacing w:after="0"/>
              <w:jc w:val="center"/>
              <w:rPr>
                <w:i/>
                <w:color w:val="000000"/>
                <w:sz w:val="16"/>
                <w:szCs w:val="16"/>
                <w:highlight w:val="yellow"/>
              </w:rPr>
            </w:pPr>
          </w:p>
        </w:tc>
        <w:tc>
          <w:tcPr>
            <w:tcW w:w="1335" w:type="dxa"/>
            <w:shd w:val="clear" w:color="auto" w:fill="B1D2FB" w:themeFill="accent1" w:themeFillTint="33"/>
            <w:vAlign w:val="bottom"/>
          </w:tcPr>
          <w:p w14:paraId="05671421" w14:textId="77777777" w:rsidR="008948FD" w:rsidRPr="00A47728" w:rsidRDefault="00E20703" w:rsidP="002E3BD9">
            <w:pPr>
              <w:spacing w:after="0"/>
              <w:jc w:val="center"/>
              <w:rPr>
                <w:b/>
                <w:color w:val="000000"/>
                <w:sz w:val="16"/>
                <w:szCs w:val="16"/>
                <w:highlight w:val="yellow"/>
              </w:rPr>
            </w:pPr>
            <w:r w:rsidRPr="00A47728">
              <w:rPr>
                <w:b/>
                <w:color w:val="000000"/>
                <w:sz w:val="16"/>
                <w:szCs w:val="16"/>
              </w:rPr>
              <w:t>2 826 160,80</w:t>
            </w:r>
          </w:p>
        </w:tc>
        <w:tc>
          <w:tcPr>
            <w:tcW w:w="1140" w:type="dxa"/>
            <w:shd w:val="clear" w:color="auto" w:fill="B1D2FB" w:themeFill="accent1" w:themeFillTint="33"/>
            <w:vAlign w:val="bottom"/>
          </w:tcPr>
          <w:p w14:paraId="5E7BF60D" w14:textId="77777777" w:rsidR="008948FD" w:rsidRPr="00A47728" w:rsidRDefault="00E20703" w:rsidP="002E3BD9">
            <w:pPr>
              <w:spacing w:after="0"/>
              <w:jc w:val="center"/>
              <w:rPr>
                <w:b/>
                <w:color w:val="000000"/>
                <w:sz w:val="16"/>
                <w:szCs w:val="16"/>
                <w:highlight w:val="yellow"/>
              </w:rPr>
            </w:pPr>
            <w:r w:rsidRPr="00A47728">
              <w:rPr>
                <w:b/>
                <w:color w:val="000000"/>
                <w:sz w:val="16"/>
                <w:szCs w:val="16"/>
              </w:rPr>
              <w:t>130,19</w:t>
            </w:r>
          </w:p>
        </w:tc>
        <w:tc>
          <w:tcPr>
            <w:tcW w:w="1125" w:type="dxa"/>
            <w:shd w:val="clear" w:color="auto" w:fill="B1D2FB" w:themeFill="accent1" w:themeFillTint="33"/>
            <w:vAlign w:val="bottom"/>
          </w:tcPr>
          <w:p w14:paraId="549B362D" w14:textId="77777777" w:rsidR="008948FD" w:rsidRPr="00A47728" w:rsidRDefault="00E20703" w:rsidP="002E3BD9">
            <w:pPr>
              <w:spacing w:after="0"/>
              <w:jc w:val="center"/>
              <w:rPr>
                <w:b/>
                <w:color w:val="000000"/>
                <w:sz w:val="16"/>
                <w:szCs w:val="16"/>
                <w:highlight w:val="yellow"/>
              </w:rPr>
            </w:pPr>
            <w:r w:rsidRPr="00A47728">
              <w:rPr>
                <w:b/>
                <w:color w:val="000000"/>
                <w:sz w:val="16"/>
                <w:szCs w:val="16"/>
              </w:rPr>
              <w:t>180,00</w:t>
            </w:r>
          </w:p>
        </w:tc>
        <w:tc>
          <w:tcPr>
            <w:tcW w:w="990" w:type="dxa"/>
            <w:shd w:val="clear" w:color="auto" w:fill="B1D2FB" w:themeFill="accent1" w:themeFillTint="33"/>
            <w:vAlign w:val="bottom"/>
          </w:tcPr>
          <w:p w14:paraId="617A33F0" w14:textId="77777777" w:rsidR="008948FD" w:rsidRPr="00A47728" w:rsidRDefault="00E20703" w:rsidP="002E3BD9">
            <w:pPr>
              <w:spacing w:after="0"/>
              <w:jc w:val="center"/>
              <w:rPr>
                <w:b/>
                <w:color w:val="000000"/>
                <w:sz w:val="16"/>
                <w:szCs w:val="16"/>
              </w:rPr>
            </w:pPr>
            <w:r w:rsidRPr="00A47728">
              <w:rPr>
                <w:b/>
                <w:color w:val="000000"/>
                <w:sz w:val="16"/>
                <w:szCs w:val="16"/>
              </w:rPr>
              <w:t>154,29</w:t>
            </w:r>
          </w:p>
        </w:tc>
      </w:tr>
      <w:tr w:rsidR="008948FD" w:rsidRPr="00A47728" w14:paraId="110D83FE" w14:textId="77777777" w:rsidTr="002E3BD9">
        <w:trPr>
          <w:trHeight w:val="20"/>
        </w:trPr>
        <w:tc>
          <w:tcPr>
            <w:tcW w:w="659" w:type="dxa"/>
            <w:shd w:val="clear" w:color="auto" w:fill="B1D2FB" w:themeFill="accent1" w:themeFillTint="33"/>
            <w:vAlign w:val="center"/>
          </w:tcPr>
          <w:p w14:paraId="0A5A1FD8"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1.2.1</w:t>
            </w:r>
          </w:p>
        </w:tc>
        <w:tc>
          <w:tcPr>
            <w:tcW w:w="3315" w:type="dxa"/>
            <w:shd w:val="clear" w:color="auto" w:fill="B1D2FB" w:themeFill="accent1" w:themeFillTint="33"/>
            <w:vAlign w:val="center"/>
          </w:tcPr>
          <w:p w14:paraId="3E846474" w14:textId="77777777" w:rsidR="008948FD" w:rsidRPr="00A47728" w:rsidRDefault="00E20703" w:rsidP="002E3BD9">
            <w:pPr>
              <w:spacing w:after="0"/>
              <w:rPr>
                <w:color w:val="000000"/>
                <w:sz w:val="16"/>
                <w:szCs w:val="16"/>
              </w:rPr>
            </w:pPr>
            <w:r w:rsidRPr="00A47728">
              <w:rPr>
                <w:color w:val="000000"/>
                <w:sz w:val="16"/>
                <w:szCs w:val="16"/>
              </w:rPr>
              <w:t>Запровадження схеми водовідведення з системами обліку на всіх дільницях. Впровадження системи контроля якості стічних вод від споживачів.</w:t>
            </w:r>
          </w:p>
        </w:tc>
        <w:tc>
          <w:tcPr>
            <w:tcW w:w="3360" w:type="dxa"/>
            <w:shd w:val="clear" w:color="auto" w:fill="B1D2FB" w:themeFill="accent1" w:themeFillTint="33"/>
            <w:vAlign w:val="center"/>
          </w:tcPr>
          <w:p w14:paraId="780E9ED0" w14:textId="77777777" w:rsidR="008948FD" w:rsidRPr="00A47728" w:rsidRDefault="00E20703" w:rsidP="002E3BD9">
            <w:pPr>
              <w:spacing w:after="0"/>
              <w:rPr>
                <w:color w:val="000000"/>
                <w:sz w:val="16"/>
                <w:szCs w:val="16"/>
              </w:rPr>
            </w:pPr>
            <w:r w:rsidRPr="00A47728">
              <w:rPr>
                <w:color w:val="000000"/>
                <w:sz w:val="16"/>
                <w:szCs w:val="16"/>
              </w:rPr>
              <w:t>Реконструкція та заміна зношених мереж водовідведення. Будівництво колодязів контролю стічних вод. Встановлення сучасних систем обліку на контрольованих ділянках та точках.</w:t>
            </w:r>
          </w:p>
        </w:tc>
        <w:tc>
          <w:tcPr>
            <w:tcW w:w="1215" w:type="dxa"/>
            <w:shd w:val="clear" w:color="auto" w:fill="B1D2FB" w:themeFill="accent1" w:themeFillTint="33"/>
            <w:vAlign w:val="center"/>
          </w:tcPr>
          <w:p w14:paraId="63EF883F" w14:textId="77777777" w:rsidR="008948FD" w:rsidRPr="00A47728" w:rsidRDefault="00E20703" w:rsidP="002E3BD9">
            <w:pPr>
              <w:spacing w:after="0"/>
              <w:rPr>
                <w:color w:val="000000"/>
                <w:sz w:val="16"/>
                <w:szCs w:val="16"/>
              </w:rPr>
            </w:pPr>
            <w:r w:rsidRPr="00A47728">
              <w:rPr>
                <w:color w:val="000000"/>
                <w:sz w:val="16"/>
                <w:szCs w:val="16"/>
              </w:rPr>
              <w:t>бюджет громади, кредитні кошти, кошти підприємства</w:t>
            </w:r>
          </w:p>
        </w:tc>
        <w:tc>
          <w:tcPr>
            <w:tcW w:w="939" w:type="dxa"/>
            <w:shd w:val="clear" w:color="auto" w:fill="B1D2FB" w:themeFill="accent1" w:themeFillTint="33"/>
            <w:vAlign w:val="center"/>
          </w:tcPr>
          <w:p w14:paraId="774ACE4C" w14:textId="77777777" w:rsidR="008948FD" w:rsidRPr="00A47728" w:rsidRDefault="00E20703" w:rsidP="002E3BD9">
            <w:pPr>
              <w:spacing w:after="0"/>
              <w:jc w:val="center"/>
              <w:rPr>
                <w:color w:val="000000"/>
                <w:sz w:val="16"/>
                <w:szCs w:val="16"/>
              </w:rPr>
            </w:pPr>
            <w:r w:rsidRPr="00A47728">
              <w:rPr>
                <w:color w:val="000000"/>
                <w:sz w:val="16"/>
                <w:szCs w:val="16"/>
              </w:rPr>
              <w:t>2025</w:t>
            </w:r>
          </w:p>
        </w:tc>
        <w:tc>
          <w:tcPr>
            <w:tcW w:w="1057" w:type="dxa"/>
            <w:shd w:val="clear" w:color="auto" w:fill="B1D2FB" w:themeFill="accent1" w:themeFillTint="33"/>
            <w:vAlign w:val="center"/>
          </w:tcPr>
          <w:p w14:paraId="0BD92BA7" w14:textId="77777777" w:rsidR="008948FD" w:rsidRPr="00A47728" w:rsidRDefault="00E20703" w:rsidP="002E3BD9">
            <w:pPr>
              <w:spacing w:after="0"/>
              <w:jc w:val="center"/>
              <w:rPr>
                <w:color w:val="000000"/>
                <w:sz w:val="16"/>
                <w:szCs w:val="16"/>
              </w:rPr>
            </w:pPr>
            <w:r w:rsidRPr="00A47728">
              <w:rPr>
                <w:color w:val="000000"/>
                <w:sz w:val="16"/>
                <w:szCs w:val="16"/>
              </w:rPr>
              <w:t>2030</w:t>
            </w:r>
          </w:p>
        </w:tc>
        <w:tc>
          <w:tcPr>
            <w:tcW w:w="1335" w:type="dxa"/>
            <w:shd w:val="clear" w:color="auto" w:fill="B1D2FB" w:themeFill="accent1" w:themeFillTint="33"/>
            <w:vAlign w:val="center"/>
          </w:tcPr>
          <w:p w14:paraId="256C6AD4" w14:textId="77777777" w:rsidR="008948FD" w:rsidRPr="00A47728" w:rsidRDefault="00E20703" w:rsidP="002E3BD9">
            <w:pPr>
              <w:spacing w:after="0"/>
              <w:jc w:val="center"/>
              <w:rPr>
                <w:color w:val="000000"/>
                <w:sz w:val="16"/>
                <w:szCs w:val="16"/>
              </w:rPr>
            </w:pPr>
            <w:r w:rsidRPr="00A47728">
              <w:rPr>
                <w:color w:val="000000"/>
                <w:sz w:val="16"/>
                <w:szCs w:val="16"/>
              </w:rPr>
              <w:t>624 300,00</w:t>
            </w:r>
          </w:p>
        </w:tc>
        <w:tc>
          <w:tcPr>
            <w:tcW w:w="1140" w:type="dxa"/>
            <w:shd w:val="clear" w:color="auto" w:fill="B1D2FB" w:themeFill="accent1" w:themeFillTint="33"/>
            <w:vAlign w:val="center"/>
          </w:tcPr>
          <w:p w14:paraId="4B4B1398" w14:textId="77777777" w:rsidR="008948FD" w:rsidRPr="00A47728" w:rsidRDefault="00E20703" w:rsidP="002E3BD9">
            <w:pPr>
              <w:spacing w:after="0"/>
              <w:jc w:val="center"/>
              <w:rPr>
                <w:color w:val="000000"/>
                <w:sz w:val="16"/>
                <w:szCs w:val="16"/>
              </w:rPr>
            </w:pPr>
            <w:r w:rsidRPr="00A47728">
              <w:rPr>
                <w:color w:val="000000"/>
                <w:sz w:val="16"/>
                <w:szCs w:val="16"/>
              </w:rPr>
              <w:t>61,67</w:t>
            </w:r>
          </w:p>
        </w:tc>
        <w:tc>
          <w:tcPr>
            <w:tcW w:w="1125" w:type="dxa"/>
            <w:shd w:val="clear" w:color="auto" w:fill="B1D2FB" w:themeFill="accent1" w:themeFillTint="33"/>
            <w:vAlign w:val="center"/>
          </w:tcPr>
          <w:p w14:paraId="1A3B7A20"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990" w:type="dxa"/>
            <w:shd w:val="clear" w:color="auto" w:fill="B1D2FB" w:themeFill="accent1" w:themeFillTint="33"/>
            <w:vAlign w:val="center"/>
          </w:tcPr>
          <w:p w14:paraId="76C8D12C" w14:textId="77777777" w:rsidR="008948FD" w:rsidRPr="00A47728" w:rsidRDefault="00E20703" w:rsidP="002E3BD9">
            <w:pPr>
              <w:spacing w:after="0"/>
              <w:jc w:val="center"/>
              <w:rPr>
                <w:color w:val="000000"/>
                <w:sz w:val="16"/>
                <w:szCs w:val="16"/>
              </w:rPr>
            </w:pPr>
            <w:r w:rsidRPr="00A47728">
              <w:rPr>
                <w:color w:val="000000"/>
                <w:sz w:val="16"/>
                <w:szCs w:val="16"/>
              </w:rPr>
              <w:t>29,60</w:t>
            </w:r>
          </w:p>
        </w:tc>
      </w:tr>
      <w:tr w:rsidR="008948FD" w:rsidRPr="00A47728" w14:paraId="33BBC717" w14:textId="77777777" w:rsidTr="002E3BD9">
        <w:trPr>
          <w:trHeight w:val="20"/>
        </w:trPr>
        <w:tc>
          <w:tcPr>
            <w:tcW w:w="659" w:type="dxa"/>
            <w:shd w:val="clear" w:color="auto" w:fill="B1D2FB" w:themeFill="accent1" w:themeFillTint="33"/>
            <w:vAlign w:val="center"/>
          </w:tcPr>
          <w:p w14:paraId="4E8D5641"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1.2.2</w:t>
            </w:r>
          </w:p>
        </w:tc>
        <w:tc>
          <w:tcPr>
            <w:tcW w:w="3315" w:type="dxa"/>
            <w:shd w:val="clear" w:color="auto" w:fill="B1D2FB" w:themeFill="accent1" w:themeFillTint="33"/>
            <w:vAlign w:val="center"/>
          </w:tcPr>
          <w:p w14:paraId="1F32D12F" w14:textId="77777777" w:rsidR="008948FD" w:rsidRPr="00A47728" w:rsidRDefault="00E20703" w:rsidP="002E3BD9">
            <w:pPr>
              <w:spacing w:after="0"/>
              <w:rPr>
                <w:color w:val="000000"/>
                <w:sz w:val="16"/>
                <w:szCs w:val="16"/>
              </w:rPr>
            </w:pPr>
            <w:r w:rsidRPr="00A47728">
              <w:rPr>
                <w:color w:val="000000"/>
                <w:sz w:val="16"/>
                <w:szCs w:val="16"/>
              </w:rPr>
              <w:t>Запровадження нової сучасної схеми очисних споруд, для досконалого очищення стічних вод з подальшим використанням (</w:t>
            </w:r>
            <w:proofErr w:type="spellStart"/>
            <w:r w:rsidRPr="00A47728">
              <w:rPr>
                <w:color w:val="000000"/>
                <w:sz w:val="16"/>
                <w:szCs w:val="16"/>
              </w:rPr>
              <w:t>ресайклинг</w:t>
            </w:r>
            <w:proofErr w:type="spellEnd"/>
            <w:r w:rsidRPr="00A47728">
              <w:rPr>
                <w:color w:val="000000"/>
                <w:sz w:val="16"/>
                <w:szCs w:val="16"/>
              </w:rPr>
              <w:t>) відповідно до міжнародних екологічних вимог.  Використання енергоефективного обладнання для водовідведення та на очисних спорудах.</w:t>
            </w:r>
          </w:p>
        </w:tc>
        <w:tc>
          <w:tcPr>
            <w:tcW w:w="3360" w:type="dxa"/>
            <w:shd w:val="clear" w:color="auto" w:fill="B1D2FB" w:themeFill="accent1" w:themeFillTint="33"/>
            <w:vAlign w:val="center"/>
          </w:tcPr>
          <w:p w14:paraId="7B8FBC2E" w14:textId="77777777" w:rsidR="008948FD" w:rsidRPr="00A47728" w:rsidRDefault="00E20703" w:rsidP="002E3BD9">
            <w:pPr>
              <w:spacing w:after="0"/>
              <w:rPr>
                <w:color w:val="000000"/>
                <w:sz w:val="16"/>
                <w:szCs w:val="16"/>
              </w:rPr>
            </w:pPr>
            <w:r w:rsidRPr="00A47728">
              <w:rPr>
                <w:color w:val="000000"/>
                <w:sz w:val="16"/>
                <w:szCs w:val="16"/>
              </w:rPr>
              <w:t xml:space="preserve">Будівництво другої черги очисних споруд. Реконструкція глибокого випуску.  Заміна існуючого </w:t>
            </w:r>
            <w:proofErr w:type="spellStart"/>
            <w:r w:rsidRPr="00A47728">
              <w:rPr>
                <w:color w:val="000000"/>
                <w:sz w:val="16"/>
                <w:szCs w:val="16"/>
              </w:rPr>
              <w:t>енергообладнання</w:t>
            </w:r>
            <w:proofErr w:type="spellEnd"/>
            <w:r w:rsidRPr="00A47728">
              <w:rPr>
                <w:color w:val="000000"/>
                <w:sz w:val="16"/>
                <w:szCs w:val="16"/>
              </w:rPr>
              <w:t xml:space="preserve"> на енергоефективне на каналізаційних насосних станцій, каналізаційних очисних споруд. Нульове споживання зовнішньої енергії.</w:t>
            </w:r>
          </w:p>
        </w:tc>
        <w:tc>
          <w:tcPr>
            <w:tcW w:w="1215" w:type="dxa"/>
            <w:shd w:val="clear" w:color="auto" w:fill="B1D2FB" w:themeFill="accent1" w:themeFillTint="33"/>
          </w:tcPr>
          <w:p w14:paraId="5433352F" w14:textId="77777777" w:rsidR="008948FD" w:rsidRPr="00A47728" w:rsidRDefault="00E20703" w:rsidP="002E3BD9">
            <w:pPr>
              <w:spacing w:after="0"/>
              <w:rPr>
                <w:color w:val="000000"/>
                <w:sz w:val="16"/>
                <w:szCs w:val="16"/>
              </w:rPr>
            </w:pPr>
            <w:r w:rsidRPr="00A47728">
              <w:rPr>
                <w:color w:val="000000"/>
                <w:sz w:val="16"/>
                <w:szCs w:val="16"/>
              </w:rPr>
              <w:t>бюджет громади, кредитні кошти, кошти підприємства</w:t>
            </w:r>
          </w:p>
        </w:tc>
        <w:tc>
          <w:tcPr>
            <w:tcW w:w="939" w:type="dxa"/>
            <w:shd w:val="clear" w:color="auto" w:fill="B1D2FB" w:themeFill="accent1" w:themeFillTint="33"/>
            <w:vAlign w:val="center"/>
          </w:tcPr>
          <w:p w14:paraId="4B8C2B4F" w14:textId="77777777" w:rsidR="008948FD" w:rsidRPr="00A47728" w:rsidRDefault="00E20703" w:rsidP="002E3BD9">
            <w:pPr>
              <w:spacing w:after="0"/>
              <w:jc w:val="center"/>
              <w:rPr>
                <w:color w:val="000000"/>
                <w:sz w:val="16"/>
                <w:szCs w:val="16"/>
              </w:rPr>
            </w:pPr>
            <w:r w:rsidRPr="00A47728">
              <w:rPr>
                <w:color w:val="000000"/>
                <w:sz w:val="16"/>
                <w:szCs w:val="16"/>
              </w:rPr>
              <w:t>2025</w:t>
            </w:r>
          </w:p>
        </w:tc>
        <w:tc>
          <w:tcPr>
            <w:tcW w:w="1057" w:type="dxa"/>
            <w:shd w:val="clear" w:color="auto" w:fill="B1D2FB" w:themeFill="accent1" w:themeFillTint="33"/>
            <w:vAlign w:val="center"/>
          </w:tcPr>
          <w:p w14:paraId="5B664A5E" w14:textId="77777777" w:rsidR="008948FD" w:rsidRPr="00A47728" w:rsidRDefault="00E20703" w:rsidP="002E3BD9">
            <w:pPr>
              <w:spacing w:after="0"/>
              <w:jc w:val="center"/>
              <w:rPr>
                <w:color w:val="000000"/>
                <w:sz w:val="16"/>
                <w:szCs w:val="16"/>
              </w:rPr>
            </w:pPr>
            <w:r w:rsidRPr="00A47728">
              <w:rPr>
                <w:color w:val="000000"/>
                <w:sz w:val="16"/>
                <w:szCs w:val="16"/>
              </w:rPr>
              <w:t>2030</w:t>
            </w:r>
          </w:p>
        </w:tc>
        <w:tc>
          <w:tcPr>
            <w:tcW w:w="1335" w:type="dxa"/>
            <w:shd w:val="clear" w:color="auto" w:fill="B1D2FB" w:themeFill="accent1" w:themeFillTint="33"/>
            <w:vAlign w:val="center"/>
          </w:tcPr>
          <w:p w14:paraId="7E3FDBBA" w14:textId="77777777" w:rsidR="008948FD" w:rsidRPr="00A47728" w:rsidRDefault="00E20703" w:rsidP="002E3BD9">
            <w:pPr>
              <w:spacing w:after="0"/>
              <w:jc w:val="center"/>
              <w:rPr>
                <w:color w:val="000000"/>
                <w:sz w:val="16"/>
                <w:szCs w:val="16"/>
              </w:rPr>
            </w:pPr>
            <w:r w:rsidRPr="00A47728">
              <w:rPr>
                <w:color w:val="000000"/>
                <w:sz w:val="16"/>
                <w:szCs w:val="16"/>
              </w:rPr>
              <w:t>1 520 250,00</w:t>
            </w:r>
          </w:p>
        </w:tc>
        <w:tc>
          <w:tcPr>
            <w:tcW w:w="1140" w:type="dxa"/>
            <w:shd w:val="clear" w:color="auto" w:fill="B1D2FB" w:themeFill="accent1" w:themeFillTint="33"/>
            <w:vAlign w:val="center"/>
          </w:tcPr>
          <w:p w14:paraId="72DD57C4" w14:textId="77777777" w:rsidR="008948FD" w:rsidRPr="00A47728" w:rsidRDefault="00E20703" w:rsidP="002E3BD9">
            <w:pPr>
              <w:spacing w:after="0"/>
              <w:jc w:val="center"/>
              <w:rPr>
                <w:color w:val="000000"/>
                <w:sz w:val="16"/>
                <w:szCs w:val="16"/>
              </w:rPr>
            </w:pPr>
            <w:r w:rsidRPr="00A47728">
              <w:rPr>
                <w:color w:val="000000"/>
                <w:sz w:val="16"/>
                <w:szCs w:val="16"/>
              </w:rPr>
              <w:t>41,11</w:t>
            </w:r>
          </w:p>
        </w:tc>
        <w:tc>
          <w:tcPr>
            <w:tcW w:w="1125" w:type="dxa"/>
            <w:shd w:val="clear" w:color="auto" w:fill="B1D2FB" w:themeFill="accent1" w:themeFillTint="33"/>
            <w:vAlign w:val="center"/>
          </w:tcPr>
          <w:p w14:paraId="307CFB4E"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990" w:type="dxa"/>
            <w:shd w:val="clear" w:color="auto" w:fill="B1D2FB" w:themeFill="accent1" w:themeFillTint="33"/>
            <w:vAlign w:val="center"/>
          </w:tcPr>
          <w:p w14:paraId="45C1B7FA" w14:textId="77777777" w:rsidR="008948FD" w:rsidRPr="00A47728" w:rsidRDefault="00E20703" w:rsidP="002E3BD9">
            <w:pPr>
              <w:spacing w:after="0"/>
              <w:jc w:val="center"/>
              <w:rPr>
                <w:color w:val="000000"/>
                <w:sz w:val="16"/>
                <w:szCs w:val="16"/>
              </w:rPr>
            </w:pPr>
            <w:r w:rsidRPr="00A47728">
              <w:rPr>
                <w:color w:val="000000"/>
                <w:sz w:val="16"/>
                <w:szCs w:val="16"/>
              </w:rPr>
              <w:t>19,73</w:t>
            </w:r>
          </w:p>
        </w:tc>
      </w:tr>
      <w:tr w:rsidR="008948FD" w:rsidRPr="00A47728" w14:paraId="461EE054" w14:textId="77777777" w:rsidTr="002E3BD9">
        <w:trPr>
          <w:trHeight w:val="20"/>
        </w:trPr>
        <w:tc>
          <w:tcPr>
            <w:tcW w:w="659" w:type="dxa"/>
            <w:shd w:val="clear" w:color="auto" w:fill="B1D2FB" w:themeFill="accent1" w:themeFillTint="33"/>
            <w:vAlign w:val="center"/>
          </w:tcPr>
          <w:p w14:paraId="45D18BF5"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1.2.3</w:t>
            </w:r>
          </w:p>
        </w:tc>
        <w:tc>
          <w:tcPr>
            <w:tcW w:w="3315" w:type="dxa"/>
            <w:shd w:val="clear" w:color="auto" w:fill="B1D2FB" w:themeFill="accent1" w:themeFillTint="33"/>
            <w:vAlign w:val="center"/>
          </w:tcPr>
          <w:p w14:paraId="12F2FE3D" w14:textId="77777777" w:rsidR="008948FD" w:rsidRPr="00A47728" w:rsidRDefault="00E20703" w:rsidP="002E3BD9">
            <w:pPr>
              <w:spacing w:after="0"/>
              <w:rPr>
                <w:color w:val="000000"/>
                <w:sz w:val="16"/>
                <w:szCs w:val="16"/>
              </w:rPr>
            </w:pPr>
            <w:r w:rsidRPr="00A47728">
              <w:rPr>
                <w:color w:val="000000"/>
                <w:sz w:val="16"/>
                <w:szCs w:val="16"/>
              </w:rPr>
              <w:t>Зменшення непродуктивних втрат та питомих витрат.</w:t>
            </w:r>
          </w:p>
        </w:tc>
        <w:tc>
          <w:tcPr>
            <w:tcW w:w="3360" w:type="dxa"/>
            <w:shd w:val="clear" w:color="auto" w:fill="B1D2FB" w:themeFill="accent1" w:themeFillTint="33"/>
            <w:vAlign w:val="center"/>
          </w:tcPr>
          <w:p w14:paraId="0F102189" w14:textId="77777777" w:rsidR="008948FD" w:rsidRPr="00A47728" w:rsidRDefault="00E20703" w:rsidP="002E3BD9">
            <w:pPr>
              <w:spacing w:after="0"/>
              <w:rPr>
                <w:color w:val="000000"/>
                <w:sz w:val="16"/>
                <w:szCs w:val="16"/>
              </w:rPr>
            </w:pPr>
            <w:r w:rsidRPr="00A47728">
              <w:rPr>
                <w:color w:val="000000"/>
                <w:sz w:val="16"/>
                <w:szCs w:val="16"/>
              </w:rPr>
              <w:t xml:space="preserve">Реконструкція та заміна зношених водопровідних мереж з метою зменшення витоків та питомих витрат. Заміна існуючого </w:t>
            </w:r>
            <w:proofErr w:type="spellStart"/>
            <w:r w:rsidRPr="00A47728">
              <w:rPr>
                <w:color w:val="000000"/>
                <w:sz w:val="16"/>
                <w:szCs w:val="16"/>
              </w:rPr>
              <w:t>енергообладнання</w:t>
            </w:r>
            <w:proofErr w:type="spellEnd"/>
            <w:r w:rsidRPr="00A47728">
              <w:rPr>
                <w:color w:val="000000"/>
                <w:sz w:val="16"/>
                <w:szCs w:val="16"/>
              </w:rPr>
              <w:t xml:space="preserve"> на енергоефективне на водопровідних  та підвищувальних насосних станціях.</w:t>
            </w:r>
          </w:p>
        </w:tc>
        <w:tc>
          <w:tcPr>
            <w:tcW w:w="1215" w:type="dxa"/>
            <w:shd w:val="clear" w:color="auto" w:fill="B1D2FB" w:themeFill="accent1" w:themeFillTint="33"/>
          </w:tcPr>
          <w:p w14:paraId="78E34129" w14:textId="77777777" w:rsidR="008948FD" w:rsidRPr="00A47728" w:rsidRDefault="00E20703" w:rsidP="002E3BD9">
            <w:pPr>
              <w:spacing w:after="0"/>
              <w:rPr>
                <w:color w:val="000000"/>
                <w:sz w:val="16"/>
                <w:szCs w:val="16"/>
              </w:rPr>
            </w:pPr>
            <w:r w:rsidRPr="00A47728">
              <w:rPr>
                <w:color w:val="000000"/>
                <w:sz w:val="16"/>
                <w:szCs w:val="16"/>
              </w:rPr>
              <w:t>бюджет громади, кредитні кошти, кошти підприємства</w:t>
            </w:r>
          </w:p>
        </w:tc>
        <w:tc>
          <w:tcPr>
            <w:tcW w:w="939" w:type="dxa"/>
            <w:shd w:val="clear" w:color="auto" w:fill="B1D2FB" w:themeFill="accent1" w:themeFillTint="33"/>
            <w:vAlign w:val="center"/>
          </w:tcPr>
          <w:p w14:paraId="4147AB2B" w14:textId="77777777" w:rsidR="008948FD" w:rsidRPr="00A47728" w:rsidRDefault="00E20703" w:rsidP="002E3BD9">
            <w:pPr>
              <w:spacing w:after="0"/>
              <w:jc w:val="center"/>
              <w:rPr>
                <w:color w:val="000000"/>
                <w:sz w:val="16"/>
                <w:szCs w:val="16"/>
              </w:rPr>
            </w:pPr>
            <w:r w:rsidRPr="00A47728">
              <w:rPr>
                <w:color w:val="000000"/>
                <w:sz w:val="16"/>
                <w:szCs w:val="16"/>
              </w:rPr>
              <w:t>2024</w:t>
            </w:r>
          </w:p>
        </w:tc>
        <w:tc>
          <w:tcPr>
            <w:tcW w:w="1057" w:type="dxa"/>
            <w:shd w:val="clear" w:color="auto" w:fill="B1D2FB" w:themeFill="accent1" w:themeFillTint="33"/>
            <w:vAlign w:val="center"/>
          </w:tcPr>
          <w:p w14:paraId="757E7266" w14:textId="77777777" w:rsidR="008948FD" w:rsidRPr="00A47728" w:rsidRDefault="00E20703" w:rsidP="002E3BD9">
            <w:pPr>
              <w:spacing w:after="0"/>
              <w:jc w:val="center"/>
              <w:rPr>
                <w:color w:val="000000"/>
                <w:sz w:val="16"/>
                <w:szCs w:val="16"/>
              </w:rPr>
            </w:pPr>
            <w:r w:rsidRPr="00A47728">
              <w:rPr>
                <w:color w:val="000000"/>
                <w:sz w:val="16"/>
                <w:szCs w:val="16"/>
              </w:rPr>
              <w:t>2030</w:t>
            </w:r>
          </w:p>
        </w:tc>
        <w:tc>
          <w:tcPr>
            <w:tcW w:w="1335" w:type="dxa"/>
            <w:shd w:val="clear" w:color="auto" w:fill="B1D2FB" w:themeFill="accent1" w:themeFillTint="33"/>
            <w:vAlign w:val="center"/>
          </w:tcPr>
          <w:p w14:paraId="0EF7B4D5" w14:textId="77777777" w:rsidR="008948FD" w:rsidRPr="00A47728" w:rsidRDefault="00E20703" w:rsidP="002E3BD9">
            <w:pPr>
              <w:spacing w:after="0"/>
              <w:jc w:val="center"/>
              <w:rPr>
                <w:color w:val="000000"/>
                <w:sz w:val="16"/>
                <w:szCs w:val="16"/>
              </w:rPr>
            </w:pPr>
            <w:r w:rsidRPr="00A47728">
              <w:rPr>
                <w:color w:val="000000"/>
                <w:sz w:val="16"/>
                <w:szCs w:val="16"/>
              </w:rPr>
              <w:t>670 500,00</w:t>
            </w:r>
          </w:p>
        </w:tc>
        <w:tc>
          <w:tcPr>
            <w:tcW w:w="1140" w:type="dxa"/>
            <w:shd w:val="clear" w:color="auto" w:fill="B1D2FB" w:themeFill="accent1" w:themeFillTint="33"/>
            <w:vAlign w:val="center"/>
          </w:tcPr>
          <w:p w14:paraId="4FE119EF" w14:textId="77777777" w:rsidR="008948FD" w:rsidRPr="00A47728" w:rsidRDefault="00E20703" w:rsidP="002E3BD9">
            <w:pPr>
              <w:spacing w:after="0"/>
              <w:jc w:val="center"/>
              <w:rPr>
                <w:color w:val="000000"/>
                <w:sz w:val="16"/>
                <w:szCs w:val="16"/>
              </w:rPr>
            </w:pPr>
            <w:r w:rsidRPr="00A47728">
              <w:rPr>
                <w:color w:val="000000"/>
                <w:sz w:val="16"/>
                <w:szCs w:val="16"/>
              </w:rPr>
              <w:t>27,41</w:t>
            </w:r>
          </w:p>
        </w:tc>
        <w:tc>
          <w:tcPr>
            <w:tcW w:w="1125" w:type="dxa"/>
            <w:shd w:val="clear" w:color="auto" w:fill="B1D2FB" w:themeFill="accent1" w:themeFillTint="33"/>
            <w:vAlign w:val="center"/>
          </w:tcPr>
          <w:p w14:paraId="09ACB567"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990" w:type="dxa"/>
            <w:shd w:val="clear" w:color="auto" w:fill="B1D2FB" w:themeFill="accent1" w:themeFillTint="33"/>
            <w:vAlign w:val="center"/>
          </w:tcPr>
          <w:p w14:paraId="41B7E026" w14:textId="77777777" w:rsidR="008948FD" w:rsidRPr="00A47728" w:rsidRDefault="00E20703" w:rsidP="002E3BD9">
            <w:pPr>
              <w:spacing w:after="0"/>
              <w:jc w:val="center"/>
              <w:rPr>
                <w:color w:val="000000"/>
                <w:sz w:val="16"/>
                <w:szCs w:val="16"/>
              </w:rPr>
            </w:pPr>
            <w:r w:rsidRPr="00A47728">
              <w:rPr>
                <w:color w:val="000000"/>
                <w:sz w:val="16"/>
                <w:szCs w:val="16"/>
              </w:rPr>
              <w:t>13,16</w:t>
            </w:r>
          </w:p>
        </w:tc>
      </w:tr>
      <w:tr w:rsidR="008948FD" w:rsidRPr="00A47728" w14:paraId="520B6A7E" w14:textId="77777777" w:rsidTr="002E3BD9">
        <w:trPr>
          <w:trHeight w:val="20"/>
        </w:trPr>
        <w:tc>
          <w:tcPr>
            <w:tcW w:w="659" w:type="dxa"/>
            <w:shd w:val="clear" w:color="auto" w:fill="B1D2FB" w:themeFill="accent1" w:themeFillTint="33"/>
            <w:vAlign w:val="center"/>
          </w:tcPr>
          <w:p w14:paraId="2990DE25"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1.2.4</w:t>
            </w:r>
          </w:p>
        </w:tc>
        <w:tc>
          <w:tcPr>
            <w:tcW w:w="3315" w:type="dxa"/>
            <w:shd w:val="clear" w:color="auto" w:fill="B1D2FB" w:themeFill="accent1" w:themeFillTint="33"/>
            <w:vAlign w:val="center"/>
          </w:tcPr>
          <w:p w14:paraId="35A6ECEF" w14:textId="77777777" w:rsidR="008948FD" w:rsidRPr="00A47728" w:rsidRDefault="00E20703" w:rsidP="002E3BD9">
            <w:pPr>
              <w:spacing w:after="0"/>
              <w:rPr>
                <w:color w:val="000000"/>
                <w:sz w:val="16"/>
                <w:szCs w:val="16"/>
              </w:rPr>
            </w:pPr>
            <w:r w:rsidRPr="00A47728">
              <w:rPr>
                <w:color w:val="000000"/>
                <w:sz w:val="16"/>
                <w:szCs w:val="16"/>
              </w:rPr>
              <w:t>Використання відновлювальних джерел енергії</w:t>
            </w:r>
          </w:p>
        </w:tc>
        <w:tc>
          <w:tcPr>
            <w:tcW w:w="3360" w:type="dxa"/>
            <w:shd w:val="clear" w:color="auto" w:fill="B1D2FB" w:themeFill="accent1" w:themeFillTint="33"/>
            <w:vAlign w:val="center"/>
          </w:tcPr>
          <w:p w14:paraId="5FDC6F34" w14:textId="77777777" w:rsidR="008948FD" w:rsidRPr="00A47728" w:rsidRDefault="00E20703" w:rsidP="002E3BD9">
            <w:pPr>
              <w:spacing w:after="0"/>
              <w:rPr>
                <w:color w:val="000000"/>
                <w:sz w:val="16"/>
                <w:szCs w:val="16"/>
              </w:rPr>
            </w:pPr>
            <w:r w:rsidRPr="00A47728">
              <w:rPr>
                <w:color w:val="000000"/>
                <w:sz w:val="16"/>
                <w:szCs w:val="16"/>
              </w:rPr>
              <w:t>Використання СЕС для виробництва енергії на об'єктах водопостачання, водовідведення та очисних спорудах</w:t>
            </w:r>
          </w:p>
        </w:tc>
        <w:tc>
          <w:tcPr>
            <w:tcW w:w="1215" w:type="dxa"/>
            <w:shd w:val="clear" w:color="auto" w:fill="B1D2FB" w:themeFill="accent1" w:themeFillTint="33"/>
          </w:tcPr>
          <w:p w14:paraId="26A30AB0" w14:textId="77777777" w:rsidR="008948FD" w:rsidRPr="00A47728" w:rsidRDefault="00E20703" w:rsidP="002E3BD9">
            <w:pPr>
              <w:spacing w:after="0"/>
              <w:rPr>
                <w:color w:val="000000"/>
                <w:sz w:val="16"/>
                <w:szCs w:val="16"/>
              </w:rPr>
            </w:pPr>
            <w:r w:rsidRPr="00A47728">
              <w:rPr>
                <w:color w:val="000000"/>
                <w:sz w:val="16"/>
                <w:szCs w:val="16"/>
              </w:rPr>
              <w:t>бюджет громади, кредитні кошти, кошти підприємства</w:t>
            </w:r>
          </w:p>
        </w:tc>
        <w:tc>
          <w:tcPr>
            <w:tcW w:w="939" w:type="dxa"/>
            <w:shd w:val="clear" w:color="auto" w:fill="B1D2FB" w:themeFill="accent1" w:themeFillTint="33"/>
            <w:vAlign w:val="center"/>
          </w:tcPr>
          <w:p w14:paraId="57DDD1E3" w14:textId="77777777" w:rsidR="008948FD" w:rsidRPr="00A47728" w:rsidRDefault="00E20703" w:rsidP="002E3BD9">
            <w:pPr>
              <w:spacing w:after="0"/>
              <w:jc w:val="center"/>
              <w:rPr>
                <w:color w:val="000000"/>
                <w:sz w:val="16"/>
                <w:szCs w:val="16"/>
              </w:rPr>
            </w:pPr>
            <w:r w:rsidRPr="00A47728">
              <w:rPr>
                <w:color w:val="000000"/>
                <w:sz w:val="16"/>
                <w:szCs w:val="16"/>
              </w:rPr>
              <w:t>2024</w:t>
            </w:r>
          </w:p>
        </w:tc>
        <w:tc>
          <w:tcPr>
            <w:tcW w:w="1057" w:type="dxa"/>
            <w:shd w:val="clear" w:color="auto" w:fill="B1D2FB" w:themeFill="accent1" w:themeFillTint="33"/>
            <w:vAlign w:val="center"/>
          </w:tcPr>
          <w:p w14:paraId="73C9C408" w14:textId="77777777" w:rsidR="008948FD" w:rsidRPr="00A47728" w:rsidRDefault="00E20703" w:rsidP="002E3BD9">
            <w:pPr>
              <w:spacing w:after="0"/>
              <w:jc w:val="center"/>
              <w:rPr>
                <w:color w:val="000000"/>
                <w:sz w:val="16"/>
                <w:szCs w:val="16"/>
              </w:rPr>
            </w:pPr>
            <w:r w:rsidRPr="00A47728">
              <w:rPr>
                <w:color w:val="000000"/>
                <w:sz w:val="16"/>
                <w:szCs w:val="16"/>
              </w:rPr>
              <w:t>2026</w:t>
            </w:r>
          </w:p>
        </w:tc>
        <w:tc>
          <w:tcPr>
            <w:tcW w:w="1335" w:type="dxa"/>
            <w:shd w:val="clear" w:color="auto" w:fill="B1D2FB" w:themeFill="accent1" w:themeFillTint="33"/>
            <w:vAlign w:val="center"/>
          </w:tcPr>
          <w:p w14:paraId="1E726D8E" w14:textId="77777777" w:rsidR="008948FD" w:rsidRPr="00A47728" w:rsidRDefault="00E20703" w:rsidP="002E3BD9">
            <w:pPr>
              <w:spacing w:after="0"/>
              <w:jc w:val="center"/>
              <w:rPr>
                <w:color w:val="000000"/>
                <w:sz w:val="16"/>
                <w:szCs w:val="16"/>
              </w:rPr>
            </w:pPr>
            <w:r w:rsidRPr="00A47728">
              <w:rPr>
                <w:color w:val="000000"/>
                <w:sz w:val="16"/>
                <w:szCs w:val="16"/>
              </w:rPr>
              <w:t>11 110,80</w:t>
            </w:r>
          </w:p>
        </w:tc>
        <w:tc>
          <w:tcPr>
            <w:tcW w:w="1140" w:type="dxa"/>
            <w:shd w:val="clear" w:color="auto" w:fill="B1D2FB" w:themeFill="accent1" w:themeFillTint="33"/>
            <w:vAlign w:val="center"/>
          </w:tcPr>
          <w:p w14:paraId="26E1A3CC"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1125" w:type="dxa"/>
            <w:shd w:val="clear" w:color="auto" w:fill="B1D2FB" w:themeFill="accent1" w:themeFillTint="33"/>
            <w:vAlign w:val="center"/>
          </w:tcPr>
          <w:p w14:paraId="3955A054" w14:textId="77777777" w:rsidR="008948FD" w:rsidRPr="00A47728" w:rsidRDefault="00E20703" w:rsidP="002E3BD9">
            <w:pPr>
              <w:spacing w:after="0"/>
              <w:jc w:val="center"/>
              <w:rPr>
                <w:color w:val="000000"/>
                <w:sz w:val="16"/>
                <w:szCs w:val="16"/>
              </w:rPr>
            </w:pPr>
            <w:r w:rsidRPr="00A47728">
              <w:rPr>
                <w:color w:val="000000"/>
                <w:sz w:val="16"/>
                <w:szCs w:val="16"/>
              </w:rPr>
              <w:t>180,00</w:t>
            </w:r>
          </w:p>
        </w:tc>
        <w:tc>
          <w:tcPr>
            <w:tcW w:w="990" w:type="dxa"/>
            <w:shd w:val="clear" w:color="auto" w:fill="B1D2FB" w:themeFill="accent1" w:themeFillTint="33"/>
            <w:vAlign w:val="center"/>
          </w:tcPr>
          <w:p w14:paraId="24F47A7A" w14:textId="77777777" w:rsidR="008948FD" w:rsidRPr="00A47728" w:rsidRDefault="00E20703" w:rsidP="002E3BD9">
            <w:pPr>
              <w:spacing w:after="0"/>
              <w:jc w:val="center"/>
              <w:rPr>
                <w:color w:val="000000"/>
                <w:sz w:val="16"/>
                <w:szCs w:val="16"/>
              </w:rPr>
            </w:pPr>
            <w:r w:rsidRPr="00A47728">
              <w:rPr>
                <w:color w:val="000000"/>
                <w:sz w:val="16"/>
                <w:szCs w:val="16"/>
              </w:rPr>
              <w:t>91,80</w:t>
            </w:r>
          </w:p>
        </w:tc>
      </w:tr>
      <w:tr w:rsidR="008948FD" w:rsidRPr="00A47728" w14:paraId="575A4A9F" w14:textId="77777777" w:rsidTr="002E3BD9">
        <w:trPr>
          <w:trHeight w:val="20"/>
        </w:trPr>
        <w:tc>
          <w:tcPr>
            <w:tcW w:w="659" w:type="dxa"/>
            <w:shd w:val="clear" w:color="auto" w:fill="B1D2FB" w:themeFill="accent1" w:themeFillTint="33"/>
            <w:vAlign w:val="center"/>
          </w:tcPr>
          <w:p w14:paraId="1B014B41" w14:textId="77777777" w:rsidR="008948FD" w:rsidRPr="00A47728" w:rsidRDefault="00E20703" w:rsidP="002E3BD9">
            <w:pPr>
              <w:spacing w:after="0"/>
              <w:jc w:val="center"/>
              <w:rPr>
                <w:b/>
                <w:i/>
                <w:color w:val="000000"/>
                <w:sz w:val="16"/>
                <w:szCs w:val="16"/>
              </w:rPr>
            </w:pPr>
            <w:r w:rsidRPr="00A47728">
              <w:rPr>
                <w:rFonts w:ascii="Century Gothic" w:eastAsia="Century Gothic" w:hAnsi="Century Gothic" w:cs="Century Gothic"/>
                <w:b/>
                <w:i/>
                <w:color w:val="000000"/>
                <w:sz w:val="16"/>
                <w:szCs w:val="16"/>
              </w:rPr>
              <w:t>1.3</w:t>
            </w:r>
          </w:p>
        </w:tc>
        <w:tc>
          <w:tcPr>
            <w:tcW w:w="6675" w:type="dxa"/>
            <w:gridSpan w:val="2"/>
            <w:shd w:val="clear" w:color="auto" w:fill="B1D2FB" w:themeFill="accent1" w:themeFillTint="33"/>
            <w:vAlign w:val="center"/>
          </w:tcPr>
          <w:p w14:paraId="1BB0AA2C" w14:textId="77777777" w:rsidR="008948FD" w:rsidRPr="00A47728" w:rsidRDefault="00E20703" w:rsidP="002E3BD9">
            <w:pPr>
              <w:spacing w:after="0"/>
              <w:jc w:val="center"/>
              <w:rPr>
                <w:b/>
                <w:i/>
                <w:color w:val="000000"/>
                <w:sz w:val="16"/>
                <w:szCs w:val="16"/>
              </w:rPr>
            </w:pPr>
            <w:r w:rsidRPr="00A47728">
              <w:rPr>
                <w:rFonts w:ascii="Century Gothic" w:eastAsia="Century Gothic" w:hAnsi="Century Gothic" w:cs="Century Gothic"/>
                <w:b/>
                <w:i/>
                <w:color w:val="000000"/>
                <w:sz w:val="16"/>
                <w:szCs w:val="16"/>
              </w:rPr>
              <w:t>Муніципальне громадське освітлення</w:t>
            </w:r>
          </w:p>
        </w:tc>
        <w:tc>
          <w:tcPr>
            <w:tcW w:w="1215" w:type="dxa"/>
            <w:shd w:val="clear" w:color="auto" w:fill="B1D2FB" w:themeFill="accent1" w:themeFillTint="33"/>
            <w:vAlign w:val="center"/>
          </w:tcPr>
          <w:p w14:paraId="637D1E3E" w14:textId="77777777" w:rsidR="008948FD" w:rsidRPr="00A47728" w:rsidRDefault="008948FD" w:rsidP="002E3BD9">
            <w:pPr>
              <w:spacing w:after="0"/>
              <w:jc w:val="center"/>
              <w:rPr>
                <w:i/>
                <w:color w:val="000000"/>
                <w:sz w:val="16"/>
                <w:szCs w:val="16"/>
              </w:rPr>
            </w:pPr>
          </w:p>
        </w:tc>
        <w:tc>
          <w:tcPr>
            <w:tcW w:w="939" w:type="dxa"/>
            <w:shd w:val="clear" w:color="auto" w:fill="B1D2FB" w:themeFill="accent1" w:themeFillTint="33"/>
            <w:vAlign w:val="center"/>
          </w:tcPr>
          <w:p w14:paraId="51FE1C92" w14:textId="77777777" w:rsidR="008948FD" w:rsidRPr="00A47728" w:rsidRDefault="008948FD" w:rsidP="002E3BD9">
            <w:pPr>
              <w:spacing w:after="0"/>
              <w:jc w:val="center"/>
              <w:rPr>
                <w:i/>
                <w:color w:val="000000"/>
                <w:sz w:val="16"/>
                <w:szCs w:val="16"/>
              </w:rPr>
            </w:pPr>
          </w:p>
        </w:tc>
        <w:tc>
          <w:tcPr>
            <w:tcW w:w="1057" w:type="dxa"/>
            <w:shd w:val="clear" w:color="auto" w:fill="B1D2FB" w:themeFill="accent1" w:themeFillTint="33"/>
            <w:vAlign w:val="center"/>
          </w:tcPr>
          <w:p w14:paraId="1C9AE409" w14:textId="77777777" w:rsidR="008948FD" w:rsidRPr="00A47728" w:rsidRDefault="008948FD" w:rsidP="002E3BD9">
            <w:pPr>
              <w:spacing w:after="0"/>
              <w:jc w:val="center"/>
              <w:rPr>
                <w:i/>
                <w:color w:val="000000"/>
                <w:sz w:val="16"/>
                <w:szCs w:val="16"/>
              </w:rPr>
            </w:pPr>
          </w:p>
        </w:tc>
        <w:tc>
          <w:tcPr>
            <w:tcW w:w="1335" w:type="dxa"/>
            <w:shd w:val="clear" w:color="auto" w:fill="B1D2FB" w:themeFill="accent1" w:themeFillTint="33"/>
            <w:vAlign w:val="center"/>
          </w:tcPr>
          <w:p w14:paraId="7D2ADC52" w14:textId="77777777" w:rsidR="008948FD" w:rsidRPr="00A47728" w:rsidRDefault="00E20703" w:rsidP="002E3BD9">
            <w:pPr>
              <w:spacing w:after="0"/>
              <w:jc w:val="center"/>
              <w:rPr>
                <w:b/>
                <w:i/>
                <w:color w:val="000000"/>
                <w:sz w:val="16"/>
                <w:szCs w:val="16"/>
              </w:rPr>
            </w:pPr>
            <w:r w:rsidRPr="00A47728">
              <w:rPr>
                <w:b/>
                <w:color w:val="000000"/>
                <w:sz w:val="16"/>
                <w:szCs w:val="16"/>
              </w:rPr>
              <w:t>8 203,73</w:t>
            </w:r>
          </w:p>
        </w:tc>
        <w:tc>
          <w:tcPr>
            <w:tcW w:w="1140" w:type="dxa"/>
            <w:shd w:val="clear" w:color="auto" w:fill="B1D2FB" w:themeFill="accent1" w:themeFillTint="33"/>
            <w:vAlign w:val="center"/>
          </w:tcPr>
          <w:p w14:paraId="705338B0" w14:textId="77777777" w:rsidR="008948FD" w:rsidRPr="00A47728" w:rsidRDefault="00E20703" w:rsidP="002E3BD9">
            <w:pPr>
              <w:spacing w:after="0"/>
              <w:jc w:val="center"/>
              <w:rPr>
                <w:b/>
                <w:i/>
                <w:color w:val="000000"/>
                <w:sz w:val="16"/>
                <w:szCs w:val="16"/>
              </w:rPr>
            </w:pPr>
            <w:r w:rsidRPr="00A47728">
              <w:rPr>
                <w:b/>
                <w:color w:val="000000"/>
                <w:sz w:val="16"/>
                <w:szCs w:val="16"/>
              </w:rPr>
              <w:t>924,54</w:t>
            </w:r>
          </w:p>
        </w:tc>
        <w:tc>
          <w:tcPr>
            <w:tcW w:w="1125" w:type="dxa"/>
            <w:shd w:val="clear" w:color="auto" w:fill="B1D2FB" w:themeFill="accent1" w:themeFillTint="33"/>
            <w:vAlign w:val="center"/>
          </w:tcPr>
          <w:p w14:paraId="43B29E5D" w14:textId="77777777" w:rsidR="008948FD" w:rsidRPr="00A47728" w:rsidRDefault="00E20703" w:rsidP="002E3BD9">
            <w:pPr>
              <w:spacing w:after="0"/>
              <w:jc w:val="center"/>
              <w:rPr>
                <w:b/>
                <w:i/>
                <w:color w:val="000000"/>
                <w:sz w:val="16"/>
                <w:szCs w:val="16"/>
              </w:rPr>
            </w:pPr>
            <w:r w:rsidRPr="00A47728">
              <w:rPr>
                <w:b/>
                <w:color w:val="000000"/>
                <w:sz w:val="16"/>
                <w:szCs w:val="16"/>
              </w:rPr>
              <w:t>0,00</w:t>
            </w:r>
          </w:p>
        </w:tc>
        <w:tc>
          <w:tcPr>
            <w:tcW w:w="990" w:type="dxa"/>
            <w:shd w:val="clear" w:color="auto" w:fill="B1D2FB" w:themeFill="accent1" w:themeFillTint="33"/>
            <w:vAlign w:val="center"/>
          </w:tcPr>
          <w:p w14:paraId="36723B50" w14:textId="77777777" w:rsidR="008948FD" w:rsidRPr="00A47728" w:rsidRDefault="00E20703" w:rsidP="002E3BD9">
            <w:pPr>
              <w:spacing w:after="0"/>
              <w:jc w:val="center"/>
              <w:rPr>
                <w:b/>
                <w:i/>
                <w:color w:val="000000"/>
                <w:sz w:val="16"/>
                <w:szCs w:val="16"/>
              </w:rPr>
            </w:pPr>
            <w:r w:rsidRPr="00A47728">
              <w:rPr>
                <w:b/>
                <w:color w:val="000000"/>
                <w:sz w:val="16"/>
                <w:szCs w:val="16"/>
              </w:rPr>
              <w:t>443,78</w:t>
            </w:r>
          </w:p>
        </w:tc>
      </w:tr>
      <w:tr w:rsidR="008948FD" w:rsidRPr="00A47728" w14:paraId="220193FA" w14:textId="77777777" w:rsidTr="002E3BD9">
        <w:trPr>
          <w:trHeight w:val="20"/>
        </w:trPr>
        <w:tc>
          <w:tcPr>
            <w:tcW w:w="659" w:type="dxa"/>
            <w:shd w:val="clear" w:color="auto" w:fill="B1D2FB" w:themeFill="accent1" w:themeFillTint="33"/>
            <w:vAlign w:val="center"/>
          </w:tcPr>
          <w:p w14:paraId="3DED9871"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lastRenderedPageBreak/>
              <w:t>1.3.1</w:t>
            </w:r>
          </w:p>
        </w:tc>
        <w:tc>
          <w:tcPr>
            <w:tcW w:w="3315" w:type="dxa"/>
            <w:shd w:val="clear" w:color="auto" w:fill="B1D2FB" w:themeFill="accent1" w:themeFillTint="33"/>
            <w:vAlign w:val="center"/>
          </w:tcPr>
          <w:p w14:paraId="5EFE095B" w14:textId="77777777" w:rsidR="008948FD" w:rsidRPr="00A47728" w:rsidRDefault="00E20703" w:rsidP="002E3BD9">
            <w:pPr>
              <w:spacing w:after="0"/>
              <w:rPr>
                <w:color w:val="000000"/>
                <w:sz w:val="16"/>
                <w:szCs w:val="16"/>
              </w:rPr>
            </w:pPr>
            <w:r w:rsidRPr="00A47728">
              <w:rPr>
                <w:color w:val="000000"/>
                <w:sz w:val="16"/>
                <w:szCs w:val="16"/>
              </w:rPr>
              <w:t>Реконструкція системи зовнішнього освітлення</w:t>
            </w:r>
          </w:p>
        </w:tc>
        <w:tc>
          <w:tcPr>
            <w:tcW w:w="3360" w:type="dxa"/>
            <w:shd w:val="clear" w:color="auto" w:fill="B1D2FB" w:themeFill="accent1" w:themeFillTint="33"/>
            <w:vAlign w:val="center"/>
          </w:tcPr>
          <w:p w14:paraId="52B9CDE3" w14:textId="77777777" w:rsidR="008948FD" w:rsidRPr="00A47728" w:rsidRDefault="00E20703" w:rsidP="002E3BD9">
            <w:pPr>
              <w:spacing w:after="0"/>
              <w:rPr>
                <w:color w:val="000000"/>
                <w:sz w:val="16"/>
                <w:szCs w:val="16"/>
              </w:rPr>
            </w:pPr>
            <w:r w:rsidRPr="00A47728">
              <w:rPr>
                <w:color w:val="000000"/>
                <w:sz w:val="16"/>
                <w:szCs w:val="16"/>
              </w:rPr>
              <w:t xml:space="preserve">Заміна ліхтарів на світлодіодні ліхтарі, технічне обслуговування </w:t>
            </w:r>
            <w:proofErr w:type="spellStart"/>
            <w:r w:rsidRPr="00A47728">
              <w:rPr>
                <w:color w:val="000000"/>
                <w:sz w:val="16"/>
                <w:szCs w:val="16"/>
              </w:rPr>
              <w:t>світлоточок</w:t>
            </w:r>
            <w:proofErr w:type="spellEnd"/>
          </w:p>
        </w:tc>
        <w:tc>
          <w:tcPr>
            <w:tcW w:w="1215" w:type="dxa"/>
            <w:shd w:val="clear" w:color="auto" w:fill="B1D2FB" w:themeFill="accent1" w:themeFillTint="33"/>
            <w:vAlign w:val="center"/>
          </w:tcPr>
          <w:p w14:paraId="3D1C5189" w14:textId="77777777" w:rsidR="008948FD" w:rsidRPr="00A47728" w:rsidRDefault="00E20703" w:rsidP="002E3BD9">
            <w:pPr>
              <w:spacing w:after="0"/>
              <w:rPr>
                <w:color w:val="000000"/>
                <w:sz w:val="16"/>
                <w:szCs w:val="16"/>
              </w:rPr>
            </w:pPr>
            <w:r w:rsidRPr="00A47728">
              <w:rPr>
                <w:color w:val="000000"/>
                <w:sz w:val="16"/>
                <w:szCs w:val="16"/>
              </w:rPr>
              <w:t>бюджет громади, кредитні кошти, кошти підприємства</w:t>
            </w:r>
          </w:p>
        </w:tc>
        <w:tc>
          <w:tcPr>
            <w:tcW w:w="939" w:type="dxa"/>
            <w:shd w:val="clear" w:color="auto" w:fill="B1D2FB" w:themeFill="accent1" w:themeFillTint="33"/>
            <w:vAlign w:val="center"/>
          </w:tcPr>
          <w:p w14:paraId="0270C6F8" w14:textId="77777777" w:rsidR="008948FD" w:rsidRPr="00A47728" w:rsidRDefault="00E20703" w:rsidP="002E3BD9">
            <w:pPr>
              <w:spacing w:after="0"/>
              <w:jc w:val="center"/>
              <w:rPr>
                <w:color w:val="000000"/>
                <w:sz w:val="16"/>
                <w:szCs w:val="16"/>
              </w:rPr>
            </w:pPr>
            <w:r w:rsidRPr="00A47728">
              <w:rPr>
                <w:color w:val="000000"/>
                <w:sz w:val="16"/>
                <w:szCs w:val="16"/>
              </w:rPr>
              <w:t>2023</w:t>
            </w:r>
          </w:p>
        </w:tc>
        <w:tc>
          <w:tcPr>
            <w:tcW w:w="1057" w:type="dxa"/>
            <w:shd w:val="clear" w:color="auto" w:fill="B1D2FB" w:themeFill="accent1" w:themeFillTint="33"/>
            <w:vAlign w:val="center"/>
          </w:tcPr>
          <w:p w14:paraId="3B8DD589" w14:textId="77777777" w:rsidR="008948FD" w:rsidRPr="00A47728" w:rsidRDefault="00E20703" w:rsidP="002E3BD9">
            <w:pPr>
              <w:spacing w:after="0"/>
              <w:jc w:val="center"/>
              <w:rPr>
                <w:color w:val="000000"/>
                <w:sz w:val="16"/>
                <w:szCs w:val="16"/>
              </w:rPr>
            </w:pPr>
            <w:r w:rsidRPr="00A47728">
              <w:rPr>
                <w:color w:val="000000"/>
                <w:sz w:val="16"/>
                <w:szCs w:val="16"/>
              </w:rPr>
              <w:t>2025</w:t>
            </w:r>
          </w:p>
        </w:tc>
        <w:tc>
          <w:tcPr>
            <w:tcW w:w="1335" w:type="dxa"/>
            <w:shd w:val="clear" w:color="auto" w:fill="B1D2FB" w:themeFill="accent1" w:themeFillTint="33"/>
            <w:vAlign w:val="center"/>
          </w:tcPr>
          <w:p w14:paraId="4B45C083" w14:textId="77777777" w:rsidR="008948FD" w:rsidRPr="00A47728" w:rsidRDefault="00E20703" w:rsidP="002E3BD9">
            <w:pPr>
              <w:spacing w:after="0"/>
              <w:jc w:val="center"/>
              <w:rPr>
                <w:color w:val="000000"/>
                <w:sz w:val="16"/>
                <w:szCs w:val="16"/>
              </w:rPr>
            </w:pPr>
            <w:r w:rsidRPr="00A47728">
              <w:rPr>
                <w:color w:val="000000"/>
                <w:sz w:val="16"/>
                <w:szCs w:val="16"/>
              </w:rPr>
              <w:t>2 451,40</w:t>
            </w:r>
          </w:p>
        </w:tc>
        <w:tc>
          <w:tcPr>
            <w:tcW w:w="1140" w:type="dxa"/>
            <w:shd w:val="clear" w:color="auto" w:fill="B1D2FB" w:themeFill="accent1" w:themeFillTint="33"/>
            <w:vAlign w:val="center"/>
          </w:tcPr>
          <w:p w14:paraId="4DF746F8" w14:textId="77777777" w:rsidR="008948FD" w:rsidRPr="00A47728" w:rsidRDefault="00E20703" w:rsidP="002E3BD9">
            <w:pPr>
              <w:spacing w:after="0"/>
              <w:jc w:val="center"/>
              <w:rPr>
                <w:color w:val="000000"/>
                <w:sz w:val="16"/>
                <w:szCs w:val="16"/>
              </w:rPr>
            </w:pPr>
            <w:r w:rsidRPr="00A47728">
              <w:rPr>
                <w:color w:val="000000"/>
                <w:sz w:val="16"/>
                <w:szCs w:val="16"/>
              </w:rPr>
              <w:t>277,36</w:t>
            </w:r>
          </w:p>
        </w:tc>
        <w:tc>
          <w:tcPr>
            <w:tcW w:w="1125" w:type="dxa"/>
            <w:shd w:val="clear" w:color="auto" w:fill="B1D2FB" w:themeFill="accent1" w:themeFillTint="33"/>
            <w:vAlign w:val="center"/>
          </w:tcPr>
          <w:p w14:paraId="226A68B8"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990" w:type="dxa"/>
            <w:shd w:val="clear" w:color="auto" w:fill="B1D2FB" w:themeFill="accent1" w:themeFillTint="33"/>
            <w:vAlign w:val="center"/>
          </w:tcPr>
          <w:p w14:paraId="67401F67" w14:textId="77777777" w:rsidR="008948FD" w:rsidRPr="00A47728" w:rsidRDefault="00E20703" w:rsidP="002E3BD9">
            <w:pPr>
              <w:spacing w:after="0"/>
              <w:jc w:val="center"/>
              <w:rPr>
                <w:color w:val="000000"/>
                <w:sz w:val="16"/>
                <w:szCs w:val="16"/>
              </w:rPr>
            </w:pPr>
            <w:r w:rsidRPr="00A47728">
              <w:rPr>
                <w:color w:val="000000"/>
                <w:sz w:val="16"/>
                <w:szCs w:val="16"/>
              </w:rPr>
              <w:t>133,13</w:t>
            </w:r>
          </w:p>
        </w:tc>
      </w:tr>
      <w:tr w:rsidR="008948FD" w:rsidRPr="00A47728" w14:paraId="6872037D" w14:textId="77777777" w:rsidTr="002E3BD9">
        <w:trPr>
          <w:trHeight w:val="277"/>
        </w:trPr>
        <w:tc>
          <w:tcPr>
            <w:tcW w:w="659" w:type="dxa"/>
            <w:shd w:val="clear" w:color="auto" w:fill="B1D2FB" w:themeFill="accent1" w:themeFillTint="33"/>
            <w:vAlign w:val="center"/>
          </w:tcPr>
          <w:p w14:paraId="3196A454"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1.3.2</w:t>
            </w:r>
          </w:p>
        </w:tc>
        <w:tc>
          <w:tcPr>
            <w:tcW w:w="3315" w:type="dxa"/>
            <w:shd w:val="clear" w:color="auto" w:fill="B1D2FB" w:themeFill="accent1" w:themeFillTint="33"/>
            <w:vAlign w:val="center"/>
          </w:tcPr>
          <w:p w14:paraId="7B2B016E" w14:textId="77777777" w:rsidR="008948FD" w:rsidRPr="00A47728" w:rsidRDefault="00E20703" w:rsidP="002E3BD9">
            <w:pPr>
              <w:spacing w:after="0"/>
              <w:rPr>
                <w:color w:val="000000"/>
                <w:sz w:val="16"/>
                <w:szCs w:val="16"/>
              </w:rPr>
            </w:pPr>
            <w:r w:rsidRPr="00A47728">
              <w:rPr>
                <w:color w:val="000000"/>
                <w:sz w:val="16"/>
                <w:szCs w:val="16"/>
              </w:rPr>
              <w:t>Запровадження системи інтелектуального управління освітленням «Розумне світло»</w:t>
            </w:r>
          </w:p>
        </w:tc>
        <w:tc>
          <w:tcPr>
            <w:tcW w:w="3360" w:type="dxa"/>
            <w:shd w:val="clear" w:color="auto" w:fill="B1D2FB" w:themeFill="accent1" w:themeFillTint="33"/>
            <w:vAlign w:val="center"/>
          </w:tcPr>
          <w:p w14:paraId="3BE2CDC6" w14:textId="77777777" w:rsidR="008948FD" w:rsidRPr="00A47728" w:rsidRDefault="00E20703" w:rsidP="002E3BD9">
            <w:pPr>
              <w:spacing w:after="0"/>
              <w:rPr>
                <w:color w:val="000000"/>
                <w:sz w:val="16"/>
                <w:szCs w:val="16"/>
              </w:rPr>
            </w:pPr>
            <w:r w:rsidRPr="00A47728">
              <w:rPr>
                <w:color w:val="000000"/>
                <w:sz w:val="16"/>
                <w:szCs w:val="16"/>
              </w:rPr>
              <w:t xml:space="preserve">Створення системи  автоматизованого та диспетчерського управління і контролю міським зовнішнім освітленням </w:t>
            </w:r>
          </w:p>
        </w:tc>
        <w:tc>
          <w:tcPr>
            <w:tcW w:w="1215" w:type="dxa"/>
            <w:shd w:val="clear" w:color="auto" w:fill="B1D2FB" w:themeFill="accent1" w:themeFillTint="33"/>
            <w:vAlign w:val="center"/>
          </w:tcPr>
          <w:p w14:paraId="06FD05AA" w14:textId="77777777" w:rsidR="008948FD" w:rsidRPr="00A47728" w:rsidRDefault="00E20703" w:rsidP="002E3BD9">
            <w:pPr>
              <w:spacing w:after="0"/>
              <w:rPr>
                <w:color w:val="000000"/>
                <w:sz w:val="16"/>
                <w:szCs w:val="16"/>
              </w:rPr>
            </w:pPr>
            <w:r w:rsidRPr="00A47728">
              <w:rPr>
                <w:color w:val="000000"/>
                <w:sz w:val="16"/>
                <w:szCs w:val="16"/>
              </w:rPr>
              <w:t>бюджет громади, кредитні кошти, кошти підприємства</w:t>
            </w:r>
          </w:p>
        </w:tc>
        <w:tc>
          <w:tcPr>
            <w:tcW w:w="939" w:type="dxa"/>
            <w:shd w:val="clear" w:color="auto" w:fill="B1D2FB" w:themeFill="accent1" w:themeFillTint="33"/>
            <w:vAlign w:val="center"/>
          </w:tcPr>
          <w:p w14:paraId="33CF1157" w14:textId="77777777" w:rsidR="008948FD" w:rsidRPr="00A47728" w:rsidRDefault="00E20703" w:rsidP="002E3BD9">
            <w:pPr>
              <w:spacing w:after="0"/>
              <w:jc w:val="center"/>
              <w:rPr>
                <w:color w:val="000000"/>
                <w:sz w:val="16"/>
                <w:szCs w:val="16"/>
              </w:rPr>
            </w:pPr>
            <w:r w:rsidRPr="00A47728">
              <w:rPr>
                <w:color w:val="000000"/>
                <w:sz w:val="16"/>
                <w:szCs w:val="16"/>
              </w:rPr>
              <w:t>2025</w:t>
            </w:r>
          </w:p>
        </w:tc>
        <w:tc>
          <w:tcPr>
            <w:tcW w:w="1057" w:type="dxa"/>
            <w:shd w:val="clear" w:color="auto" w:fill="B1D2FB" w:themeFill="accent1" w:themeFillTint="33"/>
            <w:vAlign w:val="center"/>
          </w:tcPr>
          <w:p w14:paraId="29D9147E" w14:textId="77777777" w:rsidR="008948FD" w:rsidRPr="00A47728" w:rsidRDefault="00E20703" w:rsidP="002E3BD9">
            <w:pPr>
              <w:spacing w:after="0"/>
              <w:jc w:val="center"/>
              <w:rPr>
                <w:color w:val="000000"/>
                <w:sz w:val="16"/>
                <w:szCs w:val="16"/>
              </w:rPr>
            </w:pPr>
            <w:r w:rsidRPr="00A47728">
              <w:rPr>
                <w:color w:val="000000"/>
                <w:sz w:val="16"/>
                <w:szCs w:val="16"/>
              </w:rPr>
              <w:t>2027</w:t>
            </w:r>
          </w:p>
        </w:tc>
        <w:tc>
          <w:tcPr>
            <w:tcW w:w="1335" w:type="dxa"/>
            <w:shd w:val="clear" w:color="auto" w:fill="B1D2FB" w:themeFill="accent1" w:themeFillTint="33"/>
            <w:vAlign w:val="center"/>
          </w:tcPr>
          <w:p w14:paraId="07F3F01B" w14:textId="77777777" w:rsidR="008948FD" w:rsidRPr="00A47728" w:rsidRDefault="00E20703" w:rsidP="002E3BD9">
            <w:pPr>
              <w:spacing w:after="0"/>
              <w:jc w:val="center"/>
              <w:rPr>
                <w:color w:val="000000"/>
                <w:sz w:val="16"/>
                <w:szCs w:val="16"/>
              </w:rPr>
            </w:pPr>
            <w:r w:rsidRPr="00A47728">
              <w:rPr>
                <w:color w:val="000000"/>
                <w:sz w:val="16"/>
                <w:szCs w:val="16"/>
              </w:rPr>
              <w:t>5 752,33</w:t>
            </w:r>
          </w:p>
        </w:tc>
        <w:tc>
          <w:tcPr>
            <w:tcW w:w="1140" w:type="dxa"/>
            <w:shd w:val="clear" w:color="auto" w:fill="B1D2FB" w:themeFill="accent1" w:themeFillTint="33"/>
            <w:vAlign w:val="center"/>
          </w:tcPr>
          <w:p w14:paraId="344EF67A" w14:textId="77777777" w:rsidR="008948FD" w:rsidRPr="00A47728" w:rsidRDefault="00E20703" w:rsidP="002E3BD9">
            <w:pPr>
              <w:spacing w:after="0"/>
              <w:jc w:val="center"/>
              <w:rPr>
                <w:color w:val="000000"/>
                <w:sz w:val="16"/>
                <w:szCs w:val="16"/>
              </w:rPr>
            </w:pPr>
            <w:r w:rsidRPr="00A47728">
              <w:rPr>
                <w:color w:val="000000"/>
                <w:sz w:val="16"/>
                <w:szCs w:val="16"/>
              </w:rPr>
              <w:t>647,17</w:t>
            </w:r>
          </w:p>
        </w:tc>
        <w:tc>
          <w:tcPr>
            <w:tcW w:w="1125" w:type="dxa"/>
            <w:shd w:val="clear" w:color="auto" w:fill="B1D2FB" w:themeFill="accent1" w:themeFillTint="33"/>
            <w:vAlign w:val="center"/>
          </w:tcPr>
          <w:p w14:paraId="545288C6"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990" w:type="dxa"/>
            <w:shd w:val="clear" w:color="auto" w:fill="B1D2FB" w:themeFill="accent1" w:themeFillTint="33"/>
            <w:vAlign w:val="center"/>
          </w:tcPr>
          <w:p w14:paraId="7D5607B1" w14:textId="77777777" w:rsidR="008948FD" w:rsidRPr="00A47728" w:rsidRDefault="00E20703" w:rsidP="002E3BD9">
            <w:pPr>
              <w:spacing w:after="0"/>
              <w:jc w:val="center"/>
              <w:rPr>
                <w:color w:val="000000"/>
                <w:sz w:val="16"/>
                <w:szCs w:val="16"/>
              </w:rPr>
            </w:pPr>
            <w:r w:rsidRPr="00A47728">
              <w:rPr>
                <w:color w:val="000000"/>
                <w:sz w:val="16"/>
                <w:szCs w:val="16"/>
              </w:rPr>
              <w:t>310,64</w:t>
            </w:r>
          </w:p>
        </w:tc>
      </w:tr>
      <w:tr w:rsidR="008948FD" w:rsidRPr="00A47728" w14:paraId="132C6905" w14:textId="77777777" w:rsidTr="002E3BD9">
        <w:trPr>
          <w:trHeight w:val="20"/>
        </w:trPr>
        <w:tc>
          <w:tcPr>
            <w:tcW w:w="659" w:type="dxa"/>
            <w:shd w:val="clear" w:color="auto" w:fill="B1D2FB" w:themeFill="accent1" w:themeFillTint="33"/>
            <w:vAlign w:val="center"/>
          </w:tcPr>
          <w:p w14:paraId="78FCCBB7" w14:textId="77777777" w:rsidR="008948FD" w:rsidRPr="00A47728" w:rsidRDefault="00E20703" w:rsidP="002E3BD9">
            <w:pPr>
              <w:spacing w:after="0"/>
              <w:jc w:val="center"/>
              <w:rPr>
                <w:b/>
                <w:color w:val="000000"/>
                <w:sz w:val="16"/>
                <w:szCs w:val="16"/>
              </w:rPr>
            </w:pPr>
            <w:r w:rsidRPr="00A47728">
              <w:rPr>
                <w:rFonts w:ascii="Century Gothic" w:eastAsia="Century Gothic" w:hAnsi="Century Gothic" w:cs="Century Gothic"/>
                <w:b/>
                <w:color w:val="000000"/>
                <w:sz w:val="16"/>
                <w:szCs w:val="16"/>
              </w:rPr>
              <w:t>2.</w:t>
            </w:r>
          </w:p>
        </w:tc>
        <w:tc>
          <w:tcPr>
            <w:tcW w:w="6675" w:type="dxa"/>
            <w:gridSpan w:val="2"/>
            <w:shd w:val="clear" w:color="auto" w:fill="B1D2FB" w:themeFill="accent1" w:themeFillTint="33"/>
            <w:vAlign w:val="center"/>
          </w:tcPr>
          <w:p w14:paraId="15202E9C" w14:textId="77777777" w:rsidR="008948FD" w:rsidRPr="00A47728" w:rsidRDefault="00E20703" w:rsidP="002E3BD9">
            <w:pPr>
              <w:spacing w:after="0"/>
              <w:jc w:val="center"/>
              <w:rPr>
                <w:b/>
                <w:color w:val="000000"/>
                <w:sz w:val="16"/>
                <w:szCs w:val="16"/>
              </w:rPr>
            </w:pPr>
            <w:r w:rsidRPr="00A47728">
              <w:rPr>
                <w:rFonts w:ascii="Century Gothic" w:eastAsia="Century Gothic" w:hAnsi="Century Gothic" w:cs="Century Gothic"/>
                <w:b/>
                <w:color w:val="000000"/>
                <w:sz w:val="16"/>
                <w:szCs w:val="16"/>
              </w:rPr>
              <w:t>Третинний сектор (малий та середній бізнес, сфера обслуговування).</w:t>
            </w:r>
          </w:p>
        </w:tc>
        <w:tc>
          <w:tcPr>
            <w:tcW w:w="1215" w:type="dxa"/>
            <w:shd w:val="clear" w:color="auto" w:fill="B1D2FB" w:themeFill="accent1" w:themeFillTint="33"/>
            <w:vAlign w:val="center"/>
          </w:tcPr>
          <w:p w14:paraId="0EA8C55B" w14:textId="77777777" w:rsidR="008948FD" w:rsidRPr="00A47728" w:rsidRDefault="008948FD" w:rsidP="002E3BD9">
            <w:pPr>
              <w:spacing w:after="0"/>
              <w:jc w:val="center"/>
              <w:rPr>
                <w:b/>
                <w:color w:val="000000"/>
                <w:sz w:val="16"/>
                <w:szCs w:val="16"/>
              </w:rPr>
            </w:pPr>
          </w:p>
        </w:tc>
        <w:tc>
          <w:tcPr>
            <w:tcW w:w="939" w:type="dxa"/>
            <w:shd w:val="clear" w:color="auto" w:fill="B1D2FB" w:themeFill="accent1" w:themeFillTint="33"/>
            <w:vAlign w:val="center"/>
          </w:tcPr>
          <w:p w14:paraId="7BA7EDC0" w14:textId="77777777" w:rsidR="008948FD" w:rsidRPr="00A47728" w:rsidRDefault="008948FD" w:rsidP="002E3BD9">
            <w:pPr>
              <w:spacing w:after="0"/>
              <w:jc w:val="center"/>
              <w:rPr>
                <w:color w:val="000000"/>
                <w:sz w:val="16"/>
                <w:szCs w:val="16"/>
              </w:rPr>
            </w:pPr>
          </w:p>
        </w:tc>
        <w:tc>
          <w:tcPr>
            <w:tcW w:w="1057" w:type="dxa"/>
            <w:shd w:val="clear" w:color="auto" w:fill="B1D2FB" w:themeFill="accent1" w:themeFillTint="33"/>
            <w:vAlign w:val="center"/>
          </w:tcPr>
          <w:p w14:paraId="7458D9B4" w14:textId="77777777" w:rsidR="008948FD" w:rsidRPr="00A47728" w:rsidRDefault="008948FD" w:rsidP="002E3BD9">
            <w:pPr>
              <w:spacing w:after="0"/>
              <w:jc w:val="center"/>
              <w:rPr>
                <w:color w:val="000000"/>
                <w:sz w:val="16"/>
                <w:szCs w:val="16"/>
              </w:rPr>
            </w:pPr>
          </w:p>
        </w:tc>
        <w:tc>
          <w:tcPr>
            <w:tcW w:w="1335" w:type="dxa"/>
            <w:shd w:val="clear" w:color="auto" w:fill="B1D2FB" w:themeFill="accent1" w:themeFillTint="33"/>
            <w:vAlign w:val="bottom"/>
          </w:tcPr>
          <w:p w14:paraId="0FA4D172" w14:textId="77777777" w:rsidR="008948FD" w:rsidRPr="00A47728" w:rsidRDefault="00E20703" w:rsidP="002E3BD9">
            <w:pPr>
              <w:spacing w:after="0"/>
              <w:jc w:val="center"/>
              <w:rPr>
                <w:b/>
                <w:color w:val="000000"/>
                <w:sz w:val="16"/>
                <w:szCs w:val="16"/>
              </w:rPr>
            </w:pPr>
            <w:r w:rsidRPr="00A47728">
              <w:rPr>
                <w:b/>
                <w:color w:val="000000"/>
                <w:sz w:val="16"/>
                <w:szCs w:val="16"/>
              </w:rPr>
              <w:t>208 928,07</w:t>
            </w:r>
          </w:p>
        </w:tc>
        <w:tc>
          <w:tcPr>
            <w:tcW w:w="1140" w:type="dxa"/>
            <w:shd w:val="clear" w:color="auto" w:fill="B1D2FB" w:themeFill="accent1" w:themeFillTint="33"/>
            <w:vAlign w:val="bottom"/>
          </w:tcPr>
          <w:p w14:paraId="4103AA0D" w14:textId="77777777" w:rsidR="008948FD" w:rsidRPr="00A47728" w:rsidRDefault="00E20703" w:rsidP="002E3BD9">
            <w:pPr>
              <w:spacing w:after="0"/>
              <w:jc w:val="center"/>
              <w:rPr>
                <w:b/>
                <w:color w:val="000000"/>
                <w:sz w:val="16"/>
                <w:szCs w:val="16"/>
              </w:rPr>
            </w:pPr>
            <w:r w:rsidRPr="00A47728">
              <w:rPr>
                <w:b/>
                <w:color w:val="000000"/>
                <w:sz w:val="16"/>
                <w:szCs w:val="16"/>
              </w:rPr>
              <w:t>21 104,94</w:t>
            </w:r>
          </w:p>
        </w:tc>
        <w:tc>
          <w:tcPr>
            <w:tcW w:w="1125" w:type="dxa"/>
            <w:shd w:val="clear" w:color="auto" w:fill="B1D2FB" w:themeFill="accent1" w:themeFillTint="33"/>
            <w:vAlign w:val="bottom"/>
          </w:tcPr>
          <w:p w14:paraId="449F91EF" w14:textId="77777777" w:rsidR="008948FD" w:rsidRPr="00A47728" w:rsidRDefault="00E20703" w:rsidP="002E3BD9">
            <w:pPr>
              <w:spacing w:after="0"/>
              <w:jc w:val="center"/>
              <w:rPr>
                <w:b/>
                <w:color w:val="000000"/>
                <w:sz w:val="16"/>
                <w:szCs w:val="16"/>
              </w:rPr>
            </w:pPr>
            <w:r w:rsidRPr="00A47728">
              <w:rPr>
                <w:b/>
                <w:color w:val="000000"/>
                <w:sz w:val="16"/>
                <w:szCs w:val="16"/>
              </w:rPr>
              <w:t>2 458,26</w:t>
            </w:r>
          </w:p>
        </w:tc>
        <w:tc>
          <w:tcPr>
            <w:tcW w:w="990" w:type="dxa"/>
            <w:shd w:val="clear" w:color="auto" w:fill="B1D2FB" w:themeFill="accent1" w:themeFillTint="33"/>
            <w:vAlign w:val="bottom"/>
          </w:tcPr>
          <w:p w14:paraId="38AE562A" w14:textId="77777777" w:rsidR="008948FD" w:rsidRPr="00A47728" w:rsidRDefault="00E20703" w:rsidP="002E3BD9">
            <w:pPr>
              <w:spacing w:after="0"/>
              <w:jc w:val="center"/>
              <w:rPr>
                <w:b/>
                <w:color w:val="000000"/>
                <w:sz w:val="16"/>
                <w:szCs w:val="16"/>
              </w:rPr>
            </w:pPr>
            <w:r w:rsidRPr="00A47728">
              <w:rPr>
                <w:b/>
                <w:color w:val="000000"/>
                <w:sz w:val="16"/>
                <w:szCs w:val="16"/>
              </w:rPr>
              <w:t>10 275,59</w:t>
            </w:r>
          </w:p>
        </w:tc>
      </w:tr>
      <w:tr w:rsidR="008948FD" w:rsidRPr="00A47728" w14:paraId="18368BF0" w14:textId="77777777" w:rsidTr="002E3BD9">
        <w:trPr>
          <w:trHeight w:val="20"/>
        </w:trPr>
        <w:tc>
          <w:tcPr>
            <w:tcW w:w="659" w:type="dxa"/>
            <w:shd w:val="clear" w:color="auto" w:fill="B1D2FB" w:themeFill="accent1" w:themeFillTint="33"/>
            <w:vAlign w:val="center"/>
          </w:tcPr>
          <w:p w14:paraId="29C59D8A"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2.1</w:t>
            </w:r>
          </w:p>
        </w:tc>
        <w:tc>
          <w:tcPr>
            <w:tcW w:w="3315" w:type="dxa"/>
            <w:shd w:val="clear" w:color="auto" w:fill="B1D2FB" w:themeFill="accent1" w:themeFillTint="33"/>
            <w:vAlign w:val="center"/>
          </w:tcPr>
          <w:p w14:paraId="1D397DDE" w14:textId="77777777" w:rsidR="008948FD" w:rsidRPr="00A47728" w:rsidRDefault="00E20703" w:rsidP="002E3BD9">
            <w:pPr>
              <w:spacing w:after="0"/>
              <w:rPr>
                <w:color w:val="000000"/>
                <w:sz w:val="16"/>
                <w:szCs w:val="16"/>
              </w:rPr>
            </w:pPr>
            <w:r w:rsidRPr="00A47728">
              <w:rPr>
                <w:color w:val="000000"/>
                <w:sz w:val="16"/>
                <w:szCs w:val="16"/>
              </w:rPr>
              <w:t>Запровадження енергоефективного освітлення</w:t>
            </w:r>
          </w:p>
        </w:tc>
        <w:tc>
          <w:tcPr>
            <w:tcW w:w="3360" w:type="dxa"/>
            <w:shd w:val="clear" w:color="auto" w:fill="B1D2FB" w:themeFill="accent1" w:themeFillTint="33"/>
            <w:vAlign w:val="center"/>
          </w:tcPr>
          <w:p w14:paraId="419E731B" w14:textId="77777777" w:rsidR="008948FD" w:rsidRPr="00A47728" w:rsidRDefault="00E20703" w:rsidP="002E3BD9">
            <w:pPr>
              <w:spacing w:after="0"/>
              <w:rPr>
                <w:color w:val="000000"/>
                <w:sz w:val="16"/>
                <w:szCs w:val="16"/>
              </w:rPr>
            </w:pPr>
            <w:r w:rsidRPr="00A47728">
              <w:rPr>
                <w:color w:val="000000"/>
                <w:sz w:val="16"/>
                <w:szCs w:val="16"/>
              </w:rPr>
              <w:t>Заміна електричних ламп на енергозберігаючі та встановлення автоматичних систем керування освітленням у будівлях третинного сектору;</w:t>
            </w:r>
          </w:p>
        </w:tc>
        <w:tc>
          <w:tcPr>
            <w:tcW w:w="1215" w:type="dxa"/>
            <w:shd w:val="clear" w:color="auto" w:fill="B1D2FB" w:themeFill="accent1" w:themeFillTint="33"/>
            <w:vAlign w:val="center"/>
          </w:tcPr>
          <w:p w14:paraId="76B2BB41" w14:textId="77777777" w:rsidR="008948FD" w:rsidRPr="00A47728" w:rsidRDefault="00E20703" w:rsidP="002E3BD9">
            <w:pPr>
              <w:spacing w:after="0"/>
              <w:rPr>
                <w:color w:val="000000"/>
                <w:sz w:val="16"/>
                <w:szCs w:val="16"/>
              </w:rPr>
            </w:pPr>
            <w:r w:rsidRPr="00A47728">
              <w:rPr>
                <w:color w:val="000000"/>
                <w:sz w:val="16"/>
                <w:szCs w:val="16"/>
              </w:rPr>
              <w:t>кошти бізнесу</w:t>
            </w:r>
          </w:p>
        </w:tc>
        <w:tc>
          <w:tcPr>
            <w:tcW w:w="939" w:type="dxa"/>
            <w:shd w:val="clear" w:color="auto" w:fill="B1D2FB" w:themeFill="accent1" w:themeFillTint="33"/>
            <w:vAlign w:val="center"/>
          </w:tcPr>
          <w:p w14:paraId="41C6B4C2" w14:textId="77777777" w:rsidR="008948FD" w:rsidRPr="00A47728" w:rsidRDefault="00E20703" w:rsidP="002E3BD9">
            <w:pPr>
              <w:spacing w:after="0"/>
              <w:jc w:val="center"/>
              <w:rPr>
                <w:color w:val="000000"/>
                <w:sz w:val="16"/>
                <w:szCs w:val="16"/>
              </w:rPr>
            </w:pPr>
            <w:r w:rsidRPr="00A47728">
              <w:rPr>
                <w:color w:val="000000"/>
                <w:sz w:val="16"/>
                <w:szCs w:val="16"/>
              </w:rPr>
              <w:t>2024</w:t>
            </w:r>
          </w:p>
        </w:tc>
        <w:tc>
          <w:tcPr>
            <w:tcW w:w="1057" w:type="dxa"/>
            <w:shd w:val="clear" w:color="auto" w:fill="B1D2FB" w:themeFill="accent1" w:themeFillTint="33"/>
            <w:vAlign w:val="center"/>
          </w:tcPr>
          <w:p w14:paraId="7F1151F6" w14:textId="77777777" w:rsidR="008948FD" w:rsidRPr="00A47728" w:rsidRDefault="00E20703" w:rsidP="002E3BD9">
            <w:pPr>
              <w:spacing w:after="0"/>
              <w:jc w:val="center"/>
              <w:rPr>
                <w:color w:val="000000"/>
                <w:sz w:val="16"/>
                <w:szCs w:val="16"/>
              </w:rPr>
            </w:pPr>
            <w:r w:rsidRPr="00A47728">
              <w:rPr>
                <w:color w:val="000000"/>
                <w:sz w:val="16"/>
                <w:szCs w:val="16"/>
              </w:rPr>
              <w:t>2025</w:t>
            </w:r>
          </w:p>
        </w:tc>
        <w:tc>
          <w:tcPr>
            <w:tcW w:w="1335" w:type="dxa"/>
            <w:shd w:val="clear" w:color="auto" w:fill="B1D2FB" w:themeFill="accent1" w:themeFillTint="33"/>
            <w:vAlign w:val="center"/>
          </w:tcPr>
          <w:p w14:paraId="56824240" w14:textId="77777777" w:rsidR="008948FD" w:rsidRPr="00A47728" w:rsidRDefault="00E20703" w:rsidP="002E3BD9">
            <w:pPr>
              <w:spacing w:after="0"/>
              <w:jc w:val="center"/>
              <w:rPr>
                <w:color w:val="000000"/>
                <w:sz w:val="16"/>
                <w:szCs w:val="16"/>
              </w:rPr>
            </w:pPr>
            <w:r w:rsidRPr="00A47728">
              <w:rPr>
                <w:color w:val="000000"/>
                <w:sz w:val="16"/>
                <w:szCs w:val="16"/>
              </w:rPr>
              <w:t>471,35</w:t>
            </w:r>
          </w:p>
        </w:tc>
        <w:tc>
          <w:tcPr>
            <w:tcW w:w="1140" w:type="dxa"/>
            <w:shd w:val="clear" w:color="auto" w:fill="B1D2FB" w:themeFill="accent1" w:themeFillTint="33"/>
            <w:vAlign w:val="center"/>
          </w:tcPr>
          <w:p w14:paraId="5E348311" w14:textId="77777777" w:rsidR="008948FD" w:rsidRPr="00A47728" w:rsidRDefault="00E20703" w:rsidP="002E3BD9">
            <w:pPr>
              <w:spacing w:after="0"/>
              <w:jc w:val="center"/>
              <w:rPr>
                <w:color w:val="000000"/>
                <w:sz w:val="16"/>
                <w:szCs w:val="16"/>
              </w:rPr>
            </w:pPr>
            <w:r w:rsidRPr="00A47728">
              <w:rPr>
                <w:color w:val="000000"/>
                <w:sz w:val="16"/>
                <w:szCs w:val="16"/>
              </w:rPr>
              <w:t>942,71</w:t>
            </w:r>
          </w:p>
        </w:tc>
        <w:tc>
          <w:tcPr>
            <w:tcW w:w="1125" w:type="dxa"/>
            <w:shd w:val="clear" w:color="auto" w:fill="B1D2FB" w:themeFill="accent1" w:themeFillTint="33"/>
            <w:vAlign w:val="center"/>
          </w:tcPr>
          <w:p w14:paraId="1F94F9A5"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990" w:type="dxa"/>
            <w:shd w:val="clear" w:color="auto" w:fill="B1D2FB" w:themeFill="accent1" w:themeFillTint="33"/>
            <w:vAlign w:val="center"/>
          </w:tcPr>
          <w:p w14:paraId="3139F9F2" w14:textId="77777777" w:rsidR="008948FD" w:rsidRPr="00A47728" w:rsidRDefault="00E20703" w:rsidP="002E3BD9">
            <w:pPr>
              <w:spacing w:after="0"/>
              <w:jc w:val="center"/>
              <w:rPr>
                <w:color w:val="000000"/>
                <w:sz w:val="16"/>
                <w:szCs w:val="16"/>
              </w:rPr>
            </w:pPr>
            <w:r w:rsidRPr="00A47728">
              <w:rPr>
                <w:color w:val="000000"/>
                <w:sz w:val="16"/>
                <w:szCs w:val="16"/>
              </w:rPr>
              <w:t>452,50</w:t>
            </w:r>
          </w:p>
        </w:tc>
      </w:tr>
      <w:tr w:rsidR="008948FD" w:rsidRPr="00A47728" w14:paraId="413F7DC2" w14:textId="77777777" w:rsidTr="002E3BD9">
        <w:trPr>
          <w:trHeight w:val="20"/>
        </w:trPr>
        <w:tc>
          <w:tcPr>
            <w:tcW w:w="659" w:type="dxa"/>
            <w:shd w:val="clear" w:color="auto" w:fill="B1D2FB" w:themeFill="accent1" w:themeFillTint="33"/>
            <w:vAlign w:val="center"/>
          </w:tcPr>
          <w:p w14:paraId="7FA3338D" w14:textId="77777777" w:rsidR="008948FD" w:rsidRPr="00A47728" w:rsidRDefault="00E20703" w:rsidP="002E3BD9">
            <w:pPr>
              <w:spacing w:after="0"/>
              <w:jc w:val="center"/>
              <w:rPr>
                <w:sz w:val="16"/>
                <w:szCs w:val="16"/>
              </w:rPr>
            </w:pPr>
            <w:r w:rsidRPr="00A47728">
              <w:rPr>
                <w:rFonts w:ascii="Century Gothic" w:eastAsia="Century Gothic" w:hAnsi="Century Gothic" w:cs="Century Gothic"/>
                <w:color w:val="000000"/>
                <w:sz w:val="16"/>
                <w:szCs w:val="16"/>
              </w:rPr>
              <w:t>2.2</w:t>
            </w:r>
          </w:p>
        </w:tc>
        <w:tc>
          <w:tcPr>
            <w:tcW w:w="3315" w:type="dxa"/>
            <w:shd w:val="clear" w:color="auto" w:fill="B1D2FB" w:themeFill="accent1" w:themeFillTint="33"/>
            <w:vAlign w:val="center"/>
          </w:tcPr>
          <w:p w14:paraId="32FD9F5C" w14:textId="77777777" w:rsidR="008948FD" w:rsidRPr="00A47728" w:rsidRDefault="00E20703" w:rsidP="002E3BD9">
            <w:pPr>
              <w:spacing w:after="0"/>
              <w:rPr>
                <w:color w:val="000000"/>
                <w:sz w:val="16"/>
                <w:szCs w:val="16"/>
              </w:rPr>
            </w:pPr>
            <w:r w:rsidRPr="00A47728">
              <w:rPr>
                <w:color w:val="000000"/>
                <w:sz w:val="16"/>
                <w:szCs w:val="16"/>
              </w:rPr>
              <w:t>Використання енергоефективного технологічного обладнання.</w:t>
            </w:r>
          </w:p>
        </w:tc>
        <w:tc>
          <w:tcPr>
            <w:tcW w:w="3360" w:type="dxa"/>
            <w:shd w:val="clear" w:color="auto" w:fill="B1D2FB" w:themeFill="accent1" w:themeFillTint="33"/>
            <w:vAlign w:val="center"/>
          </w:tcPr>
          <w:p w14:paraId="46D75F11" w14:textId="77777777" w:rsidR="008948FD" w:rsidRPr="00A47728" w:rsidRDefault="00E20703" w:rsidP="002E3BD9">
            <w:pPr>
              <w:spacing w:after="0"/>
              <w:rPr>
                <w:color w:val="000000"/>
                <w:sz w:val="16"/>
                <w:szCs w:val="16"/>
              </w:rPr>
            </w:pPr>
            <w:r w:rsidRPr="00A47728">
              <w:rPr>
                <w:color w:val="000000"/>
                <w:sz w:val="16"/>
                <w:szCs w:val="16"/>
              </w:rPr>
              <w:t xml:space="preserve">Заміна наявного технологічного обладнання на більш енергоефективне </w:t>
            </w:r>
          </w:p>
        </w:tc>
        <w:tc>
          <w:tcPr>
            <w:tcW w:w="1215" w:type="dxa"/>
            <w:shd w:val="clear" w:color="auto" w:fill="B1D2FB" w:themeFill="accent1" w:themeFillTint="33"/>
            <w:vAlign w:val="center"/>
          </w:tcPr>
          <w:p w14:paraId="4F66F66D" w14:textId="77777777" w:rsidR="008948FD" w:rsidRPr="00A47728" w:rsidRDefault="00E20703" w:rsidP="002E3BD9">
            <w:pPr>
              <w:spacing w:after="0"/>
              <w:rPr>
                <w:color w:val="000000"/>
                <w:sz w:val="16"/>
                <w:szCs w:val="16"/>
              </w:rPr>
            </w:pPr>
            <w:r w:rsidRPr="00A47728">
              <w:rPr>
                <w:color w:val="000000"/>
                <w:sz w:val="16"/>
                <w:szCs w:val="16"/>
              </w:rPr>
              <w:t>кошти бізнесу</w:t>
            </w:r>
          </w:p>
        </w:tc>
        <w:tc>
          <w:tcPr>
            <w:tcW w:w="939" w:type="dxa"/>
            <w:shd w:val="clear" w:color="auto" w:fill="B1D2FB" w:themeFill="accent1" w:themeFillTint="33"/>
            <w:vAlign w:val="center"/>
          </w:tcPr>
          <w:p w14:paraId="3C0898FA" w14:textId="77777777" w:rsidR="008948FD" w:rsidRPr="00A47728" w:rsidRDefault="00E20703" w:rsidP="002E3BD9">
            <w:pPr>
              <w:spacing w:after="0"/>
              <w:jc w:val="center"/>
              <w:rPr>
                <w:color w:val="000000"/>
                <w:sz w:val="16"/>
                <w:szCs w:val="16"/>
              </w:rPr>
            </w:pPr>
            <w:r w:rsidRPr="00A47728">
              <w:rPr>
                <w:color w:val="000000"/>
                <w:sz w:val="16"/>
                <w:szCs w:val="16"/>
              </w:rPr>
              <w:t>2024</w:t>
            </w:r>
          </w:p>
        </w:tc>
        <w:tc>
          <w:tcPr>
            <w:tcW w:w="1057" w:type="dxa"/>
            <w:shd w:val="clear" w:color="auto" w:fill="B1D2FB" w:themeFill="accent1" w:themeFillTint="33"/>
            <w:vAlign w:val="center"/>
          </w:tcPr>
          <w:p w14:paraId="30E17F72" w14:textId="77777777" w:rsidR="008948FD" w:rsidRPr="00A47728" w:rsidRDefault="00E20703" w:rsidP="002E3BD9">
            <w:pPr>
              <w:spacing w:after="0"/>
              <w:jc w:val="center"/>
              <w:rPr>
                <w:color w:val="000000"/>
                <w:sz w:val="16"/>
                <w:szCs w:val="16"/>
              </w:rPr>
            </w:pPr>
            <w:r w:rsidRPr="00A47728">
              <w:rPr>
                <w:color w:val="000000"/>
                <w:sz w:val="16"/>
                <w:szCs w:val="16"/>
              </w:rPr>
              <w:t>2029</w:t>
            </w:r>
          </w:p>
        </w:tc>
        <w:tc>
          <w:tcPr>
            <w:tcW w:w="1335" w:type="dxa"/>
            <w:shd w:val="clear" w:color="auto" w:fill="B1D2FB" w:themeFill="accent1" w:themeFillTint="33"/>
            <w:vAlign w:val="center"/>
          </w:tcPr>
          <w:p w14:paraId="55E2FCF9" w14:textId="77777777" w:rsidR="008948FD" w:rsidRPr="00A47728" w:rsidRDefault="00E20703" w:rsidP="002E3BD9">
            <w:pPr>
              <w:spacing w:after="0"/>
              <w:jc w:val="center"/>
              <w:rPr>
                <w:color w:val="000000"/>
                <w:sz w:val="16"/>
                <w:szCs w:val="16"/>
              </w:rPr>
            </w:pPr>
            <w:r w:rsidRPr="00A47728">
              <w:rPr>
                <w:color w:val="000000"/>
                <w:sz w:val="16"/>
                <w:szCs w:val="16"/>
              </w:rPr>
              <w:t>67 881,00</w:t>
            </w:r>
          </w:p>
        </w:tc>
        <w:tc>
          <w:tcPr>
            <w:tcW w:w="1140" w:type="dxa"/>
            <w:shd w:val="clear" w:color="auto" w:fill="B1D2FB" w:themeFill="accent1" w:themeFillTint="33"/>
            <w:vAlign w:val="center"/>
          </w:tcPr>
          <w:p w14:paraId="000FBE05" w14:textId="77777777" w:rsidR="008948FD" w:rsidRPr="00A47728" w:rsidRDefault="00E20703" w:rsidP="002E3BD9">
            <w:pPr>
              <w:spacing w:after="0"/>
              <w:jc w:val="center"/>
              <w:rPr>
                <w:color w:val="000000"/>
                <w:sz w:val="16"/>
                <w:szCs w:val="16"/>
              </w:rPr>
            </w:pPr>
            <w:r w:rsidRPr="00A47728">
              <w:rPr>
                <w:color w:val="000000"/>
                <w:sz w:val="16"/>
                <w:szCs w:val="16"/>
              </w:rPr>
              <w:t>11 312,51</w:t>
            </w:r>
          </w:p>
        </w:tc>
        <w:tc>
          <w:tcPr>
            <w:tcW w:w="1125" w:type="dxa"/>
            <w:shd w:val="clear" w:color="auto" w:fill="B1D2FB" w:themeFill="accent1" w:themeFillTint="33"/>
            <w:vAlign w:val="center"/>
          </w:tcPr>
          <w:p w14:paraId="76F965F5"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990" w:type="dxa"/>
            <w:shd w:val="clear" w:color="auto" w:fill="B1D2FB" w:themeFill="accent1" w:themeFillTint="33"/>
            <w:vAlign w:val="center"/>
          </w:tcPr>
          <w:p w14:paraId="58C96549" w14:textId="77777777" w:rsidR="008948FD" w:rsidRPr="00A47728" w:rsidRDefault="00E20703" w:rsidP="002E3BD9">
            <w:pPr>
              <w:spacing w:after="0"/>
              <w:jc w:val="center"/>
              <w:rPr>
                <w:color w:val="000000"/>
                <w:sz w:val="16"/>
                <w:szCs w:val="16"/>
              </w:rPr>
            </w:pPr>
            <w:r w:rsidRPr="00A47728">
              <w:rPr>
                <w:color w:val="000000"/>
                <w:sz w:val="16"/>
                <w:szCs w:val="16"/>
              </w:rPr>
              <w:t>5 430,01</w:t>
            </w:r>
          </w:p>
        </w:tc>
      </w:tr>
      <w:tr w:rsidR="008948FD" w:rsidRPr="00A47728" w14:paraId="46906B9D" w14:textId="77777777" w:rsidTr="002E3BD9">
        <w:trPr>
          <w:trHeight w:val="20"/>
        </w:trPr>
        <w:tc>
          <w:tcPr>
            <w:tcW w:w="659" w:type="dxa"/>
            <w:shd w:val="clear" w:color="auto" w:fill="B1D2FB" w:themeFill="accent1" w:themeFillTint="33"/>
            <w:vAlign w:val="center"/>
          </w:tcPr>
          <w:p w14:paraId="3BC845F5" w14:textId="77777777" w:rsidR="008948FD" w:rsidRPr="00A47728" w:rsidRDefault="00E20703" w:rsidP="002E3BD9">
            <w:pPr>
              <w:spacing w:after="0"/>
              <w:jc w:val="center"/>
              <w:rPr>
                <w:sz w:val="16"/>
                <w:szCs w:val="16"/>
              </w:rPr>
            </w:pPr>
            <w:r w:rsidRPr="00A47728">
              <w:rPr>
                <w:rFonts w:ascii="Century Gothic" w:eastAsia="Century Gothic" w:hAnsi="Century Gothic" w:cs="Century Gothic"/>
                <w:color w:val="000000"/>
                <w:sz w:val="16"/>
                <w:szCs w:val="16"/>
              </w:rPr>
              <w:t>2.3</w:t>
            </w:r>
          </w:p>
        </w:tc>
        <w:tc>
          <w:tcPr>
            <w:tcW w:w="3315" w:type="dxa"/>
            <w:shd w:val="clear" w:color="auto" w:fill="B1D2FB" w:themeFill="accent1" w:themeFillTint="33"/>
            <w:vAlign w:val="center"/>
          </w:tcPr>
          <w:p w14:paraId="0D30909D" w14:textId="77777777" w:rsidR="008948FD" w:rsidRPr="00A47728" w:rsidRDefault="00E20703" w:rsidP="002E3BD9">
            <w:pPr>
              <w:spacing w:after="0"/>
              <w:rPr>
                <w:color w:val="000000"/>
                <w:sz w:val="16"/>
                <w:szCs w:val="16"/>
              </w:rPr>
            </w:pPr>
            <w:r w:rsidRPr="00A47728">
              <w:rPr>
                <w:color w:val="000000"/>
                <w:sz w:val="16"/>
                <w:szCs w:val="16"/>
              </w:rPr>
              <w:t>Впровадження енергоефективних заходів в будівлях третинного сектору</w:t>
            </w:r>
          </w:p>
        </w:tc>
        <w:tc>
          <w:tcPr>
            <w:tcW w:w="3360" w:type="dxa"/>
            <w:shd w:val="clear" w:color="auto" w:fill="B1D2FB" w:themeFill="accent1" w:themeFillTint="33"/>
            <w:vAlign w:val="center"/>
          </w:tcPr>
          <w:p w14:paraId="1B288AE3" w14:textId="77777777" w:rsidR="008948FD" w:rsidRPr="00A47728" w:rsidRDefault="00E20703" w:rsidP="002E3BD9">
            <w:pPr>
              <w:spacing w:after="0"/>
              <w:rPr>
                <w:color w:val="000000"/>
                <w:sz w:val="16"/>
                <w:szCs w:val="16"/>
              </w:rPr>
            </w:pPr>
            <w:r w:rsidRPr="00A47728">
              <w:rPr>
                <w:color w:val="000000"/>
                <w:sz w:val="16"/>
                <w:szCs w:val="16"/>
              </w:rPr>
              <w:t>Заходи, спрямовані на реконструкцію систем опалення, погодного регулювання, усунення теплових втрат у неопалюваних приміщеннях;</w:t>
            </w:r>
          </w:p>
        </w:tc>
        <w:tc>
          <w:tcPr>
            <w:tcW w:w="1215" w:type="dxa"/>
            <w:shd w:val="clear" w:color="auto" w:fill="B1D2FB" w:themeFill="accent1" w:themeFillTint="33"/>
            <w:vAlign w:val="center"/>
          </w:tcPr>
          <w:p w14:paraId="7D64F49D" w14:textId="77777777" w:rsidR="008948FD" w:rsidRPr="00A47728" w:rsidRDefault="00E20703" w:rsidP="002E3BD9">
            <w:pPr>
              <w:spacing w:after="0"/>
              <w:rPr>
                <w:color w:val="000000"/>
                <w:sz w:val="16"/>
                <w:szCs w:val="16"/>
              </w:rPr>
            </w:pPr>
            <w:r w:rsidRPr="00A47728">
              <w:rPr>
                <w:color w:val="000000"/>
                <w:sz w:val="16"/>
                <w:szCs w:val="16"/>
              </w:rPr>
              <w:t>кошти бізнесу</w:t>
            </w:r>
          </w:p>
        </w:tc>
        <w:tc>
          <w:tcPr>
            <w:tcW w:w="939" w:type="dxa"/>
            <w:shd w:val="clear" w:color="auto" w:fill="B1D2FB" w:themeFill="accent1" w:themeFillTint="33"/>
            <w:vAlign w:val="center"/>
          </w:tcPr>
          <w:p w14:paraId="2509162F" w14:textId="77777777" w:rsidR="008948FD" w:rsidRPr="00A47728" w:rsidRDefault="00E20703" w:rsidP="002E3BD9">
            <w:pPr>
              <w:spacing w:after="0"/>
              <w:jc w:val="center"/>
              <w:rPr>
                <w:color w:val="000000"/>
                <w:sz w:val="16"/>
                <w:szCs w:val="16"/>
              </w:rPr>
            </w:pPr>
            <w:r w:rsidRPr="00A47728">
              <w:rPr>
                <w:color w:val="000000"/>
                <w:sz w:val="16"/>
                <w:szCs w:val="16"/>
              </w:rPr>
              <w:t>2025</w:t>
            </w:r>
          </w:p>
        </w:tc>
        <w:tc>
          <w:tcPr>
            <w:tcW w:w="1057" w:type="dxa"/>
            <w:shd w:val="clear" w:color="auto" w:fill="B1D2FB" w:themeFill="accent1" w:themeFillTint="33"/>
            <w:vAlign w:val="center"/>
          </w:tcPr>
          <w:p w14:paraId="68A4D952" w14:textId="77777777" w:rsidR="008948FD" w:rsidRPr="00A47728" w:rsidRDefault="00E20703" w:rsidP="002E3BD9">
            <w:pPr>
              <w:spacing w:after="0"/>
              <w:jc w:val="center"/>
              <w:rPr>
                <w:color w:val="000000"/>
                <w:sz w:val="16"/>
                <w:szCs w:val="16"/>
              </w:rPr>
            </w:pPr>
            <w:r w:rsidRPr="00A47728">
              <w:rPr>
                <w:color w:val="000000"/>
                <w:sz w:val="16"/>
                <w:szCs w:val="16"/>
              </w:rPr>
              <w:t>2028</w:t>
            </w:r>
          </w:p>
        </w:tc>
        <w:tc>
          <w:tcPr>
            <w:tcW w:w="1335" w:type="dxa"/>
            <w:shd w:val="clear" w:color="auto" w:fill="B1D2FB" w:themeFill="accent1" w:themeFillTint="33"/>
            <w:vAlign w:val="center"/>
          </w:tcPr>
          <w:p w14:paraId="17320D3C" w14:textId="77777777" w:rsidR="008948FD" w:rsidRPr="00A47728" w:rsidRDefault="00E20703" w:rsidP="002E3BD9">
            <w:pPr>
              <w:spacing w:after="0"/>
              <w:jc w:val="center"/>
              <w:rPr>
                <w:color w:val="000000"/>
                <w:sz w:val="16"/>
                <w:szCs w:val="16"/>
              </w:rPr>
            </w:pPr>
            <w:r w:rsidRPr="00A47728">
              <w:rPr>
                <w:color w:val="000000"/>
                <w:sz w:val="16"/>
                <w:szCs w:val="16"/>
              </w:rPr>
              <w:t>32 412,50</w:t>
            </w:r>
          </w:p>
        </w:tc>
        <w:tc>
          <w:tcPr>
            <w:tcW w:w="1140" w:type="dxa"/>
            <w:shd w:val="clear" w:color="auto" w:fill="B1D2FB" w:themeFill="accent1" w:themeFillTint="33"/>
            <w:vAlign w:val="center"/>
          </w:tcPr>
          <w:p w14:paraId="76328698" w14:textId="77777777" w:rsidR="008948FD" w:rsidRPr="00A47728" w:rsidRDefault="00E20703" w:rsidP="002E3BD9">
            <w:pPr>
              <w:spacing w:after="0"/>
              <w:jc w:val="center"/>
              <w:rPr>
                <w:color w:val="000000"/>
                <w:sz w:val="16"/>
                <w:szCs w:val="16"/>
              </w:rPr>
            </w:pPr>
            <w:r w:rsidRPr="00A47728">
              <w:rPr>
                <w:color w:val="000000"/>
                <w:sz w:val="16"/>
                <w:szCs w:val="16"/>
              </w:rPr>
              <w:t>2 949,91</w:t>
            </w:r>
          </w:p>
        </w:tc>
        <w:tc>
          <w:tcPr>
            <w:tcW w:w="1125" w:type="dxa"/>
            <w:shd w:val="clear" w:color="auto" w:fill="B1D2FB" w:themeFill="accent1" w:themeFillTint="33"/>
            <w:vAlign w:val="center"/>
          </w:tcPr>
          <w:p w14:paraId="0B626038"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990" w:type="dxa"/>
            <w:shd w:val="clear" w:color="auto" w:fill="B1D2FB" w:themeFill="accent1" w:themeFillTint="33"/>
            <w:vAlign w:val="center"/>
          </w:tcPr>
          <w:p w14:paraId="58120681" w14:textId="77777777" w:rsidR="008948FD" w:rsidRPr="00A47728" w:rsidRDefault="00E20703" w:rsidP="002E3BD9">
            <w:pPr>
              <w:spacing w:after="0"/>
              <w:jc w:val="center"/>
              <w:rPr>
                <w:color w:val="000000"/>
                <w:sz w:val="16"/>
                <w:szCs w:val="16"/>
              </w:rPr>
            </w:pPr>
            <w:r w:rsidRPr="00A47728">
              <w:rPr>
                <w:color w:val="000000"/>
                <w:sz w:val="16"/>
                <w:szCs w:val="16"/>
              </w:rPr>
              <w:t>1 146,02</w:t>
            </w:r>
          </w:p>
        </w:tc>
      </w:tr>
      <w:tr w:rsidR="008948FD" w:rsidRPr="00A47728" w14:paraId="40D24B81" w14:textId="77777777" w:rsidTr="002E3BD9">
        <w:trPr>
          <w:trHeight w:val="20"/>
        </w:trPr>
        <w:tc>
          <w:tcPr>
            <w:tcW w:w="659" w:type="dxa"/>
            <w:shd w:val="clear" w:color="auto" w:fill="B1D2FB" w:themeFill="accent1" w:themeFillTint="33"/>
            <w:vAlign w:val="center"/>
          </w:tcPr>
          <w:p w14:paraId="2D7D3D54" w14:textId="77777777" w:rsidR="008948FD" w:rsidRPr="00A47728" w:rsidRDefault="00E20703" w:rsidP="002E3BD9">
            <w:pPr>
              <w:spacing w:after="0"/>
              <w:jc w:val="center"/>
              <w:rPr>
                <w:sz w:val="16"/>
                <w:szCs w:val="16"/>
              </w:rPr>
            </w:pPr>
            <w:r w:rsidRPr="00A47728">
              <w:rPr>
                <w:rFonts w:ascii="Century Gothic" w:eastAsia="Century Gothic" w:hAnsi="Century Gothic" w:cs="Century Gothic"/>
                <w:color w:val="000000"/>
                <w:sz w:val="16"/>
                <w:szCs w:val="16"/>
              </w:rPr>
              <w:t>2.4</w:t>
            </w:r>
          </w:p>
        </w:tc>
        <w:tc>
          <w:tcPr>
            <w:tcW w:w="3315" w:type="dxa"/>
            <w:shd w:val="clear" w:color="auto" w:fill="B1D2FB" w:themeFill="accent1" w:themeFillTint="33"/>
            <w:vAlign w:val="center"/>
          </w:tcPr>
          <w:p w14:paraId="38A68A72" w14:textId="77777777" w:rsidR="008948FD" w:rsidRPr="00A47728" w:rsidRDefault="00E20703" w:rsidP="002E3BD9">
            <w:pPr>
              <w:spacing w:after="0"/>
              <w:rPr>
                <w:color w:val="000000"/>
                <w:sz w:val="16"/>
                <w:szCs w:val="16"/>
              </w:rPr>
            </w:pPr>
            <w:r w:rsidRPr="00A47728">
              <w:rPr>
                <w:color w:val="000000"/>
                <w:sz w:val="16"/>
                <w:szCs w:val="16"/>
              </w:rPr>
              <w:t>Використання "зеленої енергетики" в третинному секторі</w:t>
            </w:r>
          </w:p>
        </w:tc>
        <w:tc>
          <w:tcPr>
            <w:tcW w:w="3360" w:type="dxa"/>
            <w:shd w:val="clear" w:color="auto" w:fill="B1D2FB" w:themeFill="accent1" w:themeFillTint="33"/>
            <w:vAlign w:val="center"/>
          </w:tcPr>
          <w:p w14:paraId="681A0377" w14:textId="77777777" w:rsidR="008948FD" w:rsidRPr="00A47728" w:rsidRDefault="00E20703" w:rsidP="002E3BD9">
            <w:pPr>
              <w:spacing w:after="0"/>
              <w:rPr>
                <w:color w:val="000000"/>
                <w:sz w:val="16"/>
                <w:szCs w:val="16"/>
              </w:rPr>
            </w:pPr>
            <w:r w:rsidRPr="00A47728">
              <w:rPr>
                <w:color w:val="000000"/>
                <w:sz w:val="16"/>
                <w:szCs w:val="16"/>
              </w:rPr>
              <w:t xml:space="preserve">Встановлення </w:t>
            </w:r>
            <w:proofErr w:type="spellStart"/>
            <w:r w:rsidRPr="00A47728">
              <w:rPr>
                <w:color w:val="000000"/>
                <w:sz w:val="16"/>
                <w:szCs w:val="16"/>
              </w:rPr>
              <w:t>геліоколекторів</w:t>
            </w:r>
            <w:proofErr w:type="spellEnd"/>
            <w:r w:rsidRPr="00A47728">
              <w:rPr>
                <w:color w:val="000000"/>
                <w:sz w:val="16"/>
                <w:szCs w:val="16"/>
              </w:rPr>
              <w:t xml:space="preserve"> для підігріву води, використання СЕС , запровадження теплових насосів для опалення</w:t>
            </w:r>
          </w:p>
        </w:tc>
        <w:tc>
          <w:tcPr>
            <w:tcW w:w="1215" w:type="dxa"/>
            <w:shd w:val="clear" w:color="auto" w:fill="B1D2FB" w:themeFill="accent1" w:themeFillTint="33"/>
            <w:vAlign w:val="center"/>
          </w:tcPr>
          <w:p w14:paraId="4903D415" w14:textId="77777777" w:rsidR="008948FD" w:rsidRPr="00A47728" w:rsidRDefault="00E20703" w:rsidP="002E3BD9">
            <w:pPr>
              <w:spacing w:after="0"/>
              <w:rPr>
                <w:color w:val="000000"/>
                <w:sz w:val="16"/>
                <w:szCs w:val="16"/>
              </w:rPr>
            </w:pPr>
            <w:r w:rsidRPr="00A47728">
              <w:rPr>
                <w:color w:val="000000"/>
                <w:sz w:val="16"/>
                <w:szCs w:val="16"/>
              </w:rPr>
              <w:t>кошти бізнесу</w:t>
            </w:r>
          </w:p>
        </w:tc>
        <w:tc>
          <w:tcPr>
            <w:tcW w:w="939" w:type="dxa"/>
            <w:shd w:val="clear" w:color="auto" w:fill="B1D2FB" w:themeFill="accent1" w:themeFillTint="33"/>
            <w:vAlign w:val="center"/>
          </w:tcPr>
          <w:p w14:paraId="32EBFA07" w14:textId="77777777" w:rsidR="008948FD" w:rsidRPr="00A47728" w:rsidRDefault="00E20703" w:rsidP="002E3BD9">
            <w:pPr>
              <w:spacing w:after="0"/>
              <w:jc w:val="center"/>
              <w:rPr>
                <w:color w:val="000000"/>
                <w:sz w:val="16"/>
                <w:szCs w:val="16"/>
              </w:rPr>
            </w:pPr>
            <w:r w:rsidRPr="00A47728">
              <w:rPr>
                <w:color w:val="000000"/>
                <w:sz w:val="16"/>
                <w:szCs w:val="16"/>
              </w:rPr>
              <w:t>2024</w:t>
            </w:r>
          </w:p>
        </w:tc>
        <w:tc>
          <w:tcPr>
            <w:tcW w:w="1057" w:type="dxa"/>
            <w:shd w:val="clear" w:color="auto" w:fill="B1D2FB" w:themeFill="accent1" w:themeFillTint="33"/>
            <w:vAlign w:val="center"/>
          </w:tcPr>
          <w:p w14:paraId="21E3B490" w14:textId="77777777" w:rsidR="008948FD" w:rsidRPr="00A47728" w:rsidRDefault="00E20703" w:rsidP="002E3BD9">
            <w:pPr>
              <w:spacing w:after="0"/>
              <w:jc w:val="center"/>
              <w:rPr>
                <w:color w:val="000000"/>
                <w:sz w:val="16"/>
                <w:szCs w:val="16"/>
              </w:rPr>
            </w:pPr>
            <w:r w:rsidRPr="00A47728">
              <w:rPr>
                <w:color w:val="000000"/>
                <w:sz w:val="16"/>
                <w:szCs w:val="16"/>
              </w:rPr>
              <w:t>2029</w:t>
            </w:r>
          </w:p>
        </w:tc>
        <w:tc>
          <w:tcPr>
            <w:tcW w:w="1335" w:type="dxa"/>
            <w:shd w:val="clear" w:color="auto" w:fill="B1D2FB" w:themeFill="accent1" w:themeFillTint="33"/>
            <w:vAlign w:val="center"/>
          </w:tcPr>
          <w:p w14:paraId="3792BFDF" w14:textId="77777777" w:rsidR="008948FD" w:rsidRPr="00A47728" w:rsidRDefault="00E20703" w:rsidP="002E3BD9">
            <w:pPr>
              <w:spacing w:after="0"/>
              <w:jc w:val="center"/>
              <w:rPr>
                <w:color w:val="000000"/>
                <w:sz w:val="16"/>
                <w:szCs w:val="16"/>
              </w:rPr>
            </w:pPr>
            <w:r w:rsidRPr="00A47728">
              <w:rPr>
                <w:color w:val="000000"/>
                <w:sz w:val="16"/>
                <w:szCs w:val="16"/>
              </w:rPr>
              <w:t>49 165,10</w:t>
            </w:r>
          </w:p>
        </w:tc>
        <w:tc>
          <w:tcPr>
            <w:tcW w:w="1140" w:type="dxa"/>
            <w:shd w:val="clear" w:color="auto" w:fill="B1D2FB" w:themeFill="accent1" w:themeFillTint="33"/>
            <w:vAlign w:val="center"/>
          </w:tcPr>
          <w:p w14:paraId="13D79366"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1125" w:type="dxa"/>
            <w:shd w:val="clear" w:color="auto" w:fill="B1D2FB" w:themeFill="accent1" w:themeFillTint="33"/>
            <w:vAlign w:val="center"/>
          </w:tcPr>
          <w:p w14:paraId="503E6B2C" w14:textId="77777777" w:rsidR="008948FD" w:rsidRPr="00A47728" w:rsidRDefault="00E20703" w:rsidP="002E3BD9">
            <w:pPr>
              <w:spacing w:after="0"/>
              <w:jc w:val="center"/>
              <w:rPr>
                <w:color w:val="000000"/>
                <w:sz w:val="16"/>
                <w:szCs w:val="16"/>
              </w:rPr>
            </w:pPr>
            <w:r w:rsidRPr="00A47728">
              <w:rPr>
                <w:color w:val="000000"/>
                <w:sz w:val="16"/>
                <w:szCs w:val="16"/>
              </w:rPr>
              <w:t>2 458,26</w:t>
            </w:r>
          </w:p>
        </w:tc>
        <w:tc>
          <w:tcPr>
            <w:tcW w:w="990" w:type="dxa"/>
            <w:shd w:val="clear" w:color="auto" w:fill="B1D2FB" w:themeFill="accent1" w:themeFillTint="33"/>
            <w:vAlign w:val="center"/>
          </w:tcPr>
          <w:p w14:paraId="05A25CE4" w14:textId="77777777" w:rsidR="008948FD" w:rsidRPr="00A47728" w:rsidRDefault="00E20703" w:rsidP="002E3BD9">
            <w:pPr>
              <w:spacing w:after="0"/>
              <w:jc w:val="center"/>
              <w:rPr>
                <w:color w:val="000000"/>
                <w:sz w:val="16"/>
                <w:szCs w:val="16"/>
              </w:rPr>
            </w:pPr>
            <w:r w:rsidRPr="00A47728">
              <w:rPr>
                <w:color w:val="000000"/>
                <w:sz w:val="16"/>
                <w:szCs w:val="16"/>
              </w:rPr>
              <w:t>955,02</w:t>
            </w:r>
          </w:p>
        </w:tc>
      </w:tr>
      <w:tr w:rsidR="008948FD" w:rsidRPr="00A47728" w14:paraId="5BEB2FB9" w14:textId="77777777" w:rsidTr="002E3BD9">
        <w:trPr>
          <w:trHeight w:val="20"/>
        </w:trPr>
        <w:tc>
          <w:tcPr>
            <w:tcW w:w="659" w:type="dxa"/>
            <w:shd w:val="clear" w:color="auto" w:fill="B1D2FB" w:themeFill="accent1" w:themeFillTint="33"/>
            <w:vAlign w:val="center"/>
          </w:tcPr>
          <w:p w14:paraId="5EA761F0"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2.5</w:t>
            </w:r>
          </w:p>
        </w:tc>
        <w:tc>
          <w:tcPr>
            <w:tcW w:w="3315" w:type="dxa"/>
            <w:shd w:val="clear" w:color="auto" w:fill="B1D2FB" w:themeFill="accent1" w:themeFillTint="33"/>
            <w:vAlign w:val="center"/>
          </w:tcPr>
          <w:p w14:paraId="5665185E" w14:textId="77777777" w:rsidR="008948FD" w:rsidRPr="00A47728" w:rsidRDefault="00E20703" w:rsidP="002E3BD9">
            <w:pPr>
              <w:spacing w:after="0"/>
              <w:rPr>
                <w:color w:val="000000"/>
                <w:sz w:val="16"/>
                <w:szCs w:val="16"/>
              </w:rPr>
            </w:pPr>
            <w:r w:rsidRPr="00A47728">
              <w:rPr>
                <w:color w:val="000000"/>
                <w:sz w:val="16"/>
                <w:szCs w:val="16"/>
              </w:rPr>
              <w:t>Впровадження енергоефективних заходів в будівлях третинного сектору</w:t>
            </w:r>
          </w:p>
        </w:tc>
        <w:tc>
          <w:tcPr>
            <w:tcW w:w="3360" w:type="dxa"/>
            <w:shd w:val="clear" w:color="auto" w:fill="B1D2FB" w:themeFill="accent1" w:themeFillTint="33"/>
            <w:vAlign w:val="center"/>
          </w:tcPr>
          <w:p w14:paraId="7F64A25D" w14:textId="77777777" w:rsidR="008948FD" w:rsidRPr="00A47728" w:rsidRDefault="00E20703" w:rsidP="002E3BD9">
            <w:pPr>
              <w:spacing w:after="0"/>
              <w:rPr>
                <w:color w:val="000000"/>
                <w:sz w:val="16"/>
                <w:szCs w:val="16"/>
              </w:rPr>
            </w:pPr>
            <w:r w:rsidRPr="00A47728">
              <w:rPr>
                <w:color w:val="000000"/>
                <w:sz w:val="16"/>
                <w:szCs w:val="16"/>
              </w:rPr>
              <w:t>Утеплення зовнішніх стін, заміна віконних конструкцій у будинках третинного сектору;</w:t>
            </w:r>
          </w:p>
        </w:tc>
        <w:tc>
          <w:tcPr>
            <w:tcW w:w="1215" w:type="dxa"/>
            <w:shd w:val="clear" w:color="auto" w:fill="B1D2FB" w:themeFill="accent1" w:themeFillTint="33"/>
            <w:vAlign w:val="center"/>
          </w:tcPr>
          <w:p w14:paraId="52B5D048" w14:textId="77777777" w:rsidR="008948FD" w:rsidRPr="00A47728" w:rsidRDefault="00E20703" w:rsidP="002E3BD9">
            <w:pPr>
              <w:spacing w:after="0"/>
              <w:rPr>
                <w:color w:val="000000"/>
                <w:sz w:val="16"/>
                <w:szCs w:val="16"/>
              </w:rPr>
            </w:pPr>
            <w:r w:rsidRPr="00A47728">
              <w:rPr>
                <w:color w:val="000000"/>
                <w:sz w:val="16"/>
                <w:szCs w:val="16"/>
              </w:rPr>
              <w:t>кошти бізнесу</w:t>
            </w:r>
          </w:p>
        </w:tc>
        <w:tc>
          <w:tcPr>
            <w:tcW w:w="939" w:type="dxa"/>
            <w:shd w:val="clear" w:color="auto" w:fill="B1D2FB" w:themeFill="accent1" w:themeFillTint="33"/>
            <w:vAlign w:val="center"/>
          </w:tcPr>
          <w:p w14:paraId="240435CC" w14:textId="77777777" w:rsidR="008948FD" w:rsidRPr="00A47728" w:rsidRDefault="00E20703" w:rsidP="002E3BD9">
            <w:pPr>
              <w:spacing w:after="0"/>
              <w:jc w:val="center"/>
              <w:rPr>
                <w:color w:val="000000"/>
                <w:sz w:val="16"/>
                <w:szCs w:val="16"/>
              </w:rPr>
            </w:pPr>
            <w:r w:rsidRPr="00A47728">
              <w:rPr>
                <w:color w:val="000000"/>
                <w:sz w:val="16"/>
                <w:szCs w:val="16"/>
              </w:rPr>
              <w:t>2025</w:t>
            </w:r>
          </w:p>
        </w:tc>
        <w:tc>
          <w:tcPr>
            <w:tcW w:w="1057" w:type="dxa"/>
            <w:shd w:val="clear" w:color="auto" w:fill="B1D2FB" w:themeFill="accent1" w:themeFillTint="33"/>
            <w:vAlign w:val="center"/>
          </w:tcPr>
          <w:p w14:paraId="50908C34" w14:textId="77777777" w:rsidR="008948FD" w:rsidRPr="00A47728" w:rsidRDefault="00E20703" w:rsidP="002E3BD9">
            <w:pPr>
              <w:spacing w:after="0"/>
              <w:jc w:val="center"/>
              <w:rPr>
                <w:color w:val="000000"/>
                <w:sz w:val="16"/>
                <w:szCs w:val="16"/>
              </w:rPr>
            </w:pPr>
            <w:r w:rsidRPr="00A47728">
              <w:rPr>
                <w:color w:val="000000"/>
                <w:sz w:val="16"/>
                <w:szCs w:val="16"/>
              </w:rPr>
              <w:t>2029</w:t>
            </w:r>
          </w:p>
        </w:tc>
        <w:tc>
          <w:tcPr>
            <w:tcW w:w="1335" w:type="dxa"/>
            <w:shd w:val="clear" w:color="auto" w:fill="B1D2FB" w:themeFill="accent1" w:themeFillTint="33"/>
            <w:vAlign w:val="center"/>
          </w:tcPr>
          <w:p w14:paraId="545F9077" w14:textId="77777777" w:rsidR="008948FD" w:rsidRPr="00A47728" w:rsidRDefault="00E20703" w:rsidP="002E3BD9">
            <w:pPr>
              <w:spacing w:after="0"/>
              <w:jc w:val="center"/>
              <w:rPr>
                <w:color w:val="000000"/>
                <w:sz w:val="16"/>
                <w:szCs w:val="16"/>
              </w:rPr>
            </w:pPr>
            <w:r w:rsidRPr="00A47728">
              <w:rPr>
                <w:color w:val="000000"/>
                <w:sz w:val="16"/>
                <w:szCs w:val="16"/>
              </w:rPr>
              <w:t>58 998,12</w:t>
            </w:r>
          </w:p>
        </w:tc>
        <w:tc>
          <w:tcPr>
            <w:tcW w:w="1140" w:type="dxa"/>
            <w:shd w:val="clear" w:color="auto" w:fill="B1D2FB" w:themeFill="accent1" w:themeFillTint="33"/>
            <w:vAlign w:val="center"/>
          </w:tcPr>
          <w:p w14:paraId="7135FC72" w14:textId="77777777" w:rsidR="008948FD" w:rsidRPr="00A47728" w:rsidRDefault="00E20703" w:rsidP="002E3BD9">
            <w:pPr>
              <w:spacing w:after="0"/>
              <w:jc w:val="center"/>
              <w:rPr>
                <w:color w:val="000000"/>
                <w:sz w:val="16"/>
                <w:szCs w:val="16"/>
              </w:rPr>
            </w:pPr>
            <w:r w:rsidRPr="00A47728">
              <w:rPr>
                <w:color w:val="000000"/>
                <w:sz w:val="16"/>
                <w:szCs w:val="16"/>
              </w:rPr>
              <w:t>5 899,81</w:t>
            </w:r>
          </w:p>
        </w:tc>
        <w:tc>
          <w:tcPr>
            <w:tcW w:w="1125" w:type="dxa"/>
            <w:shd w:val="clear" w:color="auto" w:fill="B1D2FB" w:themeFill="accent1" w:themeFillTint="33"/>
            <w:vAlign w:val="center"/>
          </w:tcPr>
          <w:p w14:paraId="3F228BBD"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990" w:type="dxa"/>
            <w:shd w:val="clear" w:color="auto" w:fill="B1D2FB" w:themeFill="accent1" w:themeFillTint="33"/>
            <w:vAlign w:val="center"/>
          </w:tcPr>
          <w:p w14:paraId="2B57A1E9" w14:textId="77777777" w:rsidR="008948FD" w:rsidRPr="00A47728" w:rsidRDefault="00E20703" w:rsidP="002E3BD9">
            <w:pPr>
              <w:spacing w:after="0"/>
              <w:jc w:val="center"/>
              <w:rPr>
                <w:color w:val="000000"/>
                <w:sz w:val="16"/>
                <w:szCs w:val="16"/>
              </w:rPr>
            </w:pPr>
            <w:r w:rsidRPr="00A47728">
              <w:rPr>
                <w:color w:val="000000"/>
                <w:sz w:val="16"/>
                <w:szCs w:val="16"/>
              </w:rPr>
              <w:t>2 292,04</w:t>
            </w:r>
          </w:p>
        </w:tc>
      </w:tr>
      <w:tr w:rsidR="008948FD" w:rsidRPr="00A47728" w14:paraId="1A607451" w14:textId="77777777" w:rsidTr="002E3BD9">
        <w:trPr>
          <w:trHeight w:val="20"/>
        </w:trPr>
        <w:tc>
          <w:tcPr>
            <w:tcW w:w="659" w:type="dxa"/>
            <w:shd w:val="clear" w:color="auto" w:fill="B1D2FB" w:themeFill="accent1" w:themeFillTint="33"/>
            <w:vAlign w:val="center"/>
          </w:tcPr>
          <w:p w14:paraId="6892C25E" w14:textId="77777777" w:rsidR="008948FD" w:rsidRPr="00A47728" w:rsidRDefault="00E20703" w:rsidP="002E3BD9">
            <w:pPr>
              <w:spacing w:after="0"/>
              <w:jc w:val="center"/>
              <w:rPr>
                <w:b/>
                <w:color w:val="000000"/>
                <w:sz w:val="16"/>
                <w:szCs w:val="16"/>
              </w:rPr>
            </w:pPr>
            <w:r w:rsidRPr="00A47728">
              <w:rPr>
                <w:rFonts w:ascii="Century Gothic" w:eastAsia="Century Gothic" w:hAnsi="Century Gothic" w:cs="Century Gothic"/>
                <w:b/>
                <w:color w:val="000000"/>
                <w:sz w:val="16"/>
                <w:szCs w:val="16"/>
              </w:rPr>
              <w:t>3.</w:t>
            </w:r>
          </w:p>
        </w:tc>
        <w:tc>
          <w:tcPr>
            <w:tcW w:w="6675" w:type="dxa"/>
            <w:gridSpan w:val="2"/>
            <w:shd w:val="clear" w:color="auto" w:fill="B1D2FB" w:themeFill="accent1" w:themeFillTint="33"/>
            <w:vAlign w:val="center"/>
          </w:tcPr>
          <w:p w14:paraId="61377B25" w14:textId="77777777" w:rsidR="008948FD" w:rsidRPr="00A47728" w:rsidRDefault="00E20703" w:rsidP="002E3BD9">
            <w:pPr>
              <w:spacing w:after="0"/>
              <w:jc w:val="center"/>
              <w:rPr>
                <w:b/>
                <w:color w:val="000000"/>
                <w:sz w:val="16"/>
                <w:szCs w:val="16"/>
              </w:rPr>
            </w:pPr>
            <w:r w:rsidRPr="00A47728">
              <w:rPr>
                <w:rFonts w:ascii="Century Gothic" w:eastAsia="Century Gothic" w:hAnsi="Century Gothic" w:cs="Century Gothic"/>
                <w:b/>
                <w:color w:val="000000"/>
                <w:sz w:val="16"/>
                <w:szCs w:val="16"/>
              </w:rPr>
              <w:t>Житлові будівлі</w:t>
            </w:r>
          </w:p>
        </w:tc>
        <w:tc>
          <w:tcPr>
            <w:tcW w:w="1215" w:type="dxa"/>
            <w:shd w:val="clear" w:color="auto" w:fill="B1D2FB" w:themeFill="accent1" w:themeFillTint="33"/>
            <w:vAlign w:val="center"/>
          </w:tcPr>
          <w:p w14:paraId="287C22F8" w14:textId="77777777" w:rsidR="008948FD" w:rsidRPr="00A47728" w:rsidRDefault="008948FD" w:rsidP="002E3BD9">
            <w:pPr>
              <w:spacing w:after="0"/>
              <w:jc w:val="center"/>
              <w:rPr>
                <w:b/>
                <w:color w:val="000000"/>
                <w:sz w:val="16"/>
                <w:szCs w:val="16"/>
                <w:highlight w:val="yellow"/>
              </w:rPr>
            </w:pPr>
          </w:p>
        </w:tc>
        <w:tc>
          <w:tcPr>
            <w:tcW w:w="939" w:type="dxa"/>
            <w:shd w:val="clear" w:color="auto" w:fill="B1D2FB" w:themeFill="accent1" w:themeFillTint="33"/>
            <w:vAlign w:val="center"/>
          </w:tcPr>
          <w:p w14:paraId="3D56467B" w14:textId="77777777" w:rsidR="008948FD" w:rsidRPr="00A47728" w:rsidRDefault="008948FD" w:rsidP="002E3BD9">
            <w:pPr>
              <w:spacing w:after="0"/>
              <w:jc w:val="center"/>
              <w:rPr>
                <w:color w:val="000000"/>
                <w:sz w:val="16"/>
                <w:szCs w:val="16"/>
                <w:highlight w:val="yellow"/>
              </w:rPr>
            </w:pPr>
          </w:p>
        </w:tc>
        <w:tc>
          <w:tcPr>
            <w:tcW w:w="1057" w:type="dxa"/>
            <w:shd w:val="clear" w:color="auto" w:fill="B1D2FB" w:themeFill="accent1" w:themeFillTint="33"/>
            <w:vAlign w:val="center"/>
          </w:tcPr>
          <w:p w14:paraId="31DAB3FA" w14:textId="77777777" w:rsidR="008948FD" w:rsidRPr="00A47728" w:rsidRDefault="008948FD" w:rsidP="002E3BD9">
            <w:pPr>
              <w:spacing w:after="0"/>
              <w:jc w:val="center"/>
              <w:rPr>
                <w:color w:val="000000"/>
                <w:sz w:val="16"/>
                <w:szCs w:val="16"/>
                <w:highlight w:val="yellow"/>
              </w:rPr>
            </w:pPr>
          </w:p>
        </w:tc>
        <w:tc>
          <w:tcPr>
            <w:tcW w:w="1335" w:type="dxa"/>
            <w:shd w:val="clear" w:color="auto" w:fill="B1D2FB" w:themeFill="accent1" w:themeFillTint="33"/>
            <w:vAlign w:val="bottom"/>
          </w:tcPr>
          <w:p w14:paraId="2E3748C0" w14:textId="77777777" w:rsidR="008948FD" w:rsidRPr="00A47728" w:rsidRDefault="00E20703" w:rsidP="002E3BD9">
            <w:pPr>
              <w:spacing w:after="0"/>
              <w:jc w:val="center"/>
              <w:rPr>
                <w:b/>
                <w:color w:val="000000"/>
                <w:sz w:val="16"/>
                <w:szCs w:val="16"/>
                <w:highlight w:val="yellow"/>
              </w:rPr>
            </w:pPr>
            <w:r w:rsidRPr="00A47728">
              <w:rPr>
                <w:b/>
                <w:color w:val="000000"/>
                <w:sz w:val="16"/>
                <w:szCs w:val="16"/>
              </w:rPr>
              <w:t>4 980 707,89</w:t>
            </w:r>
          </w:p>
        </w:tc>
        <w:tc>
          <w:tcPr>
            <w:tcW w:w="1140" w:type="dxa"/>
            <w:shd w:val="clear" w:color="auto" w:fill="B1D2FB" w:themeFill="accent1" w:themeFillTint="33"/>
            <w:vAlign w:val="bottom"/>
          </w:tcPr>
          <w:p w14:paraId="19EEB9CE" w14:textId="77777777" w:rsidR="008948FD" w:rsidRPr="00A47728" w:rsidRDefault="00E20703" w:rsidP="002E3BD9">
            <w:pPr>
              <w:spacing w:after="0"/>
              <w:jc w:val="center"/>
              <w:rPr>
                <w:b/>
                <w:color w:val="000000"/>
                <w:sz w:val="16"/>
                <w:szCs w:val="16"/>
                <w:highlight w:val="yellow"/>
              </w:rPr>
            </w:pPr>
            <w:r w:rsidRPr="00A47728">
              <w:rPr>
                <w:b/>
                <w:color w:val="000000"/>
                <w:sz w:val="16"/>
                <w:szCs w:val="16"/>
              </w:rPr>
              <w:t>102 871,92</w:t>
            </w:r>
          </w:p>
        </w:tc>
        <w:tc>
          <w:tcPr>
            <w:tcW w:w="1125" w:type="dxa"/>
            <w:shd w:val="clear" w:color="auto" w:fill="B1D2FB" w:themeFill="accent1" w:themeFillTint="33"/>
            <w:vAlign w:val="bottom"/>
          </w:tcPr>
          <w:p w14:paraId="765AD552" w14:textId="77777777" w:rsidR="008948FD" w:rsidRPr="00A47728" w:rsidRDefault="00E20703" w:rsidP="002E3BD9">
            <w:pPr>
              <w:spacing w:after="0"/>
              <w:jc w:val="center"/>
              <w:rPr>
                <w:b/>
                <w:color w:val="000000"/>
                <w:sz w:val="16"/>
                <w:szCs w:val="16"/>
                <w:highlight w:val="yellow"/>
              </w:rPr>
            </w:pPr>
            <w:r w:rsidRPr="00A47728">
              <w:rPr>
                <w:b/>
                <w:color w:val="000000"/>
                <w:sz w:val="16"/>
                <w:szCs w:val="16"/>
              </w:rPr>
              <w:t>22 766,95</w:t>
            </w:r>
          </w:p>
        </w:tc>
        <w:tc>
          <w:tcPr>
            <w:tcW w:w="990" w:type="dxa"/>
            <w:shd w:val="clear" w:color="auto" w:fill="B1D2FB" w:themeFill="accent1" w:themeFillTint="33"/>
            <w:vAlign w:val="bottom"/>
          </w:tcPr>
          <w:p w14:paraId="15B6A18E" w14:textId="77777777" w:rsidR="008948FD" w:rsidRPr="00A47728" w:rsidRDefault="00E20703" w:rsidP="002E3BD9">
            <w:pPr>
              <w:spacing w:after="0"/>
              <w:jc w:val="center"/>
              <w:rPr>
                <w:b/>
                <w:color w:val="000000"/>
                <w:sz w:val="16"/>
                <w:szCs w:val="16"/>
              </w:rPr>
            </w:pPr>
            <w:r w:rsidRPr="00A47728">
              <w:rPr>
                <w:b/>
                <w:color w:val="000000"/>
                <w:sz w:val="16"/>
                <w:szCs w:val="16"/>
              </w:rPr>
              <w:t>44 065,46</w:t>
            </w:r>
          </w:p>
        </w:tc>
      </w:tr>
      <w:tr w:rsidR="008948FD" w:rsidRPr="00A47728" w14:paraId="281E8B93" w14:textId="77777777" w:rsidTr="002E3BD9">
        <w:trPr>
          <w:trHeight w:val="20"/>
        </w:trPr>
        <w:tc>
          <w:tcPr>
            <w:tcW w:w="659" w:type="dxa"/>
            <w:shd w:val="clear" w:color="auto" w:fill="B1D2FB" w:themeFill="accent1" w:themeFillTint="33"/>
            <w:vAlign w:val="center"/>
          </w:tcPr>
          <w:p w14:paraId="015B15F4"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3.1</w:t>
            </w:r>
          </w:p>
        </w:tc>
        <w:tc>
          <w:tcPr>
            <w:tcW w:w="3315" w:type="dxa"/>
            <w:shd w:val="clear" w:color="auto" w:fill="B1D2FB" w:themeFill="accent1" w:themeFillTint="33"/>
            <w:vAlign w:val="center"/>
          </w:tcPr>
          <w:p w14:paraId="1E65F2E8" w14:textId="77777777" w:rsidR="008948FD" w:rsidRPr="00A47728" w:rsidRDefault="00E20703" w:rsidP="002E3BD9">
            <w:pPr>
              <w:spacing w:after="0"/>
              <w:rPr>
                <w:color w:val="000000"/>
                <w:sz w:val="16"/>
                <w:szCs w:val="16"/>
              </w:rPr>
            </w:pPr>
            <w:r w:rsidRPr="00A47728">
              <w:rPr>
                <w:color w:val="000000"/>
                <w:sz w:val="16"/>
                <w:szCs w:val="16"/>
              </w:rPr>
              <w:t>Просвітницькі кампанії з інформування мешканців щодо енергоефективних заходів та маловартісні заходи та стимулювання мешканців до використання у домогосподарствах енергоощадних пристроїв освітлення та побутової техніки</w:t>
            </w:r>
          </w:p>
        </w:tc>
        <w:tc>
          <w:tcPr>
            <w:tcW w:w="3360" w:type="dxa"/>
            <w:shd w:val="clear" w:color="auto" w:fill="B1D2FB" w:themeFill="accent1" w:themeFillTint="33"/>
            <w:vAlign w:val="center"/>
          </w:tcPr>
          <w:p w14:paraId="482469C6" w14:textId="77777777" w:rsidR="008948FD" w:rsidRPr="00A47728" w:rsidRDefault="00E20703" w:rsidP="002E3BD9">
            <w:pPr>
              <w:spacing w:after="0"/>
              <w:rPr>
                <w:color w:val="000000"/>
                <w:sz w:val="16"/>
                <w:szCs w:val="16"/>
              </w:rPr>
            </w:pPr>
            <w:r w:rsidRPr="00A47728">
              <w:rPr>
                <w:color w:val="000000"/>
                <w:sz w:val="16"/>
                <w:szCs w:val="16"/>
              </w:rPr>
              <w:t xml:space="preserve">Проведення інформаційних кампаній, впровадження </w:t>
            </w:r>
            <w:proofErr w:type="spellStart"/>
            <w:r w:rsidRPr="00A47728">
              <w:rPr>
                <w:color w:val="000000"/>
                <w:sz w:val="16"/>
                <w:szCs w:val="16"/>
              </w:rPr>
              <w:t>маловитратних</w:t>
            </w:r>
            <w:proofErr w:type="spellEnd"/>
            <w:r w:rsidRPr="00A47728">
              <w:rPr>
                <w:color w:val="000000"/>
                <w:sz w:val="16"/>
                <w:szCs w:val="16"/>
              </w:rPr>
              <w:t xml:space="preserve"> заходів, заміна наявних ламп  на енергоефективні та  встановлення апаратури регулювання освітлення  на сходових клітках</w:t>
            </w:r>
          </w:p>
        </w:tc>
        <w:tc>
          <w:tcPr>
            <w:tcW w:w="1215" w:type="dxa"/>
            <w:shd w:val="clear" w:color="auto" w:fill="B1D2FB" w:themeFill="accent1" w:themeFillTint="33"/>
            <w:vAlign w:val="center"/>
          </w:tcPr>
          <w:p w14:paraId="37FABED0" w14:textId="77777777" w:rsidR="008948FD" w:rsidRPr="00A47728" w:rsidRDefault="00E20703" w:rsidP="002E3BD9">
            <w:pPr>
              <w:spacing w:after="0"/>
              <w:rPr>
                <w:color w:val="000000"/>
                <w:sz w:val="16"/>
                <w:szCs w:val="16"/>
              </w:rPr>
            </w:pPr>
            <w:r w:rsidRPr="00A47728">
              <w:rPr>
                <w:color w:val="000000"/>
                <w:sz w:val="16"/>
                <w:szCs w:val="16"/>
              </w:rPr>
              <w:t>бюджет громади, державний, бюджет, фонд енергоефективності, кошти мешканців</w:t>
            </w:r>
          </w:p>
        </w:tc>
        <w:tc>
          <w:tcPr>
            <w:tcW w:w="939" w:type="dxa"/>
            <w:shd w:val="clear" w:color="auto" w:fill="B1D2FB" w:themeFill="accent1" w:themeFillTint="33"/>
            <w:vAlign w:val="center"/>
          </w:tcPr>
          <w:p w14:paraId="297706AF" w14:textId="77777777" w:rsidR="008948FD" w:rsidRPr="00A47728" w:rsidRDefault="00E20703" w:rsidP="002E3BD9">
            <w:pPr>
              <w:spacing w:after="0"/>
              <w:jc w:val="center"/>
              <w:rPr>
                <w:color w:val="000000"/>
                <w:sz w:val="16"/>
                <w:szCs w:val="16"/>
              </w:rPr>
            </w:pPr>
            <w:r w:rsidRPr="00A47728">
              <w:rPr>
                <w:color w:val="000000"/>
                <w:sz w:val="16"/>
                <w:szCs w:val="16"/>
              </w:rPr>
              <w:t>2024</w:t>
            </w:r>
          </w:p>
        </w:tc>
        <w:tc>
          <w:tcPr>
            <w:tcW w:w="1057" w:type="dxa"/>
            <w:shd w:val="clear" w:color="auto" w:fill="B1D2FB" w:themeFill="accent1" w:themeFillTint="33"/>
            <w:vAlign w:val="center"/>
          </w:tcPr>
          <w:p w14:paraId="5648283C" w14:textId="77777777" w:rsidR="008948FD" w:rsidRPr="00A47728" w:rsidRDefault="00E20703" w:rsidP="002E3BD9">
            <w:pPr>
              <w:spacing w:after="0"/>
              <w:jc w:val="center"/>
              <w:rPr>
                <w:color w:val="000000"/>
                <w:sz w:val="16"/>
                <w:szCs w:val="16"/>
              </w:rPr>
            </w:pPr>
            <w:r w:rsidRPr="00A47728">
              <w:rPr>
                <w:color w:val="000000"/>
                <w:sz w:val="16"/>
                <w:szCs w:val="16"/>
              </w:rPr>
              <w:t>2025</w:t>
            </w:r>
          </w:p>
        </w:tc>
        <w:tc>
          <w:tcPr>
            <w:tcW w:w="1335" w:type="dxa"/>
            <w:shd w:val="clear" w:color="auto" w:fill="B1D2FB" w:themeFill="accent1" w:themeFillTint="33"/>
            <w:vAlign w:val="center"/>
          </w:tcPr>
          <w:p w14:paraId="293C7CA3" w14:textId="77777777" w:rsidR="008948FD" w:rsidRPr="00A47728" w:rsidRDefault="00E20703" w:rsidP="002E3BD9">
            <w:pPr>
              <w:spacing w:after="0"/>
              <w:jc w:val="center"/>
              <w:rPr>
                <w:color w:val="000000"/>
                <w:sz w:val="16"/>
                <w:szCs w:val="16"/>
              </w:rPr>
            </w:pPr>
            <w:r w:rsidRPr="00A47728">
              <w:rPr>
                <w:color w:val="000000"/>
                <w:sz w:val="16"/>
                <w:szCs w:val="16"/>
              </w:rPr>
              <w:t>7 250,00</w:t>
            </w:r>
          </w:p>
        </w:tc>
        <w:tc>
          <w:tcPr>
            <w:tcW w:w="1140" w:type="dxa"/>
            <w:shd w:val="clear" w:color="auto" w:fill="B1D2FB" w:themeFill="accent1" w:themeFillTint="33"/>
            <w:vAlign w:val="center"/>
          </w:tcPr>
          <w:p w14:paraId="10862FD7" w14:textId="77777777" w:rsidR="008948FD" w:rsidRPr="00A47728" w:rsidRDefault="00E20703" w:rsidP="002E3BD9">
            <w:pPr>
              <w:spacing w:after="0"/>
              <w:jc w:val="center"/>
              <w:rPr>
                <w:color w:val="000000"/>
                <w:sz w:val="16"/>
                <w:szCs w:val="16"/>
              </w:rPr>
            </w:pPr>
            <w:r w:rsidRPr="00A47728">
              <w:rPr>
                <w:color w:val="000000"/>
                <w:sz w:val="16"/>
                <w:szCs w:val="16"/>
              </w:rPr>
              <w:t>14 690,26</w:t>
            </w:r>
          </w:p>
        </w:tc>
        <w:tc>
          <w:tcPr>
            <w:tcW w:w="1125" w:type="dxa"/>
            <w:shd w:val="clear" w:color="auto" w:fill="B1D2FB" w:themeFill="accent1" w:themeFillTint="33"/>
            <w:vAlign w:val="center"/>
          </w:tcPr>
          <w:p w14:paraId="06E60E8B"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990" w:type="dxa"/>
            <w:shd w:val="clear" w:color="auto" w:fill="B1D2FB" w:themeFill="accent1" w:themeFillTint="33"/>
            <w:vAlign w:val="center"/>
          </w:tcPr>
          <w:p w14:paraId="42C8B041" w14:textId="77777777" w:rsidR="008948FD" w:rsidRPr="00A47728" w:rsidRDefault="00E20703" w:rsidP="002E3BD9">
            <w:pPr>
              <w:spacing w:after="0"/>
              <w:jc w:val="center"/>
              <w:rPr>
                <w:color w:val="000000"/>
                <w:sz w:val="16"/>
                <w:szCs w:val="16"/>
              </w:rPr>
            </w:pPr>
            <w:r w:rsidRPr="00A47728">
              <w:rPr>
                <w:color w:val="000000"/>
                <w:sz w:val="16"/>
                <w:szCs w:val="16"/>
              </w:rPr>
              <w:t>4 957,38</w:t>
            </w:r>
          </w:p>
        </w:tc>
      </w:tr>
      <w:tr w:rsidR="008948FD" w:rsidRPr="00A47728" w14:paraId="5E49CF59" w14:textId="77777777" w:rsidTr="002E3BD9">
        <w:trPr>
          <w:trHeight w:val="20"/>
        </w:trPr>
        <w:tc>
          <w:tcPr>
            <w:tcW w:w="659" w:type="dxa"/>
            <w:shd w:val="clear" w:color="auto" w:fill="B1D2FB" w:themeFill="accent1" w:themeFillTint="33"/>
            <w:vAlign w:val="center"/>
          </w:tcPr>
          <w:p w14:paraId="36DD57B3" w14:textId="77777777" w:rsidR="008948FD" w:rsidRPr="00A47728" w:rsidRDefault="00E20703" w:rsidP="002E3BD9">
            <w:pPr>
              <w:spacing w:after="0"/>
              <w:jc w:val="center"/>
              <w:rPr>
                <w:sz w:val="16"/>
                <w:szCs w:val="16"/>
              </w:rPr>
            </w:pPr>
            <w:r w:rsidRPr="00A47728">
              <w:rPr>
                <w:rFonts w:ascii="Century Gothic" w:eastAsia="Century Gothic" w:hAnsi="Century Gothic" w:cs="Century Gothic"/>
                <w:color w:val="000000"/>
                <w:sz w:val="16"/>
                <w:szCs w:val="16"/>
              </w:rPr>
              <w:t>3.2</w:t>
            </w:r>
          </w:p>
        </w:tc>
        <w:tc>
          <w:tcPr>
            <w:tcW w:w="3315" w:type="dxa"/>
            <w:shd w:val="clear" w:color="auto" w:fill="B1D2FB" w:themeFill="accent1" w:themeFillTint="33"/>
            <w:vAlign w:val="center"/>
          </w:tcPr>
          <w:p w14:paraId="647A4AF0" w14:textId="77777777" w:rsidR="008948FD" w:rsidRPr="00A47728" w:rsidRDefault="00E20703" w:rsidP="002E3BD9">
            <w:pPr>
              <w:spacing w:after="0"/>
              <w:rPr>
                <w:color w:val="000000"/>
                <w:sz w:val="16"/>
                <w:szCs w:val="16"/>
              </w:rPr>
            </w:pPr>
            <w:r w:rsidRPr="00A47728">
              <w:rPr>
                <w:color w:val="000000"/>
                <w:sz w:val="16"/>
                <w:szCs w:val="16"/>
              </w:rPr>
              <w:t>Впровадження енергоефективних заходів в житлових будівлях (індивідуальна та багатоквартирна забудова)</w:t>
            </w:r>
          </w:p>
        </w:tc>
        <w:tc>
          <w:tcPr>
            <w:tcW w:w="3360" w:type="dxa"/>
            <w:shd w:val="clear" w:color="auto" w:fill="B1D2FB" w:themeFill="accent1" w:themeFillTint="33"/>
            <w:vAlign w:val="center"/>
          </w:tcPr>
          <w:p w14:paraId="4299BC05" w14:textId="77777777" w:rsidR="008948FD" w:rsidRPr="00A47728" w:rsidRDefault="00E20703" w:rsidP="002E3BD9">
            <w:pPr>
              <w:spacing w:after="0"/>
              <w:rPr>
                <w:color w:val="000000"/>
                <w:sz w:val="16"/>
                <w:szCs w:val="16"/>
              </w:rPr>
            </w:pPr>
            <w:r w:rsidRPr="00A47728">
              <w:rPr>
                <w:color w:val="000000"/>
                <w:sz w:val="16"/>
                <w:szCs w:val="16"/>
              </w:rPr>
              <w:t>Термомодернізація будівель, утеплення  фасадів  житлових  будинків, за</w:t>
            </w:r>
            <w:r w:rsidRPr="00A47728">
              <w:rPr>
                <w:color w:val="000000"/>
                <w:sz w:val="16"/>
                <w:szCs w:val="16"/>
              </w:rPr>
              <w:lastRenderedPageBreak/>
              <w:t xml:space="preserve">міна вікон на енергоефективні, впровадження   приладів погодного регулювання, заміна внутрішньобудинкових мереж опалення (у </w:t>
            </w:r>
            <w:proofErr w:type="spellStart"/>
            <w:r w:rsidRPr="00A47728">
              <w:rPr>
                <w:color w:val="000000"/>
                <w:sz w:val="16"/>
                <w:szCs w:val="16"/>
              </w:rPr>
              <w:t>т.ч</w:t>
            </w:r>
            <w:proofErr w:type="spellEnd"/>
            <w:r w:rsidRPr="00A47728">
              <w:rPr>
                <w:color w:val="000000"/>
                <w:sz w:val="16"/>
                <w:szCs w:val="16"/>
              </w:rPr>
              <w:t>. теплоізоляція труб)</w:t>
            </w:r>
          </w:p>
        </w:tc>
        <w:tc>
          <w:tcPr>
            <w:tcW w:w="1215" w:type="dxa"/>
            <w:shd w:val="clear" w:color="auto" w:fill="B1D2FB" w:themeFill="accent1" w:themeFillTint="33"/>
            <w:vAlign w:val="center"/>
          </w:tcPr>
          <w:p w14:paraId="1ECED5B3" w14:textId="77777777" w:rsidR="008948FD" w:rsidRPr="00A47728" w:rsidRDefault="00E20703" w:rsidP="002E3BD9">
            <w:pPr>
              <w:spacing w:after="0"/>
              <w:rPr>
                <w:color w:val="000000"/>
                <w:sz w:val="16"/>
                <w:szCs w:val="16"/>
              </w:rPr>
            </w:pPr>
            <w:r w:rsidRPr="00A47728">
              <w:rPr>
                <w:color w:val="000000"/>
                <w:sz w:val="16"/>
                <w:szCs w:val="16"/>
              </w:rPr>
              <w:lastRenderedPageBreak/>
              <w:t>бюджет громади, дер</w:t>
            </w:r>
            <w:r w:rsidRPr="00A47728">
              <w:rPr>
                <w:color w:val="000000"/>
                <w:sz w:val="16"/>
                <w:szCs w:val="16"/>
              </w:rPr>
              <w:lastRenderedPageBreak/>
              <w:t>жавний, бюджет, фонд енергоефективності, кошти мешканців</w:t>
            </w:r>
          </w:p>
        </w:tc>
        <w:tc>
          <w:tcPr>
            <w:tcW w:w="939" w:type="dxa"/>
            <w:shd w:val="clear" w:color="auto" w:fill="B1D2FB" w:themeFill="accent1" w:themeFillTint="33"/>
            <w:vAlign w:val="center"/>
          </w:tcPr>
          <w:p w14:paraId="7FE8EB3F" w14:textId="77777777" w:rsidR="008948FD" w:rsidRPr="00A47728" w:rsidRDefault="00E20703" w:rsidP="002E3BD9">
            <w:pPr>
              <w:spacing w:after="0"/>
              <w:jc w:val="center"/>
              <w:rPr>
                <w:color w:val="000000"/>
                <w:sz w:val="16"/>
                <w:szCs w:val="16"/>
              </w:rPr>
            </w:pPr>
            <w:r w:rsidRPr="00A47728">
              <w:rPr>
                <w:color w:val="000000"/>
                <w:sz w:val="16"/>
                <w:szCs w:val="16"/>
              </w:rPr>
              <w:lastRenderedPageBreak/>
              <w:t>2025</w:t>
            </w:r>
          </w:p>
        </w:tc>
        <w:tc>
          <w:tcPr>
            <w:tcW w:w="1057" w:type="dxa"/>
            <w:shd w:val="clear" w:color="auto" w:fill="B1D2FB" w:themeFill="accent1" w:themeFillTint="33"/>
            <w:vAlign w:val="center"/>
          </w:tcPr>
          <w:p w14:paraId="2595CB12" w14:textId="77777777" w:rsidR="008948FD" w:rsidRPr="00A47728" w:rsidRDefault="00E20703" w:rsidP="002E3BD9">
            <w:pPr>
              <w:spacing w:after="0"/>
              <w:jc w:val="center"/>
              <w:rPr>
                <w:color w:val="000000"/>
                <w:sz w:val="16"/>
                <w:szCs w:val="16"/>
              </w:rPr>
            </w:pPr>
            <w:r w:rsidRPr="00A47728">
              <w:rPr>
                <w:color w:val="000000"/>
                <w:sz w:val="16"/>
                <w:szCs w:val="16"/>
              </w:rPr>
              <w:t>2030</w:t>
            </w:r>
          </w:p>
        </w:tc>
        <w:tc>
          <w:tcPr>
            <w:tcW w:w="1335" w:type="dxa"/>
            <w:shd w:val="clear" w:color="auto" w:fill="B1D2FB" w:themeFill="accent1" w:themeFillTint="33"/>
            <w:vAlign w:val="center"/>
          </w:tcPr>
          <w:p w14:paraId="7E9C3CB0" w14:textId="77777777" w:rsidR="008948FD" w:rsidRPr="00A47728" w:rsidRDefault="00E20703" w:rsidP="002E3BD9">
            <w:pPr>
              <w:spacing w:after="0"/>
              <w:jc w:val="center"/>
              <w:rPr>
                <w:color w:val="000000"/>
                <w:sz w:val="16"/>
                <w:szCs w:val="16"/>
              </w:rPr>
            </w:pPr>
            <w:r w:rsidRPr="00A47728">
              <w:rPr>
                <w:color w:val="000000"/>
                <w:sz w:val="16"/>
                <w:szCs w:val="16"/>
              </w:rPr>
              <w:t>1 872 000,00</w:t>
            </w:r>
          </w:p>
        </w:tc>
        <w:tc>
          <w:tcPr>
            <w:tcW w:w="1140" w:type="dxa"/>
            <w:shd w:val="clear" w:color="auto" w:fill="B1D2FB" w:themeFill="accent1" w:themeFillTint="33"/>
            <w:vAlign w:val="center"/>
          </w:tcPr>
          <w:p w14:paraId="4AD13342" w14:textId="77777777" w:rsidR="008948FD" w:rsidRPr="00A47728" w:rsidRDefault="00E20703" w:rsidP="002E3BD9">
            <w:pPr>
              <w:spacing w:after="0"/>
              <w:jc w:val="center"/>
              <w:rPr>
                <w:color w:val="000000"/>
                <w:sz w:val="16"/>
                <w:szCs w:val="16"/>
              </w:rPr>
            </w:pPr>
            <w:r w:rsidRPr="00A47728">
              <w:rPr>
                <w:color w:val="000000"/>
                <w:sz w:val="16"/>
                <w:szCs w:val="16"/>
              </w:rPr>
              <w:t>58 761,02</w:t>
            </w:r>
          </w:p>
        </w:tc>
        <w:tc>
          <w:tcPr>
            <w:tcW w:w="1125" w:type="dxa"/>
            <w:shd w:val="clear" w:color="auto" w:fill="B1D2FB" w:themeFill="accent1" w:themeFillTint="33"/>
            <w:vAlign w:val="center"/>
          </w:tcPr>
          <w:p w14:paraId="56A8469D"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990" w:type="dxa"/>
            <w:shd w:val="clear" w:color="auto" w:fill="B1D2FB" w:themeFill="accent1" w:themeFillTint="33"/>
            <w:vAlign w:val="center"/>
          </w:tcPr>
          <w:p w14:paraId="10A9D47F" w14:textId="77777777" w:rsidR="008948FD" w:rsidRPr="00A47728" w:rsidRDefault="00E20703" w:rsidP="002E3BD9">
            <w:pPr>
              <w:spacing w:after="0"/>
              <w:jc w:val="center"/>
              <w:rPr>
                <w:color w:val="000000"/>
                <w:sz w:val="16"/>
                <w:szCs w:val="16"/>
              </w:rPr>
            </w:pPr>
            <w:r w:rsidRPr="00A47728">
              <w:rPr>
                <w:color w:val="000000"/>
                <w:sz w:val="16"/>
                <w:szCs w:val="16"/>
              </w:rPr>
              <w:t>19 829,52</w:t>
            </w:r>
          </w:p>
        </w:tc>
      </w:tr>
      <w:tr w:rsidR="008948FD" w:rsidRPr="00A47728" w14:paraId="7AE63112" w14:textId="77777777" w:rsidTr="002E3BD9">
        <w:trPr>
          <w:trHeight w:val="20"/>
        </w:trPr>
        <w:tc>
          <w:tcPr>
            <w:tcW w:w="659" w:type="dxa"/>
            <w:shd w:val="clear" w:color="auto" w:fill="B1D2FB" w:themeFill="accent1" w:themeFillTint="33"/>
            <w:vAlign w:val="center"/>
          </w:tcPr>
          <w:p w14:paraId="50A4608C" w14:textId="77777777" w:rsidR="008948FD" w:rsidRPr="00A47728" w:rsidRDefault="00E20703" w:rsidP="002E3BD9">
            <w:pPr>
              <w:spacing w:after="0"/>
              <w:jc w:val="center"/>
              <w:rPr>
                <w:sz w:val="16"/>
                <w:szCs w:val="16"/>
              </w:rPr>
            </w:pPr>
            <w:r w:rsidRPr="00A47728">
              <w:rPr>
                <w:rFonts w:ascii="Century Gothic" w:eastAsia="Century Gothic" w:hAnsi="Century Gothic" w:cs="Century Gothic"/>
                <w:color w:val="000000"/>
                <w:sz w:val="16"/>
                <w:szCs w:val="16"/>
              </w:rPr>
              <w:t>3.3</w:t>
            </w:r>
          </w:p>
        </w:tc>
        <w:tc>
          <w:tcPr>
            <w:tcW w:w="3315" w:type="dxa"/>
            <w:shd w:val="clear" w:color="auto" w:fill="B1D2FB" w:themeFill="accent1" w:themeFillTint="33"/>
            <w:vAlign w:val="center"/>
          </w:tcPr>
          <w:p w14:paraId="4D18C52F" w14:textId="77777777" w:rsidR="008948FD" w:rsidRPr="00A47728" w:rsidRDefault="00E20703" w:rsidP="002E3BD9">
            <w:pPr>
              <w:spacing w:after="0"/>
              <w:rPr>
                <w:color w:val="000000"/>
                <w:sz w:val="16"/>
                <w:szCs w:val="16"/>
              </w:rPr>
            </w:pPr>
            <w:r w:rsidRPr="00A47728">
              <w:rPr>
                <w:color w:val="000000"/>
                <w:sz w:val="16"/>
                <w:szCs w:val="16"/>
              </w:rPr>
              <w:t>Комплексна термомодернізація  житлових будівель (ОСББ)</w:t>
            </w:r>
          </w:p>
        </w:tc>
        <w:tc>
          <w:tcPr>
            <w:tcW w:w="3360" w:type="dxa"/>
            <w:shd w:val="clear" w:color="auto" w:fill="B1D2FB" w:themeFill="accent1" w:themeFillTint="33"/>
            <w:vAlign w:val="center"/>
          </w:tcPr>
          <w:p w14:paraId="4A516C3F" w14:textId="77777777" w:rsidR="008948FD" w:rsidRPr="00A47728" w:rsidRDefault="00E20703" w:rsidP="002E3BD9">
            <w:pPr>
              <w:spacing w:after="0"/>
              <w:rPr>
                <w:color w:val="000000"/>
                <w:sz w:val="16"/>
                <w:szCs w:val="16"/>
              </w:rPr>
            </w:pPr>
            <w:r w:rsidRPr="00A47728">
              <w:rPr>
                <w:color w:val="000000"/>
                <w:sz w:val="16"/>
                <w:szCs w:val="16"/>
              </w:rPr>
              <w:t>Утеплення фасаду, даху, цоколю, заміна вікон та дверей, встановлення ІТП, промивка, гідравлічне балансування системи, заміна вікон на сходових клітках, відновлення теплової ізоляції трубопроводів, ремонт покрівель, заходи з санації інженерних мереж</w:t>
            </w:r>
          </w:p>
        </w:tc>
        <w:tc>
          <w:tcPr>
            <w:tcW w:w="1215" w:type="dxa"/>
            <w:shd w:val="clear" w:color="auto" w:fill="B1D2FB" w:themeFill="accent1" w:themeFillTint="33"/>
            <w:vAlign w:val="center"/>
          </w:tcPr>
          <w:p w14:paraId="30B2945D" w14:textId="77777777" w:rsidR="008948FD" w:rsidRPr="00A47728" w:rsidRDefault="00E20703" w:rsidP="002E3BD9">
            <w:pPr>
              <w:spacing w:after="0"/>
              <w:rPr>
                <w:color w:val="000000"/>
                <w:sz w:val="16"/>
                <w:szCs w:val="16"/>
              </w:rPr>
            </w:pPr>
            <w:r w:rsidRPr="00A47728">
              <w:rPr>
                <w:color w:val="000000"/>
                <w:sz w:val="16"/>
                <w:szCs w:val="16"/>
              </w:rPr>
              <w:t>бюджет громади, державний, бюджет, фонд енергоефективності, кошти мешканців</w:t>
            </w:r>
          </w:p>
        </w:tc>
        <w:tc>
          <w:tcPr>
            <w:tcW w:w="939" w:type="dxa"/>
            <w:shd w:val="clear" w:color="auto" w:fill="B1D2FB" w:themeFill="accent1" w:themeFillTint="33"/>
            <w:vAlign w:val="center"/>
          </w:tcPr>
          <w:p w14:paraId="4DF287B4" w14:textId="77777777" w:rsidR="008948FD" w:rsidRPr="00A47728" w:rsidRDefault="00E20703" w:rsidP="002E3BD9">
            <w:pPr>
              <w:spacing w:after="0"/>
              <w:jc w:val="center"/>
              <w:rPr>
                <w:color w:val="000000"/>
                <w:sz w:val="16"/>
                <w:szCs w:val="16"/>
              </w:rPr>
            </w:pPr>
            <w:r w:rsidRPr="00A47728">
              <w:rPr>
                <w:color w:val="000000"/>
                <w:sz w:val="16"/>
                <w:szCs w:val="16"/>
              </w:rPr>
              <w:t>2025</w:t>
            </w:r>
          </w:p>
        </w:tc>
        <w:tc>
          <w:tcPr>
            <w:tcW w:w="1057" w:type="dxa"/>
            <w:shd w:val="clear" w:color="auto" w:fill="B1D2FB" w:themeFill="accent1" w:themeFillTint="33"/>
            <w:vAlign w:val="center"/>
          </w:tcPr>
          <w:p w14:paraId="6C4CEF03" w14:textId="77777777" w:rsidR="008948FD" w:rsidRPr="00A47728" w:rsidRDefault="00E20703" w:rsidP="002E3BD9">
            <w:pPr>
              <w:spacing w:after="0"/>
              <w:jc w:val="center"/>
              <w:rPr>
                <w:color w:val="000000"/>
                <w:sz w:val="16"/>
                <w:szCs w:val="16"/>
              </w:rPr>
            </w:pPr>
            <w:r w:rsidRPr="00A47728">
              <w:rPr>
                <w:color w:val="000000"/>
                <w:sz w:val="16"/>
                <w:szCs w:val="16"/>
              </w:rPr>
              <w:t>2029</w:t>
            </w:r>
          </w:p>
        </w:tc>
        <w:tc>
          <w:tcPr>
            <w:tcW w:w="1335" w:type="dxa"/>
            <w:shd w:val="clear" w:color="auto" w:fill="B1D2FB" w:themeFill="accent1" w:themeFillTint="33"/>
            <w:vAlign w:val="center"/>
          </w:tcPr>
          <w:p w14:paraId="5E7A3223" w14:textId="77777777" w:rsidR="008948FD" w:rsidRPr="00A47728" w:rsidRDefault="00E20703" w:rsidP="002E3BD9">
            <w:pPr>
              <w:spacing w:after="0"/>
              <w:jc w:val="center"/>
              <w:rPr>
                <w:color w:val="000000"/>
                <w:sz w:val="16"/>
                <w:szCs w:val="16"/>
              </w:rPr>
            </w:pPr>
            <w:r w:rsidRPr="00A47728">
              <w:rPr>
                <w:color w:val="000000"/>
                <w:sz w:val="16"/>
                <w:szCs w:val="16"/>
              </w:rPr>
              <w:t>2 547 000,00</w:t>
            </w:r>
          </w:p>
        </w:tc>
        <w:tc>
          <w:tcPr>
            <w:tcW w:w="1140" w:type="dxa"/>
            <w:shd w:val="clear" w:color="auto" w:fill="B1D2FB" w:themeFill="accent1" w:themeFillTint="33"/>
            <w:vAlign w:val="center"/>
          </w:tcPr>
          <w:p w14:paraId="10E23FDC" w14:textId="77777777" w:rsidR="008948FD" w:rsidRPr="00A47728" w:rsidRDefault="00E20703" w:rsidP="002E3BD9">
            <w:pPr>
              <w:spacing w:after="0"/>
              <w:jc w:val="center"/>
              <w:rPr>
                <w:color w:val="000000"/>
                <w:sz w:val="16"/>
                <w:szCs w:val="16"/>
              </w:rPr>
            </w:pPr>
            <w:r w:rsidRPr="00A47728">
              <w:rPr>
                <w:color w:val="000000"/>
                <w:sz w:val="16"/>
                <w:szCs w:val="16"/>
              </w:rPr>
              <w:t>25 707,95</w:t>
            </w:r>
          </w:p>
        </w:tc>
        <w:tc>
          <w:tcPr>
            <w:tcW w:w="1125" w:type="dxa"/>
            <w:shd w:val="clear" w:color="auto" w:fill="B1D2FB" w:themeFill="accent1" w:themeFillTint="33"/>
            <w:vAlign w:val="center"/>
          </w:tcPr>
          <w:p w14:paraId="52B897EA"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990" w:type="dxa"/>
            <w:shd w:val="clear" w:color="auto" w:fill="B1D2FB" w:themeFill="accent1" w:themeFillTint="33"/>
            <w:vAlign w:val="center"/>
          </w:tcPr>
          <w:p w14:paraId="0EA8C04E" w14:textId="77777777" w:rsidR="008948FD" w:rsidRPr="00A47728" w:rsidRDefault="00E20703" w:rsidP="002E3BD9">
            <w:pPr>
              <w:spacing w:after="0"/>
              <w:jc w:val="center"/>
              <w:rPr>
                <w:color w:val="000000"/>
                <w:sz w:val="16"/>
                <w:szCs w:val="16"/>
              </w:rPr>
            </w:pPr>
            <w:r w:rsidRPr="00A47728">
              <w:rPr>
                <w:color w:val="000000"/>
                <w:sz w:val="16"/>
                <w:szCs w:val="16"/>
              </w:rPr>
              <w:t>8 675,42</w:t>
            </w:r>
          </w:p>
        </w:tc>
      </w:tr>
      <w:tr w:rsidR="008948FD" w:rsidRPr="00A47728" w14:paraId="7599DEBF" w14:textId="77777777" w:rsidTr="002E3BD9">
        <w:trPr>
          <w:trHeight w:val="20"/>
        </w:trPr>
        <w:tc>
          <w:tcPr>
            <w:tcW w:w="659" w:type="dxa"/>
            <w:shd w:val="clear" w:color="auto" w:fill="B1D2FB" w:themeFill="accent1" w:themeFillTint="33"/>
            <w:vAlign w:val="center"/>
          </w:tcPr>
          <w:p w14:paraId="6BF57D57" w14:textId="77777777" w:rsidR="008948FD" w:rsidRPr="00A47728" w:rsidRDefault="00E20703" w:rsidP="002E3BD9">
            <w:pPr>
              <w:spacing w:after="0"/>
              <w:jc w:val="center"/>
              <w:rPr>
                <w:sz w:val="16"/>
                <w:szCs w:val="16"/>
              </w:rPr>
            </w:pPr>
            <w:r w:rsidRPr="00A47728">
              <w:rPr>
                <w:rFonts w:ascii="Century Gothic" w:eastAsia="Century Gothic" w:hAnsi="Century Gothic" w:cs="Century Gothic"/>
                <w:color w:val="000000"/>
                <w:sz w:val="16"/>
                <w:szCs w:val="16"/>
              </w:rPr>
              <w:t>3.4</w:t>
            </w:r>
          </w:p>
        </w:tc>
        <w:tc>
          <w:tcPr>
            <w:tcW w:w="3315" w:type="dxa"/>
            <w:shd w:val="clear" w:color="auto" w:fill="B1D2FB" w:themeFill="accent1" w:themeFillTint="33"/>
            <w:vAlign w:val="center"/>
          </w:tcPr>
          <w:p w14:paraId="43D671E9" w14:textId="77777777" w:rsidR="008948FD" w:rsidRPr="00A47728" w:rsidRDefault="00E20703" w:rsidP="002E3BD9">
            <w:pPr>
              <w:spacing w:after="0"/>
              <w:rPr>
                <w:color w:val="000000"/>
                <w:sz w:val="16"/>
                <w:szCs w:val="16"/>
              </w:rPr>
            </w:pPr>
            <w:r w:rsidRPr="00A47728">
              <w:rPr>
                <w:color w:val="000000"/>
                <w:sz w:val="16"/>
                <w:szCs w:val="16"/>
              </w:rPr>
              <w:t>Використання "зеленої енергетики" в житлових будинках</w:t>
            </w:r>
          </w:p>
        </w:tc>
        <w:tc>
          <w:tcPr>
            <w:tcW w:w="3360" w:type="dxa"/>
            <w:shd w:val="clear" w:color="auto" w:fill="B1D2FB" w:themeFill="accent1" w:themeFillTint="33"/>
            <w:vAlign w:val="center"/>
          </w:tcPr>
          <w:p w14:paraId="14DCC280" w14:textId="77777777" w:rsidR="008948FD" w:rsidRPr="00A47728" w:rsidRDefault="00E20703" w:rsidP="002E3BD9">
            <w:pPr>
              <w:spacing w:after="0"/>
              <w:rPr>
                <w:color w:val="000000"/>
                <w:sz w:val="16"/>
                <w:szCs w:val="16"/>
              </w:rPr>
            </w:pPr>
            <w:r w:rsidRPr="00A47728">
              <w:rPr>
                <w:color w:val="000000"/>
                <w:sz w:val="16"/>
                <w:szCs w:val="16"/>
              </w:rPr>
              <w:t xml:space="preserve">Виробництво сонячної електроенергії, використання теплових насосів, виробництво електроенергії на полігоні ТПВ, </w:t>
            </w:r>
            <w:proofErr w:type="spellStart"/>
            <w:r w:rsidRPr="00A47728">
              <w:rPr>
                <w:color w:val="000000"/>
                <w:sz w:val="16"/>
                <w:szCs w:val="16"/>
              </w:rPr>
              <w:t>когенерація</w:t>
            </w:r>
            <w:proofErr w:type="spellEnd"/>
          </w:p>
        </w:tc>
        <w:tc>
          <w:tcPr>
            <w:tcW w:w="1215" w:type="dxa"/>
            <w:shd w:val="clear" w:color="auto" w:fill="B1D2FB" w:themeFill="accent1" w:themeFillTint="33"/>
            <w:vAlign w:val="center"/>
          </w:tcPr>
          <w:p w14:paraId="741E6D95" w14:textId="77777777" w:rsidR="008948FD" w:rsidRPr="00A47728" w:rsidRDefault="00E20703" w:rsidP="002E3BD9">
            <w:pPr>
              <w:spacing w:after="0"/>
              <w:rPr>
                <w:color w:val="000000"/>
                <w:sz w:val="16"/>
                <w:szCs w:val="16"/>
              </w:rPr>
            </w:pPr>
            <w:r w:rsidRPr="00A47728">
              <w:rPr>
                <w:color w:val="000000"/>
                <w:sz w:val="16"/>
                <w:szCs w:val="16"/>
              </w:rPr>
              <w:t>бюджет громади, державний, бюджет, фонд енергоефективності, кошти мешканців</w:t>
            </w:r>
          </w:p>
        </w:tc>
        <w:tc>
          <w:tcPr>
            <w:tcW w:w="939" w:type="dxa"/>
            <w:shd w:val="clear" w:color="auto" w:fill="B1D2FB" w:themeFill="accent1" w:themeFillTint="33"/>
            <w:vAlign w:val="center"/>
          </w:tcPr>
          <w:p w14:paraId="4E5ED91A" w14:textId="77777777" w:rsidR="008948FD" w:rsidRPr="00A47728" w:rsidRDefault="00E20703" w:rsidP="002E3BD9">
            <w:pPr>
              <w:spacing w:after="0"/>
              <w:jc w:val="center"/>
              <w:rPr>
                <w:color w:val="000000"/>
                <w:sz w:val="16"/>
                <w:szCs w:val="16"/>
              </w:rPr>
            </w:pPr>
            <w:r w:rsidRPr="00A47728">
              <w:rPr>
                <w:color w:val="000000"/>
                <w:sz w:val="16"/>
                <w:szCs w:val="16"/>
              </w:rPr>
              <w:t>2026</w:t>
            </w:r>
          </w:p>
        </w:tc>
        <w:tc>
          <w:tcPr>
            <w:tcW w:w="1057" w:type="dxa"/>
            <w:shd w:val="clear" w:color="auto" w:fill="B1D2FB" w:themeFill="accent1" w:themeFillTint="33"/>
            <w:vAlign w:val="center"/>
          </w:tcPr>
          <w:p w14:paraId="27BB8A8C" w14:textId="77777777" w:rsidR="008948FD" w:rsidRPr="00A47728" w:rsidRDefault="00E20703" w:rsidP="002E3BD9">
            <w:pPr>
              <w:spacing w:after="0"/>
              <w:jc w:val="center"/>
              <w:rPr>
                <w:color w:val="000000"/>
                <w:sz w:val="16"/>
                <w:szCs w:val="16"/>
              </w:rPr>
            </w:pPr>
            <w:r w:rsidRPr="00A47728">
              <w:rPr>
                <w:color w:val="000000"/>
                <w:sz w:val="16"/>
                <w:szCs w:val="16"/>
              </w:rPr>
              <w:t>2030</w:t>
            </w:r>
          </w:p>
        </w:tc>
        <w:tc>
          <w:tcPr>
            <w:tcW w:w="1335" w:type="dxa"/>
            <w:shd w:val="clear" w:color="auto" w:fill="B1D2FB" w:themeFill="accent1" w:themeFillTint="33"/>
            <w:vAlign w:val="center"/>
          </w:tcPr>
          <w:p w14:paraId="60BED701" w14:textId="77777777" w:rsidR="008948FD" w:rsidRPr="00A47728" w:rsidRDefault="00E20703" w:rsidP="002E3BD9">
            <w:pPr>
              <w:spacing w:after="0"/>
              <w:jc w:val="center"/>
              <w:rPr>
                <w:color w:val="000000"/>
                <w:sz w:val="16"/>
                <w:szCs w:val="16"/>
              </w:rPr>
            </w:pPr>
            <w:r w:rsidRPr="00A47728">
              <w:rPr>
                <w:color w:val="000000"/>
                <w:sz w:val="16"/>
                <w:szCs w:val="16"/>
              </w:rPr>
              <w:t>377 301,29</w:t>
            </w:r>
          </w:p>
        </w:tc>
        <w:tc>
          <w:tcPr>
            <w:tcW w:w="1140" w:type="dxa"/>
            <w:shd w:val="clear" w:color="auto" w:fill="B1D2FB" w:themeFill="accent1" w:themeFillTint="33"/>
            <w:vAlign w:val="center"/>
          </w:tcPr>
          <w:p w14:paraId="144B1968"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1125" w:type="dxa"/>
            <w:shd w:val="clear" w:color="auto" w:fill="B1D2FB" w:themeFill="accent1" w:themeFillTint="33"/>
            <w:vAlign w:val="center"/>
          </w:tcPr>
          <w:p w14:paraId="201A6EAB" w14:textId="77777777" w:rsidR="008948FD" w:rsidRPr="00A47728" w:rsidRDefault="00E20703" w:rsidP="002E3BD9">
            <w:pPr>
              <w:spacing w:after="0"/>
              <w:jc w:val="center"/>
              <w:rPr>
                <w:color w:val="000000"/>
                <w:sz w:val="16"/>
                <w:szCs w:val="16"/>
              </w:rPr>
            </w:pPr>
            <w:r w:rsidRPr="00A47728">
              <w:rPr>
                <w:color w:val="000000"/>
                <w:sz w:val="16"/>
                <w:szCs w:val="16"/>
              </w:rPr>
              <w:t>16 768,95</w:t>
            </w:r>
          </w:p>
        </w:tc>
        <w:tc>
          <w:tcPr>
            <w:tcW w:w="990" w:type="dxa"/>
            <w:shd w:val="clear" w:color="auto" w:fill="B1D2FB" w:themeFill="accent1" w:themeFillTint="33"/>
            <w:vAlign w:val="center"/>
          </w:tcPr>
          <w:p w14:paraId="31145F54" w14:textId="77777777" w:rsidR="008948FD" w:rsidRPr="00A47728" w:rsidRDefault="00E20703" w:rsidP="002E3BD9">
            <w:pPr>
              <w:spacing w:after="0"/>
              <w:jc w:val="center"/>
              <w:rPr>
                <w:color w:val="000000"/>
                <w:sz w:val="16"/>
                <w:szCs w:val="16"/>
              </w:rPr>
            </w:pPr>
            <w:r w:rsidRPr="00A47728">
              <w:rPr>
                <w:color w:val="000000"/>
                <w:sz w:val="16"/>
                <w:szCs w:val="16"/>
              </w:rPr>
              <w:t>8 049,09</w:t>
            </w:r>
          </w:p>
        </w:tc>
      </w:tr>
      <w:tr w:rsidR="008948FD" w:rsidRPr="00A47728" w14:paraId="2C4C6323" w14:textId="77777777" w:rsidTr="002E3BD9">
        <w:trPr>
          <w:trHeight w:val="20"/>
        </w:trPr>
        <w:tc>
          <w:tcPr>
            <w:tcW w:w="659" w:type="dxa"/>
            <w:shd w:val="clear" w:color="auto" w:fill="B1D2FB" w:themeFill="accent1" w:themeFillTint="33"/>
            <w:vAlign w:val="center"/>
          </w:tcPr>
          <w:p w14:paraId="2B033F4C" w14:textId="77777777" w:rsidR="008948FD" w:rsidRPr="00A47728" w:rsidRDefault="00E20703" w:rsidP="002E3BD9">
            <w:pPr>
              <w:spacing w:after="0"/>
              <w:jc w:val="center"/>
              <w:rPr>
                <w:color w:val="000000"/>
                <w:sz w:val="16"/>
                <w:szCs w:val="16"/>
              </w:rPr>
            </w:pPr>
            <w:r w:rsidRPr="00A47728">
              <w:rPr>
                <w:color w:val="000000"/>
                <w:sz w:val="16"/>
                <w:szCs w:val="16"/>
              </w:rPr>
              <w:t>3.5</w:t>
            </w:r>
          </w:p>
        </w:tc>
        <w:tc>
          <w:tcPr>
            <w:tcW w:w="3315" w:type="dxa"/>
            <w:shd w:val="clear" w:color="auto" w:fill="B1D2FB" w:themeFill="accent1" w:themeFillTint="33"/>
            <w:vAlign w:val="center"/>
          </w:tcPr>
          <w:p w14:paraId="36A00E77" w14:textId="77777777" w:rsidR="008948FD" w:rsidRPr="00A47728" w:rsidRDefault="00E20703" w:rsidP="002E3BD9">
            <w:pPr>
              <w:spacing w:after="0"/>
              <w:rPr>
                <w:color w:val="000000"/>
                <w:sz w:val="16"/>
                <w:szCs w:val="16"/>
              </w:rPr>
            </w:pPr>
            <w:r w:rsidRPr="00A47728">
              <w:rPr>
                <w:color w:val="000000"/>
                <w:sz w:val="16"/>
                <w:szCs w:val="16"/>
              </w:rPr>
              <w:t>Реконструкція системи теплопостачання</w:t>
            </w:r>
          </w:p>
        </w:tc>
        <w:tc>
          <w:tcPr>
            <w:tcW w:w="3360" w:type="dxa"/>
            <w:shd w:val="clear" w:color="auto" w:fill="B1D2FB" w:themeFill="accent1" w:themeFillTint="33"/>
            <w:vAlign w:val="center"/>
          </w:tcPr>
          <w:p w14:paraId="3557CC7D" w14:textId="77777777" w:rsidR="008948FD" w:rsidRPr="00A47728" w:rsidRDefault="00E20703" w:rsidP="002E3BD9">
            <w:pPr>
              <w:spacing w:after="0"/>
              <w:rPr>
                <w:color w:val="000000"/>
                <w:sz w:val="16"/>
                <w:szCs w:val="16"/>
              </w:rPr>
            </w:pPr>
            <w:r w:rsidRPr="00A47728">
              <w:rPr>
                <w:color w:val="000000"/>
                <w:sz w:val="16"/>
                <w:szCs w:val="16"/>
              </w:rPr>
              <w:t>Реконструкція теплових мереж, реконструкція котелень, реконструкція ЦТП, удосконалення схеми теплопостачання</w:t>
            </w:r>
          </w:p>
        </w:tc>
        <w:tc>
          <w:tcPr>
            <w:tcW w:w="1215" w:type="dxa"/>
            <w:shd w:val="clear" w:color="auto" w:fill="B1D2FB" w:themeFill="accent1" w:themeFillTint="33"/>
            <w:vAlign w:val="center"/>
          </w:tcPr>
          <w:p w14:paraId="044CA869" w14:textId="77777777" w:rsidR="008948FD" w:rsidRPr="00A47728" w:rsidRDefault="00E20703" w:rsidP="002E3BD9">
            <w:pPr>
              <w:spacing w:after="0"/>
              <w:rPr>
                <w:color w:val="000000"/>
                <w:sz w:val="16"/>
                <w:szCs w:val="16"/>
              </w:rPr>
            </w:pPr>
            <w:r w:rsidRPr="00A47728">
              <w:rPr>
                <w:color w:val="000000"/>
                <w:sz w:val="16"/>
                <w:szCs w:val="16"/>
              </w:rPr>
              <w:t>бюджет громади, кредитні кошти, кошти підприємства</w:t>
            </w:r>
          </w:p>
        </w:tc>
        <w:tc>
          <w:tcPr>
            <w:tcW w:w="939" w:type="dxa"/>
            <w:shd w:val="clear" w:color="auto" w:fill="B1D2FB" w:themeFill="accent1" w:themeFillTint="33"/>
            <w:vAlign w:val="center"/>
          </w:tcPr>
          <w:p w14:paraId="0BE58530" w14:textId="77777777" w:rsidR="008948FD" w:rsidRPr="00A47728" w:rsidRDefault="00E20703" w:rsidP="002E3BD9">
            <w:pPr>
              <w:spacing w:after="0"/>
              <w:jc w:val="center"/>
              <w:rPr>
                <w:color w:val="000000"/>
                <w:sz w:val="16"/>
                <w:szCs w:val="16"/>
                <w:highlight w:val="yellow"/>
              </w:rPr>
            </w:pPr>
            <w:r w:rsidRPr="00A47728">
              <w:rPr>
                <w:color w:val="000000"/>
                <w:sz w:val="16"/>
                <w:szCs w:val="16"/>
              </w:rPr>
              <w:t>2024</w:t>
            </w:r>
          </w:p>
        </w:tc>
        <w:tc>
          <w:tcPr>
            <w:tcW w:w="1057" w:type="dxa"/>
            <w:shd w:val="clear" w:color="auto" w:fill="B1D2FB" w:themeFill="accent1" w:themeFillTint="33"/>
            <w:vAlign w:val="center"/>
          </w:tcPr>
          <w:p w14:paraId="7F332906" w14:textId="77777777" w:rsidR="008948FD" w:rsidRPr="00A47728" w:rsidRDefault="00E20703" w:rsidP="002E3BD9">
            <w:pPr>
              <w:spacing w:after="0"/>
              <w:jc w:val="center"/>
              <w:rPr>
                <w:color w:val="000000"/>
                <w:sz w:val="16"/>
                <w:szCs w:val="16"/>
                <w:highlight w:val="yellow"/>
              </w:rPr>
            </w:pPr>
            <w:r w:rsidRPr="00A47728">
              <w:rPr>
                <w:color w:val="000000"/>
                <w:sz w:val="16"/>
                <w:szCs w:val="16"/>
              </w:rPr>
              <w:t>2030</w:t>
            </w:r>
          </w:p>
        </w:tc>
        <w:tc>
          <w:tcPr>
            <w:tcW w:w="1335" w:type="dxa"/>
            <w:shd w:val="clear" w:color="auto" w:fill="B1D2FB" w:themeFill="accent1" w:themeFillTint="33"/>
            <w:vAlign w:val="center"/>
          </w:tcPr>
          <w:p w14:paraId="68B9B9EC" w14:textId="77777777" w:rsidR="008948FD" w:rsidRPr="00A47728" w:rsidRDefault="00E20703" w:rsidP="002E3BD9">
            <w:pPr>
              <w:spacing w:after="0"/>
              <w:jc w:val="center"/>
              <w:rPr>
                <w:color w:val="000000"/>
                <w:sz w:val="16"/>
                <w:szCs w:val="16"/>
                <w:highlight w:val="yellow"/>
              </w:rPr>
            </w:pPr>
            <w:r w:rsidRPr="00A47728">
              <w:rPr>
                <w:color w:val="000000"/>
                <w:sz w:val="16"/>
                <w:szCs w:val="16"/>
              </w:rPr>
              <w:t>53 799,60</w:t>
            </w:r>
          </w:p>
        </w:tc>
        <w:tc>
          <w:tcPr>
            <w:tcW w:w="1140" w:type="dxa"/>
            <w:shd w:val="clear" w:color="auto" w:fill="B1D2FB" w:themeFill="accent1" w:themeFillTint="33"/>
            <w:vAlign w:val="center"/>
          </w:tcPr>
          <w:p w14:paraId="381E7E8F" w14:textId="77777777" w:rsidR="008948FD" w:rsidRPr="00A47728" w:rsidRDefault="00E20703" w:rsidP="002E3BD9">
            <w:pPr>
              <w:spacing w:after="0"/>
              <w:jc w:val="center"/>
              <w:rPr>
                <w:color w:val="000000"/>
                <w:sz w:val="16"/>
                <w:szCs w:val="16"/>
                <w:highlight w:val="yellow"/>
              </w:rPr>
            </w:pPr>
            <w:r w:rsidRPr="00A47728">
              <w:rPr>
                <w:color w:val="000000"/>
                <w:sz w:val="16"/>
                <w:szCs w:val="16"/>
              </w:rPr>
              <w:t>3 712,70</w:t>
            </w:r>
          </w:p>
        </w:tc>
        <w:tc>
          <w:tcPr>
            <w:tcW w:w="1125" w:type="dxa"/>
            <w:shd w:val="clear" w:color="auto" w:fill="B1D2FB" w:themeFill="accent1" w:themeFillTint="33"/>
            <w:vAlign w:val="center"/>
          </w:tcPr>
          <w:p w14:paraId="04E9F60A" w14:textId="77777777" w:rsidR="008948FD" w:rsidRPr="00A47728" w:rsidRDefault="00E20703" w:rsidP="002E3BD9">
            <w:pPr>
              <w:spacing w:after="0"/>
              <w:jc w:val="center"/>
              <w:rPr>
                <w:color w:val="000000"/>
                <w:sz w:val="16"/>
                <w:szCs w:val="16"/>
                <w:highlight w:val="yellow"/>
              </w:rPr>
            </w:pPr>
            <w:r w:rsidRPr="00A47728">
              <w:rPr>
                <w:color w:val="000000"/>
                <w:sz w:val="16"/>
                <w:szCs w:val="16"/>
              </w:rPr>
              <w:t>0,00</w:t>
            </w:r>
          </w:p>
        </w:tc>
        <w:tc>
          <w:tcPr>
            <w:tcW w:w="990" w:type="dxa"/>
            <w:shd w:val="clear" w:color="auto" w:fill="B1D2FB" w:themeFill="accent1" w:themeFillTint="33"/>
            <w:vAlign w:val="center"/>
          </w:tcPr>
          <w:p w14:paraId="1E90990E" w14:textId="77777777" w:rsidR="008948FD" w:rsidRPr="00A47728" w:rsidRDefault="00E20703" w:rsidP="002E3BD9">
            <w:pPr>
              <w:spacing w:after="0"/>
              <w:jc w:val="center"/>
              <w:rPr>
                <w:color w:val="000000"/>
                <w:sz w:val="16"/>
                <w:szCs w:val="16"/>
                <w:highlight w:val="yellow"/>
              </w:rPr>
            </w:pPr>
            <w:r w:rsidRPr="00A47728">
              <w:rPr>
                <w:color w:val="000000"/>
                <w:sz w:val="16"/>
                <w:szCs w:val="16"/>
              </w:rPr>
              <w:t>511,00</w:t>
            </w:r>
          </w:p>
        </w:tc>
      </w:tr>
      <w:tr w:rsidR="008948FD" w:rsidRPr="00A47728" w14:paraId="1FF688D4" w14:textId="77777777" w:rsidTr="002E3BD9">
        <w:trPr>
          <w:trHeight w:val="20"/>
        </w:trPr>
        <w:tc>
          <w:tcPr>
            <w:tcW w:w="659" w:type="dxa"/>
            <w:shd w:val="clear" w:color="auto" w:fill="B1D2FB" w:themeFill="accent1" w:themeFillTint="33"/>
            <w:vAlign w:val="center"/>
          </w:tcPr>
          <w:p w14:paraId="09840046" w14:textId="77777777" w:rsidR="008948FD" w:rsidRPr="00A47728" w:rsidRDefault="00E20703" w:rsidP="002E3BD9">
            <w:pPr>
              <w:spacing w:after="0"/>
              <w:jc w:val="center"/>
              <w:rPr>
                <w:color w:val="000000"/>
                <w:sz w:val="16"/>
                <w:szCs w:val="16"/>
              </w:rPr>
            </w:pPr>
            <w:r w:rsidRPr="00A47728">
              <w:rPr>
                <w:color w:val="000000"/>
                <w:sz w:val="16"/>
                <w:szCs w:val="16"/>
              </w:rPr>
              <w:t>3.6</w:t>
            </w:r>
          </w:p>
        </w:tc>
        <w:tc>
          <w:tcPr>
            <w:tcW w:w="3315" w:type="dxa"/>
            <w:shd w:val="clear" w:color="auto" w:fill="B1D2FB" w:themeFill="accent1" w:themeFillTint="33"/>
            <w:vAlign w:val="center"/>
          </w:tcPr>
          <w:p w14:paraId="280B26A4" w14:textId="77777777" w:rsidR="008948FD" w:rsidRPr="00A47728" w:rsidRDefault="00E20703" w:rsidP="002E3BD9">
            <w:pPr>
              <w:spacing w:after="0"/>
              <w:rPr>
                <w:color w:val="000000"/>
                <w:sz w:val="16"/>
                <w:szCs w:val="16"/>
              </w:rPr>
            </w:pPr>
            <w:r w:rsidRPr="00A47728">
              <w:rPr>
                <w:color w:val="000000"/>
                <w:sz w:val="16"/>
                <w:szCs w:val="16"/>
              </w:rPr>
              <w:t>Використання ВДЕ в системі опалення</w:t>
            </w:r>
          </w:p>
        </w:tc>
        <w:tc>
          <w:tcPr>
            <w:tcW w:w="3360" w:type="dxa"/>
            <w:shd w:val="clear" w:color="auto" w:fill="B1D2FB" w:themeFill="accent1" w:themeFillTint="33"/>
            <w:vAlign w:val="center"/>
          </w:tcPr>
          <w:p w14:paraId="4ED637AC" w14:textId="77777777" w:rsidR="008948FD" w:rsidRPr="00A47728" w:rsidRDefault="00E20703" w:rsidP="002E3BD9">
            <w:pPr>
              <w:spacing w:after="0"/>
              <w:rPr>
                <w:color w:val="000000"/>
                <w:sz w:val="16"/>
                <w:szCs w:val="16"/>
              </w:rPr>
            </w:pPr>
            <w:r w:rsidRPr="00A47728">
              <w:rPr>
                <w:color w:val="000000"/>
                <w:sz w:val="16"/>
                <w:szCs w:val="16"/>
              </w:rPr>
              <w:t>Використання теплових насосів</w:t>
            </w:r>
          </w:p>
        </w:tc>
        <w:tc>
          <w:tcPr>
            <w:tcW w:w="1215" w:type="dxa"/>
            <w:shd w:val="clear" w:color="auto" w:fill="B1D2FB" w:themeFill="accent1" w:themeFillTint="33"/>
            <w:vAlign w:val="center"/>
          </w:tcPr>
          <w:p w14:paraId="0B229003" w14:textId="77777777" w:rsidR="008948FD" w:rsidRPr="00A47728" w:rsidRDefault="00E20703" w:rsidP="002E3BD9">
            <w:pPr>
              <w:spacing w:after="0"/>
              <w:rPr>
                <w:color w:val="000000"/>
                <w:sz w:val="16"/>
                <w:szCs w:val="16"/>
              </w:rPr>
            </w:pPr>
            <w:r w:rsidRPr="00A47728">
              <w:rPr>
                <w:color w:val="000000"/>
                <w:sz w:val="16"/>
                <w:szCs w:val="16"/>
              </w:rPr>
              <w:t>бюджет громади, кредитні кошти, кошти підприємства</w:t>
            </w:r>
          </w:p>
        </w:tc>
        <w:tc>
          <w:tcPr>
            <w:tcW w:w="939" w:type="dxa"/>
            <w:shd w:val="clear" w:color="auto" w:fill="B1D2FB" w:themeFill="accent1" w:themeFillTint="33"/>
            <w:vAlign w:val="center"/>
          </w:tcPr>
          <w:p w14:paraId="47FB845A" w14:textId="77777777" w:rsidR="008948FD" w:rsidRPr="00A47728" w:rsidRDefault="00E20703" w:rsidP="002E3BD9">
            <w:pPr>
              <w:spacing w:after="0"/>
              <w:jc w:val="center"/>
              <w:rPr>
                <w:color w:val="000000"/>
                <w:sz w:val="16"/>
                <w:szCs w:val="16"/>
                <w:highlight w:val="yellow"/>
              </w:rPr>
            </w:pPr>
            <w:r w:rsidRPr="00A47728">
              <w:rPr>
                <w:color w:val="000000"/>
                <w:sz w:val="16"/>
                <w:szCs w:val="16"/>
              </w:rPr>
              <w:t>2025</w:t>
            </w:r>
          </w:p>
        </w:tc>
        <w:tc>
          <w:tcPr>
            <w:tcW w:w="1057" w:type="dxa"/>
            <w:shd w:val="clear" w:color="auto" w:fill="B1D2FB" w:themeFill="accent1" w:themeFillTint="33"/>
            <w:vAlign w:val="center"/>
          </w:tcPr>
          <w:p w14:paraId="1711528E" w14:textId="77777777" w:rsidR="008948FD" w:rsidRPr="00A47728" w:rsidRDefault="00E20703" w:rsidP="002E3BD9">
            <w:pPr>
              <w:spacing w:after="0"/>
              <w:jc w:val="center"/>
              <w:rPr>
                <w:color w:val="000000"/>
                <w:sz w:val="16"/>
                <w:szCs w:val="16"/>
                <w:highlight w:val="yellow"/>
              </w:rPr>
            </w:pPr>
            <w:r w:rsidRPr="00A47728">
              <w:rPr>
                <w:color w:val="000000"/>
                <w:sz w:val="16"/>
                <w:szCs w:val="16"/>
              </w:rPr>
              <w:t>2030</w:t>
            </w:r>
          </w:p>
        </w:tc>
        <w:tc>
          <w:tcPr>
            <w:tcW w:w="1335" w:type="dxa"/>
            <w:shd w:val="clear" w:color="auto" w:fill="B1D2FB" w:themeFill="accent1" w:themeFillTint="33"/>
            <w:vAlign w:val="center"/>
          </w:tcPr>
          <w:p w14:paraId="0E98CD9B" w14:textId="77777777" w:rsidR="008948FD" w:rsidRPr="00A47728" w:rsidRDefault="00E20703" w:rsidP="002E3BD9">
            <w:pPr>
              <w:spacing w:after="0"/>
              <w:jc w:val="center"/>
              <w:rPr>
                <w:color w:val="000000"/>
                <w:sz w:val="16"/>
                <w:szCs w:val="16"/>
              </w:rPr>
            </w:pPr>
            <w:r w:rsidRPr="00A47728">
              <w:rPr>
                <w:color w:val="000000"/>
                <w:sz w:val="16"/>
                <w:szCs w:val="16"/>
              </w:rPr>
              <w:t>123 357,00</w:t>
            </w:r>
          </w:p>
        </w:tc>
        <w:tc>
          <w:tcPr>
            <w:tcW w:w="1140" w:type="dxa"/>
            <w:shd w:val="clear" w:color="auto" w:fill="B1D2FB" w:themeFill="accent1" w:themeFillTint="33"/>
            <w:vAlign w:val="center"/>
          </w:tcPr>
          <w:p w14:paraId="171479BE" w14:textId="77777777" w:rsidR="008948FD" w:rsidRPr="00A47728" w:rsidRDefault="00E20703" w:rsidP="002E3BD9">
            <w:pPr>
              <w:spacing w:after="0"/>
              <w:jc w:val="center"/>
              <w:rPr>
                <w:color w:val="000000"/>
                <w:sz w:val="16"/>
                <w:szCs w:val="16"/>
                <w:highlight w:val="yellow"/>
              </w:rPr>
            </w:pPr>
            <w:r w:rsidRPr="00A47728">
              <w:rPr>
                <w:color w:val="000000"/>
                <w:sz w:val="16"/>
                <w:szCs w:val="16"/>
              </w:rPr>
              <w:t>0,00</w:t>
            </w:r>
          </w:p>
        </w:tc>
        <w:tc>
          <w:tcPr>
            <w:tcW w:w="1125" w:type="dxa"/>
            <w:shd w:val="clear" w:color="auto" w:fill="B1D2FB" w:themeFill="accent1" w:themeFillTint="33"/>
            <w:vAlign w:val="center"/>
          </w:tcPr>
          <w:p w14:paraId="078F3DFA" w14:textId="77777777" w:rsidR="008948FD" w:rsidRPr="00A47728" w:rsidRDefault="00E20703" w:rsidP="002E3BD9">
            <w:pPr>
              <w:spacing w:after="0"/>
              <w:jc w:val="center"/>
              <w:rPr>
                <w:color w:val="000000"/>
                <w:sz w:val="16"/>
                <w:szCs w:val="16"/>
                <w:highlight w:val="yellow"/>
              </w:rPr>
            </w:pPr>
            <w:r w:rsidRPr="00A47728">
              <w:rPr>
                <w:color w:val="000000"/>
                <w:sz w:val="16"/>
                <w:szCs w:val="16"/>
              </w:rPr>
              <w:t>5 998,00</w:t>
            </w:r>
          </w:p>
        </w:tc>
        <w:tc>
          <w:tcPr>
            <w:tcW w:w="990" w:type="dxa"/>
            <w:shd w:val="clear" w:color="auto" w:fill="B1D2FB" w:themeFill="accent1" w:themeFillTint="33"/>
            <w:vAlign w:val="center"/>
          </w:tcPr>
          <w:p w14:paraId="1D494C08" w14:textId="77777777" w:rsidR="008948FD" w:rsidRPr="00A47728" w:rsidRDefault="00E20703" w:rsidP="002E3BD9">
            <w:pPr>
              <w:spacing w:after="0"/>
              <w:jc w:val="center"/>
              <w:rPr>
                <w:color w:val="000000"/>
                <w:sz w:val="16"/>
                <w:szCs w:val="16"/>
                <w:highlight w:val="yellow"/>
              </w:rPr>
            </w:pPr>
            <w:r w:rsidRPr="00A47728">
              <w:rPr>
                <w:color w:val="000000"/>
                <w:sz w:val="16"/>
                <w:szCs w:val="16"/>
              </w:rPr>
              <w:t>2 043,05</w:t>
            </w:r>
          </w:p>
        </w:tc>
      </w:tr>
      <w:tr w:rsidR="008948FD" w:rsidRPr="00A47728" w14:paraId="19F1B190" w14:textId="77777777" w:rsidTr="002E3BD9">
        <w:trPr>
          <w:trHeight w:val="20"/>
        </w:trPr>
        <w:tc>
          <w:tcPr>
            <w:tcW w:w="659" w:type="dxa"/>
            <w:shd w:val="clear" w:color="auto" w:fill="B1D2FB" w:themeFill="accent1" w:themeFillTint="33"/>
            <w:vAlign w:val="center"/>
          </w:tcPr>
          <w:p w14:paraId="4FEBF027" w14:textId="77777777" w:rsidR="008948FD" w:rsidRPr="00A47728" w:rsidRDefault="00E20703" w:rsidP="002E3BD9">
            <w:pPr>
              <w:spacing w:after="0"/>
              <w:jc w:val="center"/>
              <w:rPr>
                <w:b/>
                <w:color w:val="000000"/>
                <w:sz w:val="16"/>
                <w:szCs w:val="16"/>
              </w:rPr>
            </w:pPr>
            <w:r w:rsidRPr="00A47728">
              <w:rPr>
                <w:rFonts w:ascii="Century Gothic" w:eastAsia="Century Gothic" w:hAnsi="Century Gothic" w:cs="Century Gothic"/>
                <w:b/>
                <w:color w:val="000000"/>
                <w:sz w:val="16"/>
                <w:szCs w:val="16"/>
              </w:rPr>
              <w:t>4.</w:t>
            </w:r>
          </w:p>
        </w:tc>
        <w:tc>
          <w:tcPr>
            <w:tcW w:w="6675" w:type="dxa"/>
            <w:gridSpan w:val="2"/>
            <w:shd w:val="clear" w:color="auto" w:fill="B1D2FB" w:themeFill="accent1" w:themeFillTint="33"/>
            <w:vAlign w:val="center"/>
          </w:tcPr>
          <w:p w14:paraId="2968D86B" w14:textId="77777777" w:rsidR="008948FD" w:rsidRPr="00A47728" w:rsidRDefault="00E20703" w:rsidP="002E3BD9">
            <w:pPr>
              <w:spacing w:after="0"/>
              <w:jc w:val="center"/>
              <w:rPr>
                <w:b/>
                <w:color w:val="000000"/>
                <w:sz w:val="16"/>
                <w:szCs w:val="16"/>
              </w:rPr>
            </w:pPr>
            <w:r w:rsidRPr="00A47728">
              <w:rPr>
                <w:rFonts w:ascii="Century Gothic" w:eastAsia="Century Gothic" w:hAnsi="Century Gothic" w:cs="Century Gothic"/>
                <w:b/>
                <w:color w:val="000000"/>
                <w:sz w:val="16"/>
                <w:szCs w:val="16"/>
              </w:rPr>
              <w:t>Транспорт</w:t>
            </w:r>
          </w:p>
        </w:tc>
        <w:tc>
          <w:tcPr>
            <w:tcW w:w="1215" w:type="dxa"/>
            <w:shd w:val="clear" w:color="auto" w:fill="B1D2FB" w:themeFill="accent1" w:themeFillTint="33"/>
            <w:vAlign w:val="center"/>
          </w:tcPr>
          <w:p w14:paraId="364348F4" w14:textId="77777777" w:rsidR="008948FD" w:rsidRPr="00A47728" w:rsidRDefault="008948FD" w:rsidP="002E3BD9">
            <w:pPr>
              <w:spacing w:after="0"/>
              <w:jc w:val="center"/>
              <w:rPr>
                <w:b/>
                <w:color w:val="000000"/>
                <w:sz w:val="16"/>
                <w:szCs w:val="16"/>
              </w:rPr>
            </w:pPr>
          </w:p>
        </w:tc>
        <w:tc>
          <w:tcPr>
            <w:tcW w:w="939" w:type="dxa"/>
            <w:shd w:val="clear" w:color="auto" w:fill="B1D2FB" w:themeFill="accent1" w:themeFillTint="33"/>
            <w:vAlign w:val="center"/>
          </w:tcPr>
          <w:p w14:paraId="4E528870" w14:textId="77777777" w:rsidR="008948FD" w:rsidRPr="00A47728" w:rsidRDefault="008948FD" w:rsidP="002E3BD9">
            <w:pPr>
              <w:spacing w:after="0"/>
              <w:jc w:val="center"/>
              <w:rPr>
                <w:color w:val="000000"/>
                <w:sz w:val="16"/>
                <w:szCs w:val="16"/>
              </w:rPr>
            </w:pPr>
          </w:p>
        </w:tc>
        <w:tc>
          <w:tcPr>
            <w:tcW w:w="1057" w:type="dxa"/>
            <w:shd w:val="clear" w:color="auto" w:fill="B1D2FB" w:themeFill="accent1" w:themeFillTint="33"/>
            <w:vAlign w:val="center"/>
          </w:tcPr>
          <w:p w14:paraId="4F491BAF" w14:textId="77777777" w:rsidR="008948FD" w:rsidRPr="00A47728" w:rsidRDefault="008948FD" w:rsidP="002E3BD9">
            <w:pPr>
              <w:spacing w:after="0"/>
              <w:jc w:val="center"/>
              <w:rPr>
                <w:color w:val="000000"/>
                <w:sz w:val="16"/>
                <w:szCs w:val="16"/>
              </w:rPr>
            </w:pPr>
          </w:p>
        </w:tc>
        <w:tc>
          <w:tcPr>
            <w:tcW w:w="1335" w:type="dxa"/>
            <w:shd w:val="clear" w:color="auto" w:fill="B1D2FB" w:themeFill="accent1" w:themeFillTint="33"/>
            <w:vAlign w:val="center"/>
          </w:tcPr>
          <w:p w14:paraId="42B7F119" w14:textId="77777777" w:rsidR="008948FD" w:rsidRPr="00A47728" w:rsidRDefault="00E20703" w:rsidP="002E3BD9">
            <w:pPr>
              <w:spacing w:after="0"/>
              <w:jc w:val="center"/>
              <w:rPr>
                <w:b/>
                <w:color w:val="000000"/>
                <w:sz w:val="16"/>
                <w:szCs w:val="16"/>
              </w:rPr>
            </w:pPr>
            <w:r w:rsidRPr="00A47728">
              <w:rPr>
                <w:b/>
                <w:color w:val="000000"/>
                <w:sz w:val="16"/>
                <w:szCs w:val="16"/>
              </w:rPr>
              <w:t>2 607 800,00</w:t>
            </w:r>
          </w:p>
        </w:tc>
        <w:tc>
          <w:tcPr>
            <w:tcW w:w="1140" w:type="dxa"/>
            <w:shd w:val="clear" w:color="auto" w:fill="B1D2FB" w:themeFill="accent1" w:themeFillTint="33"/>
            <w:vAlign w:val="center"/>
          </w:tcPr>
          <w:p w14:paraId="25A934D5" w14:textId="77777777" w:rsidR="008948FD" w:rsidRPr="00A47728" w:rsidRDefault="00E20703" w:rsidP="002E3BD9">
            <w:pPr>
              <w:spacing w:after="0"/>
              <w:jc w:val="center"/>
              <w:rPr>
                <w:b/>
                <w:color w:val="000000"/>
                <w:sz w:val="16"/>
                <w:szCs w:val="16"/>
              </w:rPr>
            </w:pPr>
            <w:r w:rsidRPr="00A47728">
              <w:rPr>
                <w:b/>
                <w:color w:val="000000"/>
                <w:sz w:val="16"/>
                <w:szCs w:val="16"/>
              </w:rPr>
              <w:t>27 588,69</w:t>
            </w:r>
          </w:p>
        </w:tc>
        <w:tc>
          <w:tcPr>
            <w:tcW w:w="1125" w:type="dxa"/>
            <w:shd w:val="clear" w:color="auto" w:fill="B1D2FB" w:themeFill="accent1" w:themeFillTint="33"/>
            <w:vAlign w:val="center"/>
          </w:tcPr>
          <w:p w14:paraId="675CA6AB" w14:textId="77777777" w:rsidR="008948FD" w:rsidRPr="00A47728" w:rsidRDefault="00E20703" w:rsidP="002E3BD9">
            <w:pPr>
              <w:spacing w:after="0"/>
              <w:jc w:val="center"/>
              <w:rPr>
                <w:b/>
                <w:color w:val="000000"/>
                <w:sz w:val="16"/>
                <w:szCs w:val="16"/>
              </w:rPr>
            </w:pPr>
            <w:r w:rsidRPr="00A47728">
              <w:rPr>
                <w:b/>
                <w:color w:val="000000"/>
                <w:sz w:val="16"/>
                <w:szCs w:val="16"/>
              </w:rPr>
              <w:t>10 477,64</w:t>
            </w:r>
          </w:p>
        </w:tc>
        <w:tc>
          <w:tcPr>
            <w:tcW w:w="990" w:type="dxa"/>
            <w:shd w:val="clear" w:color="auto" w:fill="B1D2FB" w:themeFill="accent1" w:themeFillTint="33"/>
            <w:vAlign w:val="center"/>
          </w:tcPr>
          <w:p w14:paraId="6872DF69" w14:textId="77777777" w:rsidR="008948FD" w:rsidRPr="00A47728" w:rsidRDefault="00E20703" w:rsidP="002E3BD9">
            <w:pPr>
              <w:spacing w:after="0"/>
              <w:jc w:val="center"/>
              <w:rPr>
                <w:b/>
                <w:color w:val="000000"/>
                <w:sz w:val="16"/>
                <w:szCs w:val="16"/>
              </w:rPr>
            </w:pPr>
            <w:r w:rsidRPr="00A47728">
              <w:rPr>
                <w:b/>
                <w:color w:val="000000"/>
                <w:sz w:val="16"/>
                <w:szCs w:val="16"/>
              </w:rPr>
              <w:t>9 619,90</w:t>
            </w:r>
          </w:p>
        </w:tc>
      </w:tr>
      <w:tr w:rsidR="008948FD" w:rsidRPr="00A47728" w14:paraId="574B2AD7" w14:textId="77777777" w:rsidTr="002E3BD9">
        <w:trPr>
          <w:trHeight w:val="20"/>
        </w:trPr>
        <w:tc>
          <w:tcPr>
            <w:tcW w:w="659" w:type="dxa"/>
            <w:shd w:val="clear" w:color="auto" w:fill="B1D2FB" w:themeFill="accent1" w:themeFillTint="33"/>
            <w:vAlign w:val="center"/>
          </w:tcPr>
          <w:p w14:paraId="6835A2CC"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4.1</w:t>
            </w:r>
          </w:p>
        </w:tc>
        <w:tc>
          <w:tcPr>
            <w:tcW w:w="3315" w:type="dxa"/>
            <w:shd w:val="clear" w:color="auto" w:fill="B1D2FB" w:themeFill="accent1" w:themeFillTint="33"/>
            <w:vAlign w:val="center"/>
          </w:tcPr>
          <w:p w14:paraId="6CB362DE" w14:textId="77777777" w:rsidR="008948FD" w:rsidRPr="00A47728" w:rsidRDefault="00E20703" w:rsidP="002E3BD9">
            <w:pPr>
              <w:spacing w:after="0"/>
              <w:rPr>
                <w:color w:val="000000"/>
                <w:sz w:val="16"/>
                <w:szCs w:val="16"/>
              </w:rPr>
            </w:pPr>
            <w:r w:rsidRPr="00A47728">
              <w:rPr>
                <w:color w:val="000000"/>
                <w:sz w:val="16"/>
                <w:szCs w:val="16"/>
              </w:rPr>
              <w:t>Технічне переоснащення парку комунального транспорту</w:t>
            </w:r>
          </w:p>
        </w:tc>
        <w:tc>
          <w:tcPr>
            <w:tcW w:w="3360" w:type="dxa"/>
            <w:shd w:val="clear" w:color="auto" w:fill="B1D2FB" w:themeFill="accent1" w:themeFillTint="33"/>
            <w:vAlign w:val="center"/>
          </w:tcPr>
          <w:p w14:paraId="38E4DB08" w14:textId="77777777" w:rsidR="008948FD" w:rsidRPr="00A47728" w:rsidRDefault="00E20703" w:rsidP="002E3BD9">
            <w:pPr>
              <w:spacing w:after="0"/>
              <w:rPr>
                <w:color w:val="000000"/>
                <w:sz w:val="16"/>
                <w:szCs w:val="16"/>
              </w:rPr>
            </w:pPr>
            <w:r w:rsidRPr="00A47728">
              <w:rPr>
                <w:color w:val="000000"/>
                <w:sz w:val="16"/>
                <w:szCs w:val="16"/>
              </w:rPr>
              <w:t xml:space="preserve">Закупівля нових більш ефективних транспортних засобів, переведення транспорту на біопаливо </w:t>
            </w:r>
          </w:p>
        </w:tc>
        <w:tc>
          <w:tcPr>
            <w:tcW w:w="1215" w:type="dxa"/>
            <w:shd w:val="clear" w:color="auto" w:fill="B1D2FB" w:themeFill="accent1" w:themeFillTint="33"/>
            <w:vAlign w:val="center"/>
          </w:tcPr>
          <w:p w14:paraId="3EB38977" w14:textId="77777777" w:rsidR="008948FD" w:rsidRPr="00A47728" w:rsidRDefault="00E20703" w:rsidP="002E3BD9">
            <w:pPr>
              <w:spacing w:after="0"/>
              <w:rPr>
                <w:color w:val="000000"/>
                <w:sz w:val="16"/>
                <w:szCs w:val="16"/>
              </w:rPr>
            </w:pPr>
            <w:r w:rsidRPr="00A47728">
              <w:rPr>
                <w:color w:val="000000"/>
                <w:sz w:val="16"/>
                <w:szCs w:val="16"/>
              </w:rPr>
              <w:t>бюджет громади, кредитні кошти, кошти підприємства</w:t>
            </w:r>
          </w:p>
        </w:tc>
        <w:tc>
          <w:tcPr>
            <w:tcW w:w="939" w:type="dxa"/>
            <w:shd w:val="clear" w:color="auto" w:fill="B1D2FB" w:themeFill="accent1" w:themeFillTint="33"/>
            <w:vAlign w:val="center"/>
          </w:tcPr>
          <w:p w14:paraId="08AD5F9E" w14:textId="77777777" w:rsidR="008948FD" w:rsidRPr="00A47728" w:rsidRDefault="00E20703" w:rsidP="002E3BD9">
            <w:pPr>
              <w:spacing w:after="0"/>
              <w:jc w:val="center"/>
              <w:rPr>
                <w:color w:val="000000"/>
                <w:sz w:val="16"/>
                <w:szCs w:val="16"/>
              </w:rPr>
            </w:pPr>
            <w:r w:rsidRPr="00A47728">
              <w:rPr>
                <w:color w:val="000000"/>
                <w:sz w:val="16"/>
                <w:szCs w:val="16"/>
              </w:rPr>
              <w:t>2026</w:t>
            </w:r>
          </w:p>
        </w:tc>
        <w:tc>
          <w:tcPr>
            <w:tcW w:w="1057" w:type="dxa"/>
            <w:shd w:val="clear" w:color="auto" w:fill="B1D2FB" w:themeFill="accent1" w:themeFillTint="33"/>
            <w:vAlign w:val="center"/>
          </w:tcPr>
          <w:p w14:paraId="7E39EB83" w14:textId="77777777" w:rsidR="008948FD" w:rsidRPr="00A47728" w:rsidRDefault="00E20703" w:rsidP="002E3BD9">
            <w:pPr>
              <w:spacing w:after="0"/>
              <w:jc w:val="center"/>
              <w:rPr>
                <w:color w:val="000000"/>
                <w:sz w:val="16"/>
                <w:szCs w:val="16"/>
              </w:rPr>
            </w:pPr>
            <w:r w:rsidRPr="00A47728">
              <w:rPr>
                <w:color w:val="000000"/>
                <w:sz w:val="16"/>
                <w:szCs w:val="16"/>
              </w:rPr>
              <w:t>2030</w:t>
            </w:r>
          </w:p>
        </w:tc>
        <w:tc>
          <w:tcPr>
            <w:tcW w:w="1335" w:type="dxa"/>
            <w:shd w:val="clear" w:color="auto" w:fill="B1D2FB" w:themeFill="accent1" w:themeFillTint="33"/>
            <w:vAlign w:val="center"/>
          </w:tcPr>
          <w:p w14:paraId="0F0D0CDC" w14:textId="77777777" w:rsidR="008948FD" w:rsidRPr="00A47728" w:rsidRDefault="00E20703" w:rsidP="002E3BD9">
            <w:pPr>
              <w:spacing w:after="0"/>
              <w:jc w:val="center"/>
              <w:rPr>
                <w:color w:val="000000"/>
                <w:sz w:val="16"/>
                <w:szCs w:val="16"/>
              </w:rPr>
            </w:pPr>
            <w:r w:rsidRPr="00A47728">
              <w:rPr>
                <w:color w:val="000000"/>
                <w:sz w:val="16"/>
                <w:szCs w:val="16"/>
              </w:rPr>
              <w:t>297 000,00</w:t>
            </w:r>
          </w:p>
        </w:tc>
        <w:tc>
          <w:tcPr>
            <w:tcW w:w="1140" w:type="dxa"/>
            <w:shd w:val="clear" w:color="auto" w:fill="B1D2FB" w:themeFill="accent1" w:themeFillTint="33"/>
            <w:vAlign w:val="center"/>
          </w:tcPr>
          <w:p w14:paraId="02B3089A" w14:textId="77777777" w:rsidR="008948FD" w:rsidRPr="00A47728" w:rsidRDefault="00E20703" w:rsidP="002E3BD9">
            <w:pPr>
              <w:spacing w:after="0"/>
              <w:jc w:val="center"/>
              <w:rPr>
                <w:color w:val="000000"/>
                <w:sz w:val="16"/>
                <w:szCs w:val="16"/>
              </w:rPr>
            </w:pPr>
            <w:r w:rsidRPr="00A47728">
              <w:rPr>
                <w:color w:val="000000"/>
                <w:sz w:val="16"/>
                <w:szCs w:val="16"/>
              </w:rPr>
              <w:t>543,79</w:t>
            </w:r>
          </w:p>
        </w:tc>
        <w:tc>
          <w:tcPr>
            <w:tcW w:w="1125" w:type="dxa"/>
            <w:shd w:val="clear" w:color="auto" w:fill="B1D2FB" w:themeFill="accent1" w:themeFillTint="33"/>
            <w:vAlign w:val="center"/>
          </w:tcPr>
          <w:p w14:paraId="295DA3A9" w14:textId="77777777" w:rsidR="008948FD" w:rsidRPr="00A47728" w:rsidRDefault="00E20703" w:rsidP="002E3BD9">
            <w:pPr>
              <w:spacing w:after="0"/>
              <w:jc w:val="center"/>
              <w:rPr>
                <w:color w:val="000000"/>
                <w:sz w:val="16"/>
                <w:szCs w:val="16"/>
              </w:rPr>
            </w:pPr>
            <w:r w:rsidRPr="00A47728">
              <w:rPr>
                <w:color w:val="000000"/>
                <w:sz w:val="16"/>
                <w:szCs w:val="16"/>
              </w:rPr>
              <w:t>407,84</w:t>
            </w:r>
          </w:p>
        </w:tc>
        <w:tc>
          <w:tcPr>
            <w:tcW w:w="990" w:type="dxa"/>
            <w:shd w:val="clear" w:color="auto" w:fill="B1D2FB" w:themeFill="accent1" w:themeFillTint="33"/>
            <w:vAlign w:val="center"/>
          </w:tcPr>
          <w:p w14:paraId="085C4837" w14:textId="77777777" w:rsidR="008948FD" w:rsidRPr="00A47728" w:rsidRDefault="00E20703" w:rsidP="002E3BD9">
            <w:pPr>
              <w:spacing w:after="0"/>
              <w:jc w:val="center"/>
              <w:rPr>
                <w:color w:val="000000"/>
                <w:sz w:val="16"/>
                <w:szCs w:val="16"/>
              </w:rPr>
            </w:pPr>
            <w:r w:rsidRPr="00A47728">
              <w:rPr>
                <w:color w:val="000000"/>
                <w:sz w:val="16"/>
                <w:szCs w:val="16"/>
              </w:rPr>
              <w:t>254,08</w:t>
            </w:r>
          </w:p>
        </w:tc>
      </w:tr>
      <w:tr w:rsidR="008948FD" w:rsidRPr="00A47728" w14:paraId="598AC612" w14:textId="77777777" w:rsidTr="002E3BD9">
        <w:trPr>
          <w:trHeight w:val="20"/>
        </w:trPr>
        <w:tc>
          <w:tcPr>
            <w:tcW w:w="659" w:type="dxa"/>
            <w:shd w:val="clear" w:color="auto" w:fill="B1D2FB" w:themeFill="accent1" w:themeFillTint="33"/>
            <w:vAlign w:val="center"/>
          </w:tcPr>
          <w:p w14:paraId="79B7512B" w14:textId="77777777" w:rsidR="008948FD" w:rsidRPr="00A47728" w:rsidRDefault="00E20703" w:rsidP="002E3BD9">
            <w:pPr>
              <w:spacing w:after="0"/>
              <w:jc w:val="center"/>
              <w:rPr>
                <w:color w:val="000000"/>
                <w:sz w:val="16"/>
                <w:szCs w:val="16"/>
              </w:rPr>
            </w:pPr>
            <w:r w:rsidRPr="00A47728">
              <w:rPr>
                <w:color w:val="000000"/>
                <w:sz w:val="16"/>
                <w:szCs w:val="16"/>
              </w:rPr>
              <w:lastRenderedPageBreak/>
              <w:t>4.2</w:t>
            </w:r>
          </w:p>
        </w:tc>
        <w:tc>
          <w:tcPr>
            <w:tcW w:w="3315" w:type="dxa"/>
            <w:shd w:val="clear" w:color="auto" w:fill="B1D2FB" w:themeFill="accent1" w:themeFillTint="33"/>
            <w:vAlign w:val="center"/>
          </w:tcPr>
          <w:p w14:paraId="08B1E160" w14:textId="77777777" w:rsidR="008948FD" w:rsidRPr="00A47728" w:rsidRDefault="00E20703" w:rsidP="002E3BD9">
            <w:pPr>
              <w:spacing w:after="0"/>
              <w:rPr>
                <w:color w:val="000000"/>
                <w:sz w:val="16"/>
                <w:szCs w:val="16"/>
              </w:rPr>
            </w:pPr>
            <w:r w:rsidRPr="00A47728">
              <w:rPr>
                <w:color w:val="000000"/>
                <w:sz w:val="16"/>
                <w:szCs w:val="16"/>
              </w:rPr>
              <w:t>Підвищення ефективності роботи пасажирського транспорту</w:t>
            </w:r>
          </w:p>
        </w:tc>
        <w:tc>
          <w:tcPr>
            <w:tcW w:w="3360" w:type="dxa"/>
            <w:shd w:val="clear" w:color="auto" w:fill="B1D2FB" w:themeFill="accent1" w:themeFillTint="33"/>
            <w:vAlign w:val="center"/>
          </w:tcPr>
          <w:p w14:paraId="2B1FD201" w14:textId="77777777" w:rsidR="008948FD" w:rsidRPr="00A47728" w:rsidRDefault="00E20703" w:rsidP="002E3BD9">
            <w:pPr>
              <w:spacing w:after="0"/>
              <w:rPr>
                <w:color w:val="000000"/>
                <w:sz w:val="16"/>
                <w:szCs w:val="16"/>
              </w:rPr>
            </w:pPr>
            <w:r w:rsidRPr="00A47728">
              <w:rPr>
                <w:color w:val="000000"/>
                <w:sz w:val="16"/>
                <w:szCs w:val="16"/>
              </w:rPr>
              <w:t>Розроблення нової схеми руху, оновлення парку  автобусів, використання гібридних автомобілів</w:t>
            </w:r>
          </w:p>
        </w:tc>
        <w:tc>
          <w:tcPr>
            <w:tcW w:w="1215" w:type="dxa"/>
            <w:shd w:val="clear" w:color="auto" w:fill="B1D2FB" w:themeFill="accent1" w:themeFillTint="33"/>
            <w:vAlign w:val="center"/>
          </w:tcPr>
          <w:p w14:paraId="7EC837B1" w14:textId="77777777" w:rsidR="008948FD" w:rsidRPr="00A47728" w:rsidRDefault="00E20703" w:rsidP="002E3BD9">
            <w:pPr>
              <w:spacing w:after="0"/>
              <w:rPr>
                <w:color w:val="000000"/>
                <w:sz w:val="16"/>
                <w:szCs w:val="16"/>
              </w:rPr>
            </w:pPr>
            <w:r w:rsidRPr="00A47728">
              <w:rPr>
                <w:color w:val="000000"/>
                <w:sz w:val="16"/>
                <w:szCs w:val="16"/>
              </w:rPr>
              <w:t>бюджет громади, кредитні кошти, кошти підприємства</w:t>
            </w:r>
          </w:p>
        </w:tc>
        <w:tc>
          <w:tcPr>
            <w:tcW w:w="939" w:type="dxa"/>
            <w:shd w:val="clear" w:color="auto" w:fill="B1D2FB" w:themeFill="accent1" w:themeFillTint="33"/>
            <w:vAlign w:val="center"/>
          </w:tcPr>
          <w:p w14:paraId="620D7E81" w14:textId="77777777" w:rsidR="008948FD" w:rsidRPr="00A47728" w:rsidRDefault="00E20703" w:rsidP="002E3BD9">
            <w:pPr>
              <w:spacing w:after="0"/>
              <w:jc w:val="center"/>
              <w:rPr>
                <w:color w:val="000000"/>
                <w:sz w:val="16"/>
                <w:szCs w:val="16"/>
              </w:rPr>
            </w:pPr>
            <w:r w:rsidRPr="00A47728">
              <w:rPr>
                <w:color w:val="000000"/>
                <w:sz w:val="16"/>
                <w:szCs w:val="16"/>
              </w:rPr>
              <w:t>2025</w:t>
            </w:r>
          </w:p>
        </w:tc>
        <w:tc>
          <w:tcPr>
            <w:tcW w:w="1057" w:type="dxa"/>
            <w:shd w:val="clear" w:color="auto" w:fill="B1D2FB" w:themeFill="accent1" w:themeFillTint="33"/>
            <w:vAlign w:val="center"/>
          </w:tcPr>
          <w:p w14:paraId="3ABB08C9" w14:textId="77777777" w:rsidR="008948FD" w:rsidRPr="00A47728" w:rsidRDefault="00E20703" w:rsidP="002E3BD9">
            <w:pPr>
              <w:spacing w:after="0"/>
              <w:jc w:val="center"/>
              <w:rPr>
                <w:color w:val="000000"/>
                <w:sz w:val="16"/>
                <w:szCs w:val="16"/>
              </w:rPr>
            </w:pPr>
            <w:r w:rsidRPr="00A47728">
              <w:rPr>
                <w:color w:val="000000"/>
                <w:sz w:val="16"/>
                <w:szCs w:val="16"/>
              </w:rPr>
              <w:t>2026</w:t>
            </w:r>
          </w:p>
        </w:tc>
        <w:tc>
          <w:tcPr>
            <w:tcW w:w="1335" w:type="dxa"/>
            <w:shd w:val="clear" w:color="auto" w:fill="B1D2FB" w:themeFill="accent1" w:themeFillTint="33"/>
            <w:vAlign w:val="center"/>
          </w:tcPr>
          <w:p w14:paraId="344CCC67" w14:textId="77777777" w:rsidR="008948FD" w:rsidRPr="00A47728" w:rsidRDefault="00E20703" w:rsidP="002E3BD9">
            <w:pPr>
              <w:spacing w:after="0"/>
              <w:jc w:val="center"/>
              <w:rPr>
                <w:color w:val="000000"/>
                <w:sz w:val="16"/>
                <w:szCs w:val="16"/>
              </w:rPr>
            </w:pPr>
            <w:r w:rsidRPr="00A47728">
              <w:rPr>
                <w:color w:val="000000"/>
                <w:sz w:val="16"/>
                <w:szCs w:val="16"/>
              </w:rPr>
              <w:t>473 200,00</w:t>
            </w:r>
          </w:p>
        </w:tc>
        <w:tc>
          <w:tcPr>
            <w:tcW w:w="1140" w:type="dxa"/>
            <w:shd w:val="clear" w:color="auto" w:fill="B1D2FB" w:themeFill="accent1" w:themeFillTint="33"/>
            <w:vAlign w:val="center"/>
          </w:tcPr>
          <w:p w14:paraId="014A6CE7" w14:textId="77777777" w:rsidR="008948FD" w:rsidRPr="00A47728" w:rsidRDefault="00E20703" w:rsidP="002E3BD9">
            <w:pPr>
              <w:spacing w:after="0"/>
              <w:jc w:val="center"/>
              <w:rPr>
                <w:color w:val="000000"/>
                <w:sz w:val="16"/>
                <w:szCs w:val="16"/>
              </w:rPr>
            </w:pPr>
            <w:r w:rsidRPr="00A47728">
              <w:rPr>
                <w:color w:val="000000"/>
                <w:sz w:val="16"/>
                <w:szCs w:val="16"/>
              </w:rPr>
              <w:t>406,63</w:t>
            </w:r>
          </w:p>
        </w:tc>
        <w:tc>
          <w:tcPr>
            <w:tcW w:w="1125" w:type="dxa"/>
            <w:shd w:val="clear" w:color="auto" w:fill="B1D2FB" w:themeFill="accent1" w:themeFillTint="33"/>
            <w:vAlign w:val="center"/>
          </w:tcPr>
          <w:p w14:paraId="1F409976" w14:textId="77777777" w:rsidR="008948FD" w:rsidRPr="00A47728" w:rsidRDefault="00E20703" w:rsidP="002E3BD9">
            <w:pPr>
              <w:spacing w:after="0"/>
              <w:jc w:val="center"/>
              <w:rPr>
                <w:color w:val="000000"/>
                <w:sz w:val="16"/>
                <w:szCs w:val="16"/>
              </w:rPr>
            </w:pPr>
            <w:r w:rsidRPr="00A47728">
              <w:rPr>
                <w:color w:val="000000"/>
                <w:sz w:val="16"/>
                <w:szCs w:val="16"/>
              </w:rPr>
              <w:t>271,09</w:t>
            </w:r>
          </w:p>
        </w:tc>
        <w:tc>
          <w:tcPr>
            <w:tcW w:w="990" w:type="dxa"/>
            <w:shd w:val="clear" w:color="auto" w:fill="B1D2FB" w:themeFill="accent1" w:themeFillTint="33"/>
            <w:vAlign w:val="center"/>
          </w:tcPr>
          <w:p w14:paraId="0C4BF88C" w14:textId="77777777" w:rsidR="008948FD" w:rsidRPr="00A47728" w:rsidRDefault="00E20703" w:rsidP="002E3BD9">
            <w:pPr>
              <w:spacing w:after="0"/>
              <w:jc w:val="center"/>
              <w:rPr>
                <w:color w:val="000000"/>
                <w:sz w:val="16"/>
                <w:szCs w:val="16"/>
              </w:rPr>
            </w:pPr>
            <w:r w:rsidRPr="00A47728">
              <w:rPr>
                <w:color w:val="000000"/>
                <w:sz w:val="16"/>
                <w:szCs w:val="16"/>
              </w:rPr>
              <w:t>176,55</w:t>
            </w:r>
          </w:p>
        </w:tc>
      </w:tr>
      <w:tr w:rsidR="008948FD" w:rsidRPr="00A47728" w14:paraId="098EE969" w14:textId="77777777" w:rsidTr="002E3BD9">
        <w:trPr>
          <w:trHeight w:val="20"/>
        </w:trPr>
        <w:tc>
          <w:tcPr>
            <w:tcW w:w="659" w:type="dxa"/>
            <w:shd w:val="clear" w:color="auto" w:fill="B1D2FB" w:themeFill="accent1" w:themeFillTint="33"/>
            <w:vAlign w:val="center"/>
          </w:tcPr>
          <w:p w14:paraId="3BDD935E"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4.3</w:t>
            </w:r>
          </w:p>
        </w:tc>
        <w:tc>
          <w:tcPr>
            <w:tcW w:w="3315" w:type="dxa"/>
            <w:shd w:val="clear" w:color="auto" w:fill="B1D2FB" w:themeFill="accent1" w:themeFillTint="33"/>
            <w:vAlign w:val="center"/>
          </w:tcPr>
          <w:p w14:paraId="3E6B51D1" w14:textId="77777777" w:rsidR="008948FD" w:rsidRPr="00A47728" w:rsidRDefault="00E20703" w:rsidP="002E3BD9">
            <w:pPr>
              <w:spacing w:after="0"/>
              <w:rPr>
                <w:color w:val="000000"/>
                <w:sz w:val="16"/>
                <w:szCs w:val="16"/>
              </w:rPr>
            </w:pPr>
            <w:r w:rsidRPr="00A47728">
              <w:rPr>
                <w:color w:val="000000"/>
                <w:sz w:val="16"/>
                <w:szCs w:val="16"/>
              </w:rPr>
              <w:t xml:space="preserve">Використання </w:t>
            </w:r>
            <w:proofErr w:type="spellStart"/>
            <w:r w:rsidRPr="00A47728">
              <w:rPr>
                <w:color w:val="000000"/>
                <w:sz w:val="16"/>
                <w:szCs w:val="16"/>
              </w:rPr>
              <w:t>велотранспорту</w:t>
            </w:r>
            <w:proofErr w:type="spellEnd"/>
          </w:p>
        </w:tc>
        <w:tc>
          <w:tcPr>
            <w:tcW w:w="3360" w:type="dxa"/>
            <w:shd w:val="clear" w:color="auto" w:fill="B1D2FB" w:themeFill="accent1" w:themeFillTint="33"/>
            <w:vAlign w:val="center"/>
          </w:tcPr>
          <w:p w14:paraId="362EA282" w14:textId="77777777" w:rsidR="008948FD" w:rsidRPr="00A47728" w:rsidRDefault="00E20703" w:rsidP="002E3BD9">
            <w:pPr>
              <w:spacing w:after="0"/>
              <w:rPr>
                <w:color w:val="000000"/>
                <w:sz w:val="16"/>
                <w:szCs w:val="16"/>
              </w:rPr>
            </w:pPr>
            <w:r w:rsidRPr="00A47728">
              <w:rPr>
                <w:color w:val="000000"/>
                <w:sz w:val="16"/>
                <w:szCs w:val="16"/>
              </w:rPr>
              <w:t xml:space="preserve">Формування </w:t>
            </w:r>
            <w:proofErr w:type="spellStart"/>
            <w:r w:rsidRPr="00A47728">
              <w:rPr>
                <w:color w:val="000000"/>
                <w:sz w:val="16"/>
                <w:szCs w:val="16"/>
              </w:rPr>
              <w:t>веломережі</w:t>
            </w:r>
            <w:proofErr w:type="spellEnd"/>
            <w:r w:rsidRPr="00A47728">
              <w:rPr>
                <w:color w:val="000000"/>
                <w:sz w:val="16"/>
                <w:szCs w:val="16"/>
              </w:rPr>
              <w:t xml:space="preserve">, розвиток </w:t>
            </w:r>
            <w:proofErr w:type="spellStart"/>
            <w:r w:rsidRPr="00A47728">
              <w:rPr>
                <w:color w:val="000000"/>
                <w:sz w:val="16"/>
                <w:szCs w:val="16"/>
              </w:rPr>
              <w:t>велопарковок</w:t>
            </w:r>
            <w:proofErr w:type="spellEnd"/>
            <w:r w:rsidRPr="00A47728">
              <w:rPr>
                <w:color w:val="000000"/>
                <w:sz w:val="16"/>
                <w:szCs w:val="16"/>
              </w:rPr>
              <w:t>, заохочення до здорового способу життя</w:t>
            </w:r>
          </w:p>
        </w:tc>
        <w:tc>
          <w:tcPr>
            <w:tcW w:w="1215" w:type="dxa"/>
            <w:shd w:val="clear" w:color="auto" w:fill="B1D2FB" w:themeFill="accent1" w:themeFillTint="33"/>
            <w:vAlign w:val="center"/>
          </w:tcPr>
          <w:p w14:paraId="361D1810" w14:textId="77777777" w:rsidR="008948FD" w:rsidRPr="00A47728" w:rsidRDefault="00E20703" w:rsidP="002E3BD9">
            <w:pPr>
              <w:spacing w:after="0"/>
              <w:rPr>
                <w:color w:val="000000"/>
                <w:sz w:val="16"/>
                <w:szCs w:val="16"/>
              </w:rPr>
            </w:pPr>
            <w:r w:rsidRPr="00A47728">
              <w:rPr>
                <w:color w:val="000000"/>
                <w:sz w:val="16"/>
                <w:szCs w:val="16"/>
              </w:rPr>
              <w:t>бюджет громади</w:t>
            </w:r>
          </w:p>
        </w:tc>
        <w:tc>
          <w:tcPr>
            <w:tcW w:w="939" w:type="dxa"/>
            <w:shd w:val="clear" w:color="auto" w:fill="B1D2FB" w:themeFill="accent1" w:themeFillTint="33"/>
            <w:vAlign w:val="center"/>
          </w:tcPr>
          <w:p w14:paraId="1530F88E" w14:textId="77777777" w:rsidR="008948FD" w:rsidRPr="00A47728" w:rsidRDefault="00E20703" w:rsidP="002E3BD9">
            <w:pPr>
              <w:spacing w:after="0"/>
              <w:jc w:val="center"/>
              <w:rPr>
                <w:color w:val="000000"/>
                <w:sz w:val="16"/>
                <w:szCs w:val="16"/>
              </w:rPr>
            </w:pPr>
            <w:r w:rsidRPr="00A47728">
              <w:rPr>
                <w:color w:val="000000"/>
                <w:sz w:val="16"/>
                <w:szCs w:val="16"/>
              </w:rPr>
              <w:t>2024</w:t>
            </w:r>
          </w:p>
        </w:tc>
        <w:tc>
          <w:tcPr>
            <w:tcW w:w="1057" w:type="dxa"/>
            <w:shd w:val="clear" w:color="auto" w:fill="B1D2FB" w:themeFill="accent1" w:themeFillTint="33"/>
            <w:vAlign w:val="center"/>
          </w:tcPr>
          <w:p w14:paraId="12BC11CA" w14:textId="77777777" w:rsidR="008948FD" w:rsidRPr="00A47728" w:rsidRDefault="00E20703" w:rsidP="002E3BD9">
            <w:pPr>
              <w:spacing w:after="0"/>
              <w:jc w:val="center"/>
              <w:rPr>
                <w:color w:val="000000"/>
                <w:sz w:val="16"/>
                <w:szCs w:val="16"/>
              </w:rPr>
            </w:pPr>
            <w:r w:rsidRPr="00A47728">
              <w:rPr>
                <w:color w:val="000000"/>
                <w:sz w:val="16"/>
                <w:szCs w:val="16"/>
              </w:rPr>
              <w:t>2026</w:t>
            </w:r>
          </w:p>
        </w:tc>
        <w:tc>
          <w:tcPr>
            <w:tcW w:w="1335" w:type="dxa"/>
            <w:shd w:val="clear" w:color="auto" w:fill="B1D2FB" w:themeFill="accent1" w:themeFillTint="33"/>
            <w:vAlign w:val="center"/>
          </w:tcPr>
          <w:p w14:paraId="540340AF" w14:textId="77777777" w:rsidR="008948FD" w:rsidRPr="00A47728" w:rsidRDefault="00E20703" w:rsidP="002E3BD9">
            <w:pPr>
              <w:spacing w:after="0"/>
              <w:jc w:val="center"/>
              <w:rPr>
                <w:color w:val="000000"/>
                <w:sz w:val="16"/>
                <w:szCs w:val="16"/>
              </w:rPr>
            </w:pPr>
            <w:r w:rsidRPr="00A47728">
              <w:rPr>
                <w:color w:val="000000"/>
                <w:sz w:val="16"/>
                <w:szCs w:val="16"/>
              </w:rPr>
              <w:t>53 600,00</w:t>
            </w:r>
          </w:p>
        </w:tc>
        <w:tc>
          <w:tcPr>
            <w:tcW w:w="1140" w:type="dxa"/>
            <w:shd w:val="clear" w:color="auto" w:fill="B1D2FB" w:themeFill="accent1" w:themeFillTint="33"/>
            <w:vAlign w:val="center"/>
          </w:tcPr>
          <w:p w14:paraId="1BD54C4C"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1125" w:type="dxa"/>
            <w:shd w:val="clear" w:color="auto" w:fill="B1D2FB" w:themeFill="accent1" w:themeFillTint="33"/>
            <w:vAlign w:val="center"/>
          </w:tcPr>
          <w:p w14:paraId="60DCC777" w14:textId="77777777" w:rsidR="008948FD" w:rsidRPr="00A47728" w:rsidRDefault="00E20703" w:rsidP="002E3BD9">
            <w:pPr>
              <w:spacing w:after="0"/>
              <w:jc w:val="center"/>
              <w:rPr>
                <w:color w:val="000000"/>
                <w:sz w:val="16"/>
                <w:szCs w:val="16"/>
              </w:rPr>
            </w:pPr>
            <w:r w:rsidRPr="00A47728">
              <w:rPr>
                <w:color w:val="000000"/>
                <w:sz w:val="16"/>
                <w:szCs w:val="16"/>
              </w:rPr>
              <w:t>13,55</w:t>
            </w:r>
          </w:p>
        </w:tc>
        <w:tc>
          <w:tcPr>
            <w:tcW w:w="990" w:type="dxa"/>
            <w:shd w:val="clear" w:color="auto" w:fill="B1D2FB" w:themeFill="accent1" w:themeFillTint="33"/>
            <w:vAlign w:val="center"/>
          </w:tcPr>
          <w:p w14:paraId="10DD017E" w14:textId="77777777" w:rsidR="008948FD" w:rsidRPr="00A47728" w:rsidRDefault="00E20703" w:rsidP="002E3BD9">
            <w:pPr>
              <w:spacing w:after="0"/>
              <w:jc w:val="center"/>
              <w:rPr>
                <w:color w:val="000000"/>
                <w:sz w:val="16"/>
                <w:szCs w:val="16"/>
              </w:rPr>
            </w:pPr>
            <w:r w:rsidRPr="00A47728">
              <w:rPr>
                <w:color w:val="000000"/>
                <w:sz w:val="16"/>
                <w:szCs w:val="16"/>
              </w:rPr>
              <w:t>3,62</w:t>
            </w:r>
          </w:p>
        </w:tc>
      </w:tr>
      <w:tr w:rsidR="008948FD" w:rsidRPr="00A47728" w14:paraId="30599B2A" w14:textId="77777777" w:rsidTr="002E3BD9">
        <w:trPr>
          <w:trHeight w:val="20"/>
        </w:trPr>
        <w:tc>
          <w:tcPr>
            <w:tcW w:w="659" w:type="dxa"/>
            <w:shd w:val="clear" w:color="auto" w:fill="B1D2FB" w:themeFill="accent1" w:themeFillTint="33"/>
            <w:vAlign w:val="center"/>
          </w:tcPr>
          <w:p w14:paraId="4A9D222F" w14:textId="77777777" w:rsidR="008948FD" w:rsidRPr="00A47728" w:rsidRDefault="00E20703" w:rsidP="002E3BD9">
            <w:pPr>
              <w:spacing w:after="0"/>
              <w:jc w:val="center"/>
              <w:rPr>
                <w:color w:val="000000"/>
                <w:sz w:val="16"/>
                <w:szCs w:val="16"/>
              </w:rPr>
            </w:pPr>
            <w:r w:rsidRPr="00A47728">
              <w:rPr>
                <w:color w:val="000000"/>
                <w:sz w:val="16"/>
                <w:szCs w:val="16"/>
              </w:rPr>
              <w:t>4.4</w:t>
            </w:r>
          </w:p>
        </w:tc>
        <w:tc>
          <w:tcPr>
            <w:tcW w:w="3315" w:type="dxa"/>
            <w:shd w:val="clear" w:color="auto" w:fill="B1D2FB" w:themeFill="accent1" w:themeFillTint="33"/>
            <w:vAlign w:val="center"/>
          </w:tcPr>
          <w:p w14:paraId="09353207" w14:textId="77777777" w:rsidR="008948FD" w:rsidRPr="00A47728" w:rsidRDefault="00E20703" w:rsidP="002E3BD9">
            <w:pPr>
              <w:spacing w:after="0"/>
              <w:rPr>
                <w:color w:val="000000"/>
                <w:sz w:val="16"/>
                <w:szCs w:val="16"/>
              </w:rPr>
            </w:pPr>
            <w:r w:rsidRPr="00A47728">
              <w:rPr>
                <w:color w:val="000000"/>
                <w:sz w:val="16"/>
                <w:szCs w:val="16"/>
              </w:rPr>
              <w:t>Використання гібридних та електромобілів</w:t>
            </w:r>
          </w:p>
        </w:tc>
        <w:tc>
          <w:tcPr>
            <w:tcW w:w="3360" w:type="dxa"/>
            <w:shd w:val="clear" w:color="auto" w:fill="B1D2FB" w:themeFill="accent1" w:themeFillTint="33"/>
            <w:vAlign w:val="center"/>
          </w:tcPr>
          <w:p w14:paraId="58CCFEEC" w14:textId="77777777" w:rsidR="008948FD" w:rsidRPr="00A47728" w:rsidRDefault="00E20703" w:rsidP="002E3BD9">
            <w:pPr>
              <w:spacing w:after="0"/>
              <w:rPr>
                <w:color w:val="000000"/>
                <w:sz w:val="16"/>
                <w:szCs w:val="16"/>
              </w:rPr>
            </w:pPr>
            <w:r w:rsidRPr="00A47728">
              <w:rPr>
                <w:color w:val="000000"/>
                <w:sz w:val="16"/>
                <w:szCs w:val="16"/>
              </w:rPr>
              <w:t>Перехід транспорту комунальних підприємств, громадського транспорту та автопарку міської ради на гібридні та електромобілі</w:t>
            </w:r>
          </w:p>
        </w:tc>
        <w:tc>
          <w:tcPr>
            <w:tcW w:w="1215" w:type="dxa"/>
            <w:shd w:val="clear" w:color="auto" w:fill="B1D2FB" w:themeFill="accent1" w:themeFillTint="33"/>
            <w:vAlign w:val="center"/>
          </w:tcPr>
          <w:p w14:paraId="4B5C8F68" w14:textId="77777777" w:rsidR="008948FD" w:rsidRPr="00A47728" w:rsidRDefault="00E20703" w:rsidP="002E3BD9">
            <w:pPr>
              <w:spacing w:after="0"/>
              <w:rPr>
                <w:color w:val="000000"/>
                <w:sz w:val="16"/>
                <w:szCs w:val="16"/>
              </w:rPr>
            </w:pPr>
            <w:r w:rsidRPr="00A47728">
              <w:rPr>
                <w:color w:val="000000"/>
                <w:sz w:val="16"/>
                <w:szCs w:val="16"/>
              </w:rPr>
              <w:t>бюджет громади, кредитні кошти, кошти підприємства</w:t>
            </w:r>
          </w:p>
        </w:tc>
        <w:tc>
          <w:tcPr>
            <w:tcW w:w="939" w:type="dxa"/>
            <w:shd w:val="clear" w:color="auto" w:fill="B1D2FB" w:themeFill="accent1" w:themeFillTint="33"/>
            <w:vAlign w:val="center"/>
          </w:tcPr>
          <w:p w14:paraId="38F6634C" w14:textId="77777777" w:rsidR="008948FD" w:rsidRPr="00A47728" w:rsidRDefault="00E20703" w:rsidP="002E3BD9">
            <w:pPr>
              <w:spacing w:after="0"/>
              <w:jc w:val="center"/>
              <w:rPr>
                <w:color w:val="000000"/>
                <w:sz w:val="16"/>
                <w:szCs w:val="16"/>
              </w:rPr>
            </w:pPr>
            <w:r w:rsidRPr="00A47728">
              <w:rPr>
                <w:color w:val="000000"/>
                <w:sz w:val="16"/>
                <w:szCs w:val="16"/>
              </w:rPr>
              <w:t>2027</w:t>
            </w:r>
          </w:p>
        </w:tc>
        <w:tc>
          <w:tcPr>
            <w:tcW w:w="1057" w:type="dxa"/>
            <w:shd w:val="clear" w:color="auto" w:fill="B1D2FB" w:themeFill="accent1" w:themeFillTint="33"/>
            <w:vAlign w:val="center"/>
          </w:tcPr>
          <w:p w14:paraId="5F4C1E45" w14:textId="77777777" w:rsidR="008948FD" w:rsidRPr="00A47728" w:rsidRDefault="00E20703" w:rsidP="002E3BD9">
            <w:pPr>
              <w:spacing w:after="0"/>
              <w:jc w:val="center"/>
              <w:rPr>
                <w:color w:val="000000"/>
                <w:sz w:val="16"/>
                <w:szCs w:val="16"/>
              </w:rPr>
            </w:pPr>
            <w:r w:rsidRPr="00A47728">
              <w:rPr>
                <w:color w:val="000000"/>
                <w:sz w:val="16"/>
                <w:szCs w:val="16"/>
              </w:rPr>
              <w:t>2030</w:t>
            </w:r>
          </w:p>
        </w:tc>
        <w:tc>
          <w:tcPr>
            <w:tcW w:w="1335" w:type="dxa"/>
            <w:shd w:val="clear" w:color="auto" w:fill="B1D2FB" w:themeFill="accent1" w:themeFillTint="33"/>
            <w:vAlign w:val="center"/>
          </w:tcPr>
          <w:p w14:paraId="063217BC" w14:textId="77777777" w:rsidR="008948FD" w:rsidRPr="00A47728" w:rsidRDefault="00E20703" w:rsidP="002E3BD9">
            <w:pPr>
              <w:spacing w:after="0"/>
              <w:jc w:val="center"/>
              <w:rPr>
                <w:color w:val="000000"/>
                <w:sz w:val="16"/>
                <w:szCs w:val="16"/>
              </w:rPr>
            </w:pPr>
            <w:r w:rsidRPr="00A47728">
              <w:rPr>
                <w:color w:val="000000"/>
                <w:sz w:val="16"/>
                <w:szCs w:val="16"/>
              </w:rPr>
              <w:t>160 000,00</w:t>
            </w:r>
          </w:p>
        </w:tc>
        <w:tc>
          <w:tcPr>
            <w:tcW w:w="1140" w:type="dxa"/>
            <w:shd w:val="clear" w:color="auto" w:fill="B1D2FB" w:themeFill="accent1" w:themeFillTint="33"/>
            <w:vAlign w:val="center"/>
          </w:tcPr>
          <w:p w14:paraId="4AC53288" w14:textId="77777777" w:rsidR="008948FD" w:rsidRPr="00A47728" w:rsidRDefault="00E20703" w:rsidP="002E3BD9">
            <w:pPr>
              <w:spacing w:after="0"/>
              <w:jc w:val="center"/>
              <w:rPr>
                <w:color w:val="000000"/>
                <w:sz w:val="16"/>
                <w:szCs w:val="16"/>
              </w:rPr>
            </w:pPr>
            <w:r w:rsidRPr="00A47728">
              <w:rPr>
                <w:color w:val="000000"/>
                <w:sz w:val="16"/>
                <w:szCs w:val="16"/>
              </w:rPr>
              <w:t>0,00</w:t>
            </w:r>
          </w:p>
        </w:tc>
        <w:tc>
          <w:tcPr>
            <w:tcW w:w="1125" w:type="dxa"/>
            <w:shd w:val="clear" w:color="auto" w:fill="B1D2FB" w:themeFill="accent1" w:themeFillTint="33"/>
            <w:vAlign w:val="center"/>
          </w:tcPr>
          <w:p w14:paraId="0A305DD5" w14:textId="77777777" w:rsidR="008948FD" w:rsidRPr="00A47728" w:rsidRDefault="00E20703" w:rsidP="002E3BD9">
            <w:pPr>
              <w:spacing w:after="0"/>
              <w:jc w:val="center"/>
              <w:rPr>
                <w:color w:val="000000"/>
                <w:sz w:val="16"/>
                <w:szCs w:val="16"/>
              </w:rPr>
            </w:pPr>
            <w:r w:rsidRPr="00A47728">
              <w:rPr>
                <w:color w:val="000000"/>
                <w:sz w:val="16"/>
                <w:szCs w:val="16"/>
              </w:rPr>
              <w:t>271,49</w:t>
            </w:r>
          </w:p>
        </w:tc>
        <w:tc>
          <w:tcPr>
            <w:tcW w:w="990" w:type="dxa"/>
            <w:shd w:val="clear" w:color="auto" w:fill="B1D2FB" w:themeFill="accent1" w:themeFillTint="33"/>
            <w:vAlign w:val="center"/>
          </w:tcPr>
          <w:p w14:paraId="7C8C605C" w14:textId="77777777" w:rsidR="008948FD" w:rsidRPr="00A47728" w:rsidRDefault="00E20703" w:rsidP="002E3BD9">
            <w:pPr>
              <w:spacing w:after="0"/>
              <w:jc w:val="center"/>
              <w:rPr>
                <w:color w:val="000000"/>
                <w:sz w:val="16"/>
                <w:szCs w:val="16"/>
              </w:rPr>
            </w:pPr>
            <w:r w:rsidRPr="00A47728">
              <w:rPr>
                <w:color w:val="000000"/>
                <w:sz w:val="16"/>
                <w:szCs w:val="16"/>
              </w:rPr>
              <w:t>72,49</w:t>
            </w:r>
          </w:p>
        </w:tc>
      </w:tr>
      <w:tr w:rsidR="008948FD" w:rsidRPr="00A47728" w14:paraId="36C326DA" w14:textId="77777777" w:rsidTr="002E3BD9">
        <w:trPr>
          <w:trHeight w:val="20"/>
        </w:trPr>
        <w:tc>
          <w:tcPr>
            <w:tcW w:w="659" w:type="dxa"/>
            <w:shd w:val="clear" w:color="auto" w:fill="B1D2FB" w:themeFill="accent1" w:themeFillTint="33"/>
            <w:vAlign w:val="center"/>
          </w:tcPr>
          <w:p w14:paraId="78A269E7" w14:textId="77777777" w:rsidR="008948FD" w:rsidRPr="00A47728" w:rsidRDefault="00E20703" w:rsidP="002E3BD9">
            <w:pPr>
              <w:spacing w:after="0"/>
              <w:jc w:val="center"/>
              <w:rPr>
                <w:color w:val="000000"/>
                <w:sz w:val="16"/>
                <w:szCs w:val="16"/>
              </w:rPr>
            </w:pPr>
            <w:r w:rsidRPr="00A47728">
              <w:rPr>
                <w:rFonts w:ascii="Century Gothic" w:eastAsia="Century Gothic" w:hAnsi="Century Gothic" w:cs="Century Gothic"/>
                <w:color w:val="000000"/>
                <w:sz w:val="16"/>
                <w:szCs w:val="16"/>
              </w:rPr>
              <w:t>4.5</w:t>
            </w:r>
          </w:p>
        </w:tc>
        <w:tc>
          <w:tcPr>
            <w:tcW w:w="3315" w:type="dxa"/>
            <w:shd w:val="clear" w:color="auto" w:fill="B1D2FB" w:themeFill="accent1" w:themeFillTint="33"/>
            <w:vAlign w:val="center"/>
          </w:tcPr>
          <w:p w14:paraId="09C5C659" w14:textId="77777777" w:rsidR="008948FD" w:rsidRPr="00A47728" w:rsidRDefault="00E20703" w:rsidP="002E3BD9">
            <w:pPr>
              <w:spacing w:after="0"/>
              <w:rPr>
                <w:color w:val="000000"/>
                <w:sz w:val="16"/>
                <w:szCs w:val="16"/>
              </w:rPr>
            </w:pPr>
            <w:r w:rsidRPr="00A47728">
              <w:rPr>
                <w:color w:val="000000"/>
                <w:sz w:val="16"/>
                <w:szCs w:val="16"/>
              </w:rPr>
              <w:t>Технічне переоснащення парку приватного транспорту</w:t>
            </w:r>
          </w:p>
        </w:tc>
        <w:tc>
          <w:tcPr>
            <w:tcW w:w="3360" w:type="dxa"/>
            <w:shd w:val="clear" w:color="auto" w:fill="B1D2FB" w:themeFill="accent1" w:themeFillTint="33"/>
            <w:vAlign w:val="center"/>
          </w:tcPr>
          <w:p w14:paraId="0356E887" w14:textId="77777777" w:rsidR="008948FD" w:rsidRPr="00A47728" w:rsidRDefault="00E20703" w:rsidP="002E3BD9">
            <w:pPr>
              <w:spacing w:after="0"/>
              <w:rPr>
                <w:color w:val="000000"/>
                <w:sz w:val="16"/>
                <w:szCs w:val="16"/>
              </w:rPr>
            </w:pPr>
            <w:r w:rsidRPr="00A47728">
              <w:rPr>
                <w:color w:val="000000"/>
                <w:sz w:val="16"/>
                <w:szCs w:val="16"/>
              </w:rPr>
              <w:t>Закупівля нових більш ефективних транспортних засобів, використання електромобілів, переведення транспорту на біопаливо</w:t>
            </w:r>
          </w:p>
        </w:tc>
        <w:tc>
          <w:tcPr>
            <w:tcW w:w="1215" w:type="dxa"/>
            <w:shd w:val="clear" w:color="auto" w:fill="B1D2FB" w:themeFill="accent1" w:themeFillTint="33"/>
            <w:vAlign w:val="center"/>
          </w:tcPr>
          <w:p w14:paraId="38232C41" w14:textId="77777777" w:rsidR="008948FD" w:rsidRPr="00A47728" w:rsidRDefault="00E20703" w:rsidP="002E3BD9">
            <w:pPr>
              <w:spacing w:after="0"/>
              <w:rPr>
                <w:color w:val="000000"/>
                <w:sz w:val="16"/>
                <w:szCs w:val="16"/>
              </w:rPr>
            </w:pPr>
            <w:r w:rsidRPr="00A47728">
              <w:rPr>
                <w:color w:val="000000"/>
                <w:sz w:val="16"/>
                <w:szCs w:val="16"/>
              </w:rPr>
              <w:t>кошти приватних підприємств, кошти мешканців</w:t>
            </w:r>
          </w:p>
        </w:tc>
        <w:tc>
          <w:tcPr>
            <w:tcW w:w="939" w:type="dxa"/>
            <w:shd w:val="clear" w:color="auto" w:fill="B1D2FB" w:themeFill="accent1" w:themeFillTint="33"/>
            <w:vAlign w:val="center"/>
          </w:tcPr>
          <w:p w14:paraId="38658FB5" w14:textId="77777777" w:rsidR="008948FD" w:rsidRPr="00A47728" w:rsidRDefault="00E20703" w:rsidP="002E3BD9">
            <w:pPr>
              <w:spacing w:after="0"/>
              <w:jc w:val="center"/>
              <w:rPr>
                <w:color w:val="000000"/>
                <w:sz w:val="16"/>
                <w:szCs w:val="16"/>
              </w:rPr>
            </w:pPr>
            <w:r w:rsidRPr="00A47728">
              <w:rPr>
                <w:color w:val="000000"/>
                <w:sz w:val="16"/>
                <w:szCs w:val="16"/>
              </w:rPr>
              <w:t>2025</w:t>
            </w:r>
          </w:p>
        </w:tc>
        <w:tc>
          <w:tcPr>
            <w:tcW w:w="1057" w:type="dxa"/>
            <w:shd w:val="clear" w:color="auto" w:fill="B1D2FB" w:themeFill="accent1" w:themeFillTint="33"/>
            <w:vAlign w:val="center"/>
          </w:tcPr>
          <w:p w14:paraId="2B46E148" w14:textId="77777777" w:rsidR="008948FD" w:rsidRPr="00A47728" w:rsidRDefault="00E20703" w:rsidP="002E3BD9">
            <w:pPr>
              <w:spacing w:after="0"/>
              <w:jc w:val="center"/>
              <w:rPr>
                <w:color w:val="000000"/>
                <w:sz w:val="16"/>
                <w:szCs w:val="16"/>
              </w:rPr>
            </w:pPr>
            <w:r w:rsidRPr="00A47728">
              <w:rPr>
                <w:color w:val="000000"/>
                <w:sz w:val="16"/>
                <w:szCs w:val="16"/>
              </w:rPr>
              <w:t>2030</w:t>
            </w:r>
          </w:p>
        </w:tc>
        <w:tc>
          <w:tcPr>
            <w:tcW w:w="1335" w:type="dxa"/>
            <w:shd w:val="clear" w:color="auto" w:fill="B1D2FB" w:themeFill="accent1" w:themeFillTint="33"/>
            <w:vAlign w:val="center"/>
          </w:tcPr>
          <w:p w14:paraId="593D486B" w14:textId="77777777" w:rsidR="008948FD" w:rsidRPr="00A47728" w:rsidRDefault="00E20703" w:rsidP="002E3BD9">
            <w:pPr>
              <w:spacing w:after="0"/>
              <w:jc w:val="center"/>
              <w:rPr>
                <w:color w:val="000000"/>
                <w:sz w:val="16"/>
                <w:szCs w:val="16"/>
              </w:rPr>
            </w:pPr>
            <w:r w:rsidRPr="00A47728">
              <w:rPr>
                <w:color w:val="000000"/>
                <w:sz w:val="16"/>
                <w:szCs w:val="16"/>
              </w:rPr>
              <w:t>1 624 000,00</w:t>
            </w:r>
          </w:p>
        </w:tc>
        <w:tc>
          <w:tcPr>
            <w:tcW w:w="1140" w:type="dxa"/>
            <w:shd w:val="clear" w:color="auto" w:fill="B1D2FB" w:themeFill="accent1" w:themeFillTint="33"/>
            <w:vAlign w:val="center"/>
          </w:tcPr>
          <w:p w14:paraId="1F1012BB" w14:textId="77777777" w:rsidR="008948FD" w:rsidRPr="00A47728" w:rsidRDefault="00E20703" w:rsidP="002E3BD9">
            <w:pPr>
              <w:spacing w:after="0"/>
              <w:jc w:val="center"/>
              <w:rPr>
                <w:color w:val="000000"/>
                <w:sz w:val="16"/>
                <w:szCs w:val="16"/>
              </w:rPr>
            </w:pPr>
            <w:r w:rsidRPr="00A47728">
              <w:rPr>
                <w:color w:val="000000"/>
                <w:sz w:val="16"/>
                <w:szCs w:val="16"/>
              </w:rPr>
              <w:t>26 638,28</w:t>
            </w:r>
          </w:p>
        </w:tc>
        <w:tc>
          <w:tcPr>
            <w:tcW w:w="1125" w:type="dxa"/>
            <w:shd w:val="clear" w:color="auto" w:fill="B1D2FB" w:themeFill="accent1" w:themeFillTint="33"/>
            <w:vAlign w:val="center"/>
          </w:tcPr>
          <w:p w14:paraId="46AB4BF3" w14:textId="77777777" w:rsidR="008948FD" w:rsidRPr="00A47728" w:rsidRDefault="00E20703" w:rsidP="002E3BD9">
            <w:pPr>
              <w:spacing w:after="0"/>
              <w:jc w:val="center"/>
              <w:rPr>
                <w:color w:val="000000"/>
                <w:sz w:val="16"/>
                <w:szCs w:val="16"/>
              </w:rPr>
            </w:pPr>
            <w:r w:rsidRPr="00A47728">
              <w:rPr>
                <w:color w:val="000000"/>
                <w:sz w:val="16"/>
                <w:szCs w:val="16"/>
              </w:rPr>
              <w:t>9 513,67</w:t>
            </w:r>
          </w:p>
        </w:tc>
        <w:tc>
          <w:tcPr>
            <w:tcW w:w="990" w:type="dxa"/>
            <w:shd w:val="clear" w:color="auto" w:fill="B1D2FB" w:themeFill="accent1" w:themeFillTint="33"/>
            <w:vAlign w:val="center"/>
          </w:tcPr>
          <w:p w14:paraId="348D9613" w14:textId="77777777" w:rsidR="008948FD" w:rsidRPr="00A47728" w:rsidRDefault="00E20703" w:rsidP="002E3BD9">
            <w:pPr>
              <w:spacing w:after="0"/>
              <w:jc w:val="center"/>
              <w:rPr>
                <w:color w:val="000000"/>
                <w:sz w:val="16"/>
                <w:szCs w:val="16"/>
              </w:rPr>
            </w:pPr>
            <w:r w:rsidRPr="00A47728">
              <w:rPr>
                <w:color w:val="000000"/>
                <w:sz w:val="16"/>
                <w:szCs w:val="16"/>
              </w:rPr>
              <w:t>9 113,15</w:t>
            </w:r>
          </w:p>
        </w:tc>
      </w:tr>
    </w:tbl>
    <w:p w14:paraId="77B64BC3" w14:textId="77777777" w:rsidR="008948FD" w:rsidRPr="00A47728" w:rsidRDefault="008948FD">
      <w:pPr>
        <w:spacing w:before="200"/>
        <w:sectPr w:rsidR="008948FD" w:rsidRPr="00A47728">
          <w:pgSz w:w="16838" w:h="11906" w:orient="landscape"/>
          <w:pgMar w:top="851" w:right="851" w:bottom="1418" w:left="851" w:header="709" w:footer="709" w:gutter="0"/>
          <w:cols w:space="720"/>
        </w:sectPr>
      </w:pPr>
    </w:p>
    <w:p w14:paraId="27857E7D" w14:textId="28D68E0E" w:rsidR="008948FD" w:rsidRPr="00A47728" w:rsidRDefault="00E20703" w:rsidP="003C5635">
      <w:pPr>
        <w:pStyle w:val="2"/>
        <w:shd w:val="clear" w:color="auto" w:fill="052F61" w:themeFill="accent1"/>
        <w:rPr>
          <w:color w:val="FFFFFF"/>
          <w:sz w:val="28"/>
          <w:szCs w:val="28"/>
        </w:rPr>
        <w:sectPr w:rsidR="008948FD" w:rsidRPr="00A47728">
          <w:pgSz w:w="11906" w:h="16838"/>
          <w:pgMar w:top="851" w:right="851" w:bottom="851" w:left="1418" w:header="709" w:footer="709" w:gutter="0"/>
          <w:cols w:space="720"/>
        </w:sectPr>
      </w:pPr>
      <w:bookmarkStart w:id="66" w:name="_Toc181184393"/>
      <w:r w:rsidRPr="00A47728">
        <w:rPr>
          <w:rFonts w:ascii="Century Gothic" w:eastAsia="Century Gothic" w:hAnsi="Century Gothic" w:cs="Century Gothic"/>
          <w:color w:val="FFFFFF"/>
          <w:sz w:val="28"/>
          <w:szCs w:val="28"/>
        </w:rPr>
        <w:lastRenderedPageBreak/>
        <w:t xml:space="preserve">6.2. РОЗРОБЛЕННЯ ЗАХОДІВ </w:t>
      </w:r>
      <w:r w:rsidR="001176B3">
        <w:rPr>
          <w:rFonts w:ascii="Century Gothic" w:eastAsia="Century Gothic" w:hAnsi="Century Gothic" w:cs="Century Gothic"/>
          <w:color w:val="FFFFFF"/>
          <w:sz w:val="28"/>
          <w:szCs w:val="28"/>
        </w:rPr>
        <w:t xml:space="preserve">З </w:t>
      </w:r>
      <w:r w:rsidRPr="00A47728">
        <w:rPr>
          <w:rFonts w:ascii="Century Gothic" w:eastAsia="Century Gothic" w:hAnsi="Century Gothic" w:cs="Century Gothic"/>
          <w:color w:val="FFFFFF"/>
          <w:sz w:val="28"/>
          <w:szCs w:val="28"/>
        </w:rPr>
        <w:t xml:space="preserve">АДАПТАЦІЇ </w:t>
      </w:r>
      <w:r w:rsidR="0071287D">
        <w:rPr>
          <w:rFonts w:ascii="Century Gothic" w:eastAsia="Century Gothic" w:hAnsi="Century Gothic" w:cs="Century Gothic"/>
          <w:color w:val="FFFFFF"/>
          <w:sz w:val="28"/>
          <w:szCs w:val="28"/>
        </w:rPr>
        <w:t xml:space="preserve">ДО </w:t>
      </w:r>
      <w:r w:rsidRPr="00A47728">
        <w:rPr>
          <w:rFonts w:ascii="Century Gothic" w:eastAsia="Century Gothic" w:hAnsi="Century Gothic" w:cs="Century Gothic"/>
          <w:color w:val="FFFFFF"/>
          <w:sz w:val="28"/>
          <w:szCs w:val="28"/>
        </w:rPr>
        <w:t>НАСЛІДКІВ ЗМІНИ КЛІМАТУ</w:t>
      </w:r>
      <w:bookmarkEnd w:id="66"/>
    </w:p>
    <w:p w14:paraId="4752449F" w14:textId="77777777" w:rsidR="008948FD" w:rsidRPr="00A47728" w:rsidRDefault="00E20703">
      <w:pPr>
        <w:jc w:val="both"/>
        <w:rPr>
          <w:sz w:val="20"/>
          <w:szCs w:val="20"/>
        </w:rPr>
      </w:pPr>
      <w:r w:rsidRPr="00A47728">
        <w:rPr>
          <w:rFonts w:ascii="Century Gothic" w:eastAsia="Century Gothic" w:hAnsi="Century Gothic" w:cs="Century Gothic"/>
          <w:sz w:val="20"/>
          <w:szCs w:val="20"/>
        </w:rPr>
        <w:t>Методологія Угоди Мерів пропонує ряд заходів, які необхідно розглядати під час розробки плану з адаптації, а саме: інженерно-технічні, будівельно-архітектурні та економічні заходи. Серед організаційних заходів важливу роль відіграють інформаційно-просвітницькі кампанії, спрямовані на певну цільову аудиторію.</w:t>
      </w:r>
    </w:p>
    <w:p w14:paraId="3A1F5EFB" w14:textId="10B9D496" w:rsidR="008948FD" w:rsidRPr="00A47728" w:rsidRDefault="00E20703">
      <w:pPr>
        <w:jc w:val="both"/>
        <w:rPr>
          <w:sz w:val="20"/>
          <w:szCs w:val="20"/>
        </w:rPr>
      </w:pPr>
      <w:r w:rsidRPr="00A47728">
        <w:rPr>
          <w:rFonts w:ascii="Century Gothic" w:eastAsia="Century Gothic" w:hAnsi="Century Gothic" w:cs="Century Gothic"/>
          <w:sz w:val="20"/>
          <w:szCs w:val="20"/>
        </w:rPr>
        <w:t>Інженерно–технічні заходи можуть використовуватись для мінімізації ризиків, пов`язаних майже з усіма негативними наслідками кліматичних змін</w:t>
      </w:r>
      <w:r w:rsidRPr="00A47728">
        <w:rPr>
          <w:sz w:val="20"/>
          <w:szCs w:val="20"/>
        </w:rPr>
        <w:t>,</w:t>
      </w:r>
      <w:r w:rsidRPr="00A47728">
        <w:rPr>
          <w:rFonts w:ascii="Century Gothic" w:eastAsia="Century Gothic" w:hAnsi="Century Gothic" w:cs="Century Gothic"/>
          <w:sz w:val="20"/>
          <w:szCs w:val="20"/>
        </w:rPr>
        <w:t xml:space="preserve"> тому вони дуже різноманітні. Серед них доцільно виділяти періодичні та одноразові.</w:t>
      </w:r>
    </w:p>
    <w:p w14:paraId="608B8724" w14:textId="77777777" w:rsidR="008948FD" w:rsidRPr="00A47728" w:rsidRDefault="00E20703">
      <w:pPr>
        <w:jc w:val="both"/>
        <w:rPr>
          <w:sz w:val="20"/>
          <w:szCs w:val="20"/>
        </w:rPr>
      </w:pPr>
      <w:r w:rsidRPr="00A47728">
        <w:rPr>
          <w:rFonts w:ascii="Century Gothic" w:eastAsia="Century Gothic" w:hAnsi="Century Gothic" w:cs="Century Gothic"/>
          <w:sz w:val="20"/>
          <w:szCs w:val="20"/>
        </w:rPr>
        <w:t xml:space="preserve"> Будівельно-архітектурні заходи також будуть суттєво відрізнятись між собою залежно від проблем, прояв яких потрібно мінімізувати. Серед будівельно-архітектурних заходів переважають такі, реалізація яких потребує тривалого часу, проте і позитивний вплив від реалізації яких також триватиме довго. Як правило, такі заходи є частинами обласних або державних програм. </w:t>
      </w:r>
    </w:p>
    <w:p w14:paraId="63CC669D" w14:textId="77777777" w:rsidR="008948FD" w:rsidRPr="00A47728" w:rsidRDefault="00E20703">
      <w:pPr>
        <w:jc w:val="both"/>
        <w:rPr>
          <w:sz w:val="20"/>
          <w:szCs w:val="20"/>
        </w:rPr>
      </w:pPr>
      <w:r w:rsidRPr="00A47728">
        <w:rPr>
          <w:rFonts w:ascii="Century Gothic" w:eastAsia="Century Gothic" w:hAnsi="Century Gothic" w:cs="Century Gothic"/>
          <w:sz w:val="20"/>
          <w:szCs w:val="20"/>
        </w:rPr>
        <w:t>Економічні заходи відіграють важливу роль для зменшення вразливості урбанізованого середовища до окремих негативних наслідків кліматичних змін.</w:t>
      </w:r>
    </w:p>
    <w:p w14:paraId="33897C83" w14:textId="77777777" w:rsidR="008948FD" w:rsidRPr="00A47728" w:rsidRDefault="00E20703">
      <w:pPr>
        <w:jc w:val="both"/>
        <w:rPr>
          <w:sz w:val="20"/>
          <w:szCs w:val="20"/>
        </w:rPr>
      </w:pPr>
      <w:r w:rsidRPr="00A47728">
        <w:rPr>
          <w:rFonts w:ascii="Century Gothic" w:eastAsia="Century Gothic" w:hAnsi="Century Gothic" w:cs="Century Gothic"/>
          <w:sz w:val="20"/>
          <w:szCs w:val="20"/>
        </w:rPr>
        <w:t xml:space="preserve">Серед організаційних заходів </w:t>
      </w:r>
      <w:r w:rsidRPr="00A47728">
        <w:rPr>
          <w:sz w:val="20"/>
          <w:szCs w:val="20"/>
        </w:rPr>
        <w:t xml:space="preserve"> важливу роль відіграють інформаційні кампанії, спрямовані на певну цільову аудиторію для</w:t>
      </w:r>
      <w:r w:rsidRPr="00A47728">
        <w:rPr>
          <w:rFonts w:ascii="Century Gothic" w:eastAsia="Century Gothic" w:hAnsi="Century Gothic" w:cs="Century Gothic"/>
          <w:sz w:val="20"/>
          <w:szCs w:val="20"/>
        </w:rPr>
        <w:t xml:space="preserve"> адаптації населення </w:t>
      </w:r>
      <w:r w:rsidRPr="00A47728">
        <w:rPr>
          <w:sz w:val="20"/>
          <w:szCs w:val="20"/>
        </w:rPr>
        <w:t>громади до наслідків зміни клімату.</w:t>
      </w:r>
    </w:p>
    <w:p w14:paraId="3C7A8183" w14:textId="77777777" w:rsidR="008948FD" w:rsidRPr="00A47728" w:rsidRDefault="00E20703">
      <w:pPr>
        <w:jc w:val="both"/>
        <w:rPr>
          <w:sz w:val="20"/>
          <w:szCs w:val="20"/>
        </w:rPr>
      </w:pPr>
      <w:r w:rsidRPr="00A47728">
        <w:rPr>
          <w:rFonts w:ascii="Century Gothic" w:eastAsia="Century Gothic" w:hAnsi="Century Gothic" w:cs="Century Gothic"/>
          <w:sz w:val="20"/>
          <w:szCs w:val="20"/>
        </w:rPr>
        <w:t xml:space="preserve">Найбільш ефективними заходами з адаптації є розробка та реалізація комплексних програм на різних рівнях (місцевому, регіональному та державному). </w:t>
      </w:r>
    </w:p>
    <w:p w14:paraId="42C742DA" w14:textId="77777777" w:rsidR="008948FD" w:rsidRPr="00A47728" w:rsidRDefault="00E20703">
      <w:pPr>
        <w:jc w:val="both"/>
        <w:rPr>
          <w:sz w:val="20"/>
          <w:szCs w:val="20"/>
        </w:rPr>
      </w:pPr>
      <w:r w:rsidRPr="00A47728">
        <w:rPr>
          <w:rFonts w:ascii="Century Gothic" w:eastAsia="Century Gothic" w:hAnsi="Century Gothic" w:cs="Century Gothic"/>
          <w:sz w:val="20"/>
          <w:szCs w:val="20"/>
        </w:rPr>
        <w:t xml:space="preserve">Для окремих негативних наслідків зміни клімату доцільно розробити систему моніторингу (раннього оповіщення населення) управління ризиком. Це дасть можливість мінімізувати збитки спричинені метеорологічними чинниками. </w:t>
      </w:r>
    </w:p>
    <w:p w14:paraId="715C6AE0" w14:textId="77777777" w:rsidR="008948FD" w:rsidRPr="00A47728" w:rsidRDefault="00E20703">
      <w:pPr>
        <w:jc w:val="both"/>
        <w:rPr>
          <w:sz w:val="20"/>
          <w:szCs w:val="20"/>
        </w:rPr>
      </w:pPr>
      <w:r w:rsidRPr="00A47728">
        <w:rPr>
          <w:rFonts w:ascii="Century Gothic" w:eastAsia="Century Gothic" w:hAnsi="Century Gothic" w:cs="Century Gothic"/>
          <w:sz w:val="20"/>
          <w:szCs w:val="20"/>
        </w:rPr>
        <w:t xml:space="preserve">Розробляючи заходи з адаптації, доцільно скеровувати їх на досягнення короткострокових та середньострокових цілей. </w:t>
      </w:r>
    </w:p>
    <w:p w14:paraId="017D10BC" w14:textId="77777777" w:rsidR="008948FD" w:rsidRPr="00A47728" w:rsidRDefault="00E20703">
      <w:pPr>
        <w:jc w:val="both"/>
        <w:rPr>
          <w:sz w:val="20"/>
          <w:szCs w:val="20"/>
        </w:rPr>
      </w:pPr>
      <w:r w:rsidRPr="00A47728">
        <w:rPr>
          <w:rFonts w:ascii="Century Gothic" w:eastAsia="Century Gothic" w:hAnsi="Century Gothic" w:cs="Century Gothic"/>
          <w:sz w:val="20"/>
          <w:szCs w:val="20"/>
        </w:rPr>
        <w:t xml:space="preserve">Частина заходів з адаптації до кліматичних змін співпадає із заходами із </w:t>
      </w:r>
      <w:r w:rsidRPr="00A47728">
        <w:rPr>
          <w:sz w:val="20"/>
          <w:szCs w:val="20"/>
        </w:rPr>
        <w:t>пом'якшення</w:t>
      </w:r>
      <w:r w:rsidRPr="00A47728">
        <w:rPr>
          <w:rFonts w:ascii="Century Gothic" w:eastAsia="Century Gothic" w:hAnsi="Century Gothic" w:cs="Century Gothic"/>
          <w:sz w:val="20"/>
          <w:szCs w:val="20"/>
        </w:rPr>
        <w:t>.</w:t>
      </w:r>
    </w:p>
    <w:p w14:paraId="35F7AB6D" w14:textId="77777777" w:rsidR="008948FD" w:rsidRPr="00A47728" w:rsidRDefault="00E20703">
      <w:pPr>
        <w:jc w:val="both"/>
        <w:rPr>
          <w:sz w:val="20"/>
          <w:szCs w:val="20"/>
        </w:rPr>
      </w:pPr>
      <w:r w:rsidRPr="00A47728">
        <w:rPr>
          <w:rFonts w:ascii="Century Gothic" w:eastAsia="Century Gothic" w:hAnsi="Century Gothic" w:cs="Century Gothic"/>
          <w:sz w:val="20"/>
          <w:szCs w:val="20"/>
        </w:rPr>
        <w:t>Основний акцент в розробці заходів скерований на декілька виходів (</w:t>
      </w:r>
      <w:proofErr w:type="spellStart"/>
      <w:r w:rsidRPr="00A47728">
        <w:rPr>
          <w:rFonts w:ascii="Century Gothic" w:eastAsia="Century Gothic" w:hAnsi="Century Gothic" w:cs="Century Gothic"/>
          <w:sz w:val="20"/>
          <w:szCs w:val="20"/>
        </w:rPr>
        <w:t>Output</w:t>
      </w:r>
      <w:proofErr w:type="spellEnd"/>
      <w:r w:rsidRPr="00A47728">
        <w:rPr>
          <w:rFonts w:ascii="Century Gothic" w:eastAsia="Century Gothic" w:hAnsi="Century Gothic" w:cs="Century Gothic"/>
          <w:sz w:val="20"/>
          <w:szCs w:val="20"/>
        </w:rPr>
        <w:t>).</w:t>
      </w:r>
    </w:p>
    <w:p w14:paraId="7978581A" w14:textId="77777777" w:rsidR="008948FD" w:rsidRPr="00A47728" w:rsidRDefault="00E20703">
      <w:pPr>
        <w:jc w:val="both"/>
        <w:rPr>
          <w:sz w:val="20"/>
          <w:szCs w:val="20"/>
        </w:rPr>
      </w:pPr>
      <w:proofErr w:type="spellStart"/>
      <w:r w:rsidRPr="00A47728">
        <w:rPr>
          <w:rFonts w:ascii="Century Gothic" w:eastAsia="Century Gothic" w:hAnsi="Century Gothic" w:cs="Century Gothic"/>
          <w:sz w:val="20"/>
          <w:szCs w:val="20"/>
        </w:rPr>
        <w:t>Output</w:t>
      </w:r>
      <w:proofErr w:type="spellEnd"/>
      <w:r w:rsidRPr="00A47728">
        <w:rPr>
          <w:rFonts w:ascii="Century Gothic" w:eastAsia="Century Gothic" w:hAnsi="Century Gothic" w:cs="Century Gothic"/>
          <w:sz w:val="20"/>
          <w:szCs w:val="20"/>
        </w:rPr>
        <w:t xml:space="preserve"> 1. Забезпечення екологічної безпеки території Чорноморської міської територіальної громади, стабілізація та поступове поліпшення стану навколишнього природного середовища, раціональне використання та відтворення природних ресурсів шляхом здійснення комплексу науково-обґрунтованих природоохоронних та ресурсозберігаючих заходів, мобілізації матеріальних та фінансових ресурсів, координації дій державних органів, органів місцевого самоврядування та господарчих суб’єктів.</w:t>
      </w:r>
    </w:p>
    <w:p w14:paraId="18D8CB25" w14:textId="77777777" w:rsidR="008948FD" w:rsidRPr="00A47728" w:rsidRDefault="00E20703">
      <w:pPr>
        <w:jc w:val="both"/>
        <w:rPr>
          <w:sz w:val="20"/>
          <w:szCs w:val="20"/>
        </w:rPr>
      </w:pPr>
      <w:r w:rsidRPr="00A47728">
        <w:rPr>
          <w:rFonts w:ascii="Century Gothic" w:eastAsia="Century Gothic" w:hAnsi="Century Gothic" w:cs="Century Gothic"/>
          <w:sz w:val="20"/>
          <w:szCs w:val="20"/>
        </w:rPr>
        <w:t>Реалізація заходів напрямку скерована на досягнення наступних результатів (</w:t>
      </w:r>
      <w:proofErr w:type="spellStart"/>
      <w:r w:rsidRPr="00A47728">
        <w:rPr>
          <w:rFonts w:ascii="Century Gothic" w:eastAsia="Century Gothic" w:hAnsi="Century Gothic" w:cs="Century Gothic"/>
          <w:sz w:val="20"/>
          <w:szCs w:val="20"/>
        </w:rPr>
        <w:t>results</w:t>
      </w:r>
      <w:proofErr w:type="spellEnd"/>
      <w:r w:rsidRPr="00A47728">
        <w:rPr>
          <w:rFonts w:ascii="Century Gothic" w:eastAsia="Century Gothic" w:hAnsi="Century Gothic" w:cs="Century Gothic"/>
          <w:sz w:val="20"/>
          <w:szCs w:val="20"/>
        </w:rPr>
        <w:t>):</w:t>
      </w:r>
    </w:p>
    <w:p w14:paraId="4FF5FAEB" w14:textId="77777777" w:rsidR="008948FD" w:rsidRPr="00A47728" w:rsidRDefault="00E20703">
      <w:pPr>
        <w:jc w:val="both"/>
        <w:rPr>
          <w:sz w:val="20"/>
          <w:szCs w:val="20"/>
        </w:rPr>
      </w:pPr>
      <w:proofErr w:type="spellStart"/>
      <w:r w:rsidRPr="00A47728">
        <w:rPr>
          <w:rFonts w:ascii="Century Gothic" w:eastAsia="Century Gothic" w:hAnsi="Century Gothic" w:cs="Century Gothic"/>
          <w:sz w:val="20"/>
          <w:szCs w:val="20"/>
        </w:rPr>
        <w:t>Results</w:t>
      </w:r>
      <w:proofErr w:type="spellEnd"/>
      <w:r w:rsidRPr="00A47728">
        <w:rPr>
          <w:rFonts w:ascii="Century Gothic" w:eastAsia="Century Gothic" w:hAnsi="Century Gothic" w:cs="Century Gothic"/>
          <w:sz w:val="20"/>
          <w:szCs w:val="20"/>
        </w:rPr>
        <w:t xml:space="preserve"> 1. Підвищення рівня суспільної екологічної свідомості.</w:t>
      </w:r>
    </w:p>
    <w:p w14:paraId="2AA7F738" w14:textId="77777777" w:rsidR="008948FD" w:rsidRPr="00A47728" w:rsidRDefault="00E20703">
      <w:pPr>
        <w:jc w:val="both"/>
        <w:rPr>
          <w:sz w:val="20"/>
          <w:szCs w:val="20"/>
        </w:rPr>
      </w:pPr>
      <w:r w:rsidRPr="00A47728">
        <w:rPr>
          <w:rFonts w:ascii="Century Gothic" w:eastAsia="Century Gothic" w:hAnsi="Century Gothic" w:cs="Century Gothic"/>
          <w:sz w:val="20"/>
          <w:szCs w:val="20"/>
        </w:rPr>
        <w:t>Повноцінна участь громадян у сфері охорони навколишнього природного середовища залежить від забезпечення умов для підвищення свідомості кожного громадянина: обізнаність – розуміння – відчуття обов’язку участь у процесі прийняття рішень – практикум, що передбачає:</w:t>
      </w:r>
    </w:p>
    <w:tbl>
      <w:tblPr>
        <w:tblStyle w:val="-21174"/>
        <w:tblW w:w="4535" w:type="dxa"/>
        <w:tblLayout w:type="fixed"/>
        <w:tblLook w:val="0600" w:firstRow="0" w:lastRow="0" w:firstColumn="0" w:lastColumn="0" w:noHBand="1" w:noVBand="1"/>
      </w:tblPr>
      <w:tblGrid>
        <w:gridCol w:w="4535"/>
      </w:tblGrid>
      <w:tr w:rsidR="008948FD" w:rsidRPr="00A47728" w14:paraId="5D1F4114" w14:textId="77777777" w:rsidTr="0033728A">
        <w:trPr>
          <w:trHeight w:val="23"/>
        </w:trPr>
        <w:tc>
          <w:tcPr>
            <w:tcW w:w="4535" w:type="dxa"/>
          </w:tcPr>
          <w:p w14:paraId="08C3DDC3"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Створення електронної бази даних стану довкілля</w:t>
            </w:r>
            <w:r w:rsidRPr="00A47728">
              <w:rPr>
                <w:rFonts w:ascii="Century Gothic" w:eastAsia="Century Gothic" w:hAnsi="Century Gothic" w:cs="Century Gothic"/>
              </w:rPr>
              <w:t>;</w:t>
            </w:r>
          </w:p>
        </w:tc>
      </w:tr>
      <w:tr w:rsidR="008948FD" w:rsidRPr="00A47728" w14:paraId="7B50274D" w14:textId="77777777" w:rsidTr="0033728A">
        <w:trPr>
          <w:trHeight w:val="23"/>
        </w:trPr>
        <w:tc>
          <w:tcPr>
            <w:tcW w:w="4535" w:type="dxa"/>
          </w:tcPr>
          <w:p w14:paraId="131081CC"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Вдосконалення системи управління екологічною інформацією, створення «зеленого порталу» міста</w:t>
            </w:r>
            <w:r w:rsidRPr="00A47728">
              <w:rPr>
                <w:rFonts w:ascii="Century Gothic" w:eastAsia="Century Gothic" w:hAnsi="Century Gothic" w:cs="Century Gothic"/>
              </w:rPr>
              <w:t>;</w:t>
            </w:r>
          </w:p>
        </w:tc>
      </w:tr>
      <w:tr w:rsidR="008948FD" w:rsidRPr="00A47728" w14:paraId="308681D6" w14:textId="77777777" w:rsidTr="0033728A">
        <w:trPr>
          <w:trHeight w:val="23"/>
        </w:trPr>
        <w:tc>
          <w:tcPr>
            <w:tcW w:w="4535" w:type="dxa"/>
          </w:tcPr>
          <w:p w14:paraId="4D00BE04"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Своєчасну публікацію заяв про оцінку впливу на довкілля, стратегічну оцінку, заяв про наслідки та висновки державної екологічної експертизи;</w:t>
            </w:r>
          </w:p>
        </w:tc>
      </w:tr>
      <w:tr w:rsidR="008948FD" w:rsidRPr="00A47728" w14:paraId="48464F4C" w14:textId="77777777" w:rsidTr="0033728A">
        <w:trPr>
          <w:trHeight w:val="23"/>
        </w:trPr>
        <w:tc>
          <w:tcPr>
            <w:tcW w:w="4535" w:type="dxa"/>
          </w:tcPr>
          <w:p w14:paraId="332FB52D"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Забезпечення зворотного зв’язку з цільовими групами громадськості щодо постійного вивчення потреб в інформації; створення при міський раді Екологічної громадської ради</w:t>
            </w:r>
            <w:r w:rsidRPr="00A47728">
              <w:rPr>
                <w:rFonts w:ascii="Century Gothic" w:eastAsia="Century Gothic" w:hAnsi="Century Gothic" w:cs="Century Gothic"/>
              </w:rPr>
              <w:t>;</w:t>
            </w:r>
          </w:p>
        </w:tc>
      </w:tr>
      <w:tr w:rsidR="008948FD" w:rsidRPr="00A47728" w14:paraId="236A69FF" w14:textId="77777777" w:rsidTr="0033728A">
        <w:trPr>
          <w:trHeight w:val="23"/>
        </w:trPr>
        <w:tc>
          <w:tcPr>
            <w:tcW w:w="4535" w:type="dxa"/>
          </w:tcPr>
          <w:p w14:paraId="4C5CE92E"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Підтримка проєктів неурядових екологічних організацій щодо освітньо-просвітницької діяльності з питань довкілля;</w:t>
            </w:r>
          </w:p>
        </w:tc>
      </w:tr>
      <w:tr w:rsidR="008948FD" w:rsidRPr="00A47728" w14:paraId="42B6622E" w14:textId="77777777" w:rsidTr="0033728A">
        <w:trPr>
          <w:trHeight w:val="23"/>
        </w:trPr>
        <w:tc>
          <w:tcPr>
            <w:tcW w:w="4535" w:type="dxa"/>
          </w:tcPr>
          <w:p w14:paraId="44711EC6"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Забезпечення систематичного мовлення в засобах масової інформації еколого - виховних та освітянських програм</w:t>
            </w:r>
            <w:r w:rsidRPr="00A47728">
              <w:rPr>
                <w:rFonts w:ascii="Century Gothic" w:eastAsia="Century Gothic" w:hAnsi="Century Gothic" w:cs="Century Gothic"/>
              </w:rPr>
              <w:t>;</w:t>
            </w:r>
          </w:p>
        </w:tc>
      </w:tr>
      <w:tr w:rsidR="008948FD" w:rsidRPr="00A47728" w14:paraId="0265A98C" w14:textId="77777777" w:rsidTr="0033728A">
        <w:trPr>
          <w:trHeight w:val="23"/>
        </w:trPr>
        <w:tc>
          <w:tcPr>
            <w:tcW w:w="4535" w:type="dxa"/>
          </w:tcPr>
          <w:p w14:paraId="69E146CA"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 xml:space="preserve">Доступ зацікавленої громадськості до екологічної інформації відповідно до вимог </w:t>
            </w:r>
            <w:proofErr w:type="spellStart"/>
            <w:r w:rsidRPr="00A47728">
              <w:rPr>
                <w:rFonts w:ascii="Century Gothic" w:eastAsia="Century Gothic" w:hAnsi="Century Gothic" w:cs="Century Gothic"/>
                <w:sz w:val="16"/>
                <w:szCs w:val="16"/>
              </w:rPr>
              <w:t>Орхуської</w:t>
            </w:r>
            <w:proofErr w:type="spellEnd"/>
            <w:r w:rsidRPr="00A47728">
              <w:rPr>
                <w:rFonts w:ascii="Century Gothic" w:eastAsia="Century Gothic" w:hAnsi="Century Gothic" w:cs="Century Gothic"/>
                <w:sz w:val="16"/>
                <w:szCs w:val="16"/>
              </w:rPr>
              <w:t xml:space="preserve"> конвенції;</w:t>
            </w:r>
          </w:p>
        </w:tc>
      </w:tr>
      <w:tr w:rsidR="008948FD" w:rsidRPr="00A47728" w14:paraId="7F52DE4C" w14:textId="77777777" w:rsidTr="0033728A">
        <w:trPr>
          <w:trHeight w:val="23"/>
        </w:trPr>
        <w:tc>
          <w:tcPr>
            <w:tcW w:w="4535" w:type="dxa"/>
          </w:tcPr>
          <w:p w14:paraId="1126247F"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lastRenderedPageBreak/>
              <w:t>Створення умов для здійснення моніторингу громадськими організаціями діяльності державних органів та місцевих органів влади, громадського контролю з питань довкілля</w:t>
            </w:r>
            <w:r w:rsidRPr="00A47728">
              <w:rPr>
                <w:rFonts w:ascii="Century Gothic" w:eastAsia="Century Gothic" w:hAnsi="Century Gothic" w:cs="Century Gothic"/>
              </w:rPr>
              <w:t>.</w:t>
            </w:r>
          </w:p>
        </w:tc>
      </w:tr>
    </w:tbl>
    <w:p w14:paraId="2927095D" w14:textId="77777777" w:rsidR="008948FD" w:rsidRPr="00A47728" w:rsidRDefault="00E20703">
      <w:pPr>
        <w:spacing w:before="200"/>
        <w:jc w:val="both"/>
        <w:rPr>
          <w:sz w:val="20"/>
          <w:szCs w:val="20"/>
        </w:rPr>
      </w:pPr>
      <w:proofErr w:type="spellStart"/>
      <w:r w:rsidRPr="00A47728">
        <w:rPr>
          <w:rFonts w:ascii="Century Gothic" w:eastAsia="Century Gothic" w:hAnsi="Century Gothic" w:cs="Century Gothic"/>
          <w:sz w:val="20"/>
          <w:szCs w:val="20"/>
        </w:rPr>
        <w:t>Results</w:t>
      </w:r>
      <w:proofErr w:type="spellEnd"/>
      <w:r w:rsidRPr="00A47728">
        <w:rPr>
          <w:rFonts w:ascii="Century Gothic" w:eastAsia="Century Gothic" w:hAnsi="Century Gothic" w:cs="Century Gothic"/>
          <w:sz w:val="20"/>
          <w:szCs w:val="20"/>
        </w:rPr>
        <w:t xml:space="preserve"> 2. Покращення екологічної ситуації та підвищення рівня екологічної безпеки.</w:t>
      </w:r>
    </w:p>
    <w:p w14:paraId="599F0316" w14:textId="77777777" w:rsidR="008948FD" w:rsidRPr="00A47728" w:rsidRDefault="00E20703">
      <w:pPr>
        <w:jc w:val="both"/>
        <w:rPr>
          <w:sz w:val="20"/>
          <w:szCs w:val="20"/>
        </w:rPr>
      </w:pPr>
      <w:r w:rsidRPr="00A47728">
        <w:rPr>
          <w:rFonts w:ascii="Century Gothic" w:eastAsia="Century Gothic" w:hAnsi="Century Gothic" w:cs="Century Gothic"/>
          <w:sz w:val="20"/>
          <w:szCs w:val="20"/>
        </w:rPr>
        <w:t>Покращення якості навколишнього природного середовища та екологічної ситуації на території міської ради здійснюватиметься шляхом:</w:t>
      </w:r>
    </w:p>
    <w:p w14:paraId="444635B7" w14:textId="77777777" w:rsidR="008948FD" w:rsidRPr="00A47728" w:rsidRDefault="00E20703">
      <w:pPr>
        <w:jc w:val="both"/>
        <w:rPr>
          <w:b/>
          <w:sz w:val="20"/>
          <w:szCs w:val="20"/>
        </w:rPr>
      </w:pPr>
      <w:r w:rsidRPr="00A47728">
        <w:rPr>
          <w:rFonts w:ascii="Century Gothic" w:eastAsia="Century Gothic" w:hAnsi="Century Gothic" w:cs="Century Gothic"/>
          <w:b/>
          <w:sz w:val="20"/>
          <w:szCs w:val="20"/>
        </w:rPr>
        <w:t>Атмосферне повітря</w:t>
      </w:r>
    </w:p>
    <w:tbl>
      <w:tblPr>
        <w:tblStyle w:val="-21175"/>
        <w:tblW w:w="4535" w:type="dxa"/>
        <w:tblLayout w:type="fixed"/>
        <w:tblLook w:val="0600" w:firstRow="0" w:lastRow="0" w:firstColumn="0" w:lastColumn="0" w:noHBand="1" w:noVBand="1"/>
      </w:tblPr>
      <w:tblGrid>
        <w:gridCol w:w="4535"/>
      </w:tblGrid>
      <w:tr w:rsidR="008948FD" w:rsidRPr="00A47728" w14:paraId="6BAD457F" w14:textId="77777777" w:rsidTr="0033728A">
        <w:trPr>
          <w:trHeight w:val="20"/>
        </w:trPr>
        <w:tc>
          <w:tcPr>
            <w:tcW w:w="4535" w:type="dxa"/>
          </w:tcPr>
          <w:p w14:paraId="54877556"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Зменшення викидів забруднюючих речовин від автотранспорту на 10% у відпрацьованих газах</w:t>
            </w:r>
            <w:r w:rsidRPr="00A47728">
              <w:rPr>
                <w:rFonts w:ascii="Century Gothic" w:eastAsia="Century Gothic" w:hAnsi="Century Gothic" w:cs="Century Gothic"/>
              </w:rPr>
              <w:t>;</w:t>
            </w:r>
          </w:p>
        </w:tc>
      </w:tr>
      <w:tr w:rsidR="008948FD" w:rsidRPr="00A47728" w14:paraId="2795BF9D" w14:textId="77777777" w:rsidTr="0033728A">
        <w:trPr>
          <w:trHeight w:val="20"/>
        </w:trPr>
        <w:tc>
          <w:tcPr>
            <w:tcW w:w="4535" w:type="dxa"/>
          </w:tcPr>
          <w:p w14:paraId="7150107F"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Запровадження системи моніторингу повітря шляхом функціонування стаціонарних постів</w:t>
            </w:r>
            <w:r w:rsidRPr="00A47728">
              <w:rPr>
                <w:rFonts w:ascii="Century Gothic" w:eastAsia="Century Gothic" w:hAnsi="Century Gothic" w:cs="Century Gothic"/>
              </w:rPr>
              <w:t>;</w:t>
            </w:r>
          </w:p>
        </w:tc>
      </w:tr>
      <w:tr w:rsidR="008948FD" w:rsidRPr="00A47728" w14:paraId="005B0423" w14:textId="77777777" w:rsidTr="0033728A">
        <w:trPr>
          <w:trHeight w:val="20"/>
        </w:trPr>
        <w:tc>
          <w:tcPr>
            <w:tcW w:w="4535" w:type="dxa"/>
          </w:tcPr>
          <w:p w14:paraId="36E4BE08"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Інвентаризації джерел викидів забруднюючих речовин та реєстрації очисного устаткування</w:t>
            </w:r>
            <w:r w:rsidRPr="00A47728">
              <w:rPr>
                <w:rFonts w:ascii="Century Gothic" w:eastAsia="Century Gothic" w:hAnsi="Century Gothic" w:cs="Century Gothic"/>
              </w:rPr>
              <w:t>;</w:t>
            </w:r>
          </w:p>
        </w:tc>
      </w:tr>
      <w:tr w:rsidR="008948FD" w:rsidRPr="00A47728" w14:paraId="120B9F2A" w14:textId="77777777" w:rsidTr="0033728A">
        <w:trPr>
          <w:trHeight w:val="20"/>
        </w:trPr>
        <w:tc>
          <w:tcPr>
            <w:tcW w:w="4535" w:type="dxa"/>
          </w:tcPr>
          <w:p w14:paraId="3EBA7447"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Заміни бензинового палива в автомобільному транспорті на газоподібне паливо, виключення етильованого палива, застосування нейтралізаторів токсичних вихлопів.</w:t>
            </w:r>
          </w:p>
        </w:tc>
      </w:tr>
    </w:tbl>
    <w:p w14:paraId="62E5C82D" w14:textId="77777777" w:rsidR="008948FD" w:rsidRPr="00A47728" w:rsidRDefault="00E20703">
      <w:pPr>
        <w:spacing w:before="200"/>
        <w:jc w:val="both"/>
        <w:rPr>
          <w:b/>
          <w:sz w:val="20"/>
          <w:szCs w:val="20"/>
        </w:rPr>
      </w:pPr>
      <w:r w:rsidRPr="00A47728">
        <w:rPr>
          <w:rFonts w:ascii="Century Gothic" w:eastAsia="Century Gothic" w:hAnsi="Century Gothic" w:cs="Century Gothic"/>
          <w:b/>
          <w:sz w:val="20"/>
          <w:szCs w:val="20"/>
        </w:rPr>
        <w:t>Вода</w:t>
      </w:r>
    </w:p>
    <w:p w14:paraId="243D4FD9" w14:textId="77777777" w:rsidR="008948FD" w:rsidRPr="00A47728" w:rsidRDefault="00E20703">
      <w:pPr>
        <w:jc w:val="both"/>
        <w:rPr>
          <w:sz w:val="20"/>
          <w:szCs w:val="20"/>
        </w:rPr>
      </w:pPr>
      <w:r w:rsidRPr="00A47728">
        <w:rPr>
          <w:rFonts w:ascii="Century Gothic" w:eastAsia="Century Gothic" w:hAnsi="Century Gothic" w:cs="Century Gothic"/>
          <w:sz w:val="20"/>
          <w:szCs w:val="20"/>
        </w:rPr>
        <w:t>Підвищення якості, охорона та невиснажливе використання вод здійснюватиметься шляхом:</w:t>
      </w:r>
    </w:p>
    <w:tbl>
      <w:tblPr>
        <w:tblStyle w:val="-21175"/>
        <w:tblW w:w="4535" w:type="dxa"/>
        <w:tblLayout w:type="fixed"/>
        <w:tblLook w:val="0600" w:firstRow="0" w:lastRow="0" w:firstColumn="0" w:lastColumn="0" w:noHBand="1" w:noVBand="1"/>
      </w:tblPr>
      <w:tblGrid>
        <w:gridCol w:w="4535"/>
      </w:tblGrid>
      <w:tr w:rsidR="008948FD" w:rsidRPr="00A47728" w14:paraId="5D9BD5B5" w14:textId="77777777" w:rsidTr="0033728A">
        <w:trPr>
          <w:trHeight w:val="23"/>
        </w:trPr>
        <w:tc>
          <w:tcPr>
            <w:tcW w:w="4535" w:type="dxa"/>
          </w:tcPr>
          <w:p w14:paraId="5F2D0814"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Зниження рівня забруднення поверхневих, підземних вод органічними сполуками на 30%</w:t>
            </w:r>
            <w:r w:rsidRPr="00A47728">
              <w:rPr>
                <w:rFonts w:ascii="Century Gothic" w:eastAsia="Century Gothic" w:hAnsi="Century Gothic" w:cs="Century Gothic"/>
              </w:rPr>
              <w:t>;</w:t>
            </w:r>
          </w:p>
        </w:tc>
      </w:tr>
      <w:tr w:rsidR="008948FD" w:rsidRPr="00A47728" w14:paraId="6278DA01" w14:textId="77777777" w:rsidTr="0033728A">
        <w:trPr>
          <w:trHeight w:val="23"/>
        </w:trPr>
        <w:tc>
          <w:tcPr>
            <w:tcW w:w="4535" w:type="dxa"/>
          </w:tcPr>
          <w:p w14:paraId="3E6276EB"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Приведення у відповідність до екологічних вимог системи водопровідно-каналізаційного господарства</w:t>
            </w:r>
            <w:r w:rsidRPr="00A47728">
              <w:rPr>
                <w:rFonts w:ascii="Century Gothic" w:eastAsia="Century Gothic" w:hAnsi="Century Gothic" w:cs="Century Gothic"/>
              </w:rPr>
              <w:t>;</w:t>
            </w:r>
          </w:p>
        </w:tc>
      </w:tr>
      <w:tr w:rsidR="008948FD" w:rsidRPr="00A47728" w14:paraId="0ED62D38" w14:textId="77777777" w:rsidTr="0033728A">
        <w:trPr>
          <w:trHeight w:val="23"/>
        </w:trPr>
        <w:tc>
          <w:tcPr>
            <w:tcW w:w="4535" w:type="dxa"/>
          </w:tcPr>
          <w:p w14:paraId="515040E3"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Систематичне удосконалення технологічних процесів очищення води</w:t>
            </w:r>
            <w:r w:rsidRPr="00A47728">
              <w:rPr>
                <w:rFonts w:ascii="Century Gothic" w:eastAsia="Century Gothic" w:hAnsi="Century Gothic" w:cs="Century Gothic"/>
              </w:rPr>
              <w:t>;</w:t>
            </w:r>
          </w:p>
        </w:tc>
      </w:tr>
      <w:tr w:rsidR="008948FD" w:rsidRPr="00A47728" w14:paraId="6B403E5B" w14:textId="77777777" w:rsidTr="0033728A">
        <w:trPr>
          <w:trHeight w:val="23"/>
        </w:trPr>
        <w:tc>
          <w:tcPr>
            <w:tcW w:w="4535" w:type="dxa"/>
          </w:tcPr>
          <w:p w14:paraId="49916E46"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Забезпечення своєчасного проведення відповідних заходів під час аварій на об’єктах водної інфраструктури</w:t>
            </w:r>
            <w:r w:rsidRPr="00A47728">
              <w:rPr>
                <w:rFonts w:ascii="Century Gothic" w:eastAsia="Century Gothic" w:hAnsi="Century Gothic" w:cs="Century Gothic"/>
              </w:rPr>
              <w:t>;</w:t>
            </w:r>
          </w:p>
        </w:tc>
      </w:tr>
      <w:tr w:rsidR="008948FD" w:rsidRPr="00A47728" w14:paraId="4B1BD8E2" w14:textId="77777777" w:rsidTr="0033728A">
        <w:trPr>
          <w:trHeight w:val="23"/>
        </w:trPr>
        <w:tc>
          <w:tcPr>
            <w:tcW w:w="4535" w:type="dxa"/>
          </w:tcPr>
          <w:p w14:paraId="1AA51B7A"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Вдосконалення системи контролю за станом водних об’єктів</w:t>
            </w:r>
            <w:r w:rsidRPr="00A47728">
              <w:rPr>
                <w:rFonts w:ascii="Century Gothic" w:eastAsia="Century Gothic" w:hAnsi="Century Gothic" w:cs="Century Gothic"/>
              </w:rPr>
              <w:t>;</w:t>
            </w:r>
          </w:p>
        </w:tc>
      </w:tr>
      <w:tr w:rsidR="008948FD" w:rsidRPr="00A47728" w14:paraId="1949267E" w14:textId="77777777" w:rsidTr="0033728A">
        <w:trPr>
          <w:trHeight w:val="23"/>
        </w:trPr>
        <w:tc>
          <w:tcPr>
            <w:tcW w:w="4535" w:type="dxa"/>
          </w:tcPr>
          <w:p w14:paraId="065C2D79"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Впровадження ефективних технологій очищення виробничих стічних вод та утилізація їх осадів</w:t>
            </w:r>
            <w:r w:rsidRPr="00A47728">
              <w:rPr>
                <w:rFonts w:ascii="Century Gothic" w:eastAsia="Century Gothic" w:hAnsi="Century Gothic" w:cs="Century Gothic"/>
              </w:rPr>
              <w:t>;</w:t>
            </w:r>
          </w:p>
        </w:tc>
      </w:tr>
      <w:tr w:rsidR="008948FD" w:rsidRPr="00A47728" w14:paraId="5E3B1C9D" w14:textId="77777777" w:rsidTr="0033728A">
        <w:trPr>
          <w:trHeight w:val="23"/>
        </w:trPr>
        <w:tc>
          <w:tcPr>
            <w:tcW w:w="4535" w:type="dxa"/>
          </w:tcPr>
          <w:p w14:paraId="265677B5"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Збільшення обсягу збирання та очищення зворотних вод на 25%</w:t>
            </w:r>
            <w:r w:rsidRPr="00A47728">
              <w:rPr>
                <w:rFonts w:ascii="Century Gothic" w:eastAsia="Century Gothic" w:hAnsi="Century Gothic" w:cs="Century Gothic"/>
              </w:rPr>
              <w:t>;</w:t>
            </w:r>
          </w:p>
        </w:tc>
      </w:tr>
      <w:tr w:rsidR="008948FD" w:rsidRPr="00A47728" w14:paraId="6588B334" w14:textId="77777777" w:rsidTr="0033728A">
        <w:trPr>
          <w:trHeight w:val="23"/>
        </w:trPr>
        <w:tc>
          <w:tcPr>
            <w:tcW w:w="4535" w:type="dxa"/>
          </w:tcPr>
          <w:p w14:paraId="1CC5A647"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Заходи з розчистки річок і водойм</w:t>
            </w:r>
            <w:r w:rsidRPr="00A47728">
              <w:rPr>
                <w:rFonts w:ascii="Century Gothic" w:eastAsia="Century Gothic" w:hAnsi="Century Gothic" w:cs="Century Gothic"/>
              </w:rPr>
              <w:t>.</w:t>
            </w:r>
          </w:p>
        </w:tc>
      </w:tr>
    </w:tbl>
    <w:p w14:paraId="484FC1AF" w14:textId="77777777" w:rsidR="008948FD" w:rsidRPr="00A47728" w:rsidRDefault="00E20703">
      <w:pPr>
        <w:spacing w:before="200"/>
        <w:jc w:val="both"/>
        <w:rPr>
          <w:b/>
          <w:sz w:val="20"/>
          <w:szCs w:val="20"/>
        </w:rPr>
      </w:pPr>
      <w:r w:rsidRPr="00A47728">
        <w:rPr>
          <w:rFonts w:ascii="Century Gothic" w:eastAsia="Century Gothic" w:hAnsi="Century Gothic" w:cs="Century Gothic"/>
          <w:b/>
          <w:sz w:val="20"/>
          <w:szCs w:val="20"/>
        </w:rPr>
        <w:t>Землі та ґрунти</w:t>
      </w:r>
    </w:p>
    <w:p w14:paraId="36C630B7" w14:textId="77777777" w:rsidR="008948FD" w:rsidRPr="00A47728" w:rsidRDefault="00E20703">
      <w:pPr>
        <w:spacing w:before="200"/>
        <w:jc w:val="both"/>
        <w:rPr>
          <w:b/>
          <w:sz w:val="20"/>
          <w:szCs w:val="20"/>
        </w:rPr>
      </w:pPr>
      <w:r w:rsidRPr="00A47728">
        <w:rPr>
          <w:rFonts w:ascii="Century Gothic" w:eastAsia="Century Gothic" w:hAnsi="Century Gothic" w:cs="Century Gothic"/>
          <w:sz w:val="20"/>
          <w:szCs w:val="20"/>
        </w:rPr>
        <w:t>Мінімізація забруднення земель та поліпшення їх якості здійснюватиметься через зменшення негативного впливу господарської діяльності на ґрунти та належної охорони родючості ґрунтів шляхом:</w:t>
      </w:r>
    </w:p>
    <w:tbl>
      <w:tblPr>
        <w:tblStyle w:val="-21175"/>
        <w:tblW w:w="4535" w:type="dxa"/>
        <w:tblLayout w:type="fixed"/>
        <w:tblLook w:val="0600" w:firstRow="0" w:lastRow="0" w:firstColumn="0" w:lastColumn="0" w:noHBand="1" w:noVBand="1"/>
      </w:tblPr>
      <w:tblGrid>
        <w:gridCol w:w="4535"/>
      </w:tblGrid>
      <w:tr w:rsidR="008948FD" w:rsidRPr="00A47728" w14:paraId="135E79AB" w14:textId="77777777" w:rsidTr="0033728A">
        <w:trPr>
          <w:trHeight w:val="23"/>
        </w:trPr>
        <w:tc>
          <w:tcPr>
            <w:tcW w:w="4535" w:type="dxa"/>
          </w:tcPr>
          <w:p w14:paraId="6C47A3A9"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Запобігання та зменшення забруднення ґрунтів небезпечними відходами, хімікатами, важкими металами</w:t>
            </w:r>
            <w:r w:rsidRPr="00A47728">
              <w:rPr>
                <w:rFonts w:ascii="Century Gothic" w:eastAsia="Century Gothic" w:hAnsi="Century Gothic" w:cs="Century Gothic"/>
              </w:rPr>
              <w:t>;</w:t>
            </w:r>
          </w:p>
        </w:tc>
      </w:tr>
      <w:tr w:rsidR="008948FD" w:rsidRPr="00A47728" w14:paraId="6262B895" w14:textId="77777777" w:rsidTr="0033728A">
        <w:trPr>
          <w:trHeight w:val="23"/>
        </w:trPr>
        <w:tc>
          <w:tcPr>
            <w:tcW w:w="4535" w:type="dxa"/>
          </w:tcPr>
          <w:p w14:paraId="2A6E3E8F"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Запобігання негативним наслідкам підтоплення</w:t>
            </w:r>
            <w:r w:rsidRPr="00A47728">
              <w:rPr>
                <w:rFonts w:ascii="Century Gothic" w:eastAsia="Century Gothic" w:hAnsi="Century Gothic" w:cs="Century Gothic"/>
              </w:rPr>
              <w:t>;</w:t>
            </w:r>
          </w:p>
        </w:tc>
      </w:tr>
      <w:tr w:rsidR="008948FD" w:rsidRPr="00A47728" w14:paraId="6E3C8F92" w14:textId="77777777" w:rsidTr="0033728A">
        <w:trPr>
          <w:trHeight w:val="23"/>
        </w:trPr>
        <w:tc>
          <w:tcPr>
            <w:tcW w:w="4535" w:type="dxa"/>
          </w:tcPr>
          <w:p w14:paraId="6302672A"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Рекультивацію найбільш порушених земель</w:t>
            </w:r>
            <w:r w:rsidRPr="00A47728">
              <w:rPr>
                <w:rFonts w:ascii="Century Gothic" w:eastAsia="Century Gothic" w:hAnsi="Century Gothic" w:cs="Century Gothic"/>
              </w:rPr>
              <w:t>;</w:t>
            </w:r>
          </w:p>
        </w:tc>
      </w:tr>
      <w:tr w:rsidR="008948FD" w:rsidRPr="00A47728" w14:paraId="157E4059" w14:textId="77777777" w:rsidTr="0033728A">
        <w:trPr>
          <w:trHeight w:val="23"/>
        </w:trPr>
        <w:tc>
          <w:tcPr>
            <w:tcW w:w="4535" w:type="dxa"/>
          </w:tcPr>
          <w:p w14:paraId="245CC1A9" w14:textId="54B05869"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Інвентаризацію самовільно зайнятих земельних ділянок на період до 2030 р. та недопущення самовільного зайняття особливо цінних земель через посилення правоохоронної діяльності</w:t>
            </w:r>
            <w:r w:rsidRPr="00A47728">
              <w:rPr>
                <w:rFonts w:ascii="Century Gothic" w:eastAsia="Century Gothic" w:hAnsi="Century Gothic" w:cs="Century Gothic"/>
              </w:rPr>
              <w:t>.</w:t>
            </w:r>
          </w:p>
        </w:tc>
      </w:tr>
    </w:tbl>
    <w:p w14:paraId="2777428B" w14:textId="77777777" w:rsidR="008948FD" w:rsidRPr="00A47728" w:rsidRDefault="00E20703">
      <w:pPr>
        <w:spacing w:before="200"/>
        <w:jc w:val="both"/>
        <w:rPr>
          <w:b/>
          <w:sz w:val="20"/>
          <w:szCs w:val="20"/>
        </w:rPr>
      </w:pPr>
      <w:r w:rsidRPr="00A47728">
        <w:rPr>
          <w:rFonts w:ascii="Century Gothic" w:eastAsia="Century Gothic" w:hAnsi="Century Gothic" w:cs="Century Gothic"/>
          <w:b/>
          <w:sz w:val="20"/>
          <w:szCs w:val="20"/>
        </w:rPr>
        <w:t>Зелені насадження</w:t>
      </w:r>
    </w:p>
    <w:p w14:paraId="2540886B" w14:textId="77777777" w:rsidR="008948FD" w:rsidRPr="00A47728" w:rsidRDefault="00E20703">
      <w:pPr>
        <w:jc w:val="both"/>
        <w:rPr>
          <w:sz w:val="20"/>
          <w:szCs w:val="20"/>
        </w:rPr>
      </w:pPr>
      <w:r w:rsidRPr="00A47728">
        <w:rPr>
          <w:rFonts w:ascii="Century Gothic" w:eastAsia="Century Gothic" w:hAnsi="Century Gothic" w:cs="Century Gothic"/>
          <w:sz w:val="20"/>
          <w:szCs w:val="20"/>
        </w:rPr>
        <w:t>Поліпшення якості зелених насаджень, раціональне використання та їх охорона передбачає:</w:t>
      </w:r>
    </w:p>
    <w:tbl>
      <w:tblPr>
        <w:tblStyle w:val="-21175"/>
        <w:tblW w:w="4535" w:type="dxa"/>
        <w:tblLayout w:type="fixed"/>
        <w:tblLook w:val="0600" w:firstRow="0" w:lastRow="0" w:firstColumn="0" w:lastColumn="0" w:noHBand="1" w:noVBand="1"/>
      </w:tblPr>
      <w:tblGrid>
        <w:gridCol w:w="4535"/>
      </w:tblGrid>
      <w:tr w:rsidR="008948FD" w:rsidRPr="00A47728" w14:paraId="16DE00FA" w14:textId="77777777" w:rsidTr="0033728A">
        <w:trPr>
          <w:trHeight w:val="23"/>
        </w:trPr>
        <w:tc>
          <w:tcPr>
            <w:tcW w:w="4535" w:type="dxa"/>
          </w:tcPr>
          <w:p w14:paraId="37BE3402"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Збільшення зелених зон загального користування шляхом створення нових</w:t>
            </w:r>
            <w:r w:rsidRPr="00A47728">
              <w:rPr>
                <w:rFonts w:ascii="Century Gothic" w:eastAsia="Century Gothic" w:hAnsi="Century Gothic" w:cs="Century Gothic"/>
              </w:rPr>
              <w:t>;</w:t>
            </w:r>
          </w:p>
        </w:tc>
      </w:tr>
      <w:tr w:rsidR="008948FD" w:rsidRPr="00A47728" w14:paraId="4BF1F3B7" w14:textId="77777777" w:rsidTr="0033728A">
        <w:trPr>
          <w:trHeight w:val="23"/>
        </w:trPr>
        <w:tc>
          <w:tcPr>
            <w:tcW w:w="4535" w:type="dxa"/>
          </w:tcPr>
          <w:p w14:paraId="5DD83EE6"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Капітальний та поточний ремонт існуючих зелених зон громади</w:t>
            </w:r>
            <w:r w:rsidRPr="00A47728">
              <w:rPr>
                <w:rFonts w:ascii="Century Gothic" w:eastAsia="Century Gothic" w:hAnsi="Century Gothic" w:cs="Century Gothic"/>
              </w:rPr>
              <w:t>;</w:t>
            </w:r>
          </w:p>
        </w:tc>
      </w:tr>
      <w:tr w:rsidR="008948FD" w:rsidRPr="00A47728" w14:paraId="040F96D9" w14:textId="77777777" w:rsidTr="0033728A">
        <w:trPr>
          <w:trHeight w:val="23"/>
        </w:trPr>
        <w:tc>
          <w:tcPr>
            <w:tcW w:w="4535" w:type="dxa"/>
          </w:tcPr>
          <w:p w14:paraId="1C1F9E7B"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 xml:space="preserve">Проведення санітарних рубок, пов’язаних з ліквідацією </w:t>
            </w:r>
            <w:proofErr w:type="spellStart"/>
            <w:r w:rsidRPr="00A47728">
              <w:rPr>
                <w:rFonts w:ascii="Century Gothic" w:eastAsia="Century Gothic" w:hAnsi="Century Gothic" w:cs="Century Gothic"/>
                <w:sz w:val="16"/>
                <w:szCs w:val="16"/>
              </w:rPr>
              <w:t>старовікових</w:t>
            </w:r>
            <w:proofErr w:type="spellEnd"/>
            <w:r w:rsidRPr="00A47728">
              <w:rPr>
                <w:rFonts w:ascii="Century Gothic" w:eastAsia="Century Gothic" w:hAnsi="Century Gothic" w:cs="Century Gothic"/>
                <w:sz w:val="16"/>
                <w:szCs w:val="16"/>
              </w:rPr>
              <w:t>, аварійно небезпечних дерев</w:t>
            </w:r>
            <w:r w:rsidRPr="00A47728">
              <w:rPr>
                <w:rFonts w:ascii="Century Gothic" w:eastAsia="Century Gothic" w:hAnsi="Century Gothic" w:cs="Century Gothic"/>
              </w:rPr>
              <w:t>;</w:t>
            </w:r>
          </w:p>
        </w:tc>
      </w:tr>
      <w:tr w:rsidR="008948FD" w:rsidRPr="00A47728" w14:paraId="4F0CCCA2" w14:textId="77777777" w:rsidTr="0033728A">
        <w:trPr>
          <w:trHeight w:val="23"/>
        </w:trPr>
        <w:tc>
          <w:tcPr>
            <w:tcW w:w="4535" w:type="dxa"/>
          </w:tcPr>
          <w:p w14:paraId="651AC537"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Проведення інвентаризації зелених насаджень</w:t>
            </w:r>
            <w:r w:rsidRPr="00A47728">
              <w:rPr>
                <w:rFonts w:ascii="Century Gothic" w:eastAsia="Century Gothic" w:hAnsi="Century Gothic" w:cs="Century Gothic"/>
              </w:rPr>
              <w:t>;</w:t>
            </w:r>
          </w:p>
        </w:tc>
      </w:tr>
      <w:tr w:rsidR="008948FD" w:rsidRPr="00A47728" w14:paraId="358FDB7F" w14:textId="77777777" w:rsidTr="0033728A">
        <w:trPr>
          <w:trHeight w:val="23"/>
        </w:trPr>
        <w:tc>
          <w:tcPr>
            <w:tcW w:w="4535" w:type="dxa"/>
          </w:tcPr>
          <w:p w14:paraId="39135425"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 xml:space="preserve">Посилення біологічної стійкості насаджень за рахунок відтворення корінних </w:t>
            </w:r>
            <w:proofErr w:type="spellStart"/>
            <w:r w:rsidRPr="00A47728">
              <w:rPr>
                <w:rFonts w:ascii="Century Gothic" w:eastAsia="Century Gothic" w:hAnsi="Century Gothic" w:cs="Century Gothic"/>
                <w:sz w:val="16"/>
                <w:szCs w:val="16"/>
              </w:rPr>
              <w:t>біовидів</w:t>
            </w:r>
            <w:proofErr w:type="spellEnd"/>
            <w:r w:rsidRPr="00A47728">
              <w:rPr>
                <w:rFonts w:ascii="Century Gothic" w:eastAsia="Century Gothic" w:hAnsi="Century Gothic" w:cs="Century Gothic"/>
                <w:sz w:val="16"/>
                <w:szCs w:val="16"/>
              </w:rPr>
              <w:t xml:space="preserve"> в існуючий екосистемі</w:t>
            </w:r>
            <w:r w:rsidRPr="00A47728">
              <w:rPr>
                <w:rFonts w:ascii="Century Gothic" w:eastAsia="Century Gothic" w:hAnsi="Century Gothic" w:cs="Century Gothic"/>
              </w:rPr>
              <w:t>.</w:t>
            </w:r>
          </w:p>
        </w:tc>
      </w:tr>
    </w:tbl>
    <w:p w14:paraId="6AE4589F" w14:textId="77777777" w:rsidR="008948FD" w:rsidRPr="00A47728" w:rsidRDefault="00E20703">
      <w:pPr>
        <w:spacing w:before="200"/>
        <w:jc w:val="both"/>
        <w:rPr>
          <w:b/>
          <w:sz w:val="20"/>
          <w:szCs w:val="20"/>
        </w:rPr>
      </w:pPr>
      <w:r w:rsidRPr="00A47728">
        <w:rPr>
          <w:rFonts w:ascii="Century Gothic" w:eastAsia="Century Gothic" w:hAnsi="Century Gothic" w:cs="Century Gothic"/>
          <w:b/>
          <w:sz w:val="20"/>
          <w:szCs w:val="20"/>
        </w:rPr>
        <w:t>Геологічне середовище та надра</w:t>
      </w:r>
    </w:p>
    <w:p w14:paraId="5528C286" w14:textId="77777777" w:rsidR="008948FD" w:rsidRPr="00A47728" w:rsidRDefault="00E20703">
      <w:pPr>
        <w:jc w:val="both"/>
        <w:rPr>
          <w:sz w:val="20"/>
          <w:szCs w:val="20"/>
        </w:rPr>
      </w:pPr>
      <w:r w:rsidRPr="00A47728">
        <w:rPr>
          <w:rFonts w:ascii="Century Gothic" w:eastAsia="Century Gothic" w:hAnsi="Century Gothic" w:cs="Century Gothic"/>
          <w:sz w:val="20"/>
          <w:szCs w:val="20"/>
        </w:rPr>
        <w:t>Поліпшення стану геологічного середовища та охорона надр передбачає:</w:t>
      </w:r>
    </w:p>
    <w:tbl>
      <w:tblPr>
        <w:tblStyle w:val="-21175"/>
        <w:tblW w:w="4535" w:type="dxa"/>
        <w:tblLayout w:type="fixed"/>
        <w:tblLook w:val="0600" w:firstRow="0" w:lastRow="0" w:firstColumn="0" w:lastColumn="0" w:noHBand="1" w:noVBand="1"/>
      </w:tblPr>
      <w:tblGrid>
        <w:gridCol w:w="4535"/>
      </w:tblGrid>
      <w:tr w:rsidR="008948FD" w:rsidRPr="00A47728" w14:paraId="0B15CE75" w14:textId="77777777" w:rsidTr="0033728A">
        <w:trPr>
          <w:trHeight w:val="23"/>
        </w:trPr>
        <w:tc>
          <w:tcPr>
            <w:tcW w:w="4535" w:type="dxa"/>
          </w:tcPr>
          <w:p w14:paraId="17BB64C6"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Ліквідацію та запобігання підтоплення земель</w:t>
            </w:r>
            <w:r w:rsidRPr="00A47728">
              <w:rPr>
                <w:rFonts w:ascii="Century Gothic" w:eastAsia="Century Gothic" w:hAnsi="Century Gothic" w:cs="Century Gothic"/>
              </w:rPr>
              <w:t>;</w:t>
            </w:r>
          </w:p>
        </w:tc>
      </w:tr>
      <w:tr w:rsidR="008948FD" w:rsidRPr="00A47728" w14:paraId="7335840F" w14:textId="77777777" w:rsidTr="0033728A">
        <w:trPr>
          <w:trHeight w:val="23"/>
        </w:trPr>
        <w:tc>
          <w:tcPr>
            <w:tcW w:w="4535" w:type="dxa"/>
          </w:tcPr>
          <w:p w14:paraId="5E9E1FC4"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Створення умов для ефективного і екологічно безпечного використання ресурсів надр як невід’ємного виду природних ресурсів</w:t>
            </w:r>
            <w:r w:rsidRPr="00A47728">
              <w:rPr>
                <w:rFonts w:ascii="Century Gothic" w:eastAsia="Century Gothic" w:hAnsi="Century Gothic" w:cs="Century Gothic"/>
              </w:rPr>
              <w:t>;</w:t>
            </w:r>
          </w:p>
        </w:tc>
      </w:tr>
    </w:tbl>
    <w:p w14:paraId="671815D4" w14:textId="77777777" w:rsidR="008948FD" w:rsidRPr="00A47728" w:rsidRDefault="00E20703">
      <w:pPr>
        <w:spacing w:before="200"/>
        <w:jc w:val="both"/>
        <w:rPr>
          <w:b/>
          <w:sz w:val="20"/>
          <w:szCs w:val="20"/>
        </w:rPr>
      </w:pPr>
      <w:r w:rsidRPr="00A47728">
        <w:rPr>
          <w:rFonts w:ascii="Century Gothic" w:eastAsia="Century Gothic" w:hAnsi="Century Gothic" w:cs="Century Gothic"/>
          <w:b/>
          <w:sz w:val="20"/>
          <w:szCs w:val="20"/>
        </w:rPr>
        <w:t>Захист від надзвичайних ситуацій</w:t>
      </w:r>
    </w:p>
    <w:p w14:paraId="220A52E3" w14:textId="77777777" w:rsidR="008948FD" w:rsidRPr="00A47728" w:rsidRDefault="00E20703">
      <w:pPr>
        <w:jc w:val="both"/>
        <w:rPr>
          <w:sz w:val="20"/>
          <w:szCs w:val="20"/>
        </w:rPr>
      </w:pPr>
      <w:r w:rsidRPr="00A47728">
        <w:rPr>
          <w:rFonts w:ascii="Century Gothic" w:eastAsia="Century Gothic" w:hAnsi="Century Gothic" w:cs="Century Gothic"/>
          <w:sz w:val="20"/>
          <w:szCs w:val="20"/>
        </w:rPr>
        <w:t>Попередження надзвичайних ситуацій природного та техногенного походження здійснюється шляхом захисту населення і території від надзвичайних ситуацій техногенного та природного характеру, запобігання їх виникненню та ліквідації, що передбачає:</w:t>
      </w:r>
    </w:p>
    <w:tbl>
      <w:tblPr>
        <w:tblStyle w:val="-21174"/>
        <w:tblW w:w="4678" w:type="dxa"/>
        <w:tblLayout w:type="fixed"/>
        <w:tblLook w:val="0600" w:firstRow="0" w:lastRow="0" w:firstColumn="0" w:lastColumn="0" w:noHBand="1" w:noVBand="1"/>
      </w:tblPr>
      <w:tblGrid>
        <w:gridCol w:w="4678"/>
      </w:tblGrid>
      <w:tr w:rsidR="008948FD" w:rsidRPr="00A47728" w14:paraId="76476F0C" w14:textId="77777777" w:rsidTr="0033728A">
        <w:trPr>
          <w:trHeight w:val="23"/>
        </w:trPr>
        <w:tc>
          <w:tcPr>
            <w:tcW w:w="4678" w:type="dxa"/>
          </w:tcPr>
          <w:p w14:paraId="011AA563"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Удосконалення комплексу організаційно - управлінських та техніко - технологічних заходів щодо запобігання та реагування на надзвичайні ситуації</w:t>
            </w:r>
            <w:r w:rsidRPr="00A47728">
              <w:rPr>
                <w:rFonts w:ascii="Century Gothic" w:eastAsia="Century Gothic" w:hAnsi="Century Gothic" w:cs="Century Gothic"/>
              </w:rPr>
              <w:t>;</w:t>
            </w:r>
          </w:p>
        </w:tc>
      </w:tr>
      <w:tr w:rsidR="008948FD" w:rsidRPr="00A47728" w14:paraId="0ED948C2" w14:textId="77777777" w:rsidTr="0033728A">
        <w:trPr>
          <w:trHeight w:val="23"/>
        </w:trPr>
        <w:tc>
          <w:tcPr>
            <w:tcW w:w="4678" w:type="dxa"/>
          </w:tcPr>
          <w:p w14:paraId="2D7C2662"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Забезпечення готовності до дій щодо попередження та реагування на надзвичайні ситуації</w:t>
            </w:r>
            <w:r w:rsidRPr="00A47728">
              <w:rPr>
                <w:rFonts w:ascii="Century Gothic" w:eastAsia="Century Gothic" w:hAnsi="Century Gothic" w:cs="Century Gothic"/>
              </w:rPr>
              <w:t>;</w:t>
            </w:r>
          </w:p>
        </w:tc>
      </w:tr>
      <w:tr w:rsidR="008948FD" w:rsidRPr="00A47728" w14:paraId="786E8F06" w14:textId="77777777" w:rsidTr="0033728A">
        <w:trPr>
          <w:trHeight w:val="23"/>
        </w:trPr>
        <w:tc>
          <w:tcPr>
            <w:tcW w:w="4678" w:type="dxa"/>
          </w:tcPr>
          <w:p w14:paraId="40C8F512"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Підвищення ефективності контролю за станом об’єктів підвищеної небезпеки</w:t>
            </w:r>
            <w:r w:rsidRPr="00A47728">
              <w:rPr>
                <w:rFonts w:ascii="Century Gothic" w:eastAsia="Century Gothic" w:hAnsi="Century Gothic" w:cs="Century Gothic"/>
              </w:rPr>
              <w:t>;</w:t>
            </w:r>
          </w:p>
        </w:tc>
      </w:tr>
      <w:tr w:rsidR="008948FD" w:rsidRPr="00A47728" w14:paraId="5D6E44A1" w14:textId="77777777" w:rsidTr="0033728A">
        <w:trPr>
          <w:trHeight w:val="23"/>
        </w:trPr>
        <w:tc>
          <w:tcPr>
            <w:tcW w:w="4678" w:type="dxa"/>
          </w:tcPr>
          <w:p w14:paraId="4471D111"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Зміцнення та підтримка бар’єрів радіаційної безпеки</w:t>
            </w:r>
            <w:r w:rsidRPr="00A47728">
              <w:rPr>
                <w:rFonts w:ascii="Century Gothic" w:eastAsia="Century Gothic" w:hAnsi="Century Gothic" w:cs="Century Gothic"/>
              </w:rPr>
              <w:t>.</w:t>
            </w:r>
          </w:p>
        </w:tc>
      </w:tr>
    </w:tbl>
    <w:p w14:paraId="6A4BAAF4" w14:textId="77777777" w:rsidR="008948FD" w:rsidRPr="00A47728" w:rsidRDefault="00E20703">
      <w:pPr>
        <w:spacing w:before="200"/>
        <w:jc w:val="both"/>
        <w:rPr>
          <w:b/>
          <w:sz w:val="20"/>
          <w:szCs w:val="20"/>
        </w:rPr>
      </w:pPr>
      <w:r w:rsidRPr="00A47728">
        <w:rPr>
          <w:rFonts w:ascii="Century Gothic" w:eastAsia="Century Gothic" w:hAnsi="Century Gothic" w:cs="Century Gothic"/>
          <w:b/>
          <w:sz w:val="20"/>
          <w:szCs w:val="20"/>
        </w:rPr>
        <w:t>Відходи</w:t>
      </w:r>
    </w:p>
    <w:p w14:paraId="73EA4401" w14:textId="77777777" w:rsidR="008948FD" w:rsidRPr="00A47728" w:rsidRDefault="00E20703">
      <w:pPr>
        <w:jc w:val="both"/>
        <w:rPr>
          <w:sz w:val="20"/>
          <w:szCs w:val="20"/>
        </w:rPr>
      </w:pPr>
      <w:r w:rsidRPr="00A47728">
        <w:rPr>
          <w:rFonts w:ascii="Century Gothic" w:eastAsia="Century Gothic" w:hAnsi="Century Gothic" w:cs="Century Gothic"/>
          <w:sz w:val="20"/>
          <w:szCs w:val="20"/>
        </w:rPr>
        <w:t>Поводження з відходами здійснюватиметься із застосуванням максимального використання всіх можливостей для запобігання або мінімізації утворення відходів, максимального технічного та економічно доцільного використання відходів як вторинної сировини, еколого безпечного складування відходів, які не можуть бути утилізовані. Вищезазначене передбачає:</w:t>
      </w:r>
    </w:p>
    <w:tbl>
      <w:tblPr>
        <w:tblStyle w:val="-21174"/>
        <w:tblW w:w="4678" w:type="dxa"/>
        <w:tblLayout w:type="fixed"/>
        <w:tblLook w:val="0600" w:firstRow="0" w:lastRow="0" w:firstColumn="0" w:lastColumn="0" w:noHBand="1" w:noVBand="1"/>
      </w:tblPr>
      <w:tblGrid>
        <w:gridCol w:w="4678"/>
      </w:tblGrid>
      <w:tr w:rsidR="008948FD" w:rsidRPr="00A47728" w14:paraId="14AB2A1F" w14:textId="77777777" w:rsidTr="0033728A">
        <w:trPr>
          <w:trHeight w:val="23"/>
        </w:trPr>
        <w:tc>
          <w:tcPr>
            <w:tcW w:w="4678" w:type="dxa"/>
          </w:tcPr>
          <w:p w14:paraId="7D3FD3BE"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lastRenderedPageBreak/>
              <w:t>Зменшення інтенсивності утворення загальної кількості відходів</w:t>
            </w:r>
            <w:r w:rsidRPr="00A47728">
              <w:rPr>
                <w:rFonts w:ascii="Century Gothic" w:eastAsia="Century Gothic" w:hAnsi="Century Gothic" w:cs="Century Gothic"/>
              </w:rPr>
              <w:t>;</w:t>
            </w:r>
          </w:p>
        </w:tc>
      </w:tr>
      <w:tr w:rsidR="008948FD" w:rsidRPr="00A47728" w14:paraId="709325D9" w14:textId="77777777" w:rsidTr="0033728A">
        <w:trPr>
          <w:trHeight w:val="23"/>
        </w:trPr>
        <w:tc>
          <w:tcPr>
            <w:tcW w:w="4678" w:type="dxa"/>
          </w:tcPr>
          <w:p w14:paraId="057B91C0"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Збільшення використання відходів як вторинної сировини</w:t>
            </w:r>
            <w:r w:rsidRPr="00A47728">
              <w:rPr>
                <w:rFonts w:ascii="Century Gothic" w:eastAsia="Century Gothic" w:hAnsi="Century Gothic" w:cs="Century Gothic"/>
              </w:rPr>
              <w:t>;</w:t>
            </w:r>
          </w:p>
        </w:tc>
      </w:tr>
      <w:tr w:rsidR="008948FD" w:rsidRPr="00A47728" w14:paraId="5C7C5108" w14:textId="77777777" w:rsidTr="0033728A">
        <w:trPr>
          <w:trHeight w:val="23"/>
        </w:trPr>
        <w:tc>
          <w:tcPr>
            <w:tcW w:w="4678" w:type="dxa"/>
          </w:tcPr>
          <w:p w14:paraId="581FF163"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Зменшення утворення небезпечних відходів 1-3 класу небезпеки</w:t>
            </w:r>
            <w:r w:rsidRPr="00A47728">
              <w:rPr>
                <w:rFonts w:ascii="Century Gothic" w:eastAsia="Century Gothic" w:hAnsi="Century Gothic" w:cs="Century Gothic"/>
              </w:rPr>
              <w:t>;</w:t>
            </w:r>
          </w:p>
        </w:tc>
      </w:tr>
      <w:tr w:rsidR="008948FD" w:rsidRPr="00A47728" w14:paraId="5E3A0F18" w14:textId="77777777" w:rsidTr="0033728A">
        <w:trPr>
          <w:trHeight w:val="23"/>
        </w:trPr>
        <w:tc>
          <w:tcPr>
            <w:tcW w:w="4678" w:type="dxa"/>
          </w:tcPr>
          <w:p w14:paraId="283D9997"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Екологічно безпечне видалення відходів, що не підлягають утилізації; удосконалення системи збирання, заготівлі та утилізації відходів як вторинної сировини, розвиток відповідної інфраструктури</w:t>
            </w:r>
            <w:r w:rsidRPr="00A47728">
              <w:rPr>
                <w:rFonts w:ascii="Century Gothic" w:eastAsia="Century Gothic" w:hAnsi="Century Gothic" w:cs="Century Gothic"/>
              </w:rPr>
              <w:t>;</w:t>
            </w:r>
          </w:p>
        </w:tc>
      </w:tr>
      <w:tr w:rsidR="008948FD" w:rsidRPr="00A47728" w14:paraId="6C9BFA81" w14:textId="77777777" w:rsidTr="0033728A">
        <w:trPr>
          <w:trHeight w:val="23"/>
        </w:trPr>
        <w:tc>
          <w:tcPr>
            <w:tcW w:w="4678" w:type="dxa"/>
          </w:tcPr>
          <w:p w14:paraId="7461F25E"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Впровадження системи обліку, паспортизації відходів, створення та ведення реєстрів об’єктів утворення та видалення відходів</w:t>
            </w:r>
            <w:r w:rsidRPr="00A47728">
              <w:rPr>
                <w:rFonts w:ascii="Century Gothic" w:eastAsia="Century Gothic" w:hAnsi="Century Gothic" w:cs="Century Gothic"/>
              </w:rPr>
              <w:t>.</w:t>
            </w:r>
          </w:p>
        </w:tc>
      </w:tr>
    </w:tbl>
    <w:p w14:paraId="36E61888" w14:textId="77777777" w:rsidR="008948FD" w:rsidRPr="00A47728" w:rsidRDefault="00E20703">
      <w:pPr>
        <w:spacing w:before="200"/>
        <w:jc w:val="both"/>
        <w:rPr>
          <w:sz w:val="20"/>
          <w:szCs w:val="20"/>
        </w:rPr>
      </w:pPr>
      <w:proofErr w:type="spellStart"/>
      <w:r w:rsidRPr="00A47728">
        <w:rPr>
          <w:rFonts w:ascii="Century Gothic" w:eastAsia="Century Gothic" w:hAnsi="Century Gothic" w:cs="Century Gothic"/>
          <w:sz w:val="20"/>
          <w:szCs w:val="20"/>
        </w:rPr>
        <w:t>Results</w:t>
      </w:r>
      <w:proofErr w:type="spellEnd"/>
      <w:r w:rsidRPr="00A47728">
        <w:rPr>
          <w:rFonts w:ascii="Century Gothic" w:eastAsia="Century Gothic" w:hAnsi="Century Gothic" w:cs="Century Gothic"/>
          <w:sz w:val="20"/>
          <w:szCs w:val="20"/>
        </w:rPr>
        <w:t xml:space="preserve">  3. Припинення втрат біологічного та ландшафтного різноманіття.</w:t>
      </w:r>
    </w:p>
    <w:p w14:paraId="3447E203" w14:textId="77777777" w:rsidR="008948FD" w:rsidRPr="00A47728" w:rsidRDefault="00E20703">
      <w:pPr>
        <w:jc w:val="both"/>
        <w:rPr>
          <w:sz w:val="20"/>
          <w:szCs w:val="20"/>
        </w:rPr>
      </w:pPr>
      <w:r w:rsidRPr="00A47728">
        <w:rPr>
          <w:rFonts w:ascii="Century Gothic" w:eastAsia="Century Gothic" w:hAnsi="Century Gothic" w:cs="Century Gothic"/>
          <w:sz w:val="20"/>
          <w:szCs w:val="20"/>
        </w:rPr>
        <w:t>Припинення втрат біологічного та ландшафтного різноманіття, екологічно збалансоване використання компонентів природного середовища, дослідження та науково-експертну підтримку, що передбачає:</w:t>
      </w:r>
    </w:p>
    <w:tbl>
      <w:tblPr>
        <w:tblStyle w:val="-21175"/>
        <w:tblW w:w="4535" w:type="dxa"/>
        <w:tblLayout w:type="fixed"/>
        <w:tblLook w:val="0600" w:firstRow="0" w:lastRow="0" w:firstColumn="0" w:lastColumn="0" w:noHBand="1" w:noVBand="1"/>
      </w:tblPr>
      <w:tblGrid>
        <w:gridCol w:w="4535"/>
      </w:tblGrid>
      <w:tr w:rsidR="008948FD" w:rsidRPr="00A47728" w14:paraId="24A5E97D" w14:textId="77777777" w:rsidTr="0033728A">
        <w:trPr>
          <w:trHeight w:val="23"/>
        </w:trPr>
        <w:tc>
          <w:tcPr>
            <w:tcW w:w="4535" w:type="dxa"/>
          </w:tcPr>
          <w:p w14:paraId="44B6674E"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Підтримку природного стану популяцій, створення відповідних умов для розмноження</w:t>
            </w:r>
            <w:r w:rsidRPr="00A47728">
              <w:rPr>
                <w:rFonts w:ascii="Century Gothic" w:eastAsia="Century Gothic" w:hAnsi="Century Gothic" w:cs="Century Gothic"/>
              </w:rPr>
              <w:t>;</w:t>
            </w:r>
          </w:p>
        </w:tc>
      </w:tr>
      <w:tr w:rsidR="008948FD" w:rsidRPr="00A47728" w14:paraId="3CCEBF43" w14:textId="77777777" w:rsidTr="0033728A">
        <w:trPr>
          <w:trHeight w:val="23"/>
        </w:trPr>
        <w:tc>
          <w:tcPr>
            <w:tcW w:w="4535" w:type="dxa"/>
          </w:tcPr>
          <w:p w14:paraId="0BFB2533"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Збереження та відтворення генофонду тварин і рослинних ресурсів</w:t>
            </w:r>
            <w:r w:rsidRPr="00A47728">
              <w:rPr>
                <w:rFonts w:ascii="Century Gothic" w:eastAsia="Century Gothic" w:hAnsi="Century Gothic" w:cs="Century Gothic"/>
              </w:rPr>
              <w:t>;</w:t>
            </w:r>
          </w:p>
        </w:tc>
      </w:tr>
      <w:tr w:rsidR="008948FD" w:rsidRPr="00A47728" w14:paraId="3B9355E0" w14:textId="77777777" w:rsidTr="0033728A">
        <w:trPr>
          <w:trHeight w:val="23"/>
        </w:trPr>
        <w:tc>
          <w:tcPr>
            <w:tcW w:w="4535" w:type="dxa"/>
          </w:tcPr>
          <w:p w14:paraId="628C4DD8"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Збереження екосистем, видів, що знаходяться під загрозою зникнення</w:t>
            </w:r>
            <w:r w:rsidRPr="00A47728">
              <w:rPr>
                <w:rFonts w:ascii="Century Gothic" w:eastAsia="Century Gothic" w:hAnsi="Century Gothic" w:cs="Century Gothic"/>
              </w:rPr>
              <w:t>;</w:t>
            </w:r>
          </w:p>
        </w:tc>
      </w:tr>
      <w:tr w:rsidR="008948FD" w:rsidRPr="00A47728" w14:paraId="52F8718B" w14:textId="77777777" w:rsidTr="0033728A">
        <w:trPr>
          <w:trHeight w:val="23"/>
        </w:trPr>
        <w:tc>
          <w:tcPr>
            <w:tcW w:w="4535" w:type="dxa"/>
          </w:tcPr>
          <w:p w14:paraId="1E523643"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Збалансоване використання рослинних і тваринних ресурсів в контексті максимального збереження довкілля</w:t>
            </w:r>
            <w:r w:rsidRPr="00A47728">
              <w:rPr>
                <w:rFonts w:ascii="Century Gothic" w:eastAsia="Century Gothic" w:hAnsi="Century Gothic" w:cs="Century Gothic"/>
              </w:rPr>
              <w:t>;</w:t>
            </w:r>
          </w:p>
        </w:tc>
      </w:tr>
      <w:tr w:rsidR="008948FD" w:rsidRPr="00A47728" w14:paraId="5850E543" w14:textId="77777777" w:rsidTr="0033728A">
        <w:trPr>
          <w:trHeight w:val="23"/>
        </w:trPr>
        <w:tc>
          <w:tcPr>
            <w:tcW w:w="4535" w:type="dxa"/>
          </w:tcPr>
          <w:p w14:paraId="2028CD18"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Забезпечення дотримання вимог законодавства щодо відшкодування шкоди, заподіяної природним екосистемам</w:t>
            </w:r>
            <w:r w:rsidRPr="00A47728">
              <w:rPr>
                <w:rFonts w:ascii="Century Gothic" w:eastAsia="Century Gothic" w:hAnsi="Century Gothic" w:cs="Century Gothic"/>
              </w:rPr>
              <w:t>;</w:t>
            </w:r>
          </w:p>
        </w:tc>
      </w:tr>
      <w:tr w:rsidR="008948FD" w:rsidRPr="00A47728" w14:paraId="3DC47C73" w14:textId="77777777" w:rsidTr="0033728A">
        <w:trPr>
          <w:trHeight w:val="23"/>
        </w:trPr>
        <w:tc>
          <w:tcPr>
            <w:tcW w:w="4535" w:type="dxa"/>
          </w:tcPr>
          <w:p w14:paraId="0D9C3C5D"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Підтримка природного стану популяцій, створення відповідних умов для розмноження</w:t>
            </w:r>
            <w:r w:rsidRPr="00A47728">
              <w:rPr>
                <w:rFonts w:ascii="Century Gothic" w:eastAsia="Century Gothic" w:hAnsi="Century Gothic" w:cs="Century Gothic"/>
              </w:rPr>
              <w:t>.</w:t>
            </w:r>
          </w:p>
        </w:tc>
      </w:tr>
    </w:tbl>
    <w:p w14:paraId="35E71840" w14:textId="77777777" w:rsidR="008948FD" w:rsidRPr="00A47728" w:rsidRDefault="00E20703">
      <w:pPr>
        <w:spacing w:before="200"/>
        <w:jc w:val="both"/>
        <w:rPr>
          <w:sz w:val="20"/>
          <w:szCs w:val="20"/>
        </w:rPr>
      </w:pPr>
      <w:proofErr w:type="spellStart"/>
      <w:r w:rsidRPr="00A47728">
        <w:rPr>
          <w:rFonts w:ascii="Century Gothic" w:eastAsia="Century Gothic" w:hAnsi="Century Gothic" w:cs="Century Gothic"/>
          <w:sz w:val="20"/>
          <w:szCs w:val="20"/>
        </w:rPr>
        <w:t>Results</w:t>
      </w:r>
      <w:proofErr w:type="spellEnd"/>
      <w:r w:rsidRPr="00A47728">
        <w:rPr>
          <w:rFonts w:ascii="Century Gothic" w:eastAsia="Century Gothic" w:hAnsi="Century Gothic" w:cs="Century Gothic"/>
          <w:sz w:val="20"/>
          <w:szCs w:val="20"/>
        </w:rPr>
        <w:t xml:space="preserve">  4. Забезпечення екологічно збалансованого використання природних ресурсів.</w:t>
      </w:r>
    </w:p>
    <w:p w14:paraId="7D9A2C3C" w14:textId="77777777" w:rsidR="008948FD" w:rsidRPr="00A47728" w:rsidRDefault="00E20703">
      <w:pPr>
        <w:jc w:val="both"/>
        <w:rPr>
          <w:sz w:val="20"/>
          <w:szCs w:val="20"/>
        </w:rPr>
      </w:pPr>
      <w:r w:rsidRPr="00A47728">
        <w:rPr>
          <w:rFonts w:ascii="Century Gothic" w:eastAsia="Century Gothic" w:hAnsi="Century Gothic" w:cs="Century Gothic"/>
          <w:sz w:val="20"/>
          <w:szCs w:val="20"/>
        </w:rPr>
        <w:t>Екологічно збалансоване використання природно-ресурсної бази на території міської ради буде забезпечен</w:t>
      </w:r>
      <w:r w:rsidRPr="00A47728">
        <w:rPr>
          <w:sz w:val="20"/>
          <w:szCs w:val="20"/>
        </w:rPr>
        <w:t>о</w:t>
      </w:r>
      <w:r w:rsidRPr="00A47728">
        <w:rPr>
          <w:rFonts w:ascii="Century Gothic" w:eastAsia="Century Gothic" w:hAnsi="Century Gothic" w:cs="Century Gothic"/>
          <w:sz w:val="20"/>
          <w:szCs w:val="20"/>
        </w:rPr>
        <w:t xml:space="preserve"> через подолання загрозливих тенденцій щодо деградації природних ресурсів шляхом:</w:t>
      </w:r>
    </w:p>
    <w:tbl>
      <w:tblPr>
        <w:tblStyle w:val="-21175"/>
        <w:tblW w:w="4535" w:type="dxa"/>
        <w:tblLayout w:type="fixed"/>
        <w:tblLook w:val="0600" w:firstRow="0" w:lastRow="0" w:firstColumn="0" w:lastColumn="0" w:noHBand="1" w:noVBand="1"/>
      </w:tblPr>
      <w:tblGrid>
        <w:gridCol w:w="4535"/>
      </w:tblGrid>
      <w:tr w:rsidR="008948FD" w:rsidRPr="00A47728" w14:paraId="76EB2A56" w14:textId="77777777" w:rsidTr="0033728A">
        <w:trPr>
          <w:trHeight w:val="23"/>
        </w:trPr>
        <w:tc>
          <w:tcPr>
            <w:tcW w:w="4535" w:type="dxa"/>
          </w:tcPr>
          <w:p w14:paraId="1E9FE399"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Забезпечення ефективності природокористування шляхом використання відновлювальних природних ресурсів на рівні, що не перевищує їх здатність до відтворення</w:t>
            </w:r>
            <w:r w:rsidRPr="00A47728">
              <w:rPr>
                <w:rFonts w:ascii="Century Gothic" w:eastAsia="Century Gothic" w:hAnsi="Century Gothic" w:cs="Century Gothic"/>
              </w:rPr>
              <w:t>;</w:t>
            </w:r>
          </w:p>
        </w:tc>
      </w:tr>
      <w:tr w:rsidR="008948FD" w:rsidRPr="00A47728" w14:paraId="1E7B7120" w14:textId="77777777" w:rsidTr="0033728A">
        <w:trPr>
          <w:trHeight w:val="23"/>
        </w:trPr>
        <w:tc>
          <w:tcPr>
            <w:tcW w:w="4535" w:type="dxa"/>
          </w:tcPr>
          <w:p w14:paraId="36C42991"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Надання стимулів за розширене відтворення природних ресурсів та повного відшкодування витрат на їх забруднення</w:t>
            </w:r>
            <w:r w:rsidRPr="00A47728">
              <w:rPr>
                <w:rFonts w:ascii="Century Gothic" w:eastAsia="Century Gothic" w:hAnsi="Century Gothic" w:cs="Century Gothic"/>
              </w:rPr>
              <w:t>;</w:t>
            </w:r>
          </w:p>
        </w:tc>
      </w:tr>
      <w:tr w:rsidR="008948FD" w:rsidRPr="00A47728" w14:paraId="6C2B15C2" w14:textId="77777777" w:rsidTr="0033728A">
        <w:trPr>
          <w:trHeight w:val="23"/>
        </w:trPr>
        <w:tc>
          <w:tcPr>
            <w:tcW w:w="4535" w:type="dxa"/>
          </w:tcPr>
          <w:p w14:paraId="00AF9D1D"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Сталого природокористування і охорони навколишнього природного середовища.</w:t>
            </w:r>
          </w:p>
        </w:tc>
      </w:tr>
    </w:tbl>
    <w:p w14:paraId="4BEEA478" w14:textId="77777777" w:rsidR="008948FD" w:rsidRPr="00A47728" w:rsidRDefault="008948FD">
      <w:pPr>
        <w:spacing w:after="0"/>
        <w:jc w:val="both"/>
        <w:rPr>
          <w:sz w:val="20"/>
          <w:szCs w:val="20"/>
        </w:rPr>
      </w:pPr>
    </w:p>
    <w:p w14:paraId="1D2871AD" w14:textId="2E9F20D8" w:rsidR="008948FD" w:rsidRPr="00A47728" w:rsidRDefault="00E20703">
      <w:pPr>
        <w:jc w:val="both"/>
        <w:rPr>
          <w:sz w:val="20"/>
          <w:szCs w:val="20"/>
        </w:rPr>
      </w:pPr>
      <w:r w:rsidRPr="00A47728">
        <w:rPr>
          <w:rFonts w:ascii="Century Gothic" w:eastAsia="Century Gothic" w:hAnsi="Century Gothic" w:cs="Century Gothic"/>
          <w:sz w:val="20"/>
          <w:szCs w:val="20"/>
        </w:rPr>
        <w:t>Історично сформоване розміщення населених пунктів у приморських смугах сприял</w:t>
      </w:r>
      <w:r w:rsidR="0071287D">
        <w:rPr>
          <w:rFonts w:ascii="Century Gothic" w:eastAsia="Century Gothic" w:hAnsi="Century Gothic" w:cs="Century Gothic"/>
          <w:sz w:val="20"/>
          <w:szCs w:val="20"/>
        </w:rPr>
        <w:t>о</w:t>
      </w:r>
      <w:r w:rsidRPr="00A47728">
        <w:rPr>
          <w:rFonts w:ascii="Century Gothic" w:eastAsia="Century Gothic" w:hAnsi="Century Gothic" w:cs="Century Gothic"/>
          <w:sz w:val="20"/>
          <w:szCs w:val="20"/>
        </w:rPr>
        <w:t xml:space="preserve"> виникненню підтоплених територій.</w:t>
      </w:r>
    </w:p>
    <w:p w14:paraId="339DCAC5" w14:textId="77777777" w:rsidR="008948FD" w:rsidRPr="00A47728" w:rsidRDefault="00E20703">
      <w:pPr>
        <w:jc w:val="both"/>
        <w:rPr>
          <w:sz w:val="20"/>
          <w:szCs w:val="20"/>
        </w:rPr>
      </w:pPr>
      <w:r w:rsidRPr="00A47728">
        <w:rPr>
          <w:rFonts w:ascii="Century Gothic" w:eastAsia="Century Gothic" w:hAnsi="Century Gothic" w:cs="Century Gothic"/>
          <w:sz w:val="20"/>
          <w:szCs w:val="20"/>
        </w:rPr>
        <w:t>Значний вплив на підтоплення територій мають техногенні фактори. У межах підтоплених територій розвиваються несприятливі, а в ряді випадків, небезпечні для життя людей умови (осідання, деформація споруд, підземних мереж, вимокання зелених насаджень, заболочування, повторне засолення ґрунтів).</w:t>
      </w:r>
    </w:p>
    <w:p w14:paraId="4778C800" w14:textId="77777777" w:rsidR="008948FD" w:rsidRPr="00A47728" w:rsidRDefault="00E20703">
      <w:pPr>
        <w:spacing w:before="200"/>
        <w:rPr>
          <w:sz w:val="20"/>
          <w:szCs w:val="20"/>
        </w:rPr>
      </w:pPr>
      <w:r w:rsidRPr="00A47728">
        <w:rPr>
          <w:rFonts w:ascii="Century Gothic" w:eastAsia="Century Gothic" w:hAnsi="Century Gothic" w:cs="Century Gothic"/>
          <w:sz w:val="20"/>
          <w:szCs w:val="20"/>
        </w:rPr>
        <w:t>Основні завдання реалізуються шляхом:</w:t>
      </w:r>
    </w:p>
    <w:tbl>
      <w:tblPr>
        <w:tblStyle w:val="-21174"/>
        <w:tblW w:w="4535" w:type="dxa"/>
        <w:tblLayout w:type="fixed"/>
        <w:tblLook w:val="0600" w:firstRow="0" w:lastRow="0" w:firstColumn="0" w:lastColumn="0" w:noHBand="1" w:noVBand="1"/>
      </w:tblPr>
      <w:tblGrid>
        <w:gridCol w:w="4535"/>
      </w:tblGrid>
      <w:tr w:rsidR="008948FD" w:rsidRPr="00A47728" w14:paraId="573A95E8" w14:textId="77777777" w:rsidTr="0033728A">
        <w:trPr>
          <w:trHeight w:val="23"/>
        </w:trPr>
        <w:tc>
          <w:tcPr>
            <w:tcW w:w="4535" w:type="dxa"/>
          </w:tcPr>
          <w:p w14:paraId="7F9D7912"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Проведення моніторингу підтоплених територій, створення необхідної інформаційної бази даних, розширення досліджень гідросфери</w:t>
            </w:r>
            <w:r w:rsidRPr="00A47728">
              <w:rPr>
                <w:rFonts w:ascii="Century Gothic" w:eastAsia="Century Gothic" w:hAnsi="Century Gothic" w:cs="Century Gothic"/>
              </w:rPr>
              <w:t>;</w:t>
            </w:r>
          </w:p>
        </w:tc>
      </w:tr>
      <w:tr w:rsidR="008948FD" w:rsidRPr="00A47728" w14:paraId="7807F4F1" w14:textId="77777777" w:rsidTr="0033728A">
        <w:trPr>
          <w:trHeight w:val="23"/>
        </w:trPr>
        <w:tc>
          <w:tcPr>
            <w:tcW w:w="4535" w:type="dxa"/>
          </w:tcPr>
          <w:p w14:paraId="7D95D48C"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Створення служб експлуатації споруд інженерного захисту від підтоплення</w:t>
            </w:r>
            <w:r w:rsidRPr="00A47728">
              <w:rPr>
                <w:rFonts w:ascii="Century Gothic" w:eastAsia="Century Gothic" w:hAnsi="Century Gothic" w:cs="Century Gothic"/>
              </w:rPr>
              <w:t>;</w:t>
            </w:r>
          </w:p>
        </w:tc>
      </w:tr>
      <w:tr w:rsidR="008948FD" w:rsidRPr="00A47728" w14:paraId="7138C945" w14:textId="77777777" w:rsidTr="0033728A">
        <w:trPr>
          <w:trHeight w:val="23"/>
        </w:trPr>
        <w:tc>
          <w:tcPr>
            <w:tcW w:w="4535" w:type="dxa"/>
          </w:tcPr>
          <w:p w14:paraId="644CCBF1"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Реалізації державної політики, спрямованої на зменшення технічного навантаження на територію громади, водних об'єктів;</w:t>
            </w:r>
          </w:p>
        </w:tc>
      </w:tr>
      <w:tr w:rsidR="008948FD" w:rsidRPr="00A47728" w14:paraId="2FEFD1FD" w14:textId="77777777" w:rsidTr="0033728A">
        <w:trPr>
          <w:trHeight w:val="23"/>
        </w:trPr>
        <w:tc>
          <w:tcPr>
            <w:tcW w:w="4535" w:type="dxa"/>
          </w:tcPr>
          <w:p w14:paraId="2A8E4B69"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Обмеження будівництва об’єктів житлового, соціального призначення та господарської діяльності на територіях з ризиком підтоплення</w:t>
            </w:r>
            <w:r w:rsidRPr="00A47728">
              <w:rPr>
                <w:rFonts w:ascii="Century Gothic" w:eastAsia="Century Gothic" w:hAnsi="Century Gothic" w:cs="Century Gothic"/>
              </w:rPr>
              <w:t>.</w:t>
            </w:r>
          </w:p>
        </w:tc>
      </w:tr>
    </w:tbl>
    <w:p w14:paraId="1E579E65" w14:textId="77777777" w:rsidR="008948FD" w:rsidRPr="00A47728" w:rsidRDefault="00E20703">
      <w:pPr>
        <w:spacing w:before="200"/>
        <w:rPr>
          <w:sz w:val="20"/>
          <w:szCs w:val="20"/>
        </w:rPr>
      </w:pPr>
      <w:r w:rsidRPr="00A47728">
        <w:rPr>
          <w:rFonts w:ascii="Century Gothic" w:eastAsia="Century Gothic" w:hAnsi="Century Gothic" w:cs="Century Gothic"/>
          <w:sz w:val="20"/>
          <w:szCs w:val="20"/>
        </w:rPr>
        <w:t>Комплекс заходів за основними напрямками передбачає:</w:t>
      </w:r>
    </w:p>
    <w:tbl>
      <w:tblPr>
        <w:tblStyle w:val="-2118"/>
        <w:tblW w:w="4535" w:type="dxa"/>
        <w:tblLayout w:type="fixed"/>
        <w:tblLook w:val="0600" w:firstRow="0" w:lastRow="0" w:firstColumn="0" w:lastColumn="0" w:noHBand="1" w:noVBand="1"/>
      </w:tblPr>
      <w:tblGrid>
        <w:gridCol w:w="4535"/>
      </w:tblGrid>
      <w:tr w:rsidR="008948FD" w:rsidRPr="00A47728" w14:paraId="7C08BC68" w14:textId="77777777" w:rsidTr="0033728A">
        <w:trPr>
          <w:trHeight w:val="23"/>
        </w:trPr>
        <w:tc>
          <w:tcPr>
            <w:tcW w:w="4535" w:type="dxa"/>
          </w:tcPr>
          <w:p w14:paraId="2264471C"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Проведення інвентаризації та обліку дренажних систем і споруд інженерного захисту від підтоплення;</w:t>
            </w:r>
          </w:p>
        </w:tc>
      </w:tr>
      <w:tr w:rsidR="008948FD" w:rsidRPr="00A47728" w14:paraId="4E1ABE1E" w14:textId="77777777" w:rsidTr="0033728A">
        <w:trPr>
          <w:trHeight w:val="23"/>
        </w:trPr>
        <w:tc>
          <w:tcPr>
            <w:tcW w:w="4535" w:type="dxa"/>
          </w:tcPr>
          <w:p w14:paraId="7630EDAB"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Реконструкцію і розширення режимної спостережної мережі для вивчення режиму підземних вод;</w:t>
            </w:r>
          </w:p>
        </w:tc>
      </w:tr>
      <w:tr w:rsidR="008948FD" w:rsidRPr="00A47728" w14:paraId="592CAEEA" w14:textId="77777777" w:rsidTr="0033728A">
        <w:trPr>
          <w:trHeight w:val="23"/>
        </w:trPr>
        <w:tc>
          <w:tcPr>
            <w:tcW w:w="4535" w:type="dxa"/>
          </w:tcPr>
          <w:p w14:paraId="72FC6E9F"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 xml:space="preserve">Будівництво, реконструкція існуючого поверхневого водовідводу (зливової каналізації, обладнання її пристроями для уловлювання </w:t>
            </w:r>
            <w:proofErr w:type="spellStart"/>
            <w:r w:rsidRPr="00A47728">
              <w:rPr>
                <w:rFonts w:ascii="Century Gothic" w:eastAsia="Century Gothic" w:hAnsi="Century Gothic" w:cs="Century Gothic"/>
                <w:sz w:val="16"/>
                <w:szCs w:val="16"/>
              </w:rPr>
              <w:t>засмічуючих</w:t>
            </w:r>
            <w:proofErr w:type="spellEnd"/>
            <w:r w:rsidRPr="00A47728">
              <w:rPr>
                <w:rFonts w:ascii="Century Gothic" w:eastAsia="Century Gothic" w:hAnsi="Century Gothic" w:cs="Century Gothic"/>
                <w:sz w:val="16"/>
                <w:szCs w:val="16"/>
              </w:rPr>
              <w:t xml:space="preserve"> речовин);</w:t>
            </w:r>
          </w:p>
        </w:tc>
      </w:tr>
      <w:tr w:rsidR="008948FD" w:rsidRPr="00A47728" w14:paraId="6C1DE804" w14:textId="77777777" w:rsidTr="0033728A">
        <w:trPr>
          <w:trHeight w:val="23"/>
        </w:trPr>
        <w:tc>
          <w:tcPr>
            <w:tcW w:w="4535" w:type="dxa"/>
          </w:tcPr>
          <w:p w14:paraId="223F293E"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Будівництво та реконструкцію існуючих дренажних систем та споруд інженерного захисту;</w:t>
            </w:r>
          </w:p>
        </w:tc>
      </w:tr>
      <w:tr w:rsidR="008948FD" w:rsidRPr="00A47728" w14:paraId="756E6950" w14:textId="77777777" w:rsidTr="0033728A">
        <w:trPr>
          <w:trHeight w:val="23"/>
        </w:trPr>
        <w:tc>
          <w:tcPr>
            <w:tcW w:w="4535" w:type="dxa"/>
          </w:tcPr>
          <w:p w14:paraId="4216880E"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Будівництво систем інженерного захисту (впровадження комплексного підходу до ліквідації наслідків підтоплення);</w:t>
            </w:r>
          </w:p>
        </w:tc>
      </w:tr>
      <w:tr w:rsidR="008948FD" w:rsidRPr="00A47728" w14:paraId="32AFCD56" w14:textId="77777777" w:rsidTr="0033728A">
        <w:trPr>
          <w:trHeight w:val="23"/>
        </w:trPr>
        <w:tc>
          <w:tcPr>
            <w:tcW w:w="4535" w:type="dxa"/>
          </w:tcPr>
          <w:p w14:paraId="27CB05F2"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Організацію служб експлуатації інженерних споруд;</w:t>
            </w:r>
          </w:p>
        </w:tc>
      </w:tr>
      <w:tr w:rsidR="008948FD" w:rsidRPr="00A47728" w14:paraId="4D8E042C" w14:textId="77777777" w:rsidTr="0033728A">
        <w:trPr>
          <w:trHeight w:val="23"/>
        </w:trPr>
        <w:tc>
          <w:tcPr>
            <w:tcW w:w="4535" w:type="dxa"/>
          </w:tcPr>
          <w:p w14:paraId="1D652D78" w14:textId="77777777" w:rsidR="008948FD" w:rsidRPr="00A47728" w:rsidRDefault="00E20703" w:rsidP="00325995">
            <w:pPr>
              <w:spacing w:before="0"/>
              <w:rPr>
                <w:sz w:val="16"/>
                <w:szCs w:val="16"/>
              </w:rPr>
            </w:pPr>
            <w:r w:rsidRPr="00A47728">
              <w:rPr>
                <w:rFonts w:ascii="Century Gothic" w:eastAsia="Century Gothic" w:hAnsi="Century Gothic" w:cs="Century Gothic"/>
                <w:sz w:val="16"/>
                <w:szCs w:val="16"/>
              </w:rPr>
              <w:t>Зменшення причин і факторів підтоплення, запобігання розвитку цього процесу шляхом заміни аварійних водопровідних мереж, реконструкції та санації каналізаційних мереж, насосних станцій, очисних споруд.</w:t>
            </w:r>
          </w:p>
        </w:tc>
      </w:tr>
    </w:tbl>
    <w:p w14:paraId="5C42F2EF" w14:textId="77777777" w:rsidR="008948FD" w:rsidRPr="00A47728" w:rsidRDefault="00E20703">
      <w:pPr>
        <w:spacing w:before="200"/>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Перелік основних заходів з адаптації до змін клімату наведений у таблиці  6.3.</w:t>
      </w:r>
    </w:p>
    <w:p w14:paraId="0F6EAAB2" w14:textId="77777777" w:rsidR="008948FD" w:rsidRPr="00A47728" w:rsidRDefault="00E20703">
      <w:pPr>
        <w:spacing w:after="0"/>
        <w:jc w:val="right"/>
      </w:pPr>
      <w:r w:rsidRPr="00A47728">
        <w:rPr>
          <w:rFonts w:ascii="Century Gothic" w:eastAsia="Century Gothic" w:hAnsi="Century Gothic" w:cs="Century Gothic"/>
        </w:rPr>
        <w:lastRenderedPageBreak/>
        <w:t>Таблиця 6.3</w:t>
      </w:r>
    </w:p>
    <w:p w14:paraId="23972969" w14:textId="77777777" w:rsidR="008948FD" w:rsidRPr="00A47728" w:rsidRDefault="00E20703">
      <w:pPr>
        <w:spacing w:after="0"/>
        <w:jc w:val="center"/>
      </w:pPr>
      <w:r w:rsidRPr="00A47728">
        <w:rPr>
          <w:rFonts w:ascii="Century Gothic" w:eastAsia="Century Gothic" w:hAnsi="Century Gothic" w:cs="Century Gothic"/>
        </w:rPr>
        <w:t>Перелік основних заходів з адаптації до зміни клімату</w:t>
      </w:r>
    </w:p>
    <w:tbl>
      <w:tblPr>
        <w:tblW w:w="15126" w:type="dxa"/>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shd w:val="clear" w:color="auto" w:fill="B1D2FB" w:themeFill="accent1" w:themeFillTint="33"/>
        <w:tblLayout w:type="fixed"/>
        <w:tblLook w:val="0620" w:firstRow="1" w:lastRow="0" w:firstColumn="0" w:lastColumn="0" w:noHBand="1" w:noVBand="1"/>
      </w:tblPr>
      <w:tblGrid>
        <w:gridCol w:w="458"/>
        <w:gridCol w:w="2126"/>
        <w:gridCol w:w="3932"/>
        <w:gridCol w:w="1596"/>
        <w:gridCol w:w="1418"/>
        <w:gridCol w:w="1016"/>
        <w:gridCol w:w="1227"/>
        <w:gridCol w:w="838"/>
        <w:gridCol w:w="1134"/>
        <w:gridCol w:w="1381"/>
      </w:tblGrid>
      <w:tr w:rsidR="008948FD" w:rsidRPr="00A47728" w14:paraId="5CFC8B0B" w14:textId="77777777" w:rsidTr="001F2B86">
        <w:trPr>
          <w:trHeight w:val="20"/>
        </w:trPr>
        <w:tc>
          <w:tcPr>
            <w:tcW w:w="458"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791C6434" w14:textId="77777777" w:rsidR="008948FD" w:rsidRPr="004E3B50" w:rsidRDefault="00E20703" w:rsidP="001F2B86">
            <w:pPr>
              <w:spacing w:after="0"/>
              <w:jc w:val="center"/>
              <w:rPr>
                <w:b/>
                <w:bCs/>
                <w:sz w:val="16"/>
                <w:szCs w:val="16"/>
              </w:rPr>
            </w:pPr>
            <w:r w:rsidRPr="004E3B50">
              <w:rPr>
                <w:rFonts w:ascii="Century Gothic" w:eastAsia="Century Gothic" w:hAnsi="Century Gothic" w:cs="Century Gothic"/>
                <w:b/>
                <w:bCs/>
                <w:sz w:val="16"/>
                <w:szCs w:val="16"/>
              </w:rPr>
              <w:t>№ з/п</w:t>
            </w:r>
          </w:p>
        </w:tc>
        <w:tc>
          <w:tcPr>
            <w:tcW w:w="2126"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513D0E88" w14:textId="5D5B2134" w:rsidR="008948FD" w:rsidRPr="004E3B50" w:rsidRDefault="00E20703" w:rsidP="001F2B86">
            <w:pPr>
              <w:spacing w:after="0"/>
              <w:jc w:val="center"/>
              <w:rPr>
                <w:b/>
                <w:bCs/>
                <w:sz w:val="16"/>
                <w:szCs w:val="16"/>
              </w:rPr>
            </w:pPr>
            <w:r w:rsidRPr="004E3B50">
              <w:rPr>
                <w:rFonts w:ascii="Century Gothic" w:eastAsia="Century Gothic" w:hAnsi="Century Gothic" w:cs="Century Gothic"/>
                <w:b/>
                <w:bCs/>
                <w:sz w:val="16"/>
                <w:szCs w:val="16"/>
              </w:rPr>
              <w:t>Назва про</w:t>
            </w:r>
            <w:r w:rsidR="00C1120A">
              <w:rPr>
                <w:rFonts w:ascii="Century Gothic" w:eastAsia="Century Gothic" w:hAnsi="Century Gothic" w:cs="Century Gothic"/>
                <w:b/>
                <w:bCs/>
                <w:sz w:val="16"/>
                <w:szCs w:val="16"/>
              </w:rPr>
              <w:t>є</w:t>
            </w:r>
            <w:r w:rsidRPr="004E3B50">
              <w:rPr>
                <w:rFonts w:ascii="Century Gothic" w:eastAsia="Century Gothic" w:hAnsi="Century Gothic" w:cs="Century Gothic"/>
                <w:b/>
                <w:bCs/>
                <w:sz w:val="16"/>
                <w:szCs w:val="16"/>
              </w:rPr>
              <w:t>кту/заходу</w:t>
            </w:r>
          </w:p>
        </w:tc>
        <w:tc>
          <w:tcPr>
            <w:tcW w:w="3932"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2E636A1F" w14:textId="77777777" w:rsidR="008948FD" w:rsidRPr="004E3B50" w:rsidRDefault="00E20703" w:rsidP="001F2B86">
            <w:pPr>
              <w:spacing w:after="0"/>
              <w:jc w:val="center"/>
              <w:rPr>
                <w:b/>
                <w:bCs/>
                <w:sz w:val="16"/>
                <w:szCs w:val="16"/>
              </w:rPr>
            </w:pPr>
            <w:r w:rsidRPr="004E3B50">
              <w:rPr>
                <w:rFonts w:ascii="Century Gothic" w:eastAsia="Century Gothic" w:hAnsi="Century Gothic" w:cs="Century Gothic"/>
                <w:b/>
                <w:bCs/>
                <w:sz w:val="16"/>
                <w:szCs w:val="16"/>
              </w:rPr>
              <w:t>Зміст заходу</w:t>
            </w:r>
          </w:p>
        </w:tc>
        <w:tc>
          <w:tcPr>
            <w:tcW w:w="1596"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36EB04A0" w14:textId="77777777" w:rsidR="008948FD" w:rsidRPr="004E3B50" w:rsidRDefault="00E20703" w:rsidP="001F2B86">
            <w:pPr>
              <w:spacing w:after="0"/>
              <w:jc w:val="center"/>
              <w:rPr>
                <w:b/>
                <w:bCs/>
                <w:sz w:val="16"/>
                <w:szCs w:val="16"/>
              </w:rPr>
            </w:pPr>
            <w:r w:rsidRPr="004E3B50">
              <w:rPr>
                <w:rFonts w:ascii="Century Gothic" w:eastAsia="Century Gothic" w:hAnsi="Century Gothic" w:cs="Century Gothic"/>
                <w:b/>
                <w:bCs/>
                <w:sz w:val="16"/>
                <w:szCs w:val="16"/>
              </w:rPr>
              <w:t>Відповідальний орган</w:t>
            </w:r>
          </w:p>
        </w:tc>
        <w:tc>
          <w:tcPr>
            <w:tcW w:w="1418"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711D2E09" w14:textId="77777777" w:rsidR="008948FD" w:rsidRPr="004E3B50" w:rsidRDefault="00E20703" w:rsidP="001F2B86">
            <w:pPr>
              <w:spacing w:after="0"/>
              <w:jc w:val="center"/>
              <w:rPr>
                <w:b/>
                <w:bCs/>
                <w:sz w:val="16"/>
                <w:szCs w:val="16"/>
              </w:rPr>
            </w:pPr>
            <w:r w:rsidRPr="004E3B50">
              <w:rPr>
                <w:rFonts w:ascii="Century Gothic" w:eastAsia="Century Gothic" w:hAnsi="Century Gothic" w:cs="Century Gothic"/>
                <w:b/>
                <w:bCs/>
                <w:sz w:val="16"/>
                <w:szCs w:val="16"/>
              </w:rPr>
              <w:t>Назва сектору</w:t>
            </w:r>
          </w:p>
        </w:tc>
        <w:tc>
          <w:tcPr>
            <w:tcW w:w="1016"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077C0D27" w14:textId="77777777" w:rsidR="008948FD" w:rsidRPr="004E3B50" w:rsidRDefault="00E20703" w:rsidP="001F2B86">
            <w:pPr>
              <w:spacing w:after="0"/>
              <w:jc w:val="center"/>
              <w:rPr>
                <w:b/>
                <w:bCs/>
                <w:sz w:val="16"/>
                <w:szCs w:val="16"/>
              </w:rPr>
            </w:pPr>
            <w:r w:rsidRPr="004E3B50">
              <w:rPr>
                <w:rFonts w:ascii="Century Gothic" w:eastAsia="Century Gothic" w:hAnsi="Century Gothic" w:cs="Century Gothic"/>
                <w:b/>
                <w:bCs/>
                <w:sz w:val="16"/>
                <w:szCs w:val="16"/>
              </w:rPr>
              <w:t>Кліматичні загрози</w:t>
            </w:r>
          </w:p>
        </w:tc>
        <w:tc>
          <w:tcPr>
            <w:tcW w:w="1227"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3D114AA3" w14:textId="77777777" w:rsidR="008948FD" w:rsidRPr="004E3B50" w:rsidRDefault="00E20703" w:rsidP="001F2B86">
            <w:pPr>
              <w:spacing w:after="0"/>
              <w:jc w:val="center"/>
              <w:rPr>
                <w:b/>
                <w:bCs/>
                <w:sz w:val="16"/>
                <w:szCs w:val="16"/>
              </w:rPr>
            </w:pPr>
            <w:r w:rsidRPr="004E3B50">
              <w:rPr>
                <w:rFonts w:ascii="Century Gothic" w:eastAsia="Century Gothic" w:hAnsi="Century Gothic" w:cs="Century Gothic"/>
                <w:b/>
                <w:bCs/>
                <w:sz w:val="16"/>
                <w:szCs w:val="16"/>
              </w:rPr>
              <w:t>Джерела фінансування</w:t>
            </w:r>
          </w:p>
        </w:tc>
        <w:tc>
          <w:tcPr>
            <w:tcW w:w="1972"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5B693544" w14:textId="77777777" w:rsidR="008948FD" w:rsidRPr="004E3B50" w:rsidRDefault="00E20703" w:rsidP="001F2B86">
            <w:pPr>
              <w:spacing w:after="0"/>
              <w:jc w:val="center"/>
              <w:rPr>
                <w:b/>
                <w:bCs/>
                <w:sz w:val="16"/>
                <w:szCs w:val="16"/>
              </w:rPr>
            </w:pPr>
            <w:r w:rsidRPr="004E3B50">
              <w:rPr>
                <w:rFonts w:ascii="Century Gothic" w:eastAsia="Century Gothic" w:hAnsi="Century Gothic" w:cs="Century Gothic"/>
                <w:b/>
                <w:bCs/>
                <w:sz w:val="16"/>
                <w:szCs w:val="16"/>
              </w:rPr>
              <w:t>Часові рамки</w:t>
            </w:r>
          </w:p>
        </w:tc>
        <w:tc>
          <w:tcPr>
            <w:tcW w:w="1381" w:type="dxa"/>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6E2D5AAD" w14:textId="77777777" w:rsidR="008948FD" w:rsidRPr="004E3B50" w:rsidRDefault="00E20703" w:rsidP="001F2B86">
            <w:pPr>
              <w:spacing w:after="0"/>
              <w:jc w:val="center"/>
              <w:rPr>
                <w:b/>
                <w:bCs/>
                <w:sz w:val="16"/>
                <w:szCs w:val="16"/>
              </w:rPr>
            </w:pPr>
            <w:r w:rsidRPr="004E3B50">
              <w:rPr>
                <w:rFonts w:ascii="Century Gothic" w:eastAsia="Century Gothic" w:hAnsi="Century Gothic" w:cs="Century Gothic"/>
                <w:b/>
                <w:bCs/>
                <w:sz w:val="16"/>
                <w:szCs w:val="16"/>
              </w:rPr>
              <w:t>Загальна вартість реалізації, (тис. грн)</w:t>
            </w:r>
          </w:p>
        </w:tc>
      </w:tr>
      <w:tr w:rsidR="008948FD" w:rsidRPr="00A47728" w14:paraId="36E2416C" w14:textId="77777777" w:rsidTr="001F2B86">
        <w:trPr>
          <w:trHeight w:val="20"/>
        </w:trPr>
        <w:tc>
          <w:tcPr>
            <w:tcW w:w="45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5F6F09EC" w14:textId="77777777" w:rsidR="008948FD" w:rsidRPr="00A47728" w:rsidRDefault="008948FD" w:rsidP="001F2B86">
            <w:pPr>
              <w:widowControl w:val="0"/>
              <w:pBdr>
                <w:top w:val="nil"/>
                <w:left w:val="nil"/>
                <w:bottom w:val="nil"/>
                <w:right w:val="nil"/>
                <w:between w:val="nil"/>
              </w:pBdr>
              <w:spacing w:after="0" w:line="276" w:lineRule="auto"/>
              <w:rPr>
                <w:sz w:val="16"/>
                <w:szCs w:val="16"/>
              </w:rPr>
            </w:pPr>
          </w:p>
        </w:tc>
        <w:tc>
          <w:tcPr>
            <w:tcW w:w="2126"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41DC9646" w14:textId="77777777" w:rsidR="008948FD" w:rsidRPr="00A47728" w:rsidRDefault="008948FD" w:rsidP="001F2B86">
            <w:pPr>
              <w:widowControl w:val="0"/>
              <w:pBdr>
                <w:top w:val="nil"/>
                <w:left w:val="nil"/>
                <w:bottom w:val="nil"/>
                <w:right w:val="nil"/>
                <w:between w:val="nil"/>
              </w:pBdr>
              <w:spacing w:after="0" w:line="276" w:lineRule="auto"/>
              <w:rPr>
                <w:sz w:val="16"/>
                <w:szCs w:val="16"/>
              </w:rPr>
            </w:pPr>
          </w:p>
        </w:tc>
        <w:tc>
          <w:tcPr>
            <w:tcW w:w="3932"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467DD8B7" w14:textId="77777777" w:rsidR="008948FD" w:rsidRPr="00A47728" w:rsidRDefault="008948FD" w:rsidP="001F2B86">
            <w:pPr>
              <w:widowControl w:val="0"/>
              <w:pBdr>
                <w:top w:val="nil"/>
                <w:left w:val="nil"/>
                <w:bottom w:val="nil"/>
                <w:right w:val="nil"/>
                <w:between w:val="nil"/>
              </w:pBdr>
              <w:spacing w:after="0" w:line="276" w:lineRule="auto"/>
              <w:rPr>
                <w:sz w:val="16"/>
                <w:szCs w:val="16"/>
              </w:rPr>
            </w:pPr>
          </w:p>
        </w:tc>
        <w:tc>
          <w:tcPr>
            <w:tcW w:w="1596"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64EFC3CA" w14:textId="77777777" w:rsidR="008948FD" w:rsidRPr="00A47728" w:rsidRDefault="008948FD" w:rsidP="001F2B86">
            <w:pPr>
              <w:widowControl w:val="0"/>
              <w:pBdr>
                <w:top w:val="nil"/>
                <w:left w:val="nil"/>
                <w:bottom w:val="nil"/>
                <w:right w:val="nil"/>
                <w:between w:val="nil"/>
              </w:pBdr>
              <w:spacing w:after="0" w:line="276" w:lineRule="auto"/>
              <w:rPr>
                <w:sz w:val="16"/>
                <w:szCs w:val="16"/>
              </w:rPr>
            </w:pPr>
          </w:p>
        </w:tc>
        <w:tc>
          <w:tcPr>
            <w:tcW w:w="1418"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5D36F805" w14:textId="77777777" w:rsidR="008948FD" w:rsidRPr="00A47728" w:rsidRDefault="008948FD" w:rsidP="001F2B86">
            <w:pPr>
              <w:widowControl w:val="0"/>
              <w:pBdr>
                <w:top w:val="nil"/>
                <w:left w:val="nil"/>
                <w:bottom w:val="nil"/>
                <w:right w:val="nil"/>
                <w:between w:val="nil"/>
              </w:pBdr>
              <w:spacing w:after="0" w:line="276" w:lineRule="auto"/>
              <w:rPr>
                <w:sz w:val="16"/>
                <w:szCs w:val="16"/>
              </w:rPr>
            </w:pPr>
          </w:p>
        </w:tc>
        <w:tc>
          <w:tcPr>
            <w:tcW w:w="1016"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20D5B747" w14:textId="77777777" w:rsidR="008948FD" w:rsidRPr="00A47728" w:rsidRDefault="008948FD" w:rsidP="001F2B86">
            <w:pPr>
              <w:widowControl w:val="0"/>
              <w:pBdr>
                <w:top w:val="nil"/>
                <w:left w:val="nil"/>
                <w:bottom w:val="nil"/>
                <w:right w:val="nil"/>
                <w:between w:val="nil"/>
              </w:pBdr>
              <w:spacing w:after="0" w:line="276" w:lineRule="auto"/>
              <w:rPr>
                <w:sz w:val="16"/>
                <w:szCs w:val="16"/>
              </w:rPr>
            </w:pPr>
          </w:p>
        </w:tc>
        <w:tc>
          <w:tcPr>
            <w:tcW w:w="1227" w:type="dxa"/>
            <w:vMerge/>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41E4E201" w14:textId="77777777" w:rsidR="008948FD" w:rsidRPr="00A47728" w:rsidRDefault="008948FD" w:rsidP="001F2B86">
            <w:pPr>
              <w:widowControl w:val="0"/>
              <w:pBdr>
                <w:top w:val="nil"/>
                <w:left w:val="nil"/>
                <w:bottom w:val="nil"/>
                <w:right w:val="nil"/>
                <w:between w:val="nil"/>
              </w:pBdr>
              <w:spacing w:after="0" w:line="276" w:lineRule="auto"/>
              <w:rPr>
                <w:sz w:val="16"/>
                <w:szCs w:val="16"/>
              </w:rPr>
            </w:pPr>
          </w:p>
        </w:tc>
        <w:tc>
          <w:tcPr>
            <w:tcW w:w="83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04BF1795" w14:textId="77777777" w:rsidR="008948FD" w:rsidRPr="004E3B50" w:rsidRDefault="00E20703" w:rsidP="001F2B86">
            <w:pPr>
              <w:spacing w:after="0"/>
              <w:jc w:val="center"/>
              <w:rPr>
                <w:b/>
                <w:bCs/>
                <w:color w:val="FFFFFF" w:themeColor="background1"/>
                <w:sz w:val="16"/>
                <w:szCs w:val="16"/>
              </w:rPr>
            </w:pPr>
            <w:r w:rsidRPr="004E3B50">
              <w:rPr>
                <w:rFonts w:ascii="Century Gothic" w:eastAsia="Century Gothic" w:hAnsi="Century Gothic" w:cs="Century Gothic"/>
                <w:b/>
                <w:bCs/>
                <w:color w:val="FFFFFF" w:themeColor="background1"/>
                <w:sz w:val="16"/>
                <w:szCs w:val="16"/>
              </w:rPr>
              <w:t>Дата</w:t>
            </w:r>
          </w:p>
          <w:p w14:paraId="31F87317" w14:textId="77777777" w:rsidR="008948FD" w:rsidRPr="004E3B50" w:rsidRDefault="00E20703" w:rsidP="001F2B86">
            <w:pPr>
              <w:spacing w:after="0"/>
              <w:jc w:val="center"/>
              <w:rPr>
                <w:b/>
                <w:bCs/>
                <w:color w:val="FFFFFF" w:themeColor="background1"/>
                <w:sz w:val="16"/>
                <w:szCs w:val="16"/>
              </w:rPr>
            </w:pPr>
            <w:r w:rsidRPr="004E3B50">
              <w:rPr>
                <w:rFonts w:ascii="Century Gothic" w:eastAsia="Century Gothic" w:hAnsi="Century Gothic" w:cs="Century Gothic"/>
                <w:b/>
                <w:bCs/>
                <w:color w:val="FFFFFF" w:themeColor="background1"/>
                <w:sz w:val="16"/>
                <w:szCs w:val="16"/>
              </w:rPr>
              <w:t>початку</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52F61" w:themeFill="accent1"/>
            <w:vAlign w:val="center"/>
          </w:tcPr>
          <w:p w14:paraId="23640988" w14:textId="77777777" w:rsidR="008948FD" w:rsidRPr="004E3B50" w:rsidRDefault="00E20703" w:rsidP="001F2B86">
            <w:pPr>
              <w:spacing w:after="0"/>
              <w:jc w:val="center"/>
              <w:rPr>
                <w:b/>
                <w:bCs/>
                <w:color w:val="FFFFFF" w:themeColor="background1"/>
                <w:sz w:val="16"/>
                <w:szCs w:val="16"/>
              </w:rPr>
            </w:pPr>
            <w:r w:rsidRPr="004E3B50">
              <w:rPr>
                <w:rFonts w:ascii="Century Gothic" w:eastAsia="Century Gothic" w:hAnsi="Century Gothic" w:cs="Century Gothic"/>
                <w:b/>
                <w:bCs/>
                <w:color w:val="FFFFFF" w:themeColor="background1"/>
                <w:sz w:val="16"/>
                <w:szCs w:val="16"/>
              </w:rPr>
              <w:t>Дата</w:t>
            </w:r>
          </w:p>
          <w:p w14:paraId="4FCE6785" w14:textId="77777777" w:rsidR="008948FD" w:rsidRPr="004E3B50" w:rsidRDefault="00E20703" w:rsidP="001F2B86">
            <w:pPr>
              <w:spacing w:after="0"/>
              <w:jc w:val="center"/>
              <w:rPr>
                <w:b/>
                <w:bCs/>
                <w:color w:val="FFFFFF" w:themeColor="background1"/>
                <w:sz w:val="16"/>
                <w:szCs w:val="16"/>
              </w:rPr>
            </w:pPr>
            <w:r w:rsidRPr="004E3B50">
              <w:rPr>
                <w:rFonts w:ascii="Century Gothic" w:eastAsia="Century Gothic" w:hAnsi="Century Gothic" w:cs="Century Gothic"/>
                <w:b/>
                <w:bCs/>
                <w:color w:val="FFFFFF" w:themeColor="background1"/>
                <w:sz w:val="16"/>
                <w:szCs w:val="16"/>
              </w:rPr>
              <w:t>завершення</w:t>
            </w:r>
          </w:p>
        </w:tc>
        <w:tc>
          <w:tcPr>
            <w:tcW w:w="1381" w:type="dxa"/>
            <w:vMerge/>
            <w:tcBorders>
              <w:top w:val="single" w:sz="8" w:space="0" w:color="FFFFFF" w:themeColor="background1"/>
              <w:left w:val="single" w:sz="8" w:space="0" w:color="FFFFFF" w:themeColor="background1"/>
            </w:tcBorders>
            <w:shd w:val="clear" w:color="auto" w:fill="B1D2FB" w:themeFill="accent1" w:themeFillTint="33"/>
            <w:vAlign w:val="center"/>
          </w:tcPr>
          <w:p w14:paraId="3C662D3D" w14:textId="77777777" w:rsidR="008948FD" w:rsidRPr="00A47728" w:rsidRDefault="008948FD" w:rsidP="001F2B86">
            <w:pPr>
              <w:widowControl w:val="0"/>
              <w:pBdr>
                <w:top w:val="nil"/>
                <w:left w:val="nil"/>
                <w:bottom w:val="nil"/>
                <w:right w:val="nil"/>
                <w:between w:val="nil"/>
              </w:pBdr>
              <w:spacing w:after="0" w:line="276" w:lineRule="auto"/>
              <w:rPr>
                <w:color w:val="000000"/>
                <w:sz w:val="16"/>
                <w:szCs w:val="16"/>
              </w:rPr>
            </w:pPr>
          </w:p>
        </w:tc>
      </w:tr>
      <w:tr w:rsidR="008948FD" w:rsidRPr="00A47728" w14:paraId="64785788" w14:textId="77777777" w:rsidTr="004E3B50">
        <w:trPr>
          <w:trHeight w:val="20"/>
        </w:trPr>
        <w:tc>
          <w:tcPr>
            <w:tcW w:w="45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20F491EB"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1.</w:t>
            </w:r>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618EBB5C" w14:textId="77777777" w:rsidR="008948FD" w:rsidRPr="00A47728" w:rsidRDefault="00E20703" w:rsidP="001F2B86">
            <w:pPr>
              <w:spacing w:after="0"/>
              <w:rPr>
                <w:color w:val="000000"/>
                <w:sz w:val="16"/>
                <w:szCs w:val="16"/>
              </w:rPr>
            </w:pPr>
            <w:r w:rsidRPr="00A47728">
              <w:rPr>
                <w:color w:val="000000"/>
                <w:sz w:val="16"/>
                <w:szCs w:val="16"/>
              </w:rPr>
              <w:t>Захист населення і територій Чорноморської міської  територіальної громади у разі виникнення надзвичайних ситуацій</w:t>
            </w:r>
          </w:p>
        </w:tc>
        <w:tc>
          <w:tcPr>
            <w:tcW w:w="393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BB6B434" w14:textId="77777777" w:rsidR="008948FD" w:rsidRPr="00A47728" w:rsidRDefault="00E20703" w:rsidP="001F2B86">
            <w:pPr>
              <w:spacing w:after="0"/>
              <w:rPr>
                <w:color w:val="000000"/>
                <w:sz w:val="16"/>
                <w:szCs w:val="16"/>
              </w:rPr>
            </w:pPr>
            <w:r w:rsidRPr="00A47728">
              <w:rPr>
                <w:color w:val="000000"/>
                <w:sz w:val="16"/>
                <w:szCs w:val="16"/>
              </w:rPr>
              <w:t>Моніторинг надзвичайних ситуацій, прогнозування ймовірності їх виникнення та визначення показників ризику</w:t>
            </w:r>
          </w:p>
          <w:p w14:paraId="6B2C0B6D" w14:textId="77777777" w:rsidR="008948FD" w:rsidRPr="00A47728" w:rsidRDefault="00E20703" w:rsidP="001F2B86">
            <w:pPr>
              <w:spacing w:after="0"/>
              <w:rPr>
                <w:color w:val="000000"/>
                <w:sz w:val="16"/>
                <w:szCs w:val="16"/>
              </w:rPr>
            </w:pPr>
            <w:r w:rsidRPr="00A47728">
              <w:rPr>
                <w:color w:val="000000"/>
                <w:sz w:val="16"/>
                <w:szCs w:val="16"/>
              </w:rPr>
              <w:t xml:space="preserve">Запобігання виникненню надзвичайних ситуацій техногенного та природного характеру, зменшення збитків і втрат у разі їх виникнення, ефективна ліквідація наслідків надзвичайних ситуацій, </w:t>
            </w:r>
          </w:p>
          <w:p w14:paraId="13BF3AF4" w14:textId="77777777" w:rsidR="008948FD" w:rsidRPr="00A47728" w:rsidRDefault="00E20703" w:rsidP="001F2B86">
            <w:pPr>
              <w:spacing w:after="0"/>
              <w:rPr>
                <w:color w:val="000000"/>
                <w:sz w:val="16"/>
                <w:szCs w:val="16"/>
              </w:rPr>
            </w:pPr>
            <w:r w:rsidRPr="00A47728">
              <w:rPr>
                <w:color w:val="000000"/>
                <w:sz w:val="16"/>
                <w:szCs w:val="16"/>
              </w:rPr>
              <w:t xml:space="preserve">Удосконалення оповіщення населення про загрозу та виникнення надзвичайної ситуації техногенного і природного характеру, </w:t>
            </w:r>
          </w:p>
          <w:p w14:paraId="2A455AEA" w14:textId="77777777" w:rsidR="008948FD" w:rsidRPr="00A47728" w:rsidRDefault="00E20703" w:rsidP="001F2B86">
            <w:pPr>
              <w:spacing w:after="0"/>
              <w:rPr>
                <w:color w:val="000000"/>
                <w:sz w:val="16"/>
                <w:szCs w:val="16"/>
              </w:rPr>
            </w:pPr>
            <w:r w:rsidRPr="00A47728">
              <w:rPr>
                <w:color w:val="000000"/>
                <w:sz w:val="16"/>
                <w:szCs w:val="16"/>
              </w:rPr>
              <w:t xml:space="preserve">Удосконалення системи інженерного захисту Чорноморської міської територіальної громади, </w:t>
            </w:r>
          </w:p>
          <w:p w14:paraId="41BD864B" w14:textId="77777777" w:rsidR="008948FD" w:rsidRPr="00A47728" w:rsidRDefault="00E20703" w:rsidP="001F2B86">
            <w:pPr>
              <w:spacing w:after="0"/>
              <w:rPr>
                <w:color w:val="000000"/>
                <w:sz w:val="16"/>
                <w:szCs w:val="16"/>
              </w:rPr>
            </w:pPr>
            <w:r w:rsidRPr="00A47728">
              <w:rPr>
                <w:color w:val="000000"/>
                <w:sz w:val="16"/>
                <w:szCs w:val="16"/>
              </w:rPr>
              <w:t>Покращення стану інформування населення про загрозу чи виникнення надзвичайних ситуацій та його дій у цих ситуаціях</w:t>
            </w:r>
          </w:p>
        </w:tc>
        <w:tc>
          <w:tcPr>
            <w:tcW w:w="159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1ED5C96F" w14:textId="77777777" w:rsidR="008948FD" w:rsidRPr="00A47728" w:rsidRDefault="00E20703" w:rsidP="001F2B86">
            <w:pPr>
              <w:spacing w:after="0"/>
              <w:jc w:val="center"/>
              <w:rPr>
                <w:color w:val="000000"/>
                <w:sz w:val="16"/>
                <w:szCs w:val="16"/>
              </w:rPr>
            </w:pPr>
            <w:r w:rsidRPr="00A47728">
              <w:rPr>
                <w:color w:val="000000"/>
                <w:sz w:val="16"/>
                <w:szCs w:val="16"/>
              </w:rPr>
              <w:t>ГУ ДСНС України в Одеській області</w:t>
            </w:r>
          </w:p>
        </w:tc>
        <w:tc>
          <w:tcPr>
            <w:tcW w:w="14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0A9D672B"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Будівлі</w:t>
            </w:r>
          </w:p>
          <w:p w14:paraId="538B86CE"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Цивільний захист та надзвичайні ситуації</w:t>
            </w:r>
          </w:p>
        </w:tc>
        <w:tc>
          <w:tcPr>
            <w:tcW w:w="10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2ABF70CB"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Підтоплення</w:t>
            </w:r>
          </w:p>
        </w:tc>
        <w:tc>
          <w:tcPr>
            <w:tcW w:w="122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0D56DB10" w14:textId="77777777" w:rsidR="008948FD" w:rsidRPr="00A47728" w:rsidRDefault="00E20703" w:rsidP="001F2B86">
            <w:pPr>
              <w:spacing w:after="0"/>
              <w:jc w:val="center"/>
              <w:rPr>
                <w:color w:val="000000"/>
                <w:sz w:val="16"/>
                <w:szCs w:val="16"/>
              </w:rPr>
            </w:pPr>
            <w:r w:rsidRPr="00A47728">
              <w:rPr>
                <w:color w:val="000000"/>
                <w:sz w:val="16"/>
                <w:szCs w:val="16"/>
              </w:rPr>
              <w:t>ГУ ДСНС України в Одеській області</w:t>
            </w:r>
            <w:r w:rsidRPr="00A47728">
              <w:rPr>
                <w:color w:val="000000"/>
                <w:sz w:val="16"/>
                <w:szCs w:val="16"/>
              </w:rPr>
              <w:br/>
              <w:t>Інші джерела, не заборонені законодавством України</w:t>
            </w:r>
          </w:p>
        </w:tc>
        <w:tc>
          <w:tcPr>
            <w:tcW w:w="83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581EBAF2" w14:textId="77777777" w:rsidR="008948FD" w:rsidRPr="00A47728" w:rsidRDefault="00E20703" w:rsidP="001F2B86">
            <w:pPr>
              <w:spacing w:after="0"/>
              <w:jc w:val="center"/>
              <w:rPr>
                <w:color w:val="000000"/>
                <w:sz w:val="16"/>
                <w:szCs w:val="16"/>
              </w:rPr>
            </w:pPr>
            <w:r w:rsidRPr="00A47728">
              <w:rPr>
                <w:color w:val="000000"/>
                <w:sz w:val="16"/>
                <w:szCs w:val="16"/>
              </w:rPr>
              <w:t>2024</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2DF6B05B" w14:textId="77777777" w:rsidR="008948FD" w:rsidRPr="00A47728" w:rsidRDefault="00E20703" w:rsidP="001F2B86">
            <w:pPr>
              <w:spacing w:after="0"/>
              <w:jc w:val="center"/>
              <w:rPr>
                <w:color w:val="000000"/>
                <w:sz w:val="16"/>
                <w:szCs w:val="16"/>
              </w:rPr>
            </w:pPr>
            <w:r w:rsidRPr="00A47728">
              <w:rPr>
                <w:color w:val="000000"/>
                <w:sz w:val="16"/>
                <w:szCs w:val="16"/>
              </w:rPr>
              <w:t>2025</w:t>
            </w:r>
          </w:p>
        </w:tc>
        <w:tc>
          <w:tcPr>
            <w:tcW w:w="1381" w:type="dxa"/>
            <w:tcBorders>
              <w:left w:val="single" w:sz="8" w:space="0" w:color="FFFFFF" w:themeColor="background1"/>
            </w:tcBorders>
            <w:shd w:val="clear" w:color="auto" w:fill="B1D2FB" w:themeFill="accent1" w:themeFillTint="33"/>
            <w:vAlign w:val="center"/>
          </w:tcPr>
          <w:p w14:paraId="6BD84FC0" w14:textId="77777777" w:rsidR="008948FD" w:rsidRPr="00A47728" w:rsidRDefault="00E20703" w:rsidP="001F2B86">
            <w:pPr>
              <w:spacing w:after="0"/>
              <w:jc w:val="center"/>
              <w:rPr>
                <w:color w:val="000000"/>
                <w:sz w:val="16"/>
                <w:szCs w:val="16"/>
              </w:rPr>
            </w:pPr>
            <w:r w:rsidRPr="00A47728">
              <w:rPr>
                <w:color w:val="000000"/>
                <w:sz w:val="16"/>
                <w:szCs w:val="16"/>
              </w:rPr>
              <w:t>1 176,00</w:t>
            </w:r>
          </w:p>
        </w:tc>
      </w:tr>
      <w:tr w:rsidR="008948FD" w:rsidRPr="00A47728" w14:paraId="5B6B72E8" w14:textId="77777777" w:rsidTr="004E3B50">
        <w:trPr>
          <w:trHeight w:val="20"/>
        </w:trPr>
        <w:tc>
          <w:tcPr>
            <w:tcW w:w="45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77C2F410"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2</w:t>
            </w:r>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0D1A0D17" w14:textId="77777777" w:rsidR="008948FD" w:rsidRPr="00A47728" w:rsidRDefault="00E20703" w:rsidP="001F2B86">
            <w:pPr>
              <w:spacing w:after="0"/>
              <w:rPr>
                <w:color w:val="000000"/>
                <w:sz w:val="16"/>
                <w:szCs w:val="16"/>
              </w:rPr>
            </w:pPr>
            <w:r w:rsidRPr="00A47728">
              <w:rPr>
                <w:color w:val="000000"/>
                <w:sz w:val="16"/>
                <w:szCs w:val="16"/>
              </w:rPr>
              <w:t>Охорона  і  раціональне використання водних ресурсів</w:t>
            </w:r>
          </w:p>
        </w:tc>
        <w:tc>
          <w:tcPr>
            <w:tcW w:w="393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B74E7D3" w14:textId="77777777" w:rsidR="008948FD" w:rsidRPr="00A47728" w:rsidRDefault="00E20703" w:rsidP="001F2B86">
            <w:pPr>
              <w:spacing w:after="0"/>
              <w:rPr>
                <w:color w:val="000000"/>
                <w:sz w:val="16"/>
                <w:szCs w:val="16"/>
              </w:rPr>
            </w:pPr>
            <w:r w:rsidRPr="00A47728">
              <w:rPr>
                <w:color w:val="000000"/>
                <w:sz w:val="16"/>
                <w:szCs w:val="16"/>
              </w:rPr>
              <w:t>А) Реконструкція очисних споруд з метою повторного використання очищених та знезаражених стічних вод.</w:t>
            </w:r>
          </w:p>
          <w:p w14:paraId="0EEE5389" w14:textId="77777777" w:rsidR="008948FD" w:rsidRPr="00A47728" w:rsidRDefault="00E20703" w:rsidP="001F2B86">
            <w:pPr>
              <w:spacing w:after="0"/>
              <w:rPr>
                <w:color w:val="000000"/>
                <w:sz w:val="16"/>
                <w:szCs w:val="16"/>
              </w:rPr>
            </w:pPr>
            <w:r w:rsidRPr="00A47728">
              <w:rPr>
                <w:color w:val="000000"/>
                <w:sz w:val="16"/>
                <w:szCs w:val="16"/>
              </w:rPr>
              <w:t xml:space="preserve">В) Впровадження технології утилізації осаду; С) Реконструкція ділянки каналізаційного колектору; </w:t>
            </w:r>
          </w:p>
          <w:p w14:paraId="680765FD" w14:textId="77777777" w:rsidR="008948FD" w:rsidRPr="00A47728" w:rsidRDefault="00E20703" w:rsidP="001F2B86">
            <w:pPr>
              <w:spacing w:after="0"/>
              <w:rPr>
                <w:color w:val="000000"/>
                <w:sz w:val="16"/>
                <w:szCs w:val="16"/>
              </w:rPr>
            </w:pPr>
            <w:r w:rsidRPr="00A47728">
              <w:rPr>
                <w:color w:val="000000"/>
                <w:sz w:val="16"/>
                <w:szCs w:val="16"/>
              </w:rPr>
              <w:t xml:space="preserve">D) Будівництво мереж зливової каналізації, впорядкування системи організованих і несанкціонованих скидів по всій території (берегових лініях) міста; </w:t>
            </w:r>
          </w:p>
          <w:p w14:paraId="7EE09617" w14:textId="77777777" w:rsidR="008948FD" w:rsidRPr="00A47728" w:rsidRDefault="00E20703" w:rsidP="001F2B86">
            <w:pPr>
              <w:spacing w:after="0"/>
              <w:rPr>
                <w:color w:val="000000"/>
                <w:sz w:val="16"/>
                <w:szCs w:val="16"/>
              </w:rPr>
            </w:pPr>
            <w:r w:rsidRPr="00A47728">
              <w:rPr>
                <w:color w:val="000000"/>
                <w:sz w:val="16"/>
                <w:szCs w:val="16"/>
              </w:rPr>
              <w:t>E) Будівництво очисних споруд зливової каналізації;</w:t>
            </w:r>
          </w:p>
        </w:tc>
        <w:tc>
          <w:tcPr>
            <w:tcW w:w="159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08EAE1E0" w14:textId="77777777" w:rsidR="008948FD" w:rsidRPr="00A47728" w:rsidRDefault="00E20703" w:rsidP="001F2B86">
            <w:pPr>
              <w:spacing w:after="0"/>
              <w:jc w:val="center"/>
              <w:rPr>
                <w:color w:val="000000"/>
                <w:sz w:val="16"/>
                <w:szCs w:val="16"/>
              </w:rPr>
            </w:pPr>
            <w:r w:rsidRPr="00A47728">
              <w:rPr>
                <w:color w:val="000000"/>
                <w:sz w:val="16"/>
                <w:szCs w:val="16"/>
              </w:rPr>
              <w:t>КП «Чорноморськводоканал»</w:t>
            </w:r>
            <w:r w:rsidRPr="00A47728">
              <w:rPr>
                <w:color w:val="000000"/>
                <w:sz w:val="16"/>
                <w:szCs w:val="16"/>
              </w:rPr>
              <w:br/>
            </w:r>
          </w:p>
        </w:tc>
        <w:tc>
          <w:tcPr>
            <w:tcW w:w="14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5E8090B"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Водопостачання</w:t>
            </w:r>
          </w:p>
        </w:tc>
        <w:tc>
          <w:tcPr>
            <w:tcW w:w="10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21AFCD74"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Засухи та дефіцит води</w:t>
            </w:r>
          </w:p>
          <w:p w14:paraId="7069A88A"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Біологічні небезпеки</w:t>
            </w:r>
          </w:p>
        </w:tc>
        <w:tc>
          <w:tcPr>
            <w:tcW w:w="122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2073A853" w14:textId="77777777" w:rsidR="008948FD" w:rsidRPr="00A47728" w:rsidRDefault="00E20703" w:rsidP="001F2B86">
            <w:pPr>
              <w:spacing w:after="0"/>
              <w:jc w:val="center"/>
              <w:rPr>
                <w:color w:val="000000"/>
                <w:sz w:val="16"/>
                <w:szCs w:val="16"/>
              </w:rPr>
            </w:pPr>
            <w:r w:rsidRPr="00A47728">
              <w:rPr>
                <w:color w:val="000000"/>
                <w:sz w:val="16"/>
                <w:szCs w:val="16"/>
              </w:rPr>
              <w:t>Бюджет Чорноморської МТГ</w:t>
            </w:r>
            <w:r w:rsidRPr="00A47728">
              <w:rPr>
                <w:color w:val="000000"/>
                <w:sz w:val="16"/>
                <w:szCs w:val="16"/>
              </w:rPr>
              <w:br/>
              <w:t>Інші джерела, не заборонені законодавством України</w:t>
            </w:r>
          </w:p>
        </w:tc>
        <w:tc>
          <w:tcPr>
            <w:tcW w:w="83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100D4B1A" w14:textId="77777777" w:rsidR="008948FD" w:rsidRPr="00A47728" w:rsidRDefault="00E20703" w:rsidP="001F2B86">
            <w:pPr>
              <w:spacing w:after="0"/>
              <w:jc w:val="center"/>
              <w:rPr>
                <w:color w:val="000000"/>
                <w:sz w:val="16"/>
                <w:szCs w:val="16"/>
              </w:rPr>
            </w:pPr>
            <w:r w:rsidRPr="00A47728">
              <w:rPr>
                <w:color w:val="000000"/>
                <w:sz w:val="16"/>
                <w:szCs w:val="16"/>
              </w:rPr>
              <w:t>2024</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6906DAD7" w14:textId="77777777" w:rsidR="008948FD" w:rsidRPr="00A47728" w:rsidRDefault="00E20703" w:rsidP="001F2B86">
            <w:pPr>
              <w:spacing w:after="0"/>
              <w:jc w:val="center"/>
              <w:rPr>
                <w:color w:val="000000"/>
                <w:sz w:val="16"/>
                <w:szCs w:val="16"/>
              </w:rPr>
            </w:pPr>
            <w:r w:rsidRPr="00A47728">
              <w:rPr>
                <w:color w:val="000000"/>
                <w:sz w:val="16"/>
                <w:szCs w:val="16"/>
              </w:rPr>
              <w:t>2029</w:t>
            </w:r>
          </w:p>
        </w:tc>
        <w:tc>
          <w:tcPr>
            <w:tcW w:w="1381" w:type="dxa"/>
            <w:tcBorders>
              <w:left w:val="single" w:sz="8" w:space="0" w:color="FFFFFF" w:themeColor="background1"/>
            </w:tcBorders>
            <w:shd w:val="clear" w:color="auto" w:fill="B1D2FB" w:themeFill="accent1" w:themeFillTint="33"/>
            <w:vAlign w:val="center"/>
          </w:tcPr>
          <w:p w14:paraId="4706655D" w14:textId="77777777" w:rsidR="008948FD" w:rsidRPr="00A47728" w:rsidRDefault="00E20703" w:rsidP="001F2B86">
            <w:pPr>
              <w:spacing w:after="0"/>
              <w:jc w:val="center"/>
              <w:rPr>
                <w:color w:val="000000"/>
                <w:sz w:val="18"/>
                <w:szCs w:val="18"/>
              </w:rPr>
            </w:pPr>
            <w:r w:rsidRPr="00A47728">
              <w:rPr>
                <w:color w:val="000000"/>
                <w:sz w:val="18"/>
                <w:szCs w:val="18"/>
              </w:rPr>
              <w:t>168 320,00</w:t>
            </w:r>
          </w:p>
        </w:tc>
      </w:tr>
      <w:tr w:rsidR="008948FD" w:rsidRPr="00A47728" w14:paraId="6CACE051" w14:textId="77777777" w:rsidTr="004E3B50">
        <w:trPr>
          <w:trHeight w:val="20"/>
        </w:trPr>
        <w:tc>
          <w:tcPr>
            <w:tcW w:w="45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44240B1E"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3</w:t>
            </w:r>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5CB59C3" w14:textId="77777777" w:rsidR="008948FD" w:rsidRPr="00A47728" w:rsidRDefault="00E20703" w:rsidP="001F2B86">
            <w:pPr>
              <w:spacing w:after="0"/>
              <w:rPr>
                <w:color w:val="000000"/>
                <w:sz w:val="16"/>
                <w:szCs w:val="16"/>
              </w:rPr>
            </w:pPr>
            <w:r w:rsidRPr="00A47728">
              <w:rPr>
                <w:color w:val="000000"/>
                <w:sz w:val="16"/>
                <w:szCs w:val="16"/>
              </w:rPr>
              <w:t>Впровадження заходів у сфері поводження з побутовими відходами</w:t>
            </w:r>
          </w:p>
        </w:tc>
        <w:tc>
          <w:tcPr>
            <w:tcW w:w="393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553F5BD7" w14:textId="77777777" w:rsidR="008948FD" w:rsidRPr="00A47728" w:rsidRDefault="00E20703" w:rsidP="001F2B86">
            <w:pPr>
              <w:spacing w:after="0"/>
              <w:rPr>
                <w:color w:val="000000"/>
                <w:sz w:val="16"/>
                <w:szCs w:val="16"/>
              </w:rPr>
            </w:pPr>
            <w:r w:rsidRPr="00A47728">
              <w:rPr>
                <w:color w:val="000000"/>
                <w:sz w:val="16"/>
                <w:szCs w:val="16"/>
              </w:rPr>
              <w:t xml:space="preserve">Ліквідація несанкціонованих звалищ із рекультивацією земель та недопущення їх утворення;  </w:t>
            </w:r>
          </w:p>
          <w:p w14:paraId="7AB32450" w14:textId="77777777" w:rsidR="008948FD" w:rsidRPr="00A47728" w:rsidRDefault="00E20703" w:rsidP="001F2B86">
            <w:pPr>
              <w:spacing w:after="0"/>
              <w:rPr>
                <w:color w:val="000000"/>
                <w:sz w:val="16"/>
                <w:szCs w:val="16"/>
              </w:rPr>
            </w:pPr>
            <w:r w:rsidRPr="00A47728">
              <w:rPr>
                <w:color w:val="000000"/>
                <w:sz w:val="16"/>
                <w:szCs w:val="16"/>
              </w:rPr>
              <w:t>Запровадження системи збирання та утилізації рідких відходів.</w:t>
            </w:r>
          </w:p>
          <w:p w14:paraId="45850FC4" w14:textId="77777777" w:rsidR="008948FD" w:rsidRPr="00A47728" w:rsidRDefault="00E20703" w:rsidP="001F2B86">
            <w:pPr>
              <w:spacing w:after="0"/>
              <w:rPr>
                <w:color w:val="000000"/>
                <w:sz w:val="16"/>
                <w:szCs w:val="16"/>
              </w:rPr>
            </w:pPr>
            <w:r w:rsidRPr="00A47728">
              <w:rPr>
                <w:color w:val="000000"/>
                <w:sz w:val="16"/>
                <w:szCs w:val="16"/>
              </w:rPr>
              <w:lastRenderedPageBreak/>
              <w:t xml:space="preserve">Створення та модернізація пунктів приймання небезпечних відходів та </w:t>
            </w:r>
            <w:proofErr w:type="spellStart"/>
            <w:r w:rsidRPr="00A47728">
              <w:rPr>
                <w:color w:val="000000"/>
                <w:sz w:val="16"/>
                <w:szCs w:val="16"/>
              </w:rPr>
              <w:t>вторсировини</w:t>
            </w:r>
            <w:proofErr w:type="spellEnd"/>
            <w:r w:rsidRPr="00A47728">
              <w:rPr>
                <w:color w:val="000000"/>
                <w:sz w:val="16"/>
                <w:szCs w:val="16"/>
              </w:rPr>
              <w:t xml:space="preserve"> у населення (ламп, що містять ртуть, старих речей гідних до використання та ін. </w:t>
            </w:r>
          </w:p>
          <w:p w14:paraId="1CBAB20A" w14:textId="77777777" w:rsidR="008948FD" w:rsidRPr="00A47728" w:rsidRDefault="00E20703" w:rsidP="001F2B86">
            <w:pPr>
              <w:spacing w:after="0"/>
              <w:rPr>
                <w:color w:val="000000"/>
                <w:sz w:val="16"/>
                <w:szCs w:val="16"/>
              </w:rPr>
            </w:pPr>
            <w:r w:rsidRPr="00A47728">
              <w:rPr>
                <w:color w:val="000000"/>
                <w:sz w:val="16"/>
                <w:szCs w:val="16"/>
              </w:rPr>
              <w:t xml:space="preserve">Забезпечення екологічно-безпечного збирання, перевезення, зберігання, перероблення, утилізації, видалення, знешкодження та захоронення побутових відходів (у </w:t>
            </w:r>
            <w:proofErr w:type="spellStart"/>
            <w:r w:rsidRPr="00A47728">
              <w:rPr>
                <w:color w:val="000000"/>
                <w:sz w:val="16"/>
                <w:szCs w:val="16"/>
              </w:rPr>
              <w:t>т.ч</w:t>
            </w:r>
            <w:proofErr w:type="spellEnd"/>
            <w:r w:rsidRPr="00A47728">
              <w:rPr>
                <w:color w:val="000000"/>
                <w:sz w:val="16"/>
                <w:szCs w:val="16"/>
              </w:rPr>
              <w:t xml:space="preserve">. небезпечних, ресурсоцінних); </w:t>
            </w:r>
          </w:p>
          <w:p w14:paraId="414CE952" w14:textId="77777777" w:rsidR="008948FD" w:rsidRPr="00A47728" w:rsidRDefault="00E20703" w:rsidP="001F2B86">
            <w:pPr>
              <w:spacing w:after="0"/>
              <w:rPr>
                <w:color w:val="000000"/>
                <w:sz w:val="16"/>
                <w:szCs w:val="16"/>
              </w:rPr>
            </w:pPr>
            <w:r w:rsidRPr="00A47728">
              <w:rPr>
                <w:color w:val="000000"/>
                <w:sz w:val="16"/>
                <w:szCs w:val="16"/>
              </w:rPr>
              <w:t xml:space="preserve">Придбання та впровадження установок, обладнання та машин для збору та транспортування побутових відходів  </w:t>
            </w:r>
          </w:p>
          <w:p w14:paraId="3E9FD7C4" w14:textId="77777777" w:rsidR="008948FD" w:rsidRPr="00A47728" w:rsidRDefault="00E20703" w:rsidP="001F2B86">
            <w:pPr>
              <w:spacing w:after="0"/>
              <w:rPr>
                <w:color w:val="000000"/>
                <w:sz w:val="16"/>
                <w:szCs w:val="16"/>
              </w:rPr>
            </w:pPr>
            <w:r w:rsidRPr="00A47728">
              <w:rPr>
                <w:color w:val="000000"/>
                <w:sz w:val="16"/>
                <w:szCs w:val="16"/>
              </w:rPr>
              <w:t xml:space="preserve">Облаштування, будівництво та капітальний ремонт сучасних контейнерних майданчиків; </w:t>
            </w:r>
          </w:p>
          <w:p w14:paraId="1525400A" w14:textId="77777777" w:rsidR="008948FD" w:rsidRPr="00A47728" w:rsidRDefault="00E20703" w:rsidP="001F2B86">
            <w:pPr>
              <w:spacing w:after="0"/>
              <w:rPr>
                <w:color w:val="000000"/>
                <w:sz w:val="16"/>
                <w:szCs w:val="16"/>
              </w:rPr>
            </w:pPr>
            <w:r w:rsidRPr="00A47728">
              <w:rPr>
                <w:color w:val="000000"/>
                <w:sz w:val="16"/>
                <w:szCs w:val="16"/>
              </w:rPr>
              <w:t xml:space="preserve">Встановлення додаткових сучасних урн, спеціалізованих контейнерів для ресурсоцінних відходів; </w:t>
            </w:r>
          </w:p>
          <w:p w14:paraId="51167E32" w14:textId="77777777" w:rsidR="008948FD" w:rsidRPr="00A47728" w:rsidRDefault="00E20703" w:rsidP="001F2B86">
            <w:pPr>
              <w:spacing w:after="0"/>
              <w:rPr>
                <w:color w:val="000000"/>
                <w:sz w:val="16"/>
                <w:szCs w:val="16"/>
              </w:rPr>
            </w:pPr>
            <w:r w:rsidRPr="00A47728">
              <w:rPr>
                <w:color w:val="000000"/>
                <w:sz w:val="16"/>
                <w:szCs w:val="16"/>
              </w:rPr>
              <w:t xml:space="preserve">Будівництво </w:t>
            </w:r>
            <w:proofErr w:type="spellStart"/>
            <w:r w:rsidRPr="00A47728">
              <w:rPr>
                <w:color w:val="000000"/>
                <w:sz w:val="16"/>
                <w:szCs w:val="16"/>
              </w:rPr>
              <w:t>сміттєсортувальної</w:t>
            </w:r>
            <w:proofErr w:type="spellEnd"/>
            <w:r w:rsidRPr="00A47728">
              <w:rPr>
                <w:color w:val="000000"/>
                <w:sz w:val="16"/>
                <w:szCs w:val="16"/>
              </w:rPr>
              <w:t xml:space="preserve"> лінії;  </w:t>
            </w:r>
          </w:p>
          <w:p w14:paraId="66F437B4" w14:textId="77777777" w:rsidR="008948FD" w:rsidRPr="00A47728" w:rsidRDefault="00E20703" w:rsidP="001F2B86">
            <w:pPr>
              <w:spacing w:after="0"/>
              <w:rPr>
                <w:color w:val="000000"/>
                <w:sz w:val="16"/>
                <w:szCs w:val="16"/>
              </w:rPr>
            </w:pPr>
            <w:r w:rsidRPr="00A47728">
              <w:rPr>
                <w:color w:val="000000"/>
                <w:sz w:val="16"/>
                <w:szCs w:val="16"/>
              </w:rPr>
              <w:t xml:space="preserve">Компостування органічних відходів; </w:t>
            </w:r>
          </w:p>
          <w:p w14:paraId="4209D1AD" w14:textId="77777777" w:rsidR="008948FD" w:rsidRPr="00A47728" w:rsidRDefault="00E20703" w:rsidP="001F2B86">
            <w:pPr>
              <w:spacing w:after="0"/>
              <w:rPr>
                <w:color w:val="000000"/>
                <w:sz w:val="16"/>
                <w:szCs w:val="16"/>
              </w:rPr>
            </w:pPr>
            <w:r w:rsidRPr="00A47728">
              <w:rPr>
                <w:color w:val="000000"/>
                <w:sz w:val="16"/>
                <w:szCs w:val="16"/>
              </w:rPr>
              <w:t xml:space="preserve">Запровадження пункту компостування опалого листя та рослинних відходів; </w:t>
            </w:r>
          </w:p>
          <w:p w14:paraId="0DBDB929" w14:textId="77777777" w:rsidR="008948FD" w:rsidRPr="00A47728" w:rsidRDefault="00E20703" w:rsidP="001F2B86">
            <w:pPr>
              <w:spacing w:after="0"/>
              <w:rPr>
                <w:color w:val="000000"/>
                <w:sz w:val="16"/>
                <w:szCs w:val="16"/>
              </w:rPr>
            </w:pPr>
            <w:r w:rsidRPr="00A47728">
              <w:rPr>
                <w:color w:val="000000"/>
                <w:sz w:val="16"/>
                <w:szCs w:val="16"/>
              </w:rPr>
              <w:t xml:space="preserve">Впровадження поетапного переходу торгівельної мережі на використання паперової тари; </w:t>
            </w:r>
          </w:p>
          <w:p w14:paraId="42750F2B" w14:textId="77777777" w:rsidR="008948FD" w:rsidRPr="00A47728" w:rsidRDefault="00E20703" w:rsidP="001F2B86">
            <w:pPr>
              <w:spacing w:after="0"/>
              <w:rPr>
                <w:color w:val="000000"/>
                <w:sz w:val="16"/>
                <w:szCs w:val="16"/>
              </w:rPr>
            </w:pPr>
            <w:r w:rsidRPr="00A47728">
              <w:rPr>
                <w:color w:val="000000"/>
                <w:sz w:val="16"/>
                <w:szCs w:val="16"/>
              </w:rPr>
              <w:t>Запровадження пілотних проєктів «Відмова від пластикових пакетів», «Ощадливе споживання» та ін.</w:t>
            </w:r>
          </w:p>
        </w:tc>
        <w:tc>
          <w:tcPr>
            <w:tcW w:w="159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1FD3C415" w14:textId="77777777" w:rsidR="008948FD" w:rsidRPr="00A47728" w:rsidRDefault="00E20703" w:rsidP="001F2B86">
            <w:pPr>
              <w:spacing w:after="0"/>
              <w:jc w:val="center"/>
              <w:rPr>
                <w:color w:val="000000"/>
                <w:sz w:val="16"/>
                <w:szCs w:val="16"/>
              </w:rPr>
            </w:pPr>
            <w:r w:rsidRPr="00A47728">
              <w:rPr>
                <w:color w:val="000000"/>
                <w:sz w:val="16"/>
                <w:szCs w:val="16"/>
              </w:rPr>
              <w:lastRenderedPageBreak/>
              <w:t>Сектор екології, відділ комунального господарс</w:t>
            </w:r>
            <w:r w:rsidRPr="00A47728">
              <w:rPr>
                <w:color w:val="000000"/>
                <w:sz w:val="16"/>
                <w:szCs w:val="16"/>
              </w:rPr>
              <w:lastRenderedPageBreak/>
              <w:t>тва та благоустрою</w:t>
            </w:r>
            <w:r w:rsidRPr="00A47728">
              <w:rPr>
                <w:color w:val="000000"/>
                <w:sz w:val="16"/>
                <w:szCs w:val="16"/>
              </w:rPr>
              <w:br/>
              <w:t>КП «Радуга»</w:t>
            </w:r>
          </w:p>
        </w:tc>
        <w:tc>
          <w:tcPr>
            <w:tcW w:w="14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1A161CD8"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lastRenderedPageBreak/>
              <w:t>Відходи</w:t>
            </w:r>
          </w:p>
        </w:tc>
        <w:tc>
          <w:tcPr>
            <w:tcW w:w="10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5D5D3B52"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w:t>
            </w:r>
          </w:p>
        </w:tc>
        <w:tc>
          <w:tcPr>
            <w:tcW w:w="122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5CB9A31C" w14:textId="77777777" w:rsidR="008948FD" w:rsidRPr="00A47728" w:rsidRDefault="00E20703" w:rsidP="001F2B86">
            <w:pPr>
              <w:spacing w:after="0"/>
              <w:jc w:val="center"/>
              <w:rPr>
                <w:color w:val="000000"/>
                <w:sz w:val="16"/>
                <w:szCs w:val="16"/>
              </w:rPr>
            </w:pPr>
            <w:r w:rsidRPr="00A47728">
              <w:rPr>
                <w:color w:val="000000"/>
                <w:sz w:val="16"/>
                <w:szCs w:val="16"/>
              </w:rPr>
              <w:t>Бюджет Чорноморської МТГ</w:t>
            </w:r>
            <w:r w:rsidRPr="00A47728">
              <w:rPr>
                <w:color w:val="000000"/>
                <w:sz w:val="16"/>
                <w:szCs w:val="16"/>
              </w:rPr>
              <w:br/>
              <w:t>Інші дже</w:t>
            </w:r>
            <w:r w:rsidRPr="00A47728">
              <w:rPr>
                <w:color w:val="000000"/>
                <w:sz w:val="16"/>
                <w:szCs w:val="16"/>
              </w:rPr>
              <w:lastRenderedPageBreak/>
              <w:t>рела, не заборонені законодавством України</w:t>
            </w:r>
          </w:p>
        </w:tc>
        <w:tc>
          <w:tcPr>
            <w:tcW w:w="83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58B35FB5" w14:textId="77777777" w:rsidR="008948FD" w:rsidRPr="00A47728" w:rsidRDefault="00E20703" w:rsidP="001F2B86">
            <w:pPr>
              <w:spacing w:after="0"/>
              <w:jc w:val="center"/>
              <w:rPr>
                <w:color w:val="000000"/>
                <w:sz w:val="16"/>
                <w:szCs w:val="16"/>
              </w:rPr>
            </w:pPr>
            <w:r w:rsidRPr="00A47728">
              <w:rPr>
                <w:color w:val="000000"/>
                <w:sz w:val="16"/>
                <w:szCs w:val="16"/>
              </w:rPr>
              <w:lastRenderedPageBreak/>
              <w:t>2024</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746B8A3A" w14:textId="77777777" w:rsidR="008948FD" w:rsidRPr="00A47728" w:rsidRDefault="00E20703" w:rsidP="001F2B86">
            <w:pPr>
              <w:spacing w:after="0"/>
              <w:jc w:val="center"/>
              <w:rPr>
                <w:color w:val="000000"/>
                <w:sz w:val="16"/>
                <w:szCs w:val="16"/>
              </w:rPr>
            </w:pPr>
            <w:r w:rsidRPr="00A47728">
              <w:rPr>
                <w:color w:val="000000"/>
                <w:sz w:val="16"/>
                <w:szCs w:val="16"/>
              </w:rPr>
              <w:t>2029</w:t>
            </w:r>
          </w:p>
        </w:tc>
        <w:tc>
          <w:tcPr>
            <w:tcW w:w="1381" w:type="dxa"/>
            <w:tcBorders>
              <w:left w:val="single" w:sz="8" w:space="0" w:color="FFFFFF" w:themeColor="background1"/>
            </w:tcBorders>
            <w:shd w:val="clear" w:color="auto" w:fill="B1D2FB" w:themeFill="accent1" w:themeFillTint="33"/>
            <w:vAlign w:val="center"/>
          </w:tcPr>
          <w:p w14:paraId="5CA2CD5A" w14:textId="77777777" w:rsidR="008948FD" w:rsidRPr="00A47728" w:rsidRDefault="00E20703" w:rsidP="001F2B86">
            <w:pPr>
              <w:spacing w:after="0"/>
              <w:jc w:val="center"/>
              <w:rPr>
                <w:color w:val="000000"/>
                <w:sz w:val="16"/>
                <w:szCs w:val="16"/>
              </w:rPr>
            </w:pPr>
            <w:r w:rsidRPr="00A47728">
              <w:rPr>
                <w:color w:val="000000"/>
                <w:sz w:val="16"/>
                <w:szCs w:val="16"/>
              </w:rPr>
              <w:t>170 301,64</w:t>
            </w:r>
          </w:p>
        </w:tc>
      </w:tr>
      <w:tr w:rsidR="008948FD" w:rsidRPr="00A47728" w14:paraId="4430D510" w14:textId="77777777" w:rsidTr="004E3B50">
        <w:trPr>
          <w:trHeight w:val="20"/>
        </w:trPr>
        <w:tc>
          <w:tcPr>
            <w:tcW w:w="45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F266F79"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4</w:t>
            </w:r>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408F4C19" w14:textId="77777777" w:rsidR="008948FD" w:rsidRPr="00A47728" w:rsidRDefault="00E20703" w:rsidP="001F2B86">
            <w:pPr>
              <w:spacing w:after="0"/>
              <w:rPr>
                <w:color w:val="000000"/>
                <w:sz w:val="16"/>
                <w:szCs w:val="16"/>
              </w:rPr>
            </w:pPr>
            <w:r w:rsidRPr="00A47728">
              <w:rPr>
                <w:color w:val="000000"/>
                <w:sz w:val="16"/>
                <w:szCs w:val="16"/>
              </w:rPr>
              <w:t>Охорона і раціональне використання земель</w:t>
            </w:r>
          </w:p>
        </w:tc>
        <w:tc>
          <w:tcPr>
            <w:tcW w:w="393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54673E70" w14:textId="77777777" w:rsidR="008948FD" w:rsidRPr="00A47728" w:rsidRDefault="00E20703" w:rsidP="001F2B86">
            <w:pPr>
              <w:spacing w:after="0"/>
              <w:rPr>
                <w:color w:val="000000"/>
                <w:sz w:val="16"/>
                <w:szCs w:val="16"/>
              </w:rPr>
            </w:pPr>
            <w:r w:rsidRPr="00A47728">
              <w:rPr>
                <w:color w:val="000000"/>
                <w:sz w:val="16"/>
                <w:szCs w:val="16"/>
              </w:rPr>
              <w:t xml:space="preserve">Проведення комплексу заходів з моніторингу стану зруйнованих територій, необхідних досліджень та берегоукріплювальних робіт; Протизсувні заходи в прибережній зоні в районі 9-го мікрорайону; </w:t>
            </w:r>
          </w:p>
          <w:p w14:paraId="17D322FC" w14:textId="77777777" w:rsidR="008948FD" w:rsidRPr="00A47728" w:rsidRDefault="00E20703" w:rsidP="001F2B86">
            <w:pPr>
              <w:spacing w:after="0"/>
              <w:rPr>
                <w:color w:val="000000"/>
                <w:sz w:val="16"/>
                <w:szCs w:val="16"/>
              </w:rPr>
            </w:pPr>
            <w:r w:rsidRPr="00A47728">
              <w:rPr>
                <w:color w:val="000000"/>
                <w:sz w:val="16"/>
                <w:szCs w:val="16"/>
              </w:rPr>
              <w:t xml:space="preserve">Розробка проєктної документації щодо відновлення ресурсного потенціалу зруйнованих рекреаційних територій; </w:t>
            </w:r>
          </w:p>
          <w:p w14:paraId="19F1DE4A" w14:textId="77777777" w:rsidR="008948FD" w:rsidRPr="00A47728" w:rsidRDefault="00E20703" w:rsidP="001F2B86">
            <w:pPr>
              <w:spacing w:after="0"/>
              <w:rPr>
                <w:color w:val="000000"/>
                <w:sz w:val="16"/>
                <w:szCs w:val="16"/>
              </w:rPr>
            </w:pPr>
            <w:r w:rsidRPr="00A47728">
              <w:rPr>
                <w:color w:val="000000"/>
                <w:sz w:val="16"/>
                <w:szCs w:val="16"/>
              </w:rPr>
              <w:t xml:space="preserve">Забезпечення відповідних умов в межах прибережних, водоохоронних та рекреаційних зон,  посилення інформаційної роботи; </w:t>
            </w:r>
          </w:p>
          <w:p w14:paraId="6EE96DF5" w14:textId="77777777" w:rsidR="008948FD" w:rsidRPr="00A47728" w:rsidRDefault="00E20703" w:rsidP="001F2B86">
            <w:pPr>
              <w:spacing w:after="0"/>
              <w:rPr>
                <w:color w:val="000000"/>
                <w:sz w:val="16"/>
                <w:szCs w:val="16"/>
              </w:rPr>
            </w:pPr>
            <w:r w:rsidRPr="00A47728">
              <w:rPr>
                <w:color w:val="000000"/>
                <w:sz w:val="16"/>
                <w:szCs w:val="16"/>
              </w:rPr>
              <w:t xml:space="preserve">Забезпечення вільного доступу до узбережжя Чорного моря в межах Чорноморської міської територіальної громади – виготовлення та </w:t>
            </w:r>
            <w:r w:rsidRPr="00A47728">
              <w:rPr>
                <w:color w:val="000000"/>
                <w:sz w:val="16"/>
                <w:szCs w:val="16"/>
              </w:rPr>
              <w:lastRenderedPageBreak/>
              <w:t>встановлення охоронних та інформаційних знаків для територій водоохоронної та прибережної захисної смуги</w:t>
            </w:r>
          </w:p>
        </w:tc>
        <w:tc>
          <w:tcPr>
            <w:tcW w:w="159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0C2C4F3C" w14:textId="77777777" w:rsidR="008948FD" w:rsidRPr="00A47728" w:rsidRDefault="00E20703" w:rsidP="001F2B86">
            <w:pPr>
              <w:spacing w:after="0"/>
              <w:jc w:val="center"/>
              <w:rPr>
                <w:color w:val="000000"/>
                <w:sz w:val="16"/>
                <w:szCs w:val="16"/>
              </w:rPr>
            </w:pPr>
            <w:r w:rsidRPr="00A47728">
              <w:rPr>
                <w:color w:val="000000"/>
                <w:sz w:val="16"/>
                <w:szCs w:val="16"/>
              </w:rPr>
              <w:lastRenderedPageBreak/>
              <w:t xml:space="preserve">Управління капітального будівництва, Сектор екології, управління комунальної власності та земельних відносин  </w:t>
            </w:r>
          </w:p>
        </w:tc>
        <w:tc>
          <w:tcPr>
            <w:tcW w:w="14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1AE874C2"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Планування землекористування</w:t>
            </w:r>
          </w:p>
        </w:tc>
        <w:tc>
          <w:tcPr>
            <w:tcW w:w="10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62D406A6"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Зсуви</w:t>
            </w:r>
          </w:p>
        </w:tc>
        <w:tc>
          <w:tcPr>
            <w:tcW w:w="122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7B0FF5C7" w14:textId="77777777" w:rsidR="008948FD" w:rsidRPr="00A47728" w:rsidRDefault="00E20703" w:rsidP="001F2B86">
            <w:pPr>
              <w:spacing w:after="0"/>
              <w:jc w:val="center"/>
              <w:rPr>
                <w:color w:val="000000"/>
                <w:sz w:val="16"/>
                <w:szCs w:val="16"/>
              </w:rPr>
            </w:pPr>
            <w:r w:rsidRPr="00A47728">
              <w:rPr>
                <w:color w:val="000000"/>
                <w:sz w:val="16"/>
                <w:szCs w:val="16"/>
              </w:rPr>
              <w:t>Бюджет Чорноморської МТГ</w:t>
            </w:r>
            <w:r w:rsidRPr="00A47728">
              <w:rPr>
                <w:color w:val="000000"/>
                <w:sz w:val="16"/>
                <w:szCs w:val="16"/>
              </w:rPr>
              <w:br/>
              <w:t>Інші джерела, не заборонені законодавством України</w:t>
            </w:r>
          </w:p>
        </w:tc>
        <w:tc>
          <w:tcPr>
            <w:tcW w:w="83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2E54CD94" w14:textId="77777777" w:rsidR="008948FD" w:rsidRPr="00A47728" w:rsidRDefault="00E20703" w:rsidP="001F2B86">
            <w:pPr>
              <w:spacing w:after="0"/>
              <w:jc w:val="center"/>
              <w:rPr>
                <w:color w:val="000000"/>
                <w:sz w:val="16"/>
                <w:szCs w:val="16"/>
              </w:rPr>
            </w:pPr>
            <w:r w:rsidRPr="00A47728">
              <w:rPr>
                <w:color w:val="000000"/>
                <w:sz w:val="16"/>
                <w:szCs w:val="16"/>
              </w:rPr>
              <w:t>2024</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065F6B07" w14:textId="77777777" w:rsidR="008948FD" w:rsidRPr="00A47728" w:rsidRDefault="00E20703" w:rsidP="001F2B86">
            <w:pPr>
              <w:spacing w:after="0"/>
              <w:jc w:val="center"/>
              <w:rPr>
                <w:color w:val="000000"/>
                <w:sz w:val="16"/>
                <w:szCs w:val="16"/>
              </w:rPr>
            </w:pPr>
            <w:r w:rsidRPr="00A47728">
              <w:rPr>
                <w:color w:val="000000"/>
                <w:sz w:val="16"/>
                <w:szCs w:val="16"/>
              </w:rPr>
              <w:t>2030</w:t>
            </w:r>
          </w:p>
        </w:tc>
        <w:tc>
          <w:tcPr>
            <w:tcW w:w="1381" w:type="dxa"/>
            <w:tcBorders>
              <w:left w:val="single" w:sz="8" w:space="0" w:color="FFFFFF" w:themeColor="background1"/>
            </w:tcBorders>
            <w:shd w:val="clear" w:color="auto" w:fill="B1D2FB" w:themeFill="accent1" w:themeFillTint="33"/>
            <w:vAlign w:val="center"/>
          </w:tcPr>
          <w:p w14:paraId="1599B13B" w14:textId="77777777" w:rsidR="008948FD" w:rsidRPr="00A47728" w:rsidRDefault="00E20703" w:rsidP="001F2B86">
            <w:pPr>
              <w:spacing w:after="0"/>
              <w:jc w:val="center"/>
              <w:rPr>
                <w:color w:val="000000"/>
                <w:sz w:val="16"/>
                <w:szCs w:val="16"/>
              </w:rPr>
            </w:pPr>
            <w:r w:rsidRPr="00A47728">
              <w:rPr>
                <w:color w:val="000000"/>
                <w:sz w:val="16"/>
                <w:szCs w:val="16"/>
              </w:rPr>
              <w:t>65 400,00</w:t>
            </w:r>
          </w:p>
        </w:tc>
      </w:tr>
      <w:tr w:rsidR="008948FD" w:rsidRPr="00A47728" w14:paraId="21AF2FCA" w14:textId="77777777" w:rsidTr="004E3B50">
        <w:trPr>
          <w:trHeight w:val="20"/>
        </w:trPr>
        <w:tc>
          <w:tcPr>
            <w:tcW w:w="45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206A9C3C"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5</w:t>
            </w:r>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4F85FF9" w14:textId="77777777" w:rsidR="008948FD" w:rsidRPr="00A47728" w:rsidRDefault="00E20703" w:rsidP="001F2B86">
            <w:pPr>
              <w:spacing w:after="0"/>
              <w:rPr>
                <w:color w:val="000000"/>
                <w:sz w:val="16"/>
                <w:szCs w:val="16"/>
              </w:rPr>
            </w:pPr>
            <w:r w:rsidRPr="00A47728">
              <w:rPr>
                <w:color w:val="000000"/>
                <w:sz w:val="16"/>
                <w:szCs w:val="16"/>
              </w:rPr>
              <w:t>Охорона і раціональне використання природних рослинних ресурсів</w:t>
            </w:r>
          </w:p>
        </w:tc>
        <w:tc>
          <w:tcPr>
            <w:tcW w:w="393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7869372" w14:textId="77777777" w:rsidR="008948FD" w:rsidRPr="00A47728" w:rsidRDefault="00E20703" w:rsidP="001F2B86">
            <w:pPr>
              <w:spacing w:after="0"/>
              <w:rPr>
                <w:color w:val="000000"/>
                <w:sz w:val="16"/>
                <w:szCs w:val="16"/>
              </w:rPr>
            </w:pPr>
            <w:r w:rsidRPr="00A47728">
              <w:rPr>
                <w:color w:val="000000"/>
                <w:sz w:val="16"/>
                <w:szCs w:val="16"/>
              </w:rPr>
              <w:t xml:space="preserve">Створення електронного реєстру зелених насаджень (в  тому  числі  у  межах  санітарно-захисних  зон  підприємств) та  внесення відповідних змін до Генплану; </w:t>
            </w:r>
          </w:p>
          <w:p w14:paraId="40D35AE6" w14:textId="77777777" w:rsidR="008948FD" w:rsidRPr="00A47728" w:rsidRDefault="00E20703" w:rsidP="001F2B86">
            <w:pPr>
              <w:spacing w:after="0"/>
              <w:rPr>
                <w:color w:val="000000"/>
                <w:sz w:val="16"/>
                <w:szCs w:val="16"/>
              </w:rPr>
            </w:pPr>
            <w:r w:rsidRPr="00A47728">
              <w:rPr>
                <w:color w:val="000000"/>
                <w:sz w:val="16"/>
                <w:szCs w:val="16"/>
              </w:rPr>
              <w:t>Видалення аварійних дерев та санітарна обрізка (</w:t>
            </w:r>
            <w:proofErr w:type="spellStart"/>
            <w:r w:rsidRPr="00A47728">
              <w:rPr>
                <w:color w:val="000000"/>
                <w:sz w:val="16"/>
                <w:szCs w:val="16"/>
              </w:rPr>
              <w:t>кронування</w:t>
            </w:r>
            <w:proofErr w:type="spellEnd"/>
            <w:r w:rsidRPr="00A47728">
              <w:rPr>
                <w:color w:val="000000"/>
                <w:sz w:val="16"/>
                <w:szCs w:val="16"/>
              </w:rPr>
              <w:t xml:space="preserve">) </w:t>
            </w:r>
            <w:proofErr w:type="spellStart"/>
            <w:r w:rsidRPr="00A47728">
              <w:rPr>
                <w:color w:val="000000"/>
                <w:sz w:val="16"/>
                <w:szCs w:val="16"/>
              </w:rPr>
              <w:t>старовікових</w:t>
            </w:r>
            <w:proofErr w:type="spellEnd"/>
            <w:r w:rsidRPr="00A47728">
              <w:rPr>
                <w:color w:val="000000"/>
                <w:sz w:val="16"/>
                <w:szCs w:val="16"/>
              </w:rPr>
              <w:t xml:space="preserve"> дерев;</w:t>
            </w:r>
          </w:p>
          <w:p w14:paraId="07530545" w14:textId="77777777" w:rsidR="008948FD" w:rsidRPr="00A47728" w:rsidRDefault="00E20703" w:rsidP="001F2B86">
            <w:pPr>
              <w:spacing w:after="0"/>
              <w:rPr>
                <w:color w:val="000000"/>
                <w:sz w:val="16"/>
                <w:szCs w:val="16"/>
              </w:rPr>
            </w:pPr>
            <w:r w:rsidRPr="00A47728">
              <w:rPr>
                <w:color w:val="000000"/>
                <w:sz w:val="16"/>
                <w:szCs w:val="16"/>
              </w:rPr>
              <w:t xml:space="preserve">Відновлення та збереження зелених насаджень громади, утримання існуючих парків, та створення нових зелених зон, посадка зелених насаджень;  </w:t>
            </w:r>
          </w:p>
          <w:p w14:paraId="16FDE822" w14:textId="77777777" w:rsidR="008948FD" w:rsidRPr="00A47728" w:rsidRDefault="00E20703" w:rsidP="001F2B86">
            <w:pPr>
              <w:spacing w:after="0"/>
              <w:rPr>
                <w:color w:val="000000"/>
                <w:sz w:val="16"/>
                <w:szCs w:val="16"/>
              </w:rPr>
            </w:pPr>
            <w:r w:rsidRPr="00A47728">
              <w:rPr>
                <w:color w:val="000000"/>
                <w:sz w:val="16"/>
                <w:szCs w:val="16"/>
              </w:rPr>
              <w:t xml:space="preserve">Формування відповідного дендрологічного складу зелених насаджень; </w:t>
            </w:r>
          </w:p>
          <w:p w14:paraId="25BF1F71" w14:textId="77777777" w:rsidR="008948FD" w:rsidRPr="00A47728" w:rsidRDefault="00E20703" w:rsidP="001F2B86">
            <w:pPr>
              <w:spacing w:after="0"/>
              <w:rPr>
                <w:color w:val="000000"/>
                <w:sz w:val="16"/>
                <w:szCs w:val="16"/>
              </w:rPr>
            </w:pPr>
            <w:r w:rsidRPr="00A47728">
              <w:rPr>
                <w:color w:val="000000"/>
                <w:sz w:val="16"/>
                <w:szCs w:val="16"/>
              </w:rPr>
              <w:t xml:space="preserve">Організація робіт зі створення та експлуатації  зелених зон громади; </w:t>
            </w:r>
          </w:p>
          <w:p w14:paraId="302609A5" w14:textId="77777777" w:rsidR="008948FD" w:rsidRPr="00A47728" w:rsidRDefault="00E20703" w:rsidP="001F2B86">
            <w:pPr>
              <w:spacing w:after="0"/>
              <w:rPr>
                <w:color w:val="000000"/>
                <w:sz w:val="16"/>
                <w:szCs w:val="16"/>
              </w:rPr>
            </w:pPr>
            <w:r w:rsidRPr="00A47728">
              <w:rPr>
                <w:color w:val="000000"/>
                <w:sz w:val="16"/>
                <w:szCs w:val="16"/>
              </w:rPr>
              <w:t xml:space="preserve">Проєктування та будівництво системи поливу зелених насаджень; </w:t>
            </w:r>
          </w:p>
          <w:p w14:paraId="3E4CBF61" w14:textId="77777777" w:rsidR="008948FD" w:rsidRPr="00A47728" w:rsidRDefault="00E20703" w:rsidP="001F2B86">
            <w:pPr>
              <w:spacing w:after="0"/>
              <w:rPr>
                <w:color w:val="000000"/>
                <w:sz w:val="16"/>
                <w:szCs w:val="16"/>
              </w:rPr>
            </w:pPr>
            <w:r w:rsidRPr="00A47728">
              <w:rPr>
                <w:color w:val="000000"/>
                <w:sz w:val="16"/>
                <w:szCs w:val="16"/>
              </w:rPr>
              <w:t xml:space="preserve"> Організація обстеження території МТГ (встановлення фактичної території та розробка карти вогнищ розповсюдження наявних карантинних рослин із визначенням їх площ).</w:t>
            </w:r>
          </w:p>
          <w:p w14:paraId="2156CE2C" w14:textId="77777777" w:rsidR="008948FD" w:rsidRPr="00A47728" w:rsidRDefault="00E20703" w:rsidP="001F2B86">
            <w:pPr>
              <w:spacing w:after="0"/>
              <w:rPr>
                <w:color w:val="000000"/>
                <w:sz w:val="16"/>
                <w:szCs w:val="16"/>
              </w:rPr>
            </w:pPr>
            <w:r w:rsidRPr="00A47728">
              <w:rPr>
                <w:color w:val="000000"/>
                <w:sz w:val="16"/>
                <w:szCs w:val="16"/>
              </w:rPr>
              <w:t xml:space="preserve"> Організація проведення ліквідації карантинних рослин на визначених територіях (проведення ліквідації карантинних рослин механічним та хімічним способом, висаджування багаторічних рослин на територіях уражених карантинними рослинами).</w:t>
            </w:r>
          </w:p>
        </w:tc>
        <w:tc>
          <w:tcPr>
            <w:tcW w:w="159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1A3030F9" w14:textId="77777777" w:rsidR="008948FD" w:rsidRPr="00A47728" w:rsidRDefault="00E20703" w:rsidP="001F2B86">
            <w:pPr>
              <w:spacing w:after="0"/>
              <w:jc w:val="center"/>
              <w:rPr>
                <w:color w:val="000000"/>
                <w:sz w:val="16"/>
                <w:szCs w:val="16"/>
              </w:rPr>
            </w:pPr>
            <w:r w:rsidRPr="00A47728">
              <w:rPr>
                <w:color w:val="000000"/>
                <w:sz w:val="16"/>
                <w:szCs w:val="16"/>
              </w:rPr>
              <w:t xml:space="preserve">Відділ комунального господарства та благоустрою </w:t>
            </w:r>
            <w:r w:rsidRPr="00A47728">
              <w:rPr>
                <w:color w:val="000000"/>
                <w:sz w:val="16"/>
                <w:szCs w:val="16"/>
              </w:rPr>
              <w:br/>
              <w:t>КП «Зеленгосп»</w:t>
            </w:r>
          </w:p>
        </w:tc>
        <w:tc>
          <w:tcPr>
            <w:tcW w:w="14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45D382C5"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Навколишнє середовище та біорізноманіття</w:t>
            </w:r>
          </w:p>
          <w:p w14:paraId="5E4C8FE3" w14:textId="77777777" w:rsidR="008948FD" w:rsidRPr="00A47728" w:rsidRDefault="008948FD" w:rsidP="001F2B86">
            <w:pPr>
              <w:spacing w:after="0"/>
              <w:jc w:val="center"/>
              <w:rPr>
                <w:color w:val="000000"/>
                <w:sz w:val="16"/>
                <w:szCs w:val="16"/>
              </w:rPr>
            </w:pPr>
          </w:p>
        </w:tc>
        <w:tc>
          <w:tcPr>
            <w:tcW w:w="10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A38ECE1"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Екстремальне тепло</w:t>
            </w:r>
          </w:p>
        </w:tc>
        <w:tc>
          <w:tcPr>
            <w:tcW w:w="122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4E43F6B" w14:textId="77777777" w:rsidR="008948FD" w:rsidRPr="00A47728" w:rsidRDefault="00E20703" w:rsidP="001F2B86">
            <w:pPr>
              <w:spacing w:after="0"/>
              <w:jc w:val="center"/>
              <w:rPr>
                <w:color w:val="000000"/>
                <w:sz w:val="16"/>
                <w:szCs w:val="16"/>
              </w:rPr>
            </w:pPr>
            <w:r w:rsidRPr="00A47728">
              <w:rPr>
                <w:color w:val="000000"/>
                <w:sz w:val="16"/>
                <w:szCs w:val="16"/>
              </w:rPr>
              <w:t>Бюджет Чорноморської МТГ</w:t>
            </w:r>
            <w:r w:rsidRPr="00A47728">
              <w:rPr>
                <w:color w:val="000000"/>
                <w:sz w:val="16"/>
                <w:szCs w:val="16"/>
              </w:rPr>
              <w:br/>
              <w:t>Інші джерела, не заборонені законодавством України</w:t>
            </w:r>
          </w:p>
        </w:tc>
        <w:tc>
          <w:tcPr>
            <w:tcW w:w="83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361B0E2" w14:textId="77777777" w:rsidR="008948FD" w:rsidRPr="00A47728" w:rsidRDefault="00E20703" w:rsidP="001F2B86">
            <w:pPr>
              <w:spacing w:after="0"/>
              <w:jc w:val="center"/>
              <w:rPr>
                <w:color w:val="000000"/>
                <w:sz w:val="16"/>
                <w:szCs w:val="16"/>
              </w:rPr>
            </w:pPr>
            <w:r w:rsidRPr="00A47728">
              <w:rPr>
                <w:color w:val="000000"/>
                <w:sz w:val="16"/>
                <w:szCs w:val="16"/>
              </w:rPr>
              <w:t>2024</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45CB8CBE" w14:textId="77777777" w:rsidR="008948FD" w:rsidRPr="00A47728" w:rsidRDefault="00E20703" w:rsidP="001F2B86">
            <w:pPr>
              <w:spacing w:after="0"/>
              <w:jc w:val="center"/>
              <w:rPr>
                <w:color w:val="000000"/>
                <w:sz w:val="16"/>
                <w:szCs w:val="16"/>
              </w:rPr>
            </w:pPr>
            <w:r w:rsidRPr="00A47728">
              <w:rPr>
                <w:color w:val="000000"/>
                <w:sz w:val="16"/>
                <w:szCs w:val="16"/>
              </w:rPr>
              <w:t>2025</w:t>
            </w:r>
          </w:p>
        </w:tc>
        <w:tc>
          <w:tcPr>
            <w:tcW w:w="1381" w:type="dxa"/>
            <w:tcBorders>
              <w:left w:val="single" w:sz="8" w:space="0" w:color="FFFFFF" w:themeColor="background1"/>
            </w:tcBorders>
            <w:shd w:val="clear" w:color="auto" w:fill="B1D2FB" w:themeFill="accent1" w:themeFillTint="33"/>
            <w:vAlign w:val="center"/>
          </w:tcPr>
          <w:p w14:paraId="2CE3292B" w14:textId="77777777" w:rsidR="008948FD" w:rsidRPr="00A47728" w:rsidRDefault="00E20703" w:rsidP="001F2B86">
            <w:pPr>
              <w:spacing w:after="0"/>
              <w:jc w:val="center"/>
              <w:rPr>
                <w:color w:val="000000"/>
                <w:sz w:val="16"/>
                <w:szCs w:val="16"/>
              </w:rPr>
            </w:pPr>
            <w:r w:rsidRPr="00A47728">
              <w:rPr>
                <w:color w:val="000000"/>
                <w:sz w:val="16"/>
                <w:szCs w:val="16"/>
              </w:rPr>
              <w:t>16 170,00</w:t>
            </w:r>
          </w:p>
        </w:tc>
      </w:tr>
      <w:tr w:rsidR="008948FD" w:rsidRPr="00A47728" w14:paraId="56246D6A" w14:textId="77777777" w:rsidTr="004E3B50">
        <w:trPr>
          <w:trHeight w:val="20"/>
        </w:trPr>
        <w:tc>
          <w:tcPr>
            <w:tcW w:w="45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58C911B4"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6</w:t>
            </w:r>
          </w:p>
        </w:tc>
        <w:tc>
          <w:tcPr>
            <w:tcW w:w="21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4B8FE82" w14:textId="77777777" w:rsidR="008948FD" w:rsidRPr="00A47728" w:rsidRDefault="00E20703" w:rsidP="001F2B86">
            <w:pPr>
              <w:spacing w:after="0"/>
              <w:rPr>
                <w:color w:val="000000"/>
                <w:sz w:val="16"/>
                <w:szCs w:val="16"/>
              </w:rPr>
            </w:pPr>
            <w:r w:rsidRPr="00A47728">
              <w:rPr>
                <w:color w:val="000000"/>
                <w:sz w:val="16"/>
                <w:szCs w:val="16"/>
              </w:rPr>
              <w:t>Екологічна просвіта та інформування для сталого розвитку</w:t>
            </w:r>
          </w:p>
        </w:tc>
        <w:tc>
          <w:tcPr>
            <w:tcW w:w="393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38088C15" w14:textId="77777777" w:rsidR="008948FD" w:rsidRPr="00A47728" w:rsidRDefault="00E20703" w:rsidP="001F2B86">
            <w:pPr>
              <w:spacing w:after="0"/>
              <w:rPr>
                <w:color w:val="000000"/>
                <w:sz w:val="16"/>
                <w:szCs w:val="16"/>
              </w:rPr>
            </w:pPr>
            <w:r w:rsidRPr="00A47728">
              <w:rPr>
                <w:color w:val="000000"/>
                <w:sz w:val="16"/>
                <w:szCs w:val="16"/>
              </w:rPr>
              <w:t xml:space="preserve">Висвітлення про стан довкілля та популяризація екологічних цінностей. </w:t>
            </w:r>
          </w:p>
          <w:p w14:paraId="3AF2C6B7" w14:textId="77777777" w:rsidR="008948FD" w:rsidRPr="00A47728" w:rsidRDefault="00E20703" w:rsidP="001F2B86">
            <w:pPr>
              <w:spacing w:after="0"/>
              <w:rPr>
                <w:color w:val="000000"/>
                <w:sz w:val="16"/>
                <w:szCs w:val="16"/>
              </w:rPr>
            </w:pPr>
            <w:r w:rsidRPr="00A47728">
              <w:rPr>
                <w:color w:val="000000"/>
                <w:sz w:val="16"/>
                <w:szCs w:val="16"/>
              </w:rPr>
              <w:t>Проведення планомірної, комплексної просвітницької діяльності з питань екологічної безпеки, захисту довкілля та сталого розвитку.</w:t>
            </w:r>
          </w:p>
          <w:p w14:paraId="0EBE2018" w14:textId="77777777" w:rsidR="008948FD" w:rsidRPr="00A47728" w:rsidRDefault="00E20703" w:rsidP="001F2B86">
            <w:pPr>
              <w:spacing w:after="0"/>
              <w:rPr>
                <w:color w:val="000000"/>
                <w:sz w:val="16"/>
                <w:szCs w:val="16"/>
              </w:rPr>
            </w:pPr>
            <w:r w:rsidRPr="00A47728">
              <w:rPr>
                <w:color w:val="000000"/>
                <w:sz w:val="16"/>
                <w:szCs w:val="16"/>
              </w:rPr>
              <w:t>Організація та проведення науково- практичних конференцій, семінарів, круглих столів з питань екологічної безпеки та сталого розвитку в процесі екологічної просвіти</w:t>
            </w:r>
          </w:p>
          <w:p w14:paraId="2EE1E261" w14:textId="77777777" w:rsidR="008948FD" w:rsidRPr="00A47728" w:rsidRDefault="00E20703" w:rsidP="001F2B86">
            <w:pPr>
              <w:spacing w:after="0"/>
              <w:rPr>
                <w:color w:val="000000"/>
                <w:sz w:val="16"/>
                <w:szCs w:val="16"/>
              </w:rPr>
            </w:pPr>
            <w:r w:rsidRPr="00A47728">
              <w:rPr>
                <w:color w:val="000000"/>
                <w:sz w:val="16"/>
                <w:szCs w:val="16"/>
              </w:rPr>
              <w:t>Виготовлення методичних посібників навчально-дидактичних  матеріалів,  науково-по</w:t>
            </w:r>
            <w:r w:rsidRPr="00A47728">
              <w:rPr>
                <w:color w:val="000000"/>
                <w:sz w:val="16"/>
                <w:szCs w:val="16"/>
              </w:rPr>
              <w:lastRenderedPageBreak/>
              <w:t>пулярних видань,  що розкривають зміст, форми та методи екологічної освіти та виховання.</w:t>
            </w:r>
          </w:p>
          <w:p w14:paraId="35DDBA75" w14:textId="77777777" w:rsidR="008948FD" w:rsidRPr="00A47728" w:rsidRDefault="00E20703" w:rsidP="001F2B86">
            <w:pPr>
              <w:spacing w:after="0"/>
              <w:rPr>
                <w:color w:val="000000"/>
                <w:sz w:val="16"/>
                <w:szCs w:val="16"/>
              </w:rPr>
            </w:pPr>
            <w:r w:rsidRPr="00A47728">
              <w:rPr>
                <w:color w:val="000000"/>
                <w:sz w:val="16"/>
                <w:szCs w:val="16"/>
              </w:rPr>
              <w:t>Підготовка регулярних публікацій з пропаганди екологічних знань та вивчення природоохоронного законодавства, створення екологічних кабінетів у навчальних закладах громади, реалізація екологічних програм Чорноморської МТГ.</w:t>
            </w:r>
          </w:p>
          <w:p w14:paraId="1646DE04" w14:textId="77777777" w:rsidR="008948FD" w:rsidRPr="00A47728" w:rsidRDefault="00E20703" w:rsidP="001F2B86">
            <w:pPr>
              <w:spacing w:after="0"/>
              <w:rPr>
                <w:color w:val="000000"/>
                <w:sz w:val="16"/>
                <w:szCs w:val="16"/>
              </w:rPr>
            </w:pPr>
            <w:r w:rsidRPr="00A47728">
              <w:rPr>
                <w:color w:val="000000"/>
                <w:sz w:val="16"/>
                <w:szCs w:val="16"/>
              </w:rPr>
              <w:t>Сприяння громадським організаціям в організації екологічних заходів.</w:t>
            </w:r>
          </w:p>
          <w:p w14:paraId="37C00C2E" w14:textId="77777777" w:rsidR="008948FD" w:rsidRPr="00A47728" w:rsidRDefault="00E20703" w:rsidP="001F2B86">
            <w:pPr>
              <w:spacing w:after="0"/>
              <w:rPr>
                <w:color w:val="000000"/>
                <w:sz w:val="16"/>
                <w:szCs w:val="16"/>
              </w:rPr>
            </w:pPr>
            <w:r w:rsidRPr="00A47728">
              <w:rPr>
                <w:color w:val="000000"/>
                <w:sz w:val="16"/>
                <w:szCs w:val="16"/>
              </w:rPr>
              <w:t>Організація і здійснення робіт з екологічної освіти, підготовки кадрів, підвищення кваліфікації та обміну досвідом роботи, оснащення обладнанням.</w:t>
            </w:r>
          </w:p>
          <w:p w14:paraId="5DA01A8C" w14:textId="77777777" w:rsidR="008948FD" w:rsidRPr="00A47728" w:rsidRDefault="00E20703" w:rsidP="001F2B86">
            <w:pPr>
              <w:spacing w:after="0"/>
              <w:rPr>
                <w:color w:val="000000"/>
                <w:sz w:val="16"/>
                <w:szCs w:val="16"/>
              </w:rPr>
            </w:pPr>
            <w:r w:rsidRPr="00A47728">
              <w:rPr>
                <w:color w:val="000000"/>
                <w:sz w:val="16"/>
                <w:szCs w:val="16"/>
              </w:rPr>
              <w:t xml:space="preserve">Створення  освітнього екологічного </w:t>
            </w:r>
            <w:proofErr w:type="spellStart"/>
            <w:r w:rsidRPr="00A47728">
              <w:rPr>
                <w:color w:val="000000"/>
                <w:sz w:val="16"/>
                <w:szCs w:val="16"/>
              </w:rPr>
              <w:t>ХАБу</w:t>
            </w:r>
            <w:proofErr w:type="spellEnd"/>
          </w:p>
        </w:tc>
        <w:tc>
          <w:tcPr>
            <w:tcW w:w="159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622764E5" w14:textId="77777777" w:rsidR="008948FD" w:rsidRPr="00A47728" w:rsidRDefault="00E20703" w:rsidP="001F2B86">
            <w:pPr>
              <w:spacing w:after="0"/>
              <w:jc w:val="center"/>
              <w:rPr>
                <w:color w:val="000000"/>
                <w:sz w:val="16"/>
                <w:szCs w:val="16"/>
              </w:rPr>
            </w:pPr>
            <w:r w:rsidRPr="00A47728">
              <w:rPr>
                <w:color w:val="000000"/>
                <w:sz w:val="16"/>
                <w:szCs w:val="16"/>
              </w:rPr>
              <w:lastRenderedPageBreak/>
              <w:t>Сектор екології</w:t>
            </w:r>
          </w:p>
        </w:tc>
        <w:tc>
          <w:tcPr>
            <w:tcW w:w="14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1C567E95"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Навчання</w:t>
            </w:r>
          </w:p>
          <w:p w14:paraId="3D42E85B"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Інформаційно комунікаційні технології</w:t>
            </w:r>
          </w:p>
        </w:tc>
        <w:tc>
          <w:tcPr>
            <w:tcW w:w="10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4AD8B6D0" w14:textId="77777777" w:rsidR="008948FD" w:rsidRPr="00A47728" w:rsidRDefault="00E20703" w:rsidP="001F2B86">
            <w:pPr>
              <w:spacing w:after="0"/>
              <w:jc w:val="center"/>
              <w:rPr>
                <w:color w:val="000000"/>
                <w:sz w:val="16"/>
                <w:szCs w:val="16"/>
              </w:rPr>
            </w:pPr>
            <w:r w:rsidRPr="00A47728">
              <w:rPr>
                <w:rFonts w:ascii="Century Gothic" w:eastAsia="Century Gothic" w:hAnsi="Century Gothic" w:cs="Century Gothic"/>
                <w:color w:val="000000"/>
                <w:sz w:val="16"/>
                <w:szCs w:val="16"/>
              </w:rPr>
              <w:t>-</w:t>
            </w:r>
          </w:p>
        </w:tc>
        <w:tc>
          <w:tcPr>
            <w:tcW w:w="122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76EA1589" w14:textId="77777777" w:rsidR="008948FD" w:rsidRPr="00A47728" w:rsidRDefault="00E20703" w:rsidP="001F2B86">
            <w:pPr>
              <w:spacing w:after="0"/>
              <w:jc w:val="center"/>
              <w:rPr>
                <w:color w:val="000000"/>
                <w:sz w:val="16"/>
                <w:szCs w:val="16"/>
              </w:rPr>
            </w:pPr>
            <w:r w:rsidRPr="00A47728">
              <w:rPr>
                <w:color w:val="000000"/>
                <w:sz w:val="16"/>
                <w:szCs w:val="16"/>
              </w:rPr>
              <w:t>Бюджет Чорноморської МТГ</w:t>
            </w:r>
            <w:r w:rsidRPr="00A47728">
              <w:rPr>
                <w:color w:val="000000"/>
                <w:sz w:val="16"/>
                <w:szCs w:val="16"/>
              </w:rPr>
              <w:br/>
              <w:t>Інші джерела, не заборонені законодавством України</w:t>
            </w:r>
          </w:p>
        </w:tc>
        <w:tc>
          <w:tcPr>
            <w:tcW w:w="83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0D493005" w14:textId="77777777" w:rsidR="008948FD" w:rsidRPr="00A47728" w:rsidRDefault="00E20703" w:rsidP="001F2B86">
            <w:pPr>
              <w:spacing w:after="0"/>
              <w:jc w:val="center"/>
              <w:rPr>
                <w:color w:val="000000"/>
                <w:sz w:val="16"/>
                <w:szCs w:val="16"/>
              </w:rPr>
            </w:pPr>
            <w:r w:rsidRPr="00A47728">
              <w:rPr>
                <w:color w:val="000000"/>
                <w:sz w:val="16"/>
                <w:szCs w:val="16"/>
              </w:rPr>
              <w:t>2024</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1D2FB" w:themeFill="accent1" w:themeFillTint="33"/>
            <w:vAlign w:val="center"/>
          </w:tcPr>
          <w:p w14:paraId="4BC3DE0C" w14:textId="77777777" w:rsidR="008948FD" w:rsidRPr="00A47728" w:rsidRDefault="00E20703" w:rsidP="001F2B86">
            <w:pPr>
              <w:spacing w:after="0"/>
              <w:jc w:val="center"/>
              <w:rPr>
                <w:color w:val="000000"/>
                <w:sz w:val="16"/>
                <w:szCs w:val="16"/>
              </w:rPr>
            </w:pPr>
            <w:r w:rsidRPr="00A47728">
              <w:rPr>
                <w:color w:val="000000"/>
                <w:sz w:val="16"/>
                <w:szCs w:val="16"/>
              </w:rPr>
              <w:t>2025</w:t>
            </w:r>
          </w:p>
        </w:tc>
        <w:tc>
          <w:tcPr>
            <w:tcW w:w="1381" w:type="dxa"/>
            <w:tcBorders>
              <w:left w:val="single" w:sz="8" w:space="0" w:color="FFFFFF" w:themeColor="background1"/>
            </w:tcBorders>
            <w:shd w:val="clear" w:color="auto" w:fill="B1D2FB" w:themeFill="accent1" w:themeFillTint="33"/>
            <w:vAlign w:val="center"/>
          </w:tcPr>
          <w:p w14:paraId="342A4EF9" w14:textId="77777777" w:rsidR="008948FD" w:rsidRPr="00A47728" w:rsidRDefault="00E20703" w:rsidP="001F2B86">
            <w:pPr>
              <w:spacing w:after="0"/>
              <w:jc w:val="center"/>
              <w:rPr>
                <w:color w:val="000000"/>
                <w:sz w:val="16"/>
                <w:szCs w:val="16"/>
              </w:rPr>
            </w:pPr>
            <w:r w:rsidRPr="00A47728">
              <w:rPr>
                <w:color w:val="000000"/>
                <w:sz w:val="16"/>
                <w:szCs w:val="16"/>
              </w:rPr>
              <w:t>495,00</w:t>
            </w:r>
          </w:p>
        </w:tc>
      </w:tr>
    </w:tbl>
    <w:p w14:paraId="4E8655DF" w14:textId="77777777" w:rsidR="008948FD" w:rsidRPr="00A47728" w:rsidRDefault="008948FD">
      <w:pPr>
        <w:jc w:val="center"/>
        <w:sectPr w:rsidR="008948FD" w:rsidRPr="00A47728">
          <w:pgSz w:w="16838" w:h="11906" w:orient="landscape"/>
          <w:pgMar w:top="851" w:right="851" w:bottom="1418" w:left="851" w:header="709" w:footer="709" w:gutter="0"/>
          <w:cols w:space="720"/>
        </w:sectPr>
      </w:pPr>
    </w:p>
    <w:p w14:paraId="1299281A" w14:textId="7198B0F4" w:rsidR="008948FD" w:rsidRPr="00A47728" w:rsidRDefault="00E20703" w:rsidP="003C5635">
      <w:pPr>
        <w:pStyle w:val="2"/>
        <w:shd w:val="clear" w:color="auto" w:fill="052F61" w:themeFill="accent1"/>
        <w:rPr>
          <w:b/>
          <w:color w:val="052F61"/>
          <w:sz w:val="26"/>
          <w:szCs w:val="26"/>
        </w:rPr>
        <w:sectPr w:rsidR="008948FD" w:rsidRPr="00A47728">
          <w:pgSz w:w="11906" w:h="16838"/>
          <w:pgMar w:top="851" w:right="851" w:bottom="851" w:left="1418" w:header="709" w:footer="709" w:gutter="0"/>
          <w:cols w:space="720"/>
        </w:sectPr>
      </w:pPr>
      <w:bookmarkStart w:id="67" w:name="_Toc181184394"/>
      <w:r w:rsidRPr="00A47728">
        <w:rPr>
          <w:rFonts w:ascii="Century Gothic" w:eastAsia="Century Gothic" w:hAnsi="Century Gothic" w:cs="Century Gothic"/>
          <w:color w:val="FFFFFF"/>
          <w:sz w:val="28"/>
          <w:szCs w:val="28"/>
        </w:rPr>
        <w:lastRenderedPageBreak/>
        <w:t xml:space="preserve">6.3.  ПРОВЕДЕННЯ ІНФОРМАЦІЙНИХ КАМПАНІЙ У СФЕРІ СТАЛОГО РОЗВИТКУ ТА </w:t>
      </w:r>
      <w:bookmarkEnd w:id="67"/>
      <w:r w:rsidR="00792DC5" w:rsidRPr="00792DC5">
        <w:rPr>
          <w:rFonts w:ascii="Century Gothic" w:eastAsia="Century Gothic" w:hAnsi="Century Gothic" w:cs="Century Gothic"/>
          <w:color w:val="FFFFFF"/>
          <w:sz w:val="28"/>
          <w:szCs w:val="28"/>
        </w:rPr>
        <w:t>ЗМЕНШЕННЯ НЕГАТИВНОГО ВПЛИВУ НА КЛІМАТ</w:t>
      </w:r>
    </w:p>
    <w:p w14:paraId="18A429FD" w14:textId="77777777" w:rsidR="008948FD" w:rsidRPr="00A47728" w:rsidRDefault="00E20703">
      <w:pPr>
        <w:spacing w:before="200"/>
        <w:jc w:val="both"/>
        <w:rPr>
          <w:sz w:val="20"/>
          <w:szCs w:val="20"/>
        </w:rPr>
      </w:pPr>
      <w:r w:rsidRPr="00A47728">
        <w:rPr>
          <w:rFonts w:ascii="Century Gothic" w:eastAsia="Century Gothic" w:hAnsi="Century Gothic" w:cs="Century Gothic"/>
          <w:sz w:val="20"/>
          <w:szCs w:val="20"/>
        </w:rPr>
        <w:t>При формуванні комплексу заходів, орієнтованих на зміну свідомості населення у питаннях раціонального використання енергетичних ресурсів, доцільно робити акценти на ті ж сектори енергоспоживання, які увійшли у базовий кадастр викидів. Проте пріоритетними мають стати бюджетні та житлові будівлі.</w:t>
      </w:r>
    </w:p>
    <w:p w14:paraId="6CEB9FC1" w14:textId="77777777" w:rsidR="008948FD" w:rsidRPr="00A47728" w:rsidRDefault="00E20703">
      <w:pPr>
        <w:spacing w:before="200"/>
        <w:jc w:val="both"/>
        <w:rPr>
          <w:sz w:val="20"/>
          <w:szCs w:val="20"/>
        </w:rPr>
      </w:pPr>
      <w:r w:rsidRPr="00A47728">
        <w:rPr>
          <w:rFonts w:ascii="Century Gothic" w:eastAsia="Century Gothic" w:hAnsi="Century Gothic" w:cs="Century Gothic"/>
          <w:sz w:val="20"/>
          <w:szCs w:val="20"/>
        </w:rPr>
        <w:t xml:space="preserve">Що стосується можливого інструментарію, то в першу чергу варто звернути </w:t>
      </w:r>
      <w:r w:rsidRPr="00A47728">
        <w:rPr>
          <w:sz w:val="20"/>
          <w:szCs w:val="20"/>
        </w:rPr>
        <w:t>увагу</w:t>
      </w:r>
      <w:r w:rsidRPr="00A47728">
        <w:rPr>
          <w:rFonts w:ascii="Century Gothic" w:eastAsia="Century Gothic" w:hAnsi="Century Gothic" w:cs="Century Gothic"/>
          <w:sz w:val="20"/>
          <w:szCs w:val="20"/>
        </w:rPr>
        <w:t xml:space="preserve"> на </w:t>
      </w:r>
      <w:r w:rsidRPr="00A47728">
        <w:rPr>
          <w:sz w:val="20"/>
          <w:szCs w:val="20"/>
        </w:rPr>
        <w:t>обов'язковий</w:t>
      </w:r>
      <w:r w:rsidRPr="00A47728">
        <w:rPr>
          <w:rFonts w:ascii="Century Gothic" w:eastAsia="Century Gothic" w:hAnsi="Century Gothic" w:cs="Century Gothic"/>
          <w:sz w:val="20"/>
          <w:szCs w:val="20"/>
        </w:rPr>
        <w:t xml:space="preserve"> інструмент, використання якого прямо передбачено в Угоді мерів - Дні Сталої Енергії. Міські Дні Сталої Енергії задумано Угодою Мерів як засіб своєрідної «мобілізації» на кілька днів мешканців, політиків і представників бізнесу, щоб усім разом замислитись над перспективами виробництва і споживання енергії в себе в громаді та у світі. Мета Днів – це насамперед підвищення поінформованості міської громади щодо сучасних способів більш ефективного використання енергії, ширшого залучення відновних джерел енергії та протидії глобальній зміні клімату в руслі загальноєвропейської політики. При цьому Дні Сталої Енергії дають</w:t>
      </w:r>
      <w:r w:rsidRPr="00A47728">
        <w:rPr>
          <w:sz w:val="20"/>
          <w:szCs w:val="20"/>
        </w:rPr>
        <w:t xml:space="preserve"> громадам </w:t>
      </w:r>
      <w:r w:rsidRPr="00A47728">
        <w:rPr>
          <w:rFonts w:ascii="Century Gothic" w:eastAsia="Century Gothic" w:hAnsi="Century Gothic" w:cs="Century Gothic"/>
          <w:sz w:val="20"/>
          <w:szCs w:val="20"/>
        </w:rPr>
        <w:t xml:space="preserve"> унікальну можливість донести місцевий План сталого енергетичного розвитку та клімату, передбачений Угодою Мерів, практично до всіх його майбутніх виконавців, від органів виконавчої влади </w:t>
      </w:r>
      <w:r w:rsidRPr="00A47728">
        <w:rPr>
          <w:sz w:val="20"/>
          <w:szCs w:val="20"/>
        </w:rPr>
        <w:t xml:space="preserve">до </w:t>
      </w:r>
      <w:r w:rsidRPr="00A47728">
        <w:rPr>
          <w:rFonts w:ascii="Century Gothic" w:eastAsia="Century Gothic" w:hAnsi="Century Gothic" w:cs="Century Gothic"/>
          <w:sz w:val="20"/>
          <w:szCs w:val="20"/>
        </w:rPr>
        <w:t>пересічни</w:t>
      </w:r>
      <w:r w:rsidRPr="00A47728">
        <w:rPr>
          <w:sz w:val="20"/>
          <w:szCs w:val="20"/>
        </w:rPr>
        <w:t>х</w:t>
      </w:r>
      <w:r w:rsidRPr="00A47728">
        <w:rPr>
          <w:rFonts w:ascii="Century Gothic" w:eastAsia="Century Gothic" w:hAnsi="Century Gothic" w:cs="Century Gothic"/>
          <w:sz w:val="20"/>
          <w:szCs w:val="20"/>
        </w:rPr>
        <w:t xml:space="preserve"> мешканц</w:t>
      </w:r>
      <w:r w:rsidRPr="00A47728">
        <w:rPr>
          <w:sz w:val="20"/>
          <w:szCs w:val="20"/>
        </w:rPr>
        <w:t>ів</w:t>
      </w:r>
      <w:r w:rsidRPr="00A47728">
        <w:rPr>
          <w:rFonts w:ascii="Century Gothic" w:eastAsia="Century Gothic" w:hAnsi="Century Gothic" w:cs="Century Gothic"/>
          <w:sz w:val="20"/>
          <w:szCs w:val="20"/>
        </w:rPr>
        <w:t>. Орієнтовний перелік заходів Днів Сталої Енергії є достатньо широкий і може включати наступні діяльності:</w:t>
      </w:r>
    </w:p>
    <w:p w14:paraId="265CAEF1" w14:textId="77777777" w:rsidR="008948FD" w:rsidRPr="00A47728" w:rsidRDefault="00E20703">
      <w:pPr>
        <w:rPr>
          <w:sz w:val="20"/>
          <w:szCs w:val="20"/>
        </w:rPr>
      </w:pPr>
      <w:r w:rsidRPr="00A47728">
        <w:rPr>
          <w:rFonts w:ascii="Century Gothic" w:eastAsia="Century Gothic" w:hAnsi="Century Gothic" w:cs="Century Gothic"/>
          <w:sz w:val="20"/>
          <w:szCs w:val="20"/>
        </w:rPr>
        <w:t xml:space="preserve">1) Демонстраційні заходи:  </w:t>
      </w:r>
    </w:p>
    <w:tbl>
      <w:tblPr>
        <w:tblStyle w:val="-21174"/>
        <w:tblW w:w="4535" w:type="dxa"/>
        <w:tblLayout w:type="fixed"/>
        <w:tblLook w:val="0600" w:firstRow="0" w:lastRow="0" w:firstColumn="0" w:lastColumn="0" w:noHBand="1" w:noVBand="1"/>
      </w:tblPr>
      <w:tblGrid>
        <w:gridCol w:w="4535"/>
      </w:tblGrid>
      <w:tr w:rsidR="008948FD" w:rsidRPr="00A47728" w14:paraId="1D1DAEC3" w14:textId="77777777" w:rsidTr="0033728A">
        <w:trPr>
          <w:trHeight w:val="23"/>
        </w:trPr>
        <w:tc>
          <w:tcPr>
            <w:tcW w:w="4535" w:type="dxa"/>
          </w:tcPr>
          <w:p w14:paraId="4CB028E5" w14:textId="77777777" w:rsidR="008948FD" w:rsidRPr="00A47728" w:rsidRDefault="00E20703" w:rsidP="001F2B86">
            <w:pPr>
              <w:spacing w:before="0"/>
              <w:rPr>
                <w:sz w:val="16"/>
                <w:szCs w:val="16"/>
              </w:rPr>
            </w:pPr>
            <w:r w:rsidRPr="00A47728">
              <w:rPr>
                <w:rFonts w:ascii="Century Gothic" w:eastAsia="Century Gothic" w:hAnsi="Century Gothic" w:cs="Century Gothic"/>
                <w:sz w:val="16"/>
                <w:szCs w:val="16"/>
              </w:rPr>
              <w:t>Дні «відкритих дверей» на комунальних і промислових підприємствах, в громадських будівлях і приватних будинках, де застосовано сучасні енергоефективні технології, обладнання і матеріали</w:t>
            </w:r>
          </w:p>
        </w:tc>
      </w:tr>
      <w:tr w:rsidR="008948FD" w:rsidRPr="00A47728" w14:paraId="4C9D7263" w14:textId="77777777" w:rsidTr="0033728A">
        <w:trPr>
          <w:trHeight w:val="23"/>
        </w:trPr>
        <w:tc>
          <w:tcPr>
            <w:tcW w:w="4535" w:type="dxa"/>
          </w:tcPr>
          <w:p w14:paraId="16C632F4" w14:textId="77777777" w:rsidR="008948FD" w:rsidRPr="00A47728" w:rsidRDefault="00E20703" w:rsidP="001F2B86">
            <w:pPr>
              <w:spacing w:before="0"/>
              <w:rPr>
                <w:sz w:val="16"/>
                <w:szCs w:val="16"/>
              </w:rPr>
            </w:pPr>
            <w:r w:rsidRPr="00A47728">
              <w:rPr>
                <w:rFonts w:ascii="Century Gothic" w:eastAsia="Century Gothic" w:hAnsi="Century Gothic" w:cs="Century Gothic"/>
                <w:sz w:val="16"/>
                <w:szCs w:val="16"/>
              </w:rPr>
              <w:t xml:space="preserve">Виставки, ярмарки-продажі та технологічні фестивалі (огляди найкращих досягнень) за участю фірм-виробників енергоефективного обладнання і матеріалів, </w:t>
            </w:r>
            <w:proofErr w:type="spellStart"/>
            <w:r w:rsidRPr="00A47728">
              <w:rPr>
                <w:rFonts w:ascii="Century Gothic" w:eastAsia="Century Gothic" w:hAnsi="Century Gothic" w:cs="Century Gothic"/>
                <w:sz w:val="16"/>
                <w:szCs w:val="16"/>
              </w:rPr>
              <w:t>проєктувальників</w:t>
            </w:r>
            <w:proofErr w:type="spellEnd"/>
            <w:r w:rsidRPr="00A47728">
              <w:rPr>
                <w:rFonts w:ascii="Century Gothic" w:eastAsia="Century Gothic" w:hAnsi="Century Gothic" w:cs="Century Gothic"/>
                <w:sz w:val="16"/>
                <w:szCs w:val="16"/>
              </w:rPr>
              <w:t xml:space="preserve"> і будівельників будівель з низьким споживанням енергії тощо</w:t>
            </w:r>
          </w:p>
        </w:tc>
      </w:tr>
      <w:tr w:rsidR="008948FD" w:rsidRPr="00A47728" w14:paraId="03CBBC33" w14:textId="77777777" w:rsidTr="0033728A">
        <w:trPr>
          <w:trHeight w:val="23"/>
        </w:trPr>
        <w:tc>
          <w:tcPr>
            <w:tcW w:w="4535" w:type="dxa"/>
          </w:tcPr>
          <w:p w14:paraId="4F3A1F33" w14:textId="77777777" w:rsidR="008948FD" w:rsidRPr="00A47728" w:rsidRDefault="00E20703" w:rsidP="001F2B86">
            <w:pPr>
              <w:spacing w:before="0"/>
              <w:rPr>
                <w:sz w:val="16"/>
                <w:szCs w:val="16"/>
              </w:rPr>
            </w:pPr>
            <w:r w:rsidRPr="00A47728">
              <w:rPr>
                <w:rFonts w:ascii="Century Gothic" w:eastAsia="Century Gothic" w:hAnsi="Century Gothic" w:cs="Century Gothic"/>
                <w:sz w:val="16"/>
                <w:szCs w:val="16"/>
              </w:rPr>
              <w:t>Фестиваль фільмів на екологічну тематику, про енергію і глобальну зміну клімату</w:t>
            </w:r>
          </w:p>
        </w:tc>
      </w:tr>
    </w:tbl>
    <w:p w14:paraId="39FFADBF" w14:textId="77777777" w:rsidR="008948FD" w:rsidRPr="00A47728" w:rsidRDefault="00E20703">
      <w:pPr>
        <w:spacing w:before="200"/>
        <w:rPr>
          <w:sz w:val="20"/>
          <w:szCs w:val="20"/>
        </w:rPr>
      </w:pPr>
      <w:r w:rsidRPr="00A47728">
        <w:rPr>
          <w:rFonts w:ascii="Century Gothic" w:eastAsia="Century Gothic" w:hAnsi="Century Gothic" w:cs="Century Gothic"/>
          <w:sz w:val="20"/>
          <w:szCs w:val="20"/>
        </w:rPr>
        <w:t xml:space="preserve">2) Освітні заходи:  </w:t>
      </w:r>
    </w:p>
    <w:tbl>
      <w:tblPr>
        <w:tblStyle w:val="-21173"/>
        <w:tblW w:w="4535" w:type="dxa"/>
        <w:tblLayout w:type="fixed"/>
        <w:tblLook w:val="0600" w:firstRow="0" w:lastRow="0" w:firstColumn="0" w:lastColumn="0" w:noHBand="1" w:noVBand="1"/>
      </w:tblPr>
      <w:tblGrid>
        <w:gridCol w:w="4535"/>
      </w:tblGrid>
      <w:tr w:rsidR="008948FD" w:rsidRPr="00A47728" w14:paraId="7D21D471" w14:textId="77777777" w:rsidTr="0033728A">
        <w:trPr>
          <w:trHeight w:val="23"/>
        </w:trPr>
        <w:tc>
          <w:tcPr>
            <w:tcW w:w="4535" w:type="dxa"/>
          </w:tcPr>
          <w:p w14:paraId="20B93B3A" w14:textId="35FD66F8" w:rsidR="008948FD" w:rsidRPr="00A47728" w:rsidRDefault="00E20703" w:rsidP="001F2B86">
            <w:pPr>
              <w:spacing w:before="0"/>
              <w:rPr>
                <w:sz w:val="16"/>
                <w:szCs w:val="16"/>
              </w:rPr>
            </w:pPr>
            <w:r w:rsidRPr="00A47728">
              <w:rPr>
                <w:rFonts w:ascii="Century Gothic" w:eastAsia="Century Gothic" w:hAnsi="Century Gothic" w:cs="Century Gothic"/>
                <w:sz w:val="16"/>
                <w:szCs w:val="16"/>
              </w:rPr>
              <w:t>Конференції, семінари, дискусійні форуми і круглі столи, навчальні ігри і тренінги для різних цільових груп про деградацію довкілля і зміну клімату, засади сталого розвитку та їх практичне застосування у сфері виробництва і споживання енергії</w:t>
            </w:r>
            <w:r w:rsidR="005355D0">
              <w:rPr>
                <w:rFonts w:ascii="Century Gothic" w:eastAsia="Century Gothic" w:hAnsi="Century Gothic" w:cs="Century Gothic"/>
                <w:sz w:val="16"/>
                <w:szCs w:val="16"/>
              </w:rPr>
              <w:t>;</w:t>
            </w:r>
          </w:p>
        </w:tc>
      </w:tr>
      <w:tr w:rsidR="008948FD" w:rsidRPr="00A47728" w14:paraId="4B52F8A2" w14:textId="77777777" w:rsidTr="0033728A">
        <w:trPr>
          <w:trHeight w:val="23"/>
        </w:trPr>
        <w:tc>
          <w:tcPr>
            <w:tcW w:w="4535" w:type="dxa"/>
          </w:tcPr>
          <w:p w14:paraId="15DFF1FB" w14:textId="55640A5D" w:rsidR="008948FD" w:rsidRPr="00A47728" w:rsidRDefault="00E20703" w:rsidP="001F2B86">
            <w:pPr>
              <w:spacing w:before="0"/>
              <w:rPr>
                <w:sz w:val="16"/>
                <w:szCs w:val="16"/>
              </w:rPr>
            </w:pPr>
            <w:r w:rsidRPr="00A47728">
              <w:rPr>
                <w:rFonts w:ascii="Century Gothic" w:eastAsia="Century Gothic" w:hAnsi="Century Gothic" w:cs="Century Gothic"/>
                <w:sz w:val="16"/>
                <w:szCs w:val="16"/>
              </w:rPr>
              <w:t>Презентація шкільних навчальних програм з енерго</w:t>
            </w:r>
            <w:r w:rsidR="005355D0">
              <w:rPr>
                <w:rFonts w:ascii="Century Gothic" w:eastAsia="Century Gothic" w:hAnsi="Century Gothic" w:cs="Century Gothic"/>
                <w:sz w:val="16"/>
                <w:szCs w:val="16"/>
              </w:rPr>
              <w:t>збереження</w:t>
            </w:r>
            <w:r w:rsidRPr="00A47728">
              <w:rPr>
                <w:rFonts w:ascii="Century Gothic" w:eastAsia="Century Gothic" w:hAnsi="Century Gothic" w:cs="Century Gothic"/>
                <w:sz w:val="16"/>
                <w:szCs w:val="16"/>
              </w:rPr>
              <w:t xml:space="preserve"> і захисту клімату, відповідних навчальних матеріалів та ігор</w:t>
            </w:r>
            <w:r w:rsidR="005355D0">
              <w:rPr>
                <w:rFonts w:ascii="Century Gothic" w:eastAsia="Century Gothic" w:hAnsi="Century Gothic" w:cs="Century Gothic"/>
                <w:sz w:val="16"/>
                <w:szCs w:val="16"/>
              </w:rPr>
              <w:t>;</w:t>
            </w:r>
          </w:p>
        </w:tc>
      </w:tr>
      <w:tr w:rsidR="008948FD" w:rsidRPr="00A47728" w14:paraId="68A64434" w14:textId="77777777" w:rsidTr="0033728A">
        <w:trPr>
          <w:trHeight w:val="23"/>
        </w:trPr>
        <w:tc>
          <w:tcPr>
            <w:tcW w:w="4535" w:type="dxa"/>
          </w:tcPr>
          <w:p w14:paraId="49193F82" w14:textId="79EE7C8E" w:rsidR="008948FD" w:rsidRPr="00A47728" w:rsidRDefault="00E20703" w:rsidP="001F2B86">
            <w:pPr>
              <w:spacing w:before="0"/>
              <w:rPr>
                <w:sz w:val="16"/>
                <w:szCs w:val="16"/>
              </w:rPr>
            </w:pPr>
            <w:proofErr w:type="spellStart"/>
            <w:r w:rsidRPr="00A47728">
              <w:rPr>
                <w:rFonts w:ascii="Century Gothic" w:eastAsia="Century Gothic" w:hAnsi="Century Gothic" w:cs="Century Gothic"/>
                <w:sz w:val="16"/>
                <w:szCs w:val="16"/>
              </w:rPr>
              <w:t>Енергоаудити</w:t>
            </w:r>
            <w:proofErr w:type="spellEnd"/>
            <w:r w:rsidRPr="00A47728">
              <w:rPr>
                <w:rFonts w:ascii="Century Gothic" w:eastAsia="Century Gothic" w:hAnsi="Century Gothic" w:cs="Century Gothic"/>
                <w:sz w:val="16"/>
                <w:szCs w:val="16"/>
              </w:rPr>
              <w:t xml:space="preserve"> шкільних будівель, виконані учнями (збір даних про споживання енергії, виявлення місць і способів непродуктивних втрат енергії, відпрацювання рекомендацій з метою їх зменшення та запобігання марнотратству, практичне впровадження рекомендацій)</w:t>
            </w:r>
            <w:r w:rsidR="005355D0">
              <w:rPr>
                <w:rFonts w:ascii="Century Gothic" w:eastAsia="Century Gothic" w:hAnsi="Century Gothic" w:cs="Century Gothic"/>
                <w:sz w:val="16"/>
                <w:szCs w:val="16"/>
              </w:rPr>
              <w:t>;</w:t>
            </w:r>
          </w:p>
        </w:tc>
      </w:tr>
      <w:tr w:rsidR="008948FD" w:rsidRPr="00A47728" w14:paraId="29F92183" w14:textId="77777777" w:rsidTr="0033728A">
        <w:trPr>
          <w:trHeight w:val="23"/>
        </w:trPr>
        <w:tc>
          <w:tcPr>
            <w:tcW w:w="4535" w:type="dxa"/>
          </w:tcPr>
          <w:p w14:paraId="4D9360E5" w14:textId="4D2D4D92" w:rsidR="008948FD" w:rsidRPr="00A47728" w:rsidRDefault="00E20703" w:rsidP="001F2B86">
            <w:pPr>
              <w:spacing w:before="0"/>
              <w:rPr>
                <w:sz w:val="16"/>
                <w:szCs w:val="16"/>
              </w:rPr>
            </w:pPr>
            <w:r w:rsidRPr="00A47728">
              <w:rPr>
                <w:rFonts w:ascii="Century Gothic" w:eastAsia="Century Gothic" w:hAnsi="Century Gothic" w:cs="Century Gothic"/>
                <w:sz w:val="16"/>
                <w:szCs w:val="16"/>
              </w:rPr>
              <w:t>Виступи учнів з презентацією результатів власних досліджень, що стосуються енергоефективності, застосування відновних джерел енергії тощо</w:t>
            </w:r>
            <w:r w:rsidR="005355D0">
              <w:rPr>
                <w:rFonts w:ascii="Century Gothic" w:eastAsia="Century Gothic" w:hAnsi="Century Gothic" w:cs="Century Gothic"/>
                <w:sz w:val="16"/>
                <w:szCs w:val="16"/>
              </w:rPr>
              <w:t>.</w:t>
            </w:r>
          </w:p>
        </w:tc>
      </w:tr>
    </w:tbl>
    <w:p w14:paraId="55875CC8" w14:textId="77777777" w:rsidR="008948FD" w:rsidRPr="00A47728" w:rsidRDefault="00E20703">
      <w:pPr>
        <w:spacing w:before="200"/>
        <w:rPr>
          <w:sz w:val="20"/>
          <w:szCs w:val="20"/>
        </w:rPr>
      </w:pPr>
      <w:r w:rsidRPr="00A47728">
        <w:rPr>
          <w:rFonts w:ascii="Century Gothic" w:eastAsia="Century Gothic" w:hAnsi="Century Gothic" w:cs="Century Gothic"/>
          <w:sz w:val="20"/>
          <w:szCs w:val="20"/>
        </w:rPr>
        <w:t xml:space="preserve">3) Культурні заходи:  </w:t>
      </w:r>
    </w:p>
    <w:tbl>
      <w:tblPr>
        <w:tblStyle w:val="-21175"/>
        <w:tblW w:w="4535" w:type="dxa"/>
        <w:tblLayout w:type="fixed"/>
        <w:tblLook w:val="0600" w:firstRow="0" w:lastRow="0" w:firstColumn="0" w:lastColumn="0" w:noHBand="1" w:noVBand="1"/>
      </w:tblPr>
      <w:tblGrid>
        <w:gridCol w:w="4535"/>
      </w:tblGrid>
      <w:tr w:rsidR="008948FD" w:rsidRPr="00A47728" w14:paraId="0DAEAF97" w14:textId="77777777" w:rsidTr="0033728A">
        <w:trPr>
          <w:trHeight w:val="23"/>
        </w:trPr>
        <w:tc>
          <w:tcPr>
            <w:tcW w:w="4535" w:type="dxa"/>
          </w:tcPr>
          <w:p w14:paraId="44FF355B" w14:textId="77777777" w:rsidR="008948FD" w:rsidRPr="00A47728" w:rsidRDefault="00E20703" w:rsidP="001F2B86">
            <w:pPr>
              <w:spacing w:before="0"/>
              <w:rPr>
                <w:sz w:val="16"/>
                <w:szCs w:val="16"/>
              </w:rPr>
            </w:pPr>
            <w:r w:rsidRPr="00A47728">
              <w:rPr>
                <w:rFonts w:ascii="Century Gothic" w:eastAsia="Century Gothic" w:hAnsi="Century Gothic" w:cs="Century Gothic"/>
                <w:sz w:val="16"/>
                <w:szCs w:val="16"/>
              </w:rPr>
              <w:t>Концерти популярних співаків, музичних гуртів і оркестрів під відповідними гаслами;</w:t>
            </w:r>
          </w:p>
        </w:tc>
      </w:tr>
      <w:tr w:rsidR="008948FD" w:rsidRPr="00A47728" w14:paraId="7C4B7357" w14:textId="77777777" w:rsidTr="0033728A">
        <w:trPr>
          <w:trHeight w:val="23"/>
        </w:trPr>
        <w:tc>
          <w:tcPr>
            <w:tcW w:w="4535" w:type="dxa"/>
          </w:tcPr>
          <w:p w14:paraId="0192EAEF" w14:textId="77777777" w:rsidR="008948FD" w:rsidRPr="00A47728" w:rsidRDefault="00E20703" w:rsidP="001F2B86">
            <w:pPr>
              <w:spacing w:before="0"/>
              <w:rPr>
                <w:sz w:val="16"/>
                <w:szCs w:val="16"/>
              </w:rPr>
            </w:pPr>
            <w:r w:rsidRPr="00A47728">
              <w:rPr>
                <w:rFonts w:ascii="Century Gothic" w:eastAsia="Century Gothic" w:hAnsi="Century Gothic" w:cs="Century Gothic"/>
                <w:sz w:val="16"/>
                <w:szCs w:val="16"/>
              </w:rPr>
              <w:t>Лялькова вистава на дану тематику для дітей (наприклад, у дитячому садку);</w:t>
            </w:r>
          </w:p>
        </w:tc>
      </w:tr>
      <w:tr w:rsidR="008948FD" w:rsidRPr="00A47728" w14:paraId="68243D9B" w14:textId="77777777" w:rsidTr="0033728A">
        <w:trPr>
          <w:trHeight w:val="23"/>
        </w:trPr>
        <w:tc>
          <w:tcPr>
            <w:tcW w:w="4535" w:type="dxa"/>
          </w:tcPr>
          <w:p w14:paraId="7594CA5D" w14:textId="77777777" w:rsidR="008948FD" w:rsidRPr="00A47728" w:rsidRDefault="00E20703" w:rsidP="001F2B86">
            <w:pPr>
              <w:spacing w:before="0"/>
              <w:rPr>
                <w:sz w:val="16"/>
                <w:szCs w:val="16"/>
              </w:rPr>
            </w:pPr>
            <w:r w:rsidRPr="00A47728">
              <w:rPr>
                <w:rFonts w:ascii="Century Gothic" w:eastAsia="Century Gothic" w:hAnsi="Century Gothic" w:cs="Century Gothic"/>
                <w:sz w:val="16"/>
                <w:szCs w:val="16"/>
              </w:rPr>
              <w:t>Конкурси на кращий малюнок, фотографію, літературний твір, ручний виріб, танець, пов’язані з тематикою ефективного використання енергії і захисту клімату, в ЗОШ та ДНЗ;</w:t>
            </w:r>
          </w:p>
        </w:tc>
      </w:tr>
      <w:tr w:rsidR="008948FD" w:rsidRPr="00A47728" w14:paraId="5CD61321" w14:textId="77777777" w:rsidTr="0033728A">
        <w:trPr>
          <w:trHeight w:val="23"/>
        </w:trPr>
        <w:tc>
          <w:tcPr>
            <w:tcW w:w="4535" w:type="dxa"/>
          </w:tcPr>
          <w:p w14:paraId="515C4BD5" w14:textId="77777777" w:rsidR="008948FD" w:rsidRPr="00A47728" w:rsidRDefault="00E20703" w:rsidP="001F2B86">
            <w:pPr>
              <w:spacing w:before="0"/>
              <w:rPr>
                <w:sz w:val="16"/>
                <w:szCs w:val="16"/>
              </w:rPr>
            </w:pPr>
            <w:r w:rsidRPr="00A47728">
              <w:rPr>
                <w:rFonts w:ascii="Century Gothic" w:eastAsia="Century Gothic" w:hAnsi="Century Gothic" w:cs="Century Gothic"/>
                <w:sz w:val="16"/>
                <w:szCs w:val="16"/>
              </w:rPr>
              <w:t xml:space="preserve">Вікторини для дітей і дорослих з питань енергоефективності і захисту клімату. </w:t>
            </w:r>
          </w:p>
        </w:tc>
      </w:tr>
    </w:tbl>
    <w:p w14:paraId="1BA8B048" w14:textId="77777777" w:rsidR="008948FD" w:rsidRPr="00A47728" w:rsidRDefault="00E20703">
      <w:pPr>
        <w:spacing w:before="200"/>
        <w:rPr>
          <w:sz w:val="20"/>
          <w:szCs w:val="20"/>
        </w:rPr>
      </w:pPr>
      <w:r w:rsidRPr="00A47728">
        <w:rPr>
          <w:rFonts w:ascii="Century Gothic" w:eastAsia="Century Gothic" w:hAnsi="Century Gothic" w:cs="Century Gothic"/>
          <w:sz w:val="20"/>
          <w:szCs w:val="20"/>
        </w:rPr>
        <w:t xml:space="preserve">4) Формальні заходи:  </w:t>
      </w:r>
    </w:p>
    <w:tbl>
      <w:tblPr>
        <w:tblStyle w:val="-21175"/>
        <w:tblW w:w="4535" w:type="dxa"/>
        <w:tblLayout w:type="fixed"/>
        <w:tblLook w:val="0600" w:firstRow="0" w:lastRow="0" w:firstColumn="0" w:lastColumn="0" w:noHBand="1" w:noVBand="1"/>
      </w:tblPr>
      <w:tblGrid>
        <w:gridCol w:w="4535"/>
      </w:tblGrid>
      <w:tr w:rsidR="008948FD" w:rsidRPr="00A47728" w14:paraId="0421690C" w14:textId="77777777" w:rsidTr="0033728A">
        <w:trPr>
          <w:trHeight w:val="23"/>
        </w:trPr>
        <w:tc>
          <w:tcPr>
            <w:tcW w:w="4535" w:type="dxa"/>
          </w:tcPr>
          <w:p w14:paraId="317F8516" w14:textId="5E05A8CA" w:rsidR="008948FD" w:rsidRPr="00A47728" w:rsidRDefault="00E20703">
            <w:pPr>
              <w:rPr>
                <w:sz w:val="16"/>
                <w:szCs w:val="16"/>
              </w:rPr>
            </w:pPr>
            <w:r w:rsidRPr="00A47728">
              <w:rPr>
                <w:rFonts w:ascii="Century Gothic" w:eastAsia="Century Gothic" w:hAnsi="Century Gothic" w:cs="Century Gothic"/>
                <w:sz w:val="16"/>
                <w:szCs w:val="16"/>
              </w:rPr>
              <w:t>Урочисті церемонії відкриття і закриття Днів Сталої Енергії</w:t>
            </w:r>
            <w:r w:rsidR="005355D0">
              <w:rPr>
                <w:rFonts w:ascii="Century Gothic" w:eastAsia="Century Gothic" w:hAnsi="Century Gothic" w:cs="Century Gothic"/>
                <w:sz w:val="16"/>
                <w:szCs w:val="16"/>
              </w:rPr>
              <w:t>;</w:t>
            </w:r>
          </w:p>
        </w:tc>
      </w:tr>
      <w:tr w:rsidR="008948FD" w:rsidRPr="00A47728" w14:paraId="5824FF3B" w14:textId="77777777" w:rsidTr="0033728A">
        <w:trPr>
          <w:trHeight w:val="23"/>
        </w:trPr>
        <w:tc>
          <w:tcPr>
            <w:tcW w:w="4535" w:type="dxa"/>
          </w:tcPr>
          <w:p w14:paraId="10C7B2DA" w14:textId="1A29238E" w:rsidR="008948FD" w:rsidRPr="00A47728" w:rsidRDefault="00E20703">
            <w:pPr>
              <w:rPr>
                <w:sz w:val="16"/>
                <w:szCs w:val="16"/>
              </w:rPr>
            </w:pPr>
            <w:r w:rsidRPr="00A47728">
              <w:rPr>
                <w:rFonts w:ascii="Century Gothic" w:eastAsia="Century Gothic" w:hAnsi="Century Gothic" w:cs="Century Gothic"/>
                <w:sz w:val="16"/>
                <w:szCs w:val="16"/>
              </w:rPr>
              <w:t>Громадські слухання стосовно запланованих заходів та інвестиційних пакетів</w:t>
            </w:r>
            <w:r w:rsidR="005355D0">
              <w:rPr>
                <w:rFonts w:ascii="Century Gothic" w:eastAsia="Century Gothic" w:hAnsi="Century Gothic" w:cs="Century Gothic"/>
                <w:sz w:val="16"/>
                <w:szCs w:val="16"/>
              </w:rPr>
              <w:t>;</w:t>
            </w:r>
          </w:p>
        </w:tc>
      </w:tr>
      <w:tr w:rsidR="008948FD" w:rsidRPr="00A47728" w14:paraId="6FFB39B2" w14:textId="77777777" w:rsidTr="0033728A">
        <w:trPr>
          <w:trHeight w:val="23"/>
        </w:trPr>
        <w:tc>
          <w:tcPr>
            <w:tcW w:w="4535" w:type="dxa"/>
          </w:tcPr>
          <w:p w14:paraId="1E605074" w14:textId="3745ADB7" w:rsidR="008948FD" w:rsidRPr="00A47728" w:rsidRDefault="00E20703">
            <w:pPr>
              <w:rPr>
                <w:sz w:val="16"/>
                <w:szCs w:val="16"/>
              </w:rPr>
            </w:pPr>
            <w:r w:rsidRPr="00A47728">
              <w:rPr>
                <w:rFonts w:ascii="Century Gothic" w:eastAsia="Century Gothic" w:hAnsi="Century Gothic" w:cs="Century Gothic"/>
                <w:sz w:val="16"/>
                <w:szCs w:val="16"/>
              </w:rPr>
              <w:t>Урочисте нагородження переможців конкурсів і змагань</w:t>
            </w:r>
            <w:r w:rsidR="005355D0">
              <w:rPr>
                <w:rFonts w:ascii="Century Gothic" w:eastAsia="Century Gothic" w:hAnsi="Century Gothic" w:cs="Century Gothic"/>
                <w:sz w:val="16"/>
                <w:szCs w:val="16"/>
              </w:rPr>
              <w:t>.</w:t>
            </w:r>
          </w:p>
        </w:tc>
      </w:tr>
    </w:tbl>
    <w:p w14:paraId="13E14D6A" w14:textId="77777777" w:rsidR="008948FD" w:rsidRPr="00A47728" w:rsidRDefault="00E20703">
      <w:pPr>
        <w:spacing w:after="0"/>
        <w:jc w:val="both"/>
        <w:rPr>
          <w:sz w:val="20"/>
          <w:szCs w:val="20"/>
        </w:rPr>
      </w:pPr>
      <w:r w:rsidRPr="00A47728">
        <w:rPr>
          <w:sz w:val="20"/>
          <w:szCs w:val="20"/>
        </w:rPr>
        <w:t>Обов'язковим</w:t>
      </w:r>
      <w:r w:rsidRPr="00A47728">
        <w:rPr>
          <w:rFonts w:ascii="Century Gothic" w:eastAsia="Century Gothic" w:hAnsi="Century Gothic" w:cs="Century Gothic"/>
          <w:sz w:val="20"/>
          <w:szCs w:val="20"/>
        </w:rPr>
        <w:t xml:space="preserve"> елементом проведення Днів Сталої Енергії є підготовка та широке поширення інформаційних матеріалів на енергоощадну тематику. Дані матеріали повинні:</w:t>
      </w:r>
    </w:p>
    <w:p w14:paraId="456396C7" w14:textId="09D98C49" w:rsidR="008948FD" w:rsidRPr="00A47728" w:rsidRDefault="00E20703">
      <w:pPr>
        <w:spacing w:after="0"/>
        <w:jc w:val="both"/>
        <w:rPr>
          <w:sz w:val="20"/>
          <w:szCs w:val="20"/>
        </w:rPr>
      </w:pPr>
      <w:r w:rsidRPr="00A47728">
        <w:rPr>
          <w:rFonts w:ascii="Century Gothic" w:eastAsia="Century Gothic" w:hAnsi="Century Gothic" w:cs="Century Gothic"/>
          <w:sz w:val="20"/>
          <w:szCs w:val="20"/>
        </w:rPr>
        <w:t xml:space="preserve">а) </w:t>
      </w:r>
      <w:r w:rsidR="005B0FDF">
        <w:rPr>
          <w:rFonts w:ascii="Century Gothic" w:eastAsia="Century Gothic" w:hAnsi="Century Gothic" w:cs="Century Gothic"/>
          <w:sz w:val="20"/>
          <w:szCs w:val="20"/>
        </w:rPr>
        <w:t>п</w:t>
      </w:r>
      <w:r w:rsidRPr="00A47728">
        <w:rPr>
          <w:rFonts w:ascii="Century Gothic" w:eastAsia="Century Gothic" w:hAnsi="Century Gothic" w:cs="Century Gothic"/>
          <w:sz w:val="20"/>
          <w:szCs w:val="20"/>
        </w:rPr>
        <w:t>ереконувати мешканців, споживачів ПЕР ощадливо використовувати енергоресурси,</w:t>
      </w:r>
    </w:p>
    <w:p w14:paraId="189C1DC6" w14:textId="43F4CAFA" w:rsidR="008948FD" w:rsidRPr="00A47728" w:rsidRDefault="00E20703">
      <w:pPr>
        <w:spacing w:after="0"/>
        <w:jc w:val="both"/>
        <w:rPr>
          <w:sz w:val="20"/>
          <w:szCs w:val="20"/>
          <w:u w:val="single"/>
        </w:rPr>
      </w:pPr>
      <w:r w:rsidRPr="00A47728">
        <w:rPr>
          <w:rFonts w:ascii="Century Gothic" w:eastAsia="Century Gothic" w:hAnsi="Century Gothic" w:cs="Century Gothic"/>
          <w:sz w:val="20"/>
          <w:szCs w:val="20"/>
        </w:rPr>
        <w:t xml:space="preserve">б) </w:t>
      </w:r>
      <w:r w:rsidR="005B0FDF">
        <w:rPr>
          <w:rFonts w:ascii="Century Gothic" w:eastAsia="Century Gothic" w:hAnsi="Century Gothic" w:cs="Century Gothic"/>
          <w:sz w:val="20"/>
          <w:szCs w:val="20"/>
        </w:rPr>
        <w:t>с</w:t>
      </w:r>
      <w:r w:rsidRPr="00A47728">
        <w:rPr>
          <w:rFonts w:ascii="Century Gothic" w:eastAsia="Century Gothic" w:hAnsi="Century Gothic" w:cs="Century Gothic"/>
          <w:sz w:val="20"/>
          <w:szCs w:val="20"/>
        </w:rPr>
        <w:t>прияти раціональному вибору</w:t>
      </w:r>
      <w:r w:rsidRPr="00A47728">
        <w:rPr>
          <w:sz w:val="20"/>
          <w:szCs w:val="20"/>
        </w:rPr>
        <w:t xml:space="preserve"> </w:t>
      </w:r>
      <w:r w:rsidRPr="00A47728">
        <w:rPr>
          <w:rFonts w:ascii="Century Gothic" w:eastAsia="Century Gothic" w:hAnsi="Century Gothic" w:cs="Century Gothic"/>
          <w:sz w:val="20"/>
          <w:szCs w:val="20"/>
        </w:rPr>
        <w:t xml:space="preserve">заходів з енергозбереження в побуті, в бюджетних установах тощо, </w:t>
      </w:r>
    </w:p>
    <w:p w14:paraId="382EE15D" w14:textId="2CDC0EB1" w:rsidR="008948FD" w:rsidRPr="00A47728" w:rsidRDefault="00E20703">
      <w:pPr>
        <w:spacing w:after="0"/>
        <w:jc w:val="both"/>
        <w:rPr>
          <w:sz w:val="20"/>
          <w:szCs w:val="20"/>
        </w:rPr>
      </w:pPr>
      <w:r w:rsidRPr="00A47728">
        <w:rPr>
          <w:rFonts w:ascii="Century Gothic" w:eastAsia="Century Gothic" w:hAnsi="Century Gothic" w:cs="Century Gothic"/>
          <w:sz w:val="20"/>
          <w:szCs w:val="20"/>
        </w:rPr>
        <w:t>в)</w:t>
      </w:r>
      <w:r w:rsidR="005B0FDF">
        <w:rPr>
          <w:rFonts w:ascii="Century Gothic" w:eastAsia="Century Gothic" w:hAnsi="Century Gothic" w:cs="Century Gothic"/>
          <w:sz w:val="20"/>
          <w:szCs w:val="20"/>
        </w:rPr>
        <w:t xml:space="preserve"> д</w:t>
      </w:r>
      <w:r w:rsidRPr="00A47728">
        <w:rPr>
          <w:rFonts w:ascii="Century Gothic" w:eastAsia="Century Gothic" w:hAnsi="Century Gothic" w:cs="Century Gothic"/>
          <w:sz w:val="20"/>
          <w:szCs w:val="20"/>
        </w:rPr>
        <w:t>опомагати мешканцям раціонально здійснювати інвестиції при проведенні енергоефективних заход</w:t>
      </w:r>
      <w:r w:rsidRPr="00A47728">
        <w:rPr>
          <w:sz w:val="20"/>
          <w:szCs w:val="20"/>
        </w:rPr>
        <w:t>ів</w:t>
      </w:r>
      <w:r w:rsidRPr="00A47728">
        <w:rPr>
          <w:rFonts w:ascii="Century Gothic" w:eastAsia="Century Gothic" w:hAnsi="Century Gothic" w:cs="Century Gothic"/>
          <w:sz w:val="20"/>
          <w:szCs w:val="20"/>
        </w:rPr>
        <w:t xml:space="preserve"> у власних домівках, зокрема при проведенні заміни вікон, заміни котлів та інше.</w:t>
      </w:r>
    </w:p>
    <w:p w14:paraId="79887B9B" w14:textId="77777777" w:rsidR="008948FD" w:rsidRPr="00A47728" w:rsidRDefault="00E20703">
      <w:pPr>
        <w:jc w:val="both"/>
        <w:rPr>
          <w:sz w:val="20"/>
          <w:szCs w:val="20"/>
        </w:rPr>
      </w:pPr>
      <w:r w:rsidRPr="00A47728">
        <w:rPr>
          <w:rFonts w:ascii="Century Gothic" w:eastAsia="Century Gothic" w:hAnsi="Century Gothic" w:cs="Century Gothic"/>
          <w:sz w:val="20"/>
          <w:szCs w:val="20"/>
        </w:rPr>
        <w:t xml:space="preserve">Окрім використання інформаційних матеріалів доречним є започаткування діяльності консультаційних пунктів з енергоефективних </w:t>
      </w:r>
      <w:r w:rsidRPr="00A47728">
        <w:rPr>
          <w:rFonts w:ascii="Century Gothic" w:eastAsia="Century Gothic" w:hAnsi="Century Gothic" w:cs="Century Gothic"/>
          <w:sz w:val="20"/>
          <w:szCs w:val="20"/>
        </w:rPr>
        <w:lastRenderedPageBreak/>
        <w:t>технологій, підтримка у розробці типових про</w:t>
      </w:r>
      <w:r w:rsidRPr="00A47728">
        <w:rPr>
          <w:sz w:val="20"/>
          <w:szCs w:val="20"/>
        </w:rPr>
        <w:t>є</w:t>
      </w:r>
      <w:r w:rsidRPr="00A47728">
        <w:rPr>
          <w:rFonts w:ascii="Century Gothic" w:eastAsia="Century Gothic" w:hAnsi="Century Gothic" w:cs="Century Gothic"/>
          <w:sz w:val="20"/>
          <w:szCs w:val="20"/>
        </w:rPr>
        <w:t>ктів термомодернізації будинків, презентації кращих прикладів досягнення енергоефективності у будівлях житлової сфери; сприяння формуванню ОСББ тощо.</w:t>
      </w:r>
    </w:p>
    <w:p w14:paraId="03FAECD0" w14:textId="77777777" w:rsidR="008948FD" w:rsidRPr="00A47728" w:rsidRDefault="00E20703">
      <w:pPr>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 xml:space="preserve">Підсумовуючи, варто зауважити, що необхідно </w:t>
      </w:r>
      <w:r w:rsidRPr="00A47728">
        <w:rPr>
          <w:sz w:val="20"/>
          <w:szCs w:val="20"/>
        </w:rPr>
        <w:t>приділяти</w:t>
      </w:r>
      <w:r w:rsidRPr="00A47728">
        <w:rPr>
          <w:rFonts w:ascii="Century Gothic" w:eastAsia="Century Gothic" w:hAnsi="Century Gothic" w:cs="Century Gothic"/>
          <w:sz w:val="20"/>
          <w:szCs w:val="20"/>
        </w:rPr>
        <w:t xml:space="preserve"> значн</w:t>
      </w:r>
      <w:r w:rsidRPr="00A47728">
        <w:rPr>
          <w:sz w:val="20"/>
          <w:szCs w:val="20"/>
        </w:rPr>
        <w:t xml:space="preserve">у </w:t>
      </w:r>
      <w:r w:rsidRPr="00A47728">
        <w:rPr>
          <w:rFonts w:ascii="Century Gothic" w:eastAsia="Century Gothic" w:hAnsi="Century Gothic" w:cs="Century Gothic"/>
          <w:sz w:val="20"/>
          <w:szCs w:val="20"/>
        </w:rPr>
        <w:t>уваг</w:t>
      </w:r>
      <w:r w:rsidRPr="00A47728">
        <w:rPr>
          <w:sz w:val="20"/>
          <w:szCs w:val="20"/>
        </w:rPr>
        <w:t>у у</w:t>
      </w:r>
      <w:r w:rsidRPr="00A47728">
        <w:rPr>
          <w:rFonts w:ascii="Century Gothic" w:eastAsia="Century Gothic" w:hAnsi="Century Gothic" w:cs="Century Gothic"/>
          <w:sz w:val="20"/>
          <w:szCs w:val="20"/>
        </w:rPr>
        <w:t xml:space="preserve"> розробці ком</w:t>
      </w:r>
      <w:r w:rsidRPr="00A47728">
        <w:rPr>
          <w:rFonts w:ascii="Century Gothic" w:eastAsia="Century Gothic" w:hAnsi="Century Gothic" w:cs="Century Gothic"/>
          <w:sz w:val="20"/>
          <w:szCs w:val="20"/>
        </w:rPr>
        <w:t>плексних заходів</w:t>
      </w:r>
      <w:r w:rsidRPr="00A47728">
        <w:rPr>
          <w:sz w:val="20"/>
          <w:szCs w:val="20"/>
        </w:rPr>
        <w:t xml:space="preserve"> </w:t>
      </w:r>
      <w:r w:rsidRPr="00A47728">
        <w:rPr>
          <w:rFonts w:ascii="Century Gothic" w:eastAsia="Century Gothic" w:hAnsi="Century Gothic" w:cs="Century Gothic"/>
          <w:sz w:val="20"/>
          <w:szCs w:val="20"/>
        </w:rPr>
        <w:t>орієнтованих на зміну свідомості населення у питаннях раціонального використання енергетичних ресурсів у всіх обраних секторах, адже для отримання позитивних результатів у вигляді зменшення рівня енергоспоживання важливим є об’єднання зусиль міської влади з приватним сектором, громадськими організаціями та безпосередніми споживачами енергоносіїв.</w:t>
      </w:r>
    </w:p>
    <w:p w14:paraId="4C5B92A5" w14:textId="77777777" w:rsidR="008948FD" w:rsidRPr="00A47728" w:rsidRDefault="00E20703" w:rsidP="003C5635">
      <w:pPr>
        <w:pStyle w:val="2"/>
        <w:shd w:val="clear" w:color="auto" w:fill="052F61" w:themeFill="accent1"/>
        <w:rPr>
          <w:b/>
          <w:color w:val="052F61"/>
          <w:sz w:val="26"/>
          <w:szCs w:val="26"/>
        </w:rPr>
        <w:sectPr w:rsidR="008948FD" w:rsidRPr="00A47728">
          <w:type w:val="continuous"/>
          <w:pgSz w:w="11906" w:h="16838"/>
          <w:pgMar w:top="851" w:right="851" w:bottom="851" w:left="1418" w:header="709" w:footer="709" w:gutter="0"/>
          <w:cols w:space="720"/>
        </w:sectPr>
      </w:pPr>
      <w:bookmarkStart w:id="68" w:name="_Toc181184395"/>
      <w:r w:rsidRPr="00A47728">
        <w:rPr>
          <w:rFonts w:ascii="Century Gothic" w:eastAsia="Century Gothic" w:hAnsi="Century Gothic" w:cs="Century Gothic"/>
          <w:color w:val="FFFFFF"/>
          <w:sz w:val="28"/>
          <w:szCs w:val="28"/>
        </w:rPr>
        <w:t>6.4.  ПРОПОЗИЦІЇ ЩОДО СТАЛОГО ПЛАНУВАННЯ ТЕРИТОРІЇ</w:t>
      </w:r>
      <w:r w:rsidRPr="00A47728">
        <w:rPr>
          <w:color w:val="FFFFFF"/>
          <w:sz w:val="28"/>
          <w:szCs w:val="28"/>
        </w:rPr>
        <w:t xml:space="preserve"> </w:t>
      </w:r>
      <w:r w:rsidRPr="003C5635">
        <w:rPr>
          <w:rFonts w:ascii="Century Gothic" w:eastAsia="Century Gothic" w:hAnsi="Century Gothic" w:cs="Century Gothic"/>
          <w:color w:val="FFFFFF"/>
          <w:sz w:val="28"/>
          <w:szCs w:val="28"/>
        </w:rPr>
        <w:t>ГРОМАДИ</w:t>
      </w:r>
      <w:bookmarkEnd w:id="68"/>
    </w:p>
    <w:p w14:paraId="7015AEC9" w14:textId="1166F47E" w:rsidR="008948FD" w:rsidRPr="00A47728" w:rsidRDefault="00E20703">
      <w:pPr>
        <w:jc w:val="both"/>
        <w:rPr>
          <w:sz w:val="20"/>
          <w:szCs w:val="20"/>
        </w:rPr>
      </w:pPr>
      <w:r w:rsidRPr="002F7BCC">
        <w:rPr>
          <w:rFonts w:ascii="Century Gothic" w:eastAsia="Century Gothic" w:hAnsi="Century Gothic" w:cs="Century Gothic"/>
          <w:sz w:val="20"/>
          <w:szCs w:val="20"/>
        </w:rPr>
        <w:t>Згідно із</w:t>
      </w:r>
      <w:r w:rsidR="002F7BCC" w:rsidRPr="002F7BCC">
        <w:rPr>
          <w:rFonts w:ascii="Century Gothic" w:eastAsia="Century Gothic" w:hAnsi="Century Gothic" w:cs="Century Gothic"/>
          <w:sz w:val="20"/>
          <w:szCs w:val="20"/>
        </w:rPr>
        <w:t xml:space="preserve"> останніми</w:t>
      </w:r>
      <w:r w:rsidRPr="002F7BCC">
        <w:rPr>
          <w:rFonts w:ascii="Century Gothic" w:eastAsia="Century Gothic" w:hAnsi="Century Gothic" w:cs="Century Gothic"/>
          <w:sz w:val="20"/>
          <w:szCs w:val="20"/>
        </w:rPr>
        <w:t xml:space="preserve"> даними площа зелених насаджень загального користування </w:t>
      </w:r>
      <w:r w:rsidR="002F7BCC" w:rsidRPr="002F7BCC">
        <w:rPr>
          <w:rFonts w:ascii="Century Gothic" w:eastAsia="Century Gothic" w:hAnsi="Century Gothic" w:cs="Century Gothic"/>
          <w:sz w:val="20"/>
          <w:szCs w:val="20"/>
        </w:rPr>
        <w:t xml:space="preserve">Чорноморської МТГ </w:t>
      </w:r>
      <w:r w:rsidRPr="002F7BCC">
        <w:rPr>
          <w:rFonts w:ascii="Century Gothic" w:eastAsia="Century Gothic" w:hAnsi="Century Gothic" w:cs="Century Gothic"/>
          <w:sz w:val="20"/>
          <w:szCs w:val="20"/>
        </w:rPr>
        <w:t>становить 3</w:t>
      </w:r>
      <w:r w:rsidR="00D13D70" w:rsidRPr="002F7BCC">
        <w:rPr>
          <w:rFonts w:ascii="Century Gothic" w:eastAsia="Century Gothic" w:hAnsi="Century Gothic" w:cs="Century Gothic"/>
          <w:sz w:val="20"/>
          <w:szCs w:val="20"/>
        </w:rPr>
        <w:t>6,7791</w:t>
      </w:r>
      <w:r w:rsidRPr="002F7BCC">
        <w:rPr>
          <w:rFonts w:ascii="Century Gothic" w:eastAsia="Century Gothic" w:hAnsi="Century Gothic" w:cs="Century Gothic"/>
          <w:sz w:val="20"/>
          <w:szCs w:val="20"/>
        </w:rPr>
        <w:t>га.</w:t>
      </w:r>
      <w:r w:rsidRPr="00A47728">
        <w:rPr>
          <w:rFonts w:ascii="Century Gothic" w:eastAsia="Century Gothic" w:hAnsi="Century Gothic" w:cs="Century Gothic"/>
          <w:sz w:val="20"/>
          <w:szCs w:val="20"/>
        </w:rPr>
        <w:t xml:space="preserve"> </w:t>
      </w:r>
    </w:p>
    <w:p w14:paraId="0ADF55FA" w14:textId="77777777" w:rsidR="008948FD" w:rsidRPr="00A47728" w:rsidRDefault="00E20703">
      <w:pPr>
        <w:jc w:val="both"/>
        <w:rPr>
          <w:sz w:val="20"/>
          <w:szCs w:val="20"/>
        </w:rPr>
      </w:pPr>
      <w:r w:rsidRPr="00A47728">
        <w:rPr>
          <w:rFonts w:ascii="Century Gothic" w:eastAsia="Century Gothic" w:hAnsi="Century Gothic" w:cs="Century Gothic"/>
          <w:sz w:val="20"/>
          <w:szCs w:val="20"/>
        </w:rPr>
        <w:t>При формуванні ландшафтних та рекреаційних територій населених пунктів слід виділяти:</w:t>
      </w:r>
    </w:p>
    <w:tbl>
      <w:tblPr>
        <w:tblStyle w:val="-21174"/>
        <w:tblW w:w="4535" w:type="dxa"/>
        <w:tblLayout w:type="fixed"/>
        <w:tblLook w:val="0600" w:firstRow="0" w:lastRow="0" w:firstColumn="0" w:lastColumn="0" w:noHBand="1" w:noVBand="1"/>
      </w:tblPr>
      <w:tblGrid>
        <w:gridCol w:w="4535"/>
      </w:tblGrid>
      <w:tr w:rsidR="008948FD" w:rsidRPr="00A47728" w14:paraId="42638E68" w14:textId="77777777" w:rsidTr="0033728A">
        <w:trPr>
          <w:trHeight w:val="23"/>
        </w:trPr>
        <w:tc>
          <w:tcPr>
            <w:tcW w:w="4535" w:type="dxa"/>
          </w:tcPr>
          <w:p w14:paraId="34F1FC29" w14:textId="77777777" w:rsidR="008948FD" w:rsidRPr="00A47728" w:rsidRDefault="00E20703" w:rsidP="00326A3A">
            <w:pPr>
              <w:spacing w:before="0"/>
              <w:jc w:val="both"/>
              <w:rPr>
                <w:sz w:val="16"/>
                <w:szCs w:val="16"/>
              </w:rPr>
            </w:pPr>
            <w:r w:rsidRPr="00A47728">
              <w:rPr>
                <w:rFonts w:ascii="Century Gothic" w:eastAsia="Century Gothic" w:hAnsi="Century Gothic" w:cs="Century Gothic"/>
                <w:sz w:val="16"/>
                <w:szCs w:val="16"/>
              </w:rPr>
              <w:t>Території загального користування (парки, сади, сквери);</w:t>
            </w:r>
          </w:p>
        </w:tc>
      </w:tr>
      <w:tr w:rsidR="008948FD" w:rsidRPr="00A47728" w14:paraId="3D278B20" w14:textId="77777777" w:rsidTr="0033728A">
        <w:trPr>
          <w:trHeight w:val="23"/>
        </w:trPr>
        <w:tc>
          <w:tcPr>
            <w:tcW w:w="4535" w:type="dxa"/>
          </w:tcPr>
          <w:p w14:paraId="005AF9A3" w14:textId="77777777" w:rsidR="008948FD" w:rsidRPr="00A47728" w:rsidRDefault="00E20703" w:rsidP="00326A3A">
            <w:pPr>
              <w:spacing w:before="0"/>
              <w:jc w:val="both"/>
              <w:rPr>
                <w:sz w:val="16"/>
                <w:szCs w:val="16"/>
              </w:rPr>
            </w:pPr>
            <w:r w:rsidRPr="00A47728">
              <w:rPr>
                <w:rFonts w:ascii="Century Gothic" w:eastAsia="Century Gothic" w:hAnsi="Century Gothic" w:cs="Century Gothic"/>
                <w:sz w:val="16"/>
                <w:szCs w:val="16"/>
              </w:rPr>
              <w:t>Території обмеженого користування (ділянки житлової забудови, об’єктів громадського обслуговування);</w:t>
            </w:r>
          </w:p>
        </w:tc>
      </w:tr>
      <w:tr w:rsidR="008948FD" w:rsidRPr="00A47728" w14:paraId="7AB37DA5" w14:textId="77777777" w:rsidTr="0033728A">
        <w:trPr>
          <w:trHeight w:val="23"/>
        </w:trPr>
        <w:tc>
          <w:tcPr>
            <w:tcW w:w="4535" w:type="dxa"/>
          </w:tcPr>
          <w:p w14:paraId="31112B36" w14:textId="77777777" w:rsidR="008948FD" w:rsidRPr="00A47728" w:rsidRDefault="00E20703" w:rsidP="00326A3A">
            <w:pPr>
              <w:spacing w:before="0"/>
              <w:jc w:val="both"/>
              <w:rPr>
                <w:color w:val="000000"/>
                <w:sz w:val="16"/>
                <w:szCs w:val="16"/>
              </w:rPr>
            </w:pPr>
            <w:r w:rsidRPr="00A47728">
              <w:rPr>
                <w:rFonts w:ascii="Century Gothic" w:eastAsia="Century Gothic" w:hAnsi="Century Gothic" w:cs="Century Gothic"/>
                <w:color w:val="000000"/>
                <w:sz w:val="16"/>
                <w:szCs w:val="16"/>
              </w:rPr>
              <w:t xml:space="preserve">Території спеціального призначення (охоронні природні території, озеленення санітарно – захисних та охоронних зон вздовж </w:t>
            </w:r>
            <w:proofErr w:type="spellStart"/>
            <w:r w:rsidRPr="00A47728">
              <w:rPr>
                <w:rFonts w:ascii="Century Gothic" w:eastAsia="Century Gothic" w:hAnsi="Century Gothic" w:cs="Century Gothic"/>
                <w:color w:val="000000"/>
                <w:sz w:val="16"/>
                <w:szCs w:val="16"/>
              </w:rPr>
              <w:t>пішохідно</w:t>
            </w:r>
            <w:proofErr w:type="spellEnd"/>
            <w:r w:rsidRPr="00A47728">
              <w:rPr>
                <w:rFonts w:ascii="Century Gothic" w:eastAsia="Century Gothic" w:hAnsi="Century Gothic" w:cs="Century Gothic"/>
                <w:color w:val="000000"/>
                <w:sz w:val="16"/>
                <w:szCs w:val="16"/>
              </w:rPr>
              <w:t>-транспортних мереж, коридорів, сільськогосподарських та інших територій).</w:t>
            </w:r>
          </w:p>
        </w:tc>
      </w:tr>
    </w:tbl>
    <w:p w14:paraId="52E82AA3" w14:textId="77777777" w:rsidR="008948FD" w:rsidRPr="00A47728" w:rsidRDefault="00E20703">
      <w:pPr>
        <w:spacing w:before="200"/>
        <w:jc w:val="both"/>
        <w:rPr>
          <w:sz w:val="20"/>
          <w:szCs w:val="20"/>
        </w:rPr>
      </w:pPr>
      <w:r w:rsidRPr="00A47728">
        <w:rPr>
          <w:rFonts w:ascii="Century Gothic" w:eastAsia="Century Gothic" w:hAnsi="Century Gothic" w:cs="Century Gothic"/>
          <w:sz w:val="20"/>
          <w:szCs w:val="20"/>
        </w:rPr>
        <w:t xml:space="preserve">Необхідно визначити озеленені території, що належать до земель рекреаційного призначення і входять до складу єдиної мережі ландшафтних та рекреаційних територій. Питома вага озеленених територій різного призначення (зелені насадження загального користування, обмеженого та спеціального призначення) в межах </w:t>
      </w:r>
      <w:r w:rsidRPr="00A47728">
        <w:rPr>
          <w:sz w:val="20"/>
          <w:szCs w:val="20"/>
        </w:rPr>
        <w:t>громади</w:t>
      </w:r>
      <w:r w:rsidRPr="00A47728">
        <w:rPr>
          <w:rFonts w:ascii="Century Gothic" w:eastAsia="Century Gothic" w:hAnsi="Century Gothic" w:cs="Century Gothic"/>
          <w:sz w:val="20"/>
          <w:szCs w:val="20"/>
        </w:rPr>
        <w:t xml:space="preserve"> потрібно визначати відповідно до вимог законодавства. </w:t>
      </w:r>
      <w:r w:rsidRPr="00A47728">
        <w:rPr>
          <w:sz w:val="20"/>
          <w:szCs w:val="20"/>
        </w:rPr>
        <w:t>У</w:t>
      </w:r>
      <w:r w:rsidRPr="00A47728">
        <w:rPr>
          <w:rFonts w:ascii="Century Gothic" w:eastAsia="Century Gothic" w:hAnsi="Century Gothic" w:cs="Century Gothic"/>
          <w:sz w:val="20"/>
          <w:szCs w:val="20"/>
        </w:rPr>
        <w:t xml:space="preserve"> разі наявності островів тепла (ТЕЦ, котельні та підприємства 1 класу санітарної шкідливості) рівень озеленення необхідно збільшити не менше як на 15 %.</w:t>
      </w:r>
    </w:p>
    <w:p w14:paraId="2FB88742" w14:textId="77777777" w:rsidR="008948FD" w:rsidRPr="00A47728" w:rsidRDefault="00E20703">
      <w:pPr>
        <w:jc w:val="both"/>
        <w:rPr>
          <w:sz w:val="20"/>
          <w:szCs w:val="20"/>
        </w:rPr>
      </w:pPr>
      <w:r w:rsidRPr="00A47728">
        <w:rPr>
          <w:rFonts w:ascii="Century Gothic" w:eastAsia="Century Gothic" w:hAnsi="Century Gothic" w:cs="Century Gothic"/>
          <w:sz w:val="20"/>
          <w:szCs w:val="20"/>
        </w:rPr>
        <w:t>При проєктуванні парків, садів, скверів і бульварів слід передбачати максимальне збереження ділянок існуючих зелених насаджень та водойм.</w:t>
      </w:r>
    </w:p>
    <w:p w14:paraId="5529B2DC" w14:textId="77777777" w:rsidR="008948FD" w:rsidRPr="00A47728" w:rsidRDefault="00E20703">
      <w:pPr>
        <w:jc w:val="both"/>
        <w:rPr>
          <w:sz w:val="20"/>
          <w:szCs w:val="20"/>
        </w:rPr>
      </w:pPr>
      <w:r w:rsidRPr="00A47728">
        <w:rPr>
          <w:rFonts w:ascii="Century Gothic" w:eastAsia="Century Gothic" w:hAnsi="Century Gothic" w:cs="Century Gothic"/>
          <w:sz w:val="20"/>
          <w:szCs w:val="20"/>
        </w:rPr>
        <w:t>На територіях житлової, громадської, рекреаційної забудови слід передбачати засоби:</w:t>
      </w:r>
    </w:p>
    <w:tbl>
      <w:tblPr>
        <w:tblStyle w:val="-21174"/>
        <w:tblW w:w="4535" w:type="dxa"/>
        <w:tblLayout w:type="fixed"/>
        <w:tblLook w:val="0600" w:firstRow="0" w:lastRow="0" w:firstColumn="0" w:lastColumn="0" w:noHBand="1" w:noVBand="1"/>
      </w:tblPr>
      <w:tblGrid>
        <w:gridCol w:w="4535"/>
      </w:tblGrid>
      <w:tr w:rsidR="008948FD" w:rsidRPr="00A47728" w14:paraId="3F3D5402" w14:textId="77777777" w:rsidTr="0033728A">
        <w:trPr>
          <w:trHeight w:val="23"/>
        </w:trPr>
        <w:tc>
          <w:tcPr>
            <w:tcW w:w="4535" w:type="dxa"/>
          </w:tcPr>
          <w:p w14:paraId="3BBF917E" w14:textId="77777777" w:rsidR="008948FD" w:rsidRPr="00A47728" w:rsidRDefault="00E20703" w:rsidP="00326A3A">
            <w:pPr>
              <w:spacing w:before="0"/>
              <w:jc w:val="both"/>
              <w:rPr>
                <w:sz w:val="16"/>
                <w:szCs w:val="16"/>
              </w:rPr>
            </w:pPr>
            <w:r w:rsidRPr="00A47728">
              <w:rPr>
                <w:rFonts w:ascii="Century Gothic" w:eastAsia="Century Gothic" w:hAnsi="Century Gothic" w:cs="Century Gothic"/>
                <w:sz w:val="16"/>
                <w:szCs w:val="16"/>
              </w:rPr>
              <w:t>Загального озеленення ділянок (дерева, чагарники, газони, квітники);</w:t>
            </w:r>
          </w:p>
        </w:tc>
      </w:tr>
      <w:tr w:rsidR="008948FD" w:rsidRPr="00A47728" w14:paraId="7BC6D935" w14:textId="77777777" w:rsidTr="0033728A">
        <w:trPr>
          <w:trHeight w:val="23"/>
        </w:trPr>
        <w:tc>
          <w:tcPr>
            <w:tcW w:w="4535" w:type="dxa"/>
          </w:tcPr>
          <w:p w14:paraId="2ECCA446" w14:textId="77777777" w:rsidR="008948FD" w:rsidRPr="00A47728" w:rsidRDefault="00E20703" w:rsidP="00326A3A">
            <w:pPr>
              <w:spacing w:before="0"/>
              <w:jc w:val="both"/>
              <w:rPr>
                <w:sz w:val="16"/>
                <w:szCs w:val="16"/>
              </w:rPr>
            </w:pPr>
            <w:r w:rsidRPr="00A47728">
              <w:rPr>
                <w:rFonts w:ascii="Century Gothic" w:eastAsia="Century Gothic" w:hAnsi="Century Gothic" w:cs="Century Gothic"/>
                <w:sz w:val="16"/>
                <w:szCs w:val="16"/>
              </w:rPr>
              <w:t>Площинного озеленення (дахів);</w:t>
            </w:r>
          </w:p>
        </w:tc>
      </w:tr>
      <w:tr w:rsidR="008948FD" w:rsidRPr="00A47728" w14:paraId="71E68779" w14:textId="77777777" w:rsidTr="0033728A">
        <w:trPr>
          <w:trHeight w:val="23"/>
        </w:trPr>
        <w:tc>
          <w:tcPr>
            <w:tcW w:w="4535" w:type="dxa"/>
          </w:tcPr>
          <w:p w14:paraId="1687C6E9" w14:textId="77777777" w:rsidR="008948FD" w:rsidRPr="00A47728" w:rsidRDefault="00E20703" w:rsidP="00326A3A">
            <w:pPr>
              <w:spacing w:before="0"/>
              <w:jc w:val="both"/>
              <w:rPr>
                <w:sz w:val="16"/>
                <w:szCs w:val="16"/>
              </w:rPr>
            </w:pPr>
            <w:r w:rsidRPr="00A47728">
              <w:rPr>
                <w:rFonts w:ascii="Century Gothic" w:eastAsia="Century Gothic" w:hAnsi="Century Gothic" w:cs="Century Gothic"/>
                <w:sz w:val="16"/>
                <w:szCs w:val="16"/>
              </w:rPr>
              <w:t>Вертикального озеленення (фасадів, балконів);</w:t>
            </w:r>
          </w:p>
        </w:tc>
      </w:tr>
      <w:tr w:rsidR="008948FD" w:rsidRPr="00A47728" w14:paraId="6A5ECEFE" w14:textId="77777777" w:rsidTr="0033728A">
        <w:trPr>
          <w:trHeight w:val="23"/>
        </w:trPr>
        <w:tc>
          <w:tcPr>
            <w:tcW w:w="4535" w:type="dxa"/>
          </w:tcPr>
          <w:p w14:paraId="33E81AF4" w14:textId="77777777" w:rsidR="008948FD" w:rsidRPr="00A47728" w:rsidRDefault="00E20703" w:rsidP="00326A3A">
            <w:pPr>
              <w:spacing w:before="0"/>
              <w:jc w:val="both"/>
              <w:rPr>
                <w:sz w:val="16"/>
                <w:szCs w:val="16"/>
              </w:rPr>
            </w:pPr>
            <w:r w:rsidRPr="00A47728">
              <w:rPr>
                <w:rFonts w:ascii="Century Gothic" w:eastAsia="Century Gothic" w:hAnsi="Century Gothic" w:cs="Century Gothic"/>
                <w:sz w:val="16"/>
                <w:szCs w:val="16"/>
              </w:rPr>
              <w:t>Відновлювального озеленення (порушених ділянок, ярів, схилів).</w:t>
            </w:r>
          </w:p>
        </w:tc>
      </w:tr>
    </w:tbl>
    <w:p w14:paraId="5237C3A2" w14:textId="77777777" w:rsidR="008948FD" w:rsidRPr="00A47728" w:rsidRDefault="00E20703">
      <w:pPr>
        <w:spacing w:before="200"/>
        <w:jc w:val="both"/>
        <w:rPr>
          <w:sz w:val="20"/>
          <w:szCs w:val="20"/>
        </w:rPr>
      </w:pPr>
      <w:r w:rsidRPr="00A47728">
        <w:rPr>
          <w:rFonts w:ascii="Century Gothic" w:eastAsia="Century Gothic" w:hAnsi="Century Gothic" w:cs="Century Gothic"/>
          <w:sz w:val="20"/>
          <w:szCs w:val="20"/>
        </w:rPr>
        <w:t>До інноваційних засобів збільшення площі озеленення територій забудови населених пунктів належать: вертикальні сади та парки (килимові та модульні), мобільні системи озеленення (пересувні форми), зелені екрани та стіни, сади безперервного цвітіння.</w:t>
      </w:r>
    </w:p>
    <w:p w14:paraId="40590421" w14:textId="77777777" w:rsidR="008948FD" w:rsidRPr="00A47728" w:rsidRDefault="00E20703">
      <w:pPr>
        <w:jc w:val="both"/>
        <w:rPr>
          <w:sz w:val="20"/>
          <w:szCs w:val="20"/>
        </w:rPr>
      </w:pPr>
      <w:r w:rsidRPr="00A47728">
        <w:rPr>
          <w:rFonts w:ascii="Century Gothic" w:eastAsia="Century Gothic" w:hAnsi="Century Gothic" w:cs="Century Gothic"/>
          <w:sz w:val="20"/>
          <w:szCs w:val="20"/>
        </w:rPr>
        <w:t>Для забезпечення озеленення необхідно передбачити розсадники деревних і чагарникових рослин та квітково – оранжерейних господарств.</w:t>
      </w:r>
    </w:p>
    <w:p w14:paraId="32003D81" w14:textId="52C78CE6" w:rsidR="008948FD" w:rsidRPr="00A47728" w:rsidRDefault="00E20703">
      <w:pPr>
        <w:jc w:val="both"/>
      </w:pPr>
      <w:r w:rsidRPr="00A47728">
        <w:rPr>
          <w:rFonts w:ascii="Century Gothic" w:eastAsia="Century Gothic" w:hAnsi="Century Gothic" w:cs="Century Gothic"/>
          <w:sz w:val="20"/>
          <w:szCs w:val="20"/>
        </w:rPr>
        <w:t xml:space="preserve">Позаміські ландшафтні території являють собою сукупність природних та природно-антропогенних ландшафтних комплексів, які знаходяться за межами населеного пункту. До них належать ліси, лісопарки, луки, прибережні та водні угіддя, рекреаційні, оздоровчі, природно-заповідні території тощо Вони виконують екологічні, санітарно-гігієнічні та рекреаційно-оздоровчі функції; можуть бути багатофункціональними та спеціалізованими. Формуються спеціалізовані </w:t>
      </w:r>
      <w:r w:rsidRPr="00725C54">
        <w:rPr>
          <w:rFonts w:ascii="Century Gothic" w:eastAsia="Century Gothic" w:hAnsi="Century Gothic" w:cs="Century Gothic"/>
          <w:sz w:val="20"/>
          <w:szCs w:val="20"/>
        </w:rPr>
        <w:t>позаміські ландшафтні території на базі:</w:t>
      </w:r>
    </w:p>
    <w:tbl>
      <w:tblPr>
        <w:tblStyle w:val="-21174"/>
        <w:tblW w:w="4535" w:type="dxa"/>
        <w:tblLayout w:type="fixed"/>
        <w:tblLook w:val="0600" w:firstRow="0" w:lastRow="0" w:firstColumn="0" w:lastColumn="0" w:noHBand="1" w:noVBand="1"/>
      </w:tblPr>
      <w:tblGrid>
        <w:gridCol w:w="4535"/>
      </w:tblGrid>
      <w:tr w:rsidR="008948FD" w:rsidRPr="00A47728" w14:paraId="2FCB5BB8" w14:textId="77777777" w:rsidTr="0033728A">
        <w:trPr>
          <w:trHeight w:val="23"/>
        </w:trPr>
        <w:tc>
          <w:tcPr>
            <w:tcW w:w="4535" w:type="dxa"/>
          </w:tcPr>
          <w:p w14:paraId="4E445DB2" w14:textId="77777777" w:rsidR="008948FD" w:rsidRPr="00A47728" w:rsidRDefault="00E20703" w:rsidP="00326A3A">
            <w:pPr>
              <w:spacing w:before="0"/>
              <w:jc w:val="both"/>
              <w:rPr>
                <w:sz w:val="16"/>
                <w:szCs w:val="16"/>
              </w:rPr>
            </w:pPr>
            <w:r w:rsidRPr="00A47728">
              <w:rPr>
                <w:rFonts w:ascii="Century Gothic" w:eastAsia="Century Gothic" w:hAnsi="Century Gothic" w:cs="Century Gothic"/>
                <w:sz w:val="16"/>
                <w:szCs w:val="16"/>
              </w:rPr>
              <w:t>а)територій природних парків;</w:t>
            </w:r>
          </w:p>
        </w:tc>
      </w:tr>
      <w:tr w:rsidR="008948FD" w:rsidRPr="00A47728" w14:paraId="033CA257" w14:textId="77777777" w:rsidTr="0033728A">
        <w:trPr>
          <w:trHeight w:val="23"/>
        </w:trPr>
        <w:tc>
          <w:tcPr>
            <w:tcW w:w="4535" w:type="dxa"/>
          </w:tcPr>
          <w:p w14:paraId="278A6475" w14:textId="77777777" w:rsidR="008948FD" w:rsidRPr="00A47728" w:rsidRDefault="00E20703" w:rsidP="00326A3A">
            <w:pPr>
              <w:spacing w:before="0"/>
              <w:jc w:val="both"/>
              <w:rPr>
                <w:sz w:val="16"/>
                <w:szCs w:val="16"/>
              </w:rPr>
            </w:pPr>
            <w:r w:rsidRPr="00A47728">
              <w:rPr>
                <w:rFonts w:ascii="Century Gothic" w:eastAsia="Century Gothic" w:hAnsi="Century Gothic" w:cs="Century Gothic"/>
                <w:sz w:val="16"/>
                <w:szCs w:val="16"/>
              </w:rPr>
              <w:t>б) територій тематичних парків і заповідників ;</w:t>
            </w:r>
          </w:p>
        </w:tc>
      </w:tr>
      <w:tr w:rsidR="008948FD" w:rsidRPr="00A47728" w14:paraId="73563F29" w14:textId="77777777" w:rsidTr="0033728A">
        <w:trPr>
          <w:trHeight w:val="23"/>
        </w:trPr>
        <w:tc>
          <w:tcPr>
            <w:tcW w:w="4535" w:type="dxa"/>
          </w:tcPr>
          <w:p w14:paraId="482CA22C" w14:textId="77777777" w:rsidR="008948FD" w:rsidRPr="00A47728" w:rsidRDefault="00E20703" w:rsidP="00326A3A">
            <w:pPr>
              <w:spacing w:before="0"/>
              <w:jc w:val="both"/>
              <w:rPr>
                <w:sz w:val="16"/>
                <w:szCs w:val="16"/>
              </w:rPr>
            </w:pPr>
            <w:r w:rsidRPr="00A47728">
              <w:rPr>
                <w:rFonts w:ascii="Century Gothic" w:eastAsia="Century Gothic" w:hAnsi="Century Gothic" w:cs="Century Gothic"/>
                <w:sz w:val="16"/>
                <w:szCs w:val="16"/>
              </w:rPr>
              <w:t>в) територій спеціального призначення.</w:t>
            </w:r>
          </w:p>
        </w:tc>
      </w:tr>
    </w:tbl>
    <w:p w14:paraId="4EC1FC2F" w14:textId="2435F74A" w:rsidR="008948FD" w:rsidRPr="00A47728" w:rsidRDefault="00E20703">
      <w:pPr>
        <w:spacing w:before="200"/>
        <w:jc w:val="both"/>
        <w:rPr>
          <w:sz w:val="20"/>
          <w:szCs w:val="20"/>
        </w:rPr>
      </w:pPr>
      <w:r w:rsidRPr="00A47728">
        <w:rPr>
          <w:rFonts w:ascii="Century Gothic" w:eastAsia="Century Gothic" w:hAnsi="Century Gothic" w:cs="Century Gothic"/>
          <w:sz w:val="20"/>
          <w:szCs w:val="20"/>
        </w:rPr>
        <w:t>Позаміські рекреаційні об`єкти</w:t>
      </w:r>
      <w:r w:rsidR="00725C54">
        <w:rPr>
          <w:rFonts w:ascii="Century Gothic" w:eastAsia="Century Gothic" w:hAnsi="Century Gothic" w:cs="Century Gothic"/>
          <w:sz w:val="20"/>
          <w:szCs w:val="20"/>
        </w:rPr>
        <w:t xml:space="preserve"> </w:t>
      </w:r>
      <w:r w:rsidR="004D69DD">
        <w:rPr>
          <w:rFonts w:ascii="Century Gothic" w:eastAsia="Century Gothic" w:hAnsi="Century Gothic" w:cs="Century Gothic"/>
          <w:sz w:val="20"/>
          <w:szCs w:val="20"/>
        </w:rPr>
        <w:t xml:space="preserve">- </w:t>
      </w:r>
      <w:r w:rsidRPr="00A47728">
        <w:rPr>
          <w:rFonts w:ascii="Century Gothic" w:eastAsia="Century Gothic" w:hAnsi="Century Gothic" w:cs="Century Gothic"/>
          <w:sz w:val="20"/>
          <w:szCs w:val="20"/>
        </w:rPr>
        <w:t>парки та зони відпочинку</w:t>
      </w:r>
      <w:r w:rsidR="00725C54">
        <w:rPr>
          <w:rFonts w:ascii="Century Gothic" w:eastAsia="Century Gothic" w:hAnsi="Century Gothic" w:cs="Century Gothic"/>
          <w:sz w:val="20"/>
          <w:szCs w:val="20"/>
        </w:rPr>
        <w:t xml:space="preserve">, </w:t>
      </w:r>
      <w:r w:rsidRPr="00A47728">
        <w:rPr>
          <w:rFonts w:ascii="Century Gothic" w:eastAsia="Century Gothic" w:hAnsi="Century Gothic" w:cs="Century Gothic"/>
          <w:sz w:val="20"/>
          <w:szCs w:val="20"/>
        </w:rPr>
        <w:t>слід створювати на базі існуюч</w:t>
      </w:r>
      <w:r w:rsidRPr="00A47728">
        <w:rPr>
          <w:sz w:val="20"/>
          <w:szCs w:val="20"/>
        </w:rPr>
        <w:t>их зелених насаджень</w:t>
      </w:r>
      <w:r w:rsidRPr="00A47728">
        <w:rPr>
          <w:rFonts w:ascii="Century Gothic" w:eastAsia="Century Gothic" w:hAnsi="Century Gothic" w:cs="Century Gothic"/>
          <w:sz w:val="20"/>
          <w:szCs w:val="20"/>
        </w:rPr>
        <w:t xml:space="preserve"> та передбачати </w:t>
      </w:r>
      <w:proofErr w:type="spellStart"/>
      <w:r w:rsidRPr="00A47728">
        <w:rPr>
          <w:rFonts w:ascii="Century Gothic" w:eastAsia="Century Gothic" w:hAnsi="Century Gothic" w:cs="Century Gothic"/>
          <w:sz w:val="20"/>
          <w:szCs w:val="20"/>
        </w:rPr>
        <w:t>дорожньо-стежкову</w:t>
      </w:r>
      <w:proofErr w:type="spellEnd"/>
      <w:r w:rsidRPr="00A47728">
        <w:rPr>
          <w:rFonts w:ascii="Century Gothic" w:eastAsia="Century Gothic" w:hAnsi="Century Gothic" w:cs="Century Gothic"/>
          <w:sz w:val="20"/>
          <w:szCs w:val="20"/>
        </w:rPr>
        <w:t xml:space="preserve"> мережу. У межах </w:t>
      </w:r>
      <w:proofErr w:type="spellStart"/>
      <w:r w:rsidRPr="00A47728">
        <w:rPr>
          <w:rFonts w:ascii="Century Gothic" w:eastAsia="Century Gothic" w:hAnsi="Century Gothic" w:cs="Century Gothic"/>
          <w:sz w:val="20"/>
          <w:szCs w:val="20"/>
        </w:rPr>
        <w:t>дорожньо-стежкової</w:t>
      </w:r>
      <w:proofErr w:type="spellEnd"/>
      <w:r w:rsidRPr="00A47728">
        <w:rPr>
          <w:rFonts w:ascii="Century Gothic" w:eastAsia="Century Gothic" w:hAnsi="Century Gothic" w:cs="Century Gothic"/>
          <w:sz w:val="20"/>
          <w:szCs w:val="20"/>
        </w:rPr>
        <w:t xml:space="preserve"> мережі слід передбачати мережу велосипедних маршрутів з відповідними вказівниками. </w:t>
      </w:r>
    </w:p>
    <w:p w14:paraId="02F46D52" w14:textId="77777777" w:rsidR="008948FD" w:rsidRPr="00A47728" w:rsidRDefault="00E20703">
      <w:pPr>
        <w:jc w:val="both"/>
        <w:rPr>
          <w:sz w:val="20"/>
          <w:szCs w:val="20"/>
        </w:rPr>
      </w:pPr>
      <w:r w:rsidRPr="00A47728">
        <w:rPr>
          <w:rFonts w:ascii="Century Gothic" w:eastAsia="Century Gothic" w:hAnsi="Century Gothic" w:cs="Century Gothic"/>
          <w:sz w:val="20"/>
          <w:szCs w:val="20"/>
        </w:rPr>
        <w:t xml:space="preserve">При плануванні території </w:t>
      </w:r>
      <w:r w:rsidRPr="00A47728">
        <w:rPr>
          <w:sz w:val="20"/>
          <w:szCs w:val="20"/>
        </w:rPr>
        <w:t>громади</w:t>
      </w:r>
      <w:r w:rsidRPr="00A47728">
        <w:rPr>
          <w:rFonts w:ascii="Century Gothic" w:eastAsia="Century Gothic" w:hAnsi="Century Gothic" w:cs="Century Gothic"/>
          <w:sz w:val="20"/>
          <w:szCs w:val="20"/>
        </w:rPr>
        <w:t xml:space="preserve"> необхідно передбачити формування системи </w:t>
      </w:r>
      <w:r w:rsidRPr="00A47728">
        <w:rPr>
          <w:rFonts w:ascii="Century Gothic" w:eastAsia="Century Gothic" w:hAnsi="Century Gothic" w:cs="Century Gothic"/>
          <w:sz w:val="20"/>
          <w:szCs w:val="20"/>
        </w:rPr>
        <w:lastRenderedPageBreak/>
        <w:t xml:space="preserve">транспортних комунікацій та споруд усіх видів зовнішнього та внутрішнього транспорту. Пріоритетні напрями вирішення транспортних проблем (міський, приміський або зовнішній транспорт, організацію руху на існуючій </w:t>
      </w:r>
      <w:proofErr w:type="spellStart"/>
      <w:r w:rsidRPr="00A47728">
        <w:rPr>
          <w:rFonts w:ascii="Century Gothic" w:eastAsia="Century Gothic" w:hAnsi="Century Gothic" w:cs="Century Gothic"/>
          <w:sz w:val="20"/>
          <w:szCs w:val="20"/>
        </w:rPr>
        <w:t>вулично</w:t>
      </w:r>
      <w:proofErr w:type="spellEnd"/>
      <w:r w:rsidRPr="00A47728">
        <w:rPr>
          <w:rFonts w:ascii="Century Gothic" w:eastAsia="Century Gothic" w:hAnsi="Century Gothic" w:cs="Century Gothic"/>
          <w:sz w:val="20"/>
          <w:szCs w:val="20"/>
        </w:rPr>
        <w:t xml:space="preserve">-дорожній мережі) слід визначати із врахуванням соціально - економічних і планувальних особливостей </w:t>
      </w:r>
      <w:r w:rsidRPr="00A47728">
        <w:rPr>
          <w:sz w:val="20"/>
          <w:szCs w:val="20"/>
        </w:rPr>
        <w:t>громади</w:t>
      </w:r>
      <w:r w:rsidRPr="00A47728">
        <w:rPr>
          <w:rFonts w:ascii="Century Gothic" w:eastAsia="Century Gothic" w:hAnsi="Century Gothic" w:cs="Century Gothic"/>
          <w:sz w:val="20"/>
          <w:szCs w:val="20"/>
        </w:rPr>
        <w:t xml:space="preserve">. При визначенні перспективи розвитку транспортної системи </w:t>
      </w:r>
      <w:r w:rsidRPr="00A47728">
        <w:rPr>
          <w:sz w:val="20"/>
          <w:szCs w:val="20"/>
        </w:rPr>
        <w:t>громади</w:t>
      </w:r>
      <w:r w:rsidRPr="00A47728">
        <w:rPr>
          <w:rFonts w:ascii="Century Gothic" w:eastAsia="Century Gothic" w:hAnsi="Century Gothic" w:cs="Century Gothic"/>
          <w:sz w:val="20"/>
          <w:szCs w:val="20"/>
        </w:rPr>
        <w:t xml:space="preserve"> слід врахувати зростання населення і території </w:t>
      </w:r>
      <w:r w:rsidRPr="00A47728">
        <w:rPr>
          <w:sz w:val="20"/>
          <w:szCs w:val="20"/>
        </w:rPr>
        <w:t>громади</w:t>
      </w:r>
      <w:r w:rsidRPr="00A47728">
        <w:rPr>
          <w:rFonts w:ascii="Century Gothic" w:eastAsia="Century Gothic" w:hAnsi="Century Gothic" w:cs="Century Gothic"/>
          <w:sz w:val="20"/>
          <w:szCs w:val="20"/>
        </w:rPr>
        <w:t>, розміщення населення і його демографічну структуру, а також перспективні зміни у розміщенні підприємств промисловості, будівництва, транспорту і кількість зайнятих у них працівників, дислокації місць масового відпочинку тощо.</w:t>
      </w:r>
    </w:p>
    <w:p w14:paraId="42801BDA" w14:textId="77777777" w:rsidR="008948FD" w:rsidRPr="00A47728" w:rsidRDefault="00E20703">
      <w:pPr>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 xml:space="preserve">При розробленні документації з просторового планування слід надавати перевагу розвитку громадського транспорту та велосипедного руху як альтернативи автомобільним поїздкам. Велосипед як індивідуальний транспортний захід пересування доцільно використовувати для регулярних транспортних поїздок від місць проживання до місць призначення, а також для поїздок з рекреаційною, туристичною та прогулянковою метою. Схема трасування велосипедних маршрутів може розроблятися як окрема робота або у складі комплексної схеми транспорту чи організації дорожнього руху </w:t>
      </w:r>
      <w:r w:rsidRPr="00A47728">
        <w:rPr>
          <w:sz w:val="20"/>
          <w:szCs w:val="20"/>
        </w:rPr>
        <w:t>громади</w:t>
      </w:r>
      <w:r w:rsidRPr="00A47728">
        <w:rPr>
          <w:rFonts w:ascii="Century Gothic" w:eastAsia="Century Gothic" w:hAnsi="Century Gothic" w:cs="Century Gothic"/>
          <w:sz w:val="20"/>
          <w:szCs w:val="20"/>
        </w:rPr>
        <w:t xml:space="preserve">. Параметри велосипедних доріжок, вело стоянок визначаються з урахуванням інтенсивності руху велосипедистів, автомобілів, вантажного транспорту, пішоходів, а також ширини проїзної частини та ширини бокового простору (газонів, тротуарів, технічних тротуарів, зелених зон). </w:t>
      </w:r>
    </w:p>
    <w:p w14:paraId="47B94D71" w14:textId="77777777" w:rsidR="008948FD" w:rsidRPr="00A47728" w:rsidRDefault="00E20703" w:rsidP="003C5635">
      <w:pPr>
        <w:pStyle w:val="1"/>
        <w:rPr>
          <w:color w:val="052F61"/>
          <w:sz w:val="52"/>
          <w:szCs w:val="52"/>
        </w:rPr>
        <w:sectPr w:rsidR="008948FD" w:rsidRPr="00A47728">
          <w:pgSz w:w="11906" w:h="16838"/>
          <w:pgMar w:top="851" w:right="851" w:bottom="851" w:left="1418" w:header="709" w:footer="709" w:gutter="0"/>
          <w:cols w:space="720"/>
        </w:sectPr>
      </w:pPr>
      <w:bookmarkStart w:id="69" w:name="_Toc181184396"/>
      <w:r w:rsidRPr="00A47728">
        <w:rPr>
          <w:rFonts w:ascii="Century Gothic" w:eastAsia="Century Gothic" w:hAnsi="Century Gothic" w:cs="Century Gothic"/>
          <w:color w:val="052F61"/>
          <w:sz w:val="52"/>
          <w:szCs w:val="52"/>
        </w:rPr>
        <w:lastRenderedPageBreak/>
        <w:t>РОЗДІЛ 7. РЕСУРСИ ДЛЯ ВИКОНАННЯ ПЛАНУ ДІЙ СТАЛОГО ЕНЕРГЕТИЧНОГО РОЗВИТКУ ТА КЛІМАТУ</w:t>
      </w:r>
      <w:bookmarkEnd w:id="69"/>
    </w:p>
    <w:p w14:paraId="2ADCBA53" w14:textId="0C298992" w:rsidR="008948FD" w:rsidRPr="007F3011" w:rsidRDefault="00E20703">
      <w:pPr>
        <w:spacing w:after="0" w:line="240" w:lineRule="auto"/>
        <w:jc w:val="both"/>
        <w:rPr>
          <w:sz w:val="20"/>
          <w:szCs w:val="20"/>
        </w:rPr>
        <w:sectPr w:rsidR="008948FD" w:rsidRPr="007F3011">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 xml:space="preserve">Визначення потенційних джерел фінансування заходів ПДСЕРК. Планування фінансування та джерел фінансування для заходів з </w:t>
      </w:r>
      <w:r w:rsidRPr="00A47728">
        <w:rPr>
          <w:rFonts w:ascii="Century Gothic" w:eastAsia="Century Gothic" w:hAnsi="Century Gothic" w:cs="Century Gothic"/>
          <w:sz w:val="20"/>
          <w:szCs w:val="20"/>
        </w:rPr>
        <w:t>пом’якшення наслідків зміни клімату та заходів з адаптації до зміни клімату мають відбуватися окремо</w:t>
      </w:r>
    </w:p>
    <w:p w14:paraId="13A255EF" w14:textId="77777777" w:rsidR="008948FD" w:rsidRPr="00A47728" w:rsidRDefault="00E20703" w:rsidP="003C5635">
      <w:pPr>
        <w:pStyle w:val="2"/>
        <w:shd w:val="clear" w:color="auto" w:fill="052F61" w:themeFill="accent1"/>
        <w:rPr>
          <w:color w:val="FFFFFF"/>
          <w:sz w:val="28"/>
          <w:szCs w:val="28"/>
        </w:rPr>
        <w:sectPr w:rsidR="008948FD" w:rsidRPr="00A47728">
          <w:type w:val="continuous"/>
          <w:pgSz w:w="11906" w:h="16838"/>
          <w:pgMar w:top="851" w:right="851" w:bottom="851" w:left="1418" w:header="709" w:footer="709" w:gutter="0"/>
          <w:cols w:space="720"/>
        </w:sectPr>
      </w:pPr>
      <w:bookmarkStart w:id="70" w:name="_Toc181184397"/>
      <w:r w:rsidRPr="00A47728">
        <w:rPr>
          <w:rFonts w:ascii="Century Gothic" w:eastAsia="Century Gothic" w:hAnsi="Century Gothic" w:cs="Century Gothic"/>
          <w:color w:val="FFFFFF"/>
          <w:sz w:val="28"/>
          <w:szCs w:val="28"/>
        </w:rPr>
        <w:t>7.1 ОРГАНІЗАЦІЙНА СТРУКТУРА ДЛЯ ВИКОНАННЯ ПДСЕРК</w:t>
      </w:r>
      <w:bookmarkEnd w:id="70"/>
    </w:p>
    <w:p w14:paraId="55C78093" w14:textId="77777777" w:rsidR="008948FD" w:rsidRPr="00A47728" w:rsidRDefault="00E20703">
      <w:pPr>
        <w:jc w:val="both"/>
        <w:rPr>
          <w:sz w:val="20"/>
          <w:szCs w:val="20"/>
        </w:rPr>
      </w:pPr>
      <w:r w:rsidRPr="00A47728">
        <w:rPr>
          <w:rFonts w:ascii="Century Gothic" w:eastAsia="Century Gothic" w:hAnsi="Century Gothic" w:cs="Century Gothic"/>
          <w:sz w:val="20"/>
          <w:szCs w:val="20"/>
        </w:rPr>
        <w:t xml:space="preserve">Однією з базових умов виконання зобов`язань, передбачених Угодою Мерів, є адаптація та оптимізація внутрішніх управлінських структур, забезпечення їх компетентними кадрами, а також визначення ключових структур, котрі повинні бути задіяні як в процесі підготовки, так і в процесі впровадження ПДСЕРК. </w:t>
      </w:r>
    </w:p>
    <w:p w14:paraId="619C5D91" w14:textId="77777777" w:rsidR="008948FD" w:rsidRPr="00A47728" w:rsidRDefault="00E20703">
      <w:pPr>
        <w:jc w:val="both"/>
        <w:rPr>
          <w:sz w:val="20"/>
          <w:szCs w:val="20"/>
        </w:rPr>
      </w:pPr>
      <w:r w:rsidRPr="00A47728">
        <w:rPr>
          <w:rFonts w:ascii="Century Gothic" w:eastAsia="Century Gothic" w:hAnsi="Century Gothic" w:cs="Century Gothic"/>
          <w:sz w:val="20"/>
          <w:szCs w:val="20"/>
        </w:rPr>
        <w:t>З метою координації дій всіх учасників місцевого енергетичного ринку</w:t>
      </w:r>
      <w:r w:rsidRPr="00A47728">
        <w:rPr>
          <w:sz w:val="20"/>
          <w:szCs w:val="20"/>
        </w:rPr>
        <w:t xml:space="preserve">, для </w:t>
      </w:r>
      <w:r w:rsidRPr="00A47728">
        <w:rPr>
          <w:rFonts w:ascii="Century Gothic" w:eastAsia="Century Gothic" w:hAnsi="Century Gothic" w:cs="Century Gothic"/>
          <w:sz w:val="20"/>
          <w:szCs w:val="20"/>
        </w:rPr>
        <w:t xml:space="preserve">забезпечення сталого енергетичного розвитку Чорноморської міської територіальної громади та запобіганням змінам клімату розпорядженням міського голови необхідно створити робочу групу з моніторингу Плану дій сталого енергетичного розвитку та клімату. До складу робочої групи доцільно  включити заступника міського голови з питань діяльності виконавчих органів ради, депутатів міської ради, керівників структурних підрозділів, представників водопостачального та теплопостачального підприємства.  </w:t>
      </w:r>
    </w:p>
    <w:p w14:paraId="46BE7F88" w14:textId="77777777" w:rsidR="008948FD" w:rsidRPr="00A47728" w:rsidRDefault="00E20703">
      <w:pPr>
        <w:jc w:val="both"/>
        <w:rPr>
          <w:sz w:val="20"/>
          <w:szCs w:val="20"/>
        </w:rPr>
      </w:pPr>
      <w:r w:rsidRPr="00A47728">
        <w:rPr>
          <w:rFonts w:ascii="Century Gothic" w:eastAsia="Century Gothic" w:hAnsi="Century Gothic" w:cs="Century Gothic"/>
          <w:sz w:val="20"/>
          <w:szCs w:val="20"/>
        </w:rPr>
        <w:t>У межах своєї компетенції робоча група:</w:t>
      </w:r>
    </w:p>
    <w:tbl>
      <w:tblPr>
        <w:tblStyle w:val="-21173"/>
        <w:tblW w:w="4535" w:type="dxa"/>
        <w:tblLayout w:type="fixed"/>
        <w:tblLook w:val="0600" w:firstRow="0" w:lastRow="0" w:firstColumn="0" w:lastColumn="0" w:noHBand="1" w:noVBand="1"/>
      </w:tblPr>
      <w:tblGrid>
        <w:gridCol w:w="4535"/>
      </w:tblGrid>
      <w:tr w:rsidR="008948FD" w:rsidRPr="00A47728" w14:paraId="56B237E0" w14:textId="77777777" w:rsidTr="0033728A">
        <w:trPr>
          <w:trHeight w:val="23"/>
        </w:trPr>
        <w:tc>
          <w:tcPr>
            <w:tcW w:w="4535" w:type="dxa"/>
          </w:tcPr>
          <w:p w14:paraId="152F67EA" w14:textId="77777777" w:rsidR="008948FD" w:rsidRPr="00A47728" w:rsidRDefault="00E20703" w:rsidP="00C656AE">
            <w:pPr>
              <w:spacing w:before="0"/>
              <w:jc w:val="both"/>
              <w:rPr>
                <w:sz w:val="16"/>
                <w:szCs w:val="16"/>
              </w:rPr>
            </w:pPr>
            <w:r w:rsidRPr="00A47728">
              <w:rPr>
                <w:rFonts w:ascii="Century Gothic" w:eastAsia="Century Gothic" w:hAnsi="Century Gothic" w:cs="Century Gothic"/>
                <w:sz w:val="16"/>
                <w:szCs w:val="16"/>
              </w:rPr>
              <w:t>Формує концепцію міської енергетичної політики;</w:t>
            </w:r>
          </w:p>
        </w:tc>
      </w:tr>
      <w:tr w:rsidR="008948FD" w:rsidRPr="00A47728" w14:paraId="0D1CB4FE" w14:textId="77777777" w:rsidTr="0033728A">
        <w:trPr>
          <w:trHeight w:val="23"/>
        </w:trPr>
        <w:tc>
          <w:tcPr>
            <w:tcW w:w="4535" w:type="dxa"/>
          </w:tcPr>
          <w:p w14:paraId="0E166B3D" w14:textId="77777777" w:rsidR="008948FD" w:rsidRPr="00A47728" w:rsidRDefault="00E20703" w:rsidP="00C656AE">
            <w:pPr>
              <w:spacing w:before="0"/>
              <w:jc w:val="both"/>
              <w:rPr>
                <w:sz w:val="16"/>
                <w:szCs w:val="16"/>
              </w:rPr>
            </w:pPr>
            <w:r w:rsidRPr="00A47728">
              <w:rPr>
                <w:rFonts w:ascii="Century Gothic" w:eastAsia="Century Gothic" w:hAnsi="Century Gothic" w:cs="Century Gothic"/>
                <w:sz w:val="16"/>
                <w:szCs w:val="16"/>
              </w:rPr>
              <w:t>Розробляє та подає пропозиції щодо вдосконалення системи енергомоніторингу та енергоменеджменту;</w:t>
            </w:r>
          </w:p>
        </w:tc>
      </w:tr>
      <w:tr w:rsidR="008948FD" w:rsidRPr="00A47728" w14:paraId="4CC63042" w14:textId="77777777" w:rsidTr="0033728A">
        <w:trPr>
          <w:trHeight w:val="23"/>
        </w:trPr>
        <w:tc>
          <w:tcPr>
            <w:tcW w:w="4535" w:type="dxa"/>
          </w:tcPr>
          <w:p w14:paraId="21581FBC" w14:textId="77777777" w:rsidR="008948FD" w:rsidRPr="00A47728" w:rsidRDefault="00E20703" w:rsidP="00C656AE">
            <w:pPr>
              <w:spacing w:before="0"/>
              <w:jc w:val="both"/>
              <w:rPr>
                <w:sz w:val="16"/>
                <w:szCs w:val="16"/>
              </w:rPr>
            </w:pPr>
            <w:r w:rsidRPr="00A47728">
              <w:rPr>
                <w:rFonts w:ascii="Century Gothic" w:eastAsia="Century Gothic" w:hAnsi="Century Gothic" w:cs="Century Gothic"/>
                <w:sz w:val="16"/>
                <w:szCs w:val="16"/>
              </w:rPr>
              <w:t>Подає запити та отримує необхідну інформацію щодо функціонування енергетичної сфери громади від підприємств, організацій та установ всіх форм власності;</w:t>
            </w:r>
          </w:p>
        </w:tc>
      </w:tr>
      <w:tr w:rsidR="008948FD" w:rsidRPr="00A47728" w14:paraId="3E4E7CA8" w14:textId="77777777" w:rsidTr="0033728A">
        <w:trPr>
          <w:trHeight w:val="23"/>
        </w:trPr>
        <w:tc>
          <w:tcPr>
            <w:tcW w:w="4535" w:type="dxa"/>
          </w:tcPr>
          <w:p w14:paraId="6A364052" w14:textId="77777777" w:rsidR="008948FD" w:rsidRPr="00A47728" w:rsidRDefault="00E20703" w:rsidP="00C656AE">
            <w:pPr>
              <w:spacing w:before="0"/>
              <w:jc w:val="both"/>
              <w:rPr>
                <w:sz w:val="16"/>
                <w:szCs w:val="16"/>
              </w:rPr>
            </w:pPr>
            <w:r w:rsidRPr="00A47728">
              <w:rPr>
                <w:rFonts w:ascii="Century Gothic" w:eastAsia="Century Gothic" w:hAnsi="Century Gothic" w:cs="Century Gothic"/>
                <w:sz w:val="16"/>
                <w:szCs w:val="16"/>
              </w:rPr>
              <w:t>Проводить моніторинг виконання Плану дій сталого енергетичного розвитку та клімату;</w:t>
            </w:r>
          </w:p>
        </w:tc>
      </w:tr>
      <w:tr w:rsidR="008948FD" w:rsidRPr="00A47728" w14:paraId="7AEBCAC3" w14:textId="77777777" w:rsidTr="0033728A">
        <w:trPr>
          <w:trHeight w:val="23"/>
        </w:trPr>
        <w:tc>
          <w:tcPr>
            <w:tcW w:w="4535" w:type="dxa"/>
          </w:tcPr>
          <w:p w14:paraId="6410FDF7" w14:textId="77777777" w:rsidR="008948FD" w:rsidRPr="00A47728" w:rsidRDefault="00E20703" w:rsidP="00C656AE">
            <w:pPr>
              <w:spacing w:before="0"/>
              <w:jc w:val="both"/>
              <w:rPr>
                <w:sz w:val="16"/>
                <w:szCs w:val="16"/>
              </w:rPr>
            </w:pPr>
            <w:r w:rsidRPr="00A47728">
              <w:rPr>
                <w:rFonts w:ascii="Century Gothic" w:eastAsia="Century Gothic" w:hAnsi="Century Gothic" w:cs="Century Gothic"/>
                <w:sz w:val="16"/>
                <w:szCs w:val="16"/>
              </w:rPr>
              <w:t>Здійснює контроль за виконанням заходів передбачених ПДСЕРК;</w:t>
            </w:r>
          </w:p>
        </w:tc>
      </w:tr>
      <w:tr w:rsidR="008948FD" w:rsidRPr="00A47728" w14:paraId="0AE2698A" w14:textId="77777777" w:rsidTr="0033728A">
        <w:trPr>
          <w:trHeight w:val="23"/>
        </w:trPr>
        <w:tc>
          <w:tcPr>
            <w:tcW w:w="4535" w:type="dxa"/>
          </w:tcPr>
          <w:p w14:paraId="42CE9978" w14:textId="77777777" w:rsidR="008948FD" w:rsidRPr="00A47728" w:rsidRDefault="00E20703" w:rsidP="00C656AE">
            <w:pPr>
              <w:spacing w:before="0"/>
              <w:jc w:val="both"/>
              <w:rPr>
                <w:sz w:val="16"/>
                <w:szCs w:val="16"/>
              </w:rPr>
            </w:pPr>
            <w:r w:rsidRPr="00A47728">
              <w:rPr>
                <w:rFonts w:ascii="Century Gothic" w:eastAsia="Century Gothic" w:hAnsi="Century Gothic" w:cs="Century Gothic"/>
                <w:sz w:val="16"/>
                <w:szCs w:val="16"/>
              </w:rPr>
              <w:t>Проводить роз’яснювальну роботу з керівниками підприємств, установ  та організацій всіх форм власності щодо включення їх до системи енергоменеджменту громади;</w:t>
            </w:r>
          </w:p>
        </w:tc>
      </w:tr>
      <w:tr w:rsidR="008948FD" w:rsidRPr="00A47728" w14:paraId="72B21A56" w14:textId="77777777" w:rsidTr="0033728A">
        <w:trPr>
          <w:trHeight w:val="23"/>
        </w:trPr>
        <w:tc>
          <w:tcPr>
            <w:tcW w:w="4535" w:type="dxa"/>
          </w:tcPr>
          <w:p w14:paraId="2AF7778D" w14:textId="77777777" w:rsidR="008948FD" w:rsidRPr="00A47728" w:rsidRDefault="00E20703" w:rsidP="00C656AE">
            <w:pPr>
              <w:spacing w:before="0"/>
              <w:jc w:val="both"/>
              <w:rPr>
                <w:sz w:val="16"/>
                <w:szCs w:val="16"/>
              </w:rPr>
            </w:pPr>
            <w:r w:rsidRPr="00A47728">
              <w:rPr>
                <w:rFonts w:ascii="Century Gothic" w:eastAsia="Century Gothic" w:hAnsi="Century Gothic" w:cs="Century Gothic"/>
                <w:sz w:val="16"/>
                <w:szCs w:val="16"/>
              </w:rPr>
              <w:t>Інформує мешканців щодо своєї діяльності та з інших питань, пов’язаних з енергоефективністю та змінами клімату.</w:t>
            </w:r>
          </w:p>
        </w:tc>
      </w:tr>
    </w:tbl>
    <w:p w14:paraId="35A94556" w14:textId="77777777" w:rsidR="008948FD" w:rsidRPr="00A47728" w:rsidRDefault="00E20703">
      <w:pPr>
        <w:spacing w:before="200"/>
        <w:jc w:val="both"/>
        <w:rPr>
          <w:sz w:val="20"/>
          <w:szCs w:val="20"/>
        </w:rPr>
      </w:pPr>
      <w:r w:rsidRPr="00A47728">
        <w:rPr>
          <w:rFonts w:ascii="Century Gothic" w:eastAsia="Century Gothic" w:hAnsi="Century Gothic" w:cs="Century Gothic"/>
          <w:sz w:val="20"/>
          <w:szCs w:val="20"/>
        </w:rPr>
        <w:t xml:space="preserve">З метою інформування Офісу Угоди Мерів про хід підготовки та виконання ПДСЕРК варто визначити відповідальних осіб за комунікацію з Національним координатором Угоди Мерів в Україні. </w:t>
      </w:r>
    </w:p>
    <w:p w14:paraId="39D5C3E4" w14:textId="77777777" w:rsidR="008948FD" w:rsidRPr="00A47728" w:rsidRDefault="00E20703">
      <w:pPr>
        <w:jc w:val="both"/>
        <w:rPr>
          <w:sz w:val="20"/>
          <w:szCs w:val="20"/>
        </w:rPr>
      </w:pPr>
      <w:r w:rsidRPr="00A47728">
        <w:rPr>
          <w:rFonts w:ascii="Century Gothic" w:eastAsia="Century Gothic" w:hAnsi="Century Gothic" w:cs="Century Gothic"/>
          <w:sz w:val="20"/>
          <w:szCs w:val="20"/>
        </w:rPr>
        <w:t xml:space="preserve">Організаційна структура впровадження ПДСЕРК є суттєвим елементом у системі енергоменеджменту Чорноморської міської територіальної громади. Поточний контроль, обмін інформацією між зацікавленими сторонами та координацію дій всіх учасників повинен забезпечувати </w:t>
      </w:r>
      <w:r w:rsidRPr="00A47728">
        <w:rPr>
          <w:sz w:val="20"/>
          <w:szCs w:val="20"/>
        </w:rPr>
        <w:t>енергоменеджер</w:t>
      </w:r>
      <w:r w:rsidRPr="00A47728">
        <w:rPr>
          <w:rFonts w:ascii="Century Gothic" w:eastAsia="Century Gothic" w:hAnsi="Century Gothic" w:cs="Century Gothic"/>
          <w:sz w:val="20"/>
          <w:szCs w:val="20"/>
        </w:rPr>
        <w:t xml:space="preserve"> </w:t>
      </w:r>
      <w:r w:rsidRPr="00A47728">
        <w:rPr>
          <w:sz w:val="20"/>
          <w:szCs w:val="20"/>
        </w:rPr>
        <w:t>громади</w:t>
      </w:r>
      <w:r w:rsidRPr="00A47728">
        <w:rPr>
          <w:rFonts w:ascii="Century Gothic" w:eastAsia="Century Gothic" w:hAnsi="Century Gothic" w:cs="Century Gothic"/>
          <w:sz w:val="20"/>
          <w:szCs w:val="20"/>
        </w:rPr>
        <w:t>. У всіх структурних підрозділах виконавчого комітету та підприємствах, впровадження заходів у яких передбачено у ПДСЕРК необхідно визначити відповідальних осіб за щоденний моніторинг споживання ПЕР. Визначені відповідальні особи у бюджетних установах та на комунальних підприємствах виконуватимуть роль енергоменеджерів цих установ.</w:t>
      </w:r>
    </w:p>
    <w:p w14:paraId="58C8DEE3" w14:textId="1F11F542" w:rsidR="008948FD" w:rsidRPr="00A47728" w:rsidRDefault="00E20703">
      <w:pPr>
        <w:jc w:val="both"/>
        <w:rPr>
          <w:sz w:val="20"/>
          <w:szCs w:val="20"/>
        </w:rPr>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 xml:space="preserve">Загальну адміністративну структуру впровадження ПДСЕРК приведено на </w:t>
      </w:r>
      <w:r w:rsidR="00E51B17">
        <w:rPr>
          <w:sz w:val="20"/>
          <w:szCs w:val="20"/>
        </w:rPr>
        <w:t>Рис.</w:t>
      </w:r>
      <w:r w:rsidRPr="00A47728">
        <w:rPr>
          <w:rFonts w:ascii="Century Gothic" w:eastAsia="Century Gothic" w:hAnsi="Century Gothic" w:cs="Century Gothic"/>
          <w:sz w:val="20"/>
          <w:szCs w:val="20"/>
        </w:rPr>
        <w:t xml:space="preserve">. 7.1. </w:t>
      </w:r>
    </w:p>
    <w:p w14:paraId="2D1B9B3C" w14:textId="77777777" w:rsidR="008948FD" w:rsidRPr="00A47728" w:rsidRDefault="00E20703">
      <w:pPr>
        <w:spacing w:after="0"/>
      </w:pPr>
      <w:r w:rsidRPr="00A47728">
        <w:rPr>
          <w:noProof/>
        </w:rPr>
        <w:lastRenderedPageBreak/>
        <mc:AlternateContent>
          <mc:Choice Requires="wpg">
            <w:drawing>
              <wp:inline distT="0" distB="0" distL="0" distR="0" wp14:anchorId="1AD8BCE3" wp14:editId="07D30BF6">
                <wp:extent cx="6141720" cy="3234690"/>
                <wp:effectExtent l="0" t="0" r="0" b="0"/>
                <wp:docPr id="2144209804" name="Групувати 2144209804"/>
                <wp:cNvGraphicFramePr/>
                <a:graphic xmlns:a="http://schemas.openxmlformats.org/drawingml/2006/main">
                  <a:graphicData uri="http://schemas.microsoft.com/office/word/2010/wordprocessingGroup">
                    <wpg:wgp>
                      <wpg:cNvGrpSpPr/>
                      <wpg:grpSpPr>
                        <a:xfrm>
                          <a:off x="0" y="0"/>
                          <a:ext cx="6141720" cy="3234690"/>
                          <a:chOff x="0" y="0"/>
                          <a:chExt cx="6141700" cy="3241100"/>
                        </a:xfrm>
                      </wpg:grpSpPr>
                      <wpg:grpSp>
                        <wpg:cNvPr id="83608689" name="Групувати 83608689"/>
                        <wpg:cNvGrpSpPr/>
                        <wpg:grpSpPr>
                          <a:xfrm>
                            <a:off x="0" y="0"/>
                            <a:ext cx="6141700" cy="3234675"/>
                            <a:chOff x="0" y="0"/>
                            <a:chExt cx="6141700" cy="3234675"/>
                          </a:xfrm>
                        </wpg:grpSpPr>
                        <wps:wsp>
                          <wps:cNvPr id="36127715" name="Прямокутник 36127715"/>
                          <wps:cNvSpPr/>
                          <wps:spPr>
                            <a:xfrm>
                              <a:off x="0" y="0"/>
                              <a:ext cx="6141700" cy="3234675"/>
                            </a:xfrm>
                            <a:prstGeom prst="rect">
                              <a:avLst/>
                            </a:prstGeom>
                            <a:noFill/>
                            <a:ln>
                              <a:noFill/>
                            </a:ln>
                          </wps:spPr>
                          <wps:txbx>
                            <w:txbxContent>
                              <w:p w14:paraId="4EEDCB8E" w14:textId="77777777" w:rsidR="008948FD" w:rsidRDefault="008948FD">
                                <w:pPr>
                                  <w:spacing w:after="0" w:line="240" w:lineRule="auto"/>
                                  <w:textDirection w:val="btLr"/>
                                </w:pPr>
                              </w:p>
                            </w:txbxContent>
                          </wps:txbx>
                          <wps:bodyPr spcFirstLastPara="1" wrap="square" lIns="91425" tIns="91425" rIns="91425" bIns="91425" anchor="ctr" anchorCtr="0">
                            <a:noAutofit/>
                          </wps:bodyPr>
                        </wps:wsp>
                        <wps:wsp>
                          <wps:cNvPr id="741238136" name="Полілінія: фігура 741238136"/>
                          <wps:cNvSpPr/>
                          <wps:spPr>
                            <a:xfrm>
                              <a:off x="3070860" y="843107"/>
                              <a:ext cx="176728" cy="774237"/>
                            </a:xfrm>
                            <a:custGeom>
                              <a:avLst/>
                              <a:gdLst/>
                              <a:ahLst/>
                              <a:cxnLst/>
                              <a:rect l="l" t="t" r="r" b="b"/>
                              <a:pathLst>
                                <a:path w="120000" h="120000" extrusionOk="0">
                                  <a:moveTo>
                                    <a:pt x="0" y="0"/>
                                  </a:moveTo>
                                  <a:lnTo>
                                    <a:pt x="0" y="118723"/>
                                  </a:lnTo>
                                  <a:lnTo>
                                    <a:pt x="118722" y="118723"/>
                                  </a:lnTo>
                                </a:path>
                              </a:pathLst>
                            </a:custGeom>
                            <a:noFill/>
                            <a:ln w="15875" cap="rnd" cmpd="sng">
                              <a:solidFill>
                                <a:srgbClr val="203764"/>
                              </a:solidFill>
                              <a:prstDash val="solid"/>
                              <a:round/>
                              <a:headEnd type="none" w="sm" len="sm"/>
                              <a:tailEnd type="none" w="sm" len="sm"/>
                            </a:ln>
                          </wps:spPr>
                          <wps:bodyPr spcFirstLastPara="1" wrap="square" lIns="91425" tIns="91425" rIns="91425" bIns="91425" anchor="ctr" anchorCtr="0">
                            <a:noAutofit/>
                          </wps:bodyPr>
                        </wps:wsp>
                        <wps:wsp>
                          <wps:cNvPr id="2142440884" name="Полілінія: фігура 2142440884"/>
                          <wps:cNvSpPr/>
                          <wps:spPr>
                            <a:xfrm>
                              <a:off x="2894131" y="843107"/>
                              <a:ext cx="176728" cy="774237"/>
                            </a:xfrm>
                            <a:custGeom>
                              <a:avLst/>
                              <a:gdLst/>
                              <a:ahLst/>
                              <a:cxnLst/>
                              <a:rect l="l" t="t" r="r" b="b"/>
                              <a:pathLst>
                                <a:path w="120000" h="120000" extrusionOk="0">
                                  <a:moveTo>
                                    <a:pt x="118722" y="0"/>
                                  </a:moveTo>
                                  <a:lnTo>
                                    <a:pt x="118722" y="118723"/>
                                  </a:lnTo>
                                  <a:lnTo>
                                    <a:pt x="0" y="118723"/>
                                  </a:lnTo>
                                </a:path>
                              </a:pathLst>
                            </a:custGeom>
                            <a:noFill/>
                            <a:ln w="15875" cap="rnd" cmpd="sng">
                              <a:solidFill>
                                <a:srgbClr val="203764"/>
                              </a:solidFill>
                              <a:prstDash val="solid"/>
                              <a:round/>
                              <a:headEnd type="none" w="sm" len="sm"/>
                              <a:tailEnd type="none" w="sm" len="sm"/>
                            </a:ln>
                          </wps:spPr>
                          <wps:bodyPr spcFirstLastPara="1" wrap="square" lIns="91425" tIns="91425" rIns="91425" bIns="91425" anchor="ctr" anchorCtr="0">
                            <a:noAutofit/>
                          </wps:bodyPr>
                        </wps:wsp>
                        <wps:wsp>
                          <wps:cNvPr id="438046664" name="Полілінія: фігура 438046664"/>
                          <wps:cNvSpPr/>
                          <wps:spPr>
                            <a:xfrm>
                              <a:off x="3070860" y="843107"/>
                              <a:ext cx="1018290" cy="1548475"/>
                            </a:xfrm>
                            <a:custGeom>
                              <a:avLst/>
                              <a:gdLst/>
                              <a:ahLst/>
                              <a:cxnLst/>
                              <a:rect l="l" t="t" r="r" b="b"/>
                              <a:pathLst>
                                <a:path w="120000" h="120000" extrusionOk="0">
                                  <a:moveTo>
                                    <a:pt x="0" y="0"/>
                                  </a:moveTo>
                                  <a:lnTo>
                                    <a:pt x="0" y="105173"/>
                                  </a:lnTo>
                                  <a:lnTo>
                                    <a:pt x="118723" y="105173"/>
                                  </a:lnTo>
                                  <a:lnTo>
                                    <a:pt x="118723" y="118723"/>
                                  </a:lnTo>
                                </a:path>
                              </a:pathLst>
                            </a:custGeom>
                            <a:noFill/>
                            <a:ln w="15875" cap="rnd" cmpd="sng">
                              <a:solidFill>
                                <a:srgbClr val="203764"/>
                              </a:solidFill>
                              <a:prstDash val="solid"/>
                              <a:round/>
                              <a:headEnd type="none" w="sm" len="sm"/>
                              <a:tailEnd type="none" w="sm" len="sm"/>
                            </a:ln>
                          </wps:spPr>
                          <wps:bodyPr spcFirstLastPara="1" wrap="square" lIns="91425" tIns="91425" rIns="91425" bIns="91425" anchor="ctr" anchorCtr="0">
                            <a:noAutofit/>
                          </wps:bodyPr>
                        </wps:wsp>
                        <wps:wsp>
                          <wps:cNvPr id="1270447057" name="Полілінія: фігура 1270447057"/>
                          <wps:cNvSpPr/>
                          <wps:spPr>
                            <a:xfrm>
                              <a:off x="2052569" y="843107"/>
                              <a:ext cx="1018290" cy="1548475"/>
                            </a:xfrm>
                            <a:custGeom>
                              <a:avLst/>
                              <a:gdLst/>
                              <a:ahLst/>
                              <a:cxnLst/>
                              <a:rect l="l" t="t" r="r" b="b"/>
                              <a:pathLst>
                                <a:path w="120000" h="120000" extrusionOk="0">
                                  <a:moveTo>
                                    <a:pt x="118723" y="0"/>
                                  </a:moveTo>
                                  <a:lnTo>
                                    <a:pt x="118723" y="105173"/>
                                  </a:lnTo>
                                  <a:lnTo>
                                    <a:pt x="0" y="105173"/>
                                  </a:lnTo>
                                  <a:lnTo>
                                    <a:pt x="0" y="118723"/>
                                  </a:lnTo>
                                </a:path>
                              </a:pathLst>
                            </a:custGeom>
                            <a:noFill/>
                            <a:ln w="15875" cap="rnd" cmpd="sng">
                              <a:solidFill>
                                <a:srgbClr val="203764"/>
                              </a:solidFill>
                              <a:prstDash val="solid"/>
                              <a:round/>
                              <a:headEnd type="none" w="sm" len="sm"/>
                              <a:tailEnd type="none" w="sm" len="sm"/>
                            </a:ln>
                          </wps:spPr>
                          <wps:bodyPr spcFirstLastPara="1" wrap="square" lIns="91425" tIns="91425" rIns="91425" bIns="91425" anchor="ctr" anchorCtr="0">
                            <a:noAutofit/>
                          </wps:bodyPr>
                        </wps:wsp>
                        <wps:wsp>
                          <wps:cNvPr id="568967079" name="Прямокутник 568967079"/>
                          <wps:cNvSpPr/>
                          <wps:spPr>
                            <a:xfrm>
                              <a:off x="2229297" y="1544"/>
                              <a:ext cx="1683125" cy="841562"/>
                            </a:xfrm>
                            <a:prstGeom prst="rect">
                              <a:avLst/>
                            </a:prstGeom>
                            <a:solidFill>
                              <a:srgbClr val="012957"/>
                            </a:solidFill>
                            <a:ln w="15875" cap="rnd" cmpd="sng">
                              <a:solidFill>
                                <a:srgbClr val="FFFFFF"/>
                              </a:solidFill>
                              <a:prstDash val="solid"/>
                              <a:round/>
                              <a:headEnd type="none" w="sm" len="sm"/>
                              <a:tailEnd type="none" w="sm" len="sm"/>
                            </a:ln>
                          </wps:spPr>
                          <wps:txbx>
                            <w:txbxContent>
                              <w:p w14:paraId="0715E394" w14:textId="77777777" w:rsidR="008948FD" w:rsidRDefault="008948FD">
                                <w:pPr>
                                  <w:spacing w:after="0" w:line="240" w:lineRule="auto"/>
                                  <w:textDirection w:val="btLr"/>
                                </w:pPr>
                              </w:p>
                            </w:txbxContent>
                          </wps:txbx>
                          <wps:bodyPr spcFirstLastPara="1" wrap="square" lIns="91425" tIns="91425" rIns="91425" bIns="91425" anchor="ctr" anchorCtr="0">
                            <a:noAutofit/>
                          </wps:bodyPr>
                        </wps:wsp>
                        <wps:wsp>
                          <wps:cNvPr id="932948418" name="Поле 932948418"/>
                          <wps:cNvSpPr txBox="1"/>
                          <wps:spPr>
                            <a:xfrm>
                              <a:off x="2229297" y="1544"/>
                              <a:ext cx="1683125" cy="841562"/>
                            </a:xfrm>
                            <a:prstGeom prst="rect">
                              <a:avLst/>
                            </a:prstGeom>
                            <a:noFill/>
                            <a:ln>
                              <a:noFill/>
                            </a:ln>
                          </wps:spPr>
                          <wps:txbx>
                            <w:txbxContent>
                              <w:p w14:paraId="3BE23DB1" w14:textId="77777777" w:rsidR="008948FD" w:rsidRDefault="00E20703">
                                <w:pPr>
                                  <w:spacing w:after="0" w:line="215" w:lineRule="auto"/>
                                  <w:jc w:val="center"/>
                                  <w:textDirection w:val="btLr"/>
                                </w:pPr>
                                <w:r>
                                  <w:rPr>
                                    <w:rFonts w:ascii="Century Gothic" w:eastAsia="Century Gothic" w:hAnsi="Century Gothic" w:cs="Century Gothic"/>
                                    <w:color w:val="FFFFFF"/>
                                  </w:rPr>
                                  <w:t>Офіс Угоди мерів</w:t>
                                </w:r>
                              </w:p>
                            </w:txbxContent>
                          </wps:txbx>
                          <wps:bodyPr spcFirstLastPara="1" wrap="square" lIns="7600" tIns="7600" rIns="7600" bIns="7600" anchor="ctr" anchorCtr="0">
                            <a:noAutofit/>
                          </wps:bodyPr>
                        </wps:wsp>
                        <wps:wsp>
                          <wps:cNvPr id="1270963887" name="Прямокутник 1270963887"/>
                          <wps:cNvSpPr/>
                          <wps:spPr>
                            <a:xfrm>
                              <a:off x="1211006" y="2391582"/>
                              <a:ext cx="1683125" cy="841562"/>
                            </a:xfrm>
                            <a:prstGeom prst="rect">
                              <a:avLst/>
                            </a:prstGeom>
                            <a:solidFill>
                              <a:srgbClr val="203764"/>
                            </a:solidFill>
                            <a:ln w="15875" cap="rnd" cmpd="sng">
                              <a:solidFill>
                                <a:srgbClr val="FFFFFF"/>
                              </a:solidFill>
                              <a:prstDash val="solid"/>
                              <a:round/>
                              <a:headEnd type="none" w="sm" len="sm"/>
                              <a:tailEnd type="none" w="sm" len="sm"/>
                            </a:ln>
                          </wps:spPr>
                          <wps:txbx>
                            <w:txbxContent>
                              <w:p w14:paraId="60FFE817" w14:textId="77777777" w:rsidR="008948FD" w:rsidRDefault="008948FD">
                                <w:pPr>
                                  <w:spacing w:after="0" w:line="240" w:lineRule="auto"/>
                                  <w:textDirection w:val="btLr"/>
                                </w:pPr>
                              </w:p>
                            </w:txbxContent>
                          </wps:txbx>
                          <wps:bodyPr spcFirstLastPara="1" wrap="square" lIns="91425" tIns="91425" rIns="91425" bIns="91425" anchor="ctr" anchorCtr="0">
                            <a:noAutofit/>
                          </wps:bodyPr>
                        </wps:wsp>
                        <wps:wsp>
                          <wps:cNvPr id="1941673574" name="Поле 1941673574"/>
                          <wps:cNvSpPr txBox="1"/>
                          <wps:spPr>
                            <a:xfrm>
                              <a:off x="1211006" y="2391582"/>
                              <a:ext cx="1683125" cy="841562"/>
                            </a:xfrm>
                            <a:prstGeom prst="rect">
                              <a:avLst/>
                            </a:prstGeom>
                            <a:noFill/>
                            <a:ln>
                              <a:noFill/>
                            </a:ln>
                          </wps:spPr>
                          <wps:txbx>
                            <w:txbxContent>
                              <w:p w14:paraId="0E4E67DE" w14:textId="77777777" w:rsidR="008948FD" w:rsidRDefault="00E20703">
                                <w:pPr>
                                  <w:spacing w:after="0" w:line="215" w:lineRule="auto"/>
                                  <w:jc w:val="center"/>
                                  <w:textDirection w:val="btLr"/>
                                </w:pPr>
                                <w:r>
                                  <w:rPr>
                                    <w:rFonts w:ascii="Century Gothic" w:eastAsia="Century Gothic" w:hAnsi="Century Gothic" w:cs="Century Gothic"/>
                                    <w:color w:val="FFFFFF"/>
                                  </w:rPr>
                                  <w:t xml:space="preserve">Енергопостачальні підприємства (енергоменеджери підприємств) </w:t>
                                </w:r>
                              </w:p>
                            </w:txbxContent>
                          </wps:txbx>
                          <wps:bodyPr spcFirstLastPara="1" wrap="square" lIns="7600" tIns="7600" rIns="7600" bIns="7600" anchor="ctr" anchorCtr="0">
                            <a:noAutofit/>
                          </wps:bodyPr>
                        </wps:wsp>
                        <wps:wsp>
                          <wps:cNvPr id="982175846" name="Прямокутник 982175846"/>
                          <wps:cNvSpPr/>
                          <wps:spPr>
                            <a:xfrm>
                              <a:off x="3247588" y="2391582"/>
                              <a:ext cx="1683125" cy="841562"/>
                            </a:xfrm>
                            <a:prstGeom prst="rect">
                              <a:avLst/>
                            </a:prstGeom>
                            <a:solidFill>
                              <a:srgbClr val="203764"/>
                            </a:solidFill>
                            <a:ln w="15875" cap="rnd" cmpd="sng">
                              <a:solidFill>
                                <a:srgbClr val="FFFFFF"/>
                              </a:solidFill>
                              <a:prstDash val="solid"/>
                              <a:round/>
                              <a:headEnd type="none" w="sm" len="sm"/>
                              <a:tailEnd type="none" w="sm" len="sm"/>
                            </a:ln>
                          </wps:spPr>
                          <wps:txbx>
                            <w:txbxContent>
                              <w:p w14:paraId="46DAB584" w14:textId="77777777" w:rsidR="008948FD" w:rsidRDefault="008948FD">
                                <w:pPr>
                                  <w:spacing w:after="0" w:line="240" w:lineRule="auto"/>
                                  <w:textDirection w:val="btLr"/>
                                </w:pPr>
                              </w:p>
                            </w:txbxContent>
                          </wps:txbx>
                          <wps:bodyPr spcFirstLastPara="1" wrap="square" lIns="91425" tIns="91425" rIns="91425" bIns="91425" anchor="ctr" anchorCtr="0">
                            <a:noAutofit/>
                          </wps:bodyPr>
                        </wps:wsp>
                        <wps:wsp>
                          <wps:cNvPr id="541745677" name="Поле 541745677"/>
                          <wps:cNvSpPr txBox="1"/>
                          <wps:spPr>
                            <a:xfrm>
                              <a:off x="3247588" y="2391582"/>
                              <a:ext cx="1683125" cy="841562"/>
                            </a:xfrm>
                            <a:prstGeom prst="rect">
                              <a:avLst/>
                            </a:prstGeom>
                            <a:noFill/>
                            <a:ln>
                              <a:noFill/>
                            </a:ln>
                          </wps:spPr>
                          <wps:txbx>
                            <w:txbxContent>
                              <w:p w14:paraId="74B1BB7B" w14:textId="77777777" w:rsidR="008948FD" w:rsidRDefault="00E20703">
                                <w:pPr>
                                  <w:spacing w:after="0" w:line="215" w:lineRule="auto"/>
                                  <w:jc w:val="center"/>
                                  <w:textDirection w:val="btLr"/>
                                </w:pPr>
                                <w:r>
                                  <w:rPr>
                                    <w:rFonts w:ascii="Century Gothic" w:eastAsia="Century Gothic" w:hAnsi="Century Gothic" w:cs="Century Gothic"/>
                                    <w:color w:val="FFFFFF"/>
                                  </w:rPr>
                                  <w:t>Структурні підрозділи виконавчого комітету</w:t>
                                </w:r>
                              </w:p>
                              <w:p w14:paraId="617255A4" w14:textId="77777777" w:rsidR="008948FD" w:rsidRDefault="00E20703">
                                <w:pPr>
                                  <w:spacing w:after="0" w:line="215" w:lineRule="auto"/>
                                  <w:jc w:val="center"/>
                                  <w:textDirection w:val="btLr"/>
                                </w:pPr>
                                <w:r>
                                  <w:rPr>
                                    <w:rFonts w:ascii="Century Gothic" w:eastAsia="Century Gothic" w:hAnsi="Century Gothic" w:cs="Century Gothic"/>
                                    <w:color w:val="FFFFFF"/>
                                  </w:rPr>
                                  <w:t>(енергоменеджери установ)</w:t>
                                </w:r>
                              </w:p>
                            </w:txbxContent>
                          </wps:txbx>
                          <wps:bodyPr spcFirstLastPara="1" wrap="square" lIns="7600" tIns="7600" rIns="7600" bIns="7600" anchor="ctr" anchorCtr="0">
                            <a:noAutofit/>
                          </wps:bodyPr>
                        </wps:wsp>
                        <wps:wsp>
                          <wps:cNvPr id="1455949873" name="Прямокутник 1455949873"/>
                          <wps:cNvSpPr/>
                          <wps:spPr>
                            <a:xfrm>
                              <a:off x="1211006" y="1196563"/>
                              <a:ext cx="1683125" cy="841562"/>
                            </a:xfrm>
                            <a:prstGeom prst="rect">
                              <a:avLst/>
                            </a:prstGeom>
                            <a:solidFill>
                              <a:srgbClr val="012957"/>
                            </a:solidFill>
                            <a:ln w="15875" cap="rnd" cmpd="sng">
                              <a:solidFill>
                                <a:srgbClr val="FFFFFF"/>
                              </a:solidFill>
                              <a:prstDash val="solid"/>
                              <a:round/>
                              <a:headEnd type="none" w="sm" len="sm"/>
                              <a:tailEnd type="none" w="sm" len="sm"/>
                            </a:ln>
                          </wps:spPr>
                          <wps:txbx>
                            <w:txbxContent>
                              <w:p w14:paraId="610F3B00" w14:textId="77777777" w:rsidR="008948FD" w:rsidRDefault="008948FD">
                                <w:pPr>
                                  <w:spacing w:after="0" w:line="240" w:lineRule="auto"/>
                                  <w:textDirection w:val="btLr"/>
                                </w:pPr>
                              </w:p>
                            </w:txbxContent>
                          </wps:txbx>
                          <wps:bodyPr spcFirstLastPara="1" wrap="square" lIns="91425" tIns="91425" rIns="91425" bIns="91425" anchor="ctr" anchorCtr="0">
                            <a:noAutofit/>
                          </wps:bodyPr>
                        </wps:wsp>
                        <wps:wsp>
                          <wps:cNvPr id="1892903906" name="Поле 1892903906"/>
                          <wps:cNvSpPr txBox="1"/>
                          <wps:spPr>
                            <a:xfrm>
                              <a:off x="1211006" y="1196563"/>
                              <a:ext cx="1683125" cy="841562"/>
                            </a:xfrm>
                            <a:prstGeom prst="rect">
                              <a:avLst/>
                            </a:prstGeom>
                            <a:noFill/>
                            <a:ln>
                              <a:noFill/>
                            </a:ln>
                          </wps:spPr>
                          <wps:txbx>
                            <w:txbxContent>
                              <w:p w14:paraId="52890FA2" w14:textId="77777777" w:rsidR="008948FD" w:rsidRDefault="00E20703">
                                <w:pPr>
                                  <w:spacing w:after="0" w:line="215" w:lineRule="auto"/>
                                  <w:jc w:val="center"/>
                                  <w:textDirection w:val="btLr"/>
                                </w:pPr>
                                <w:r>
                                  <w:rPr>
                                    <w:rFonts w:ascii="Century Gothic" w:eastAsia="Century Gothic" w:hAnsi="Century Gothic" w:cs="Century Gothic"/>
                                    <w:color w:val="FFFFFF"/>
                                  </w:rPr>
                                  <w:t>Робоча група</w:t>
                                </w:r>
                              </w:p>
                            </w:txbxContent>
                          </wps:txbx>
                          <wps:bodyPr spcFirstLastPara="1" wrap="square" lIns="7600" tIns="7600" rIns="7600" bIns="7600" anchor="ctr" anchorCtr="0">
                            <a:noAutofit/>
                          </wps:bodyPr>
                        </wps:wsp>
                        <wps:wsp>
                          <wps:cNvPr id="23155998" name="Прямокутник 23155998"/>
                          <wps:cNvSpPr/>
                          <wps:spPr>
                            <a:xfrm>
                              <a:off x="3247588" y="1196563"/>
                              <a:ext cx="1683125" cy="841562"/>
                            </a:xfrm>
                            <a:prstGeom prst="rect">
                              <a:avLst/>
                            </a:prstGeom>
                            <a:solidFill>
                              <a:srgbClr val="012957"/>
                            </a:solidFill>
                            <a:ln w="15875" cap="rnd" cmpd="sng">
                              <a:solidFill>
                                <a:srgbClr val="FFFFFF"/>
                              </a:solidFill>
                              <a:prstDash val="solid"/>
                              <a:round/>
                              <a:headEnd type="none" w="sm" len="sm"/>
                              <a:tailEnd type="none" w="sm" len="sm"/>
                            </a:ln>
                          </wps:spPr>
                          <wps:txbx>
                            <w:txbxContent>
                              <w:p w14:paraId="2CB15555" w14:textId="77777777" w:rsidR="008948FD" w:rsidRDefault="008948FD">
                                <w:pPr>
                                  <w:spacing w:after="0" w:line="240" w:lineRule="auto"/>
                                  <w:textDirection w:val="btLr"/>
                                </w:pPr>
                              </w:p>
                            </w:txbxContent>
                          </wps:txbx>
                          <wps:bodyPr spcFirstLastPara="1" wrap="square" lIns="91425" tIns="91425" rIns="91425" bIns="91425" anchor="ctr" anchorCtr="0">
                            <a:noAutofit/>
                          </wps:bodyPr>
                        </wps:wsp>
                        <wps:wsp>
                          <wps:cNvPr id="1238347698" name="Поле 1238347698"/>
                          <wps:cNvSpPr txBox="1"/>
                          <wps:spPr>
                            <a:xfrm>
                              <a:off x="3247588" y="1196563"/>
                              <a:ext cx="1683125" cy="841562"/>
                            </a:xfrm>
                            <a:prstGeom prst="rect">
                              <a:avLst/>
                            </a:prstGeom>
                            <a:noFill/>
                            <a:ln>
                              <a:noFill/>
                            </a:ln>
                          </wps:spPr>
                          <wps:txbx>
                            <w:txbxContent>
                              <w:p w14:paraId="2A3F475A" w14:textId="77777777" w:rsidR="008948FD" w:rsidRDefault="00E20703">
                                <w:pPr>
                                  <w:spacing w:after="0" w:line="215" w:lineRule="auto"/>
                                  <w:jc w:val="center"/>
                                  <w:textDirection w:val="btLr"/>
                                </w:pPr>
                                <w:r>
                                  <w:rPr>
                                    <w:rFonts w:ascii="Century Gothic" w:eastAsia="Century Gothic" w:hAnsi="Century Gothic" w:cs="Century Gothic"/>
                                    <w:color w:val="FFFFFF"/>
                                  </w:rPr>
                                  <w:t>Енергоменеджер</w:t>
                                </w:r>
                              </w:p>
                            </w:txbxContent>
                          </wps:txbx>
                          <wps:bodyPr spcFirstLastPara="1" wrap="square" lIns="7600" tIns="7600" rIns="7600" bIns="7600" anchor="ctr" anchorCtr="0">
                            <a:noAutofit/>
                          </wps:bodyPr>
                        </wps:wsp>
                      </wpg:grpSp>
                    </wpg:wgp>
                  </a:graphicData>
                </a:graphic>
              </wp:inline>
            </w:drawing>
          </mc:Choice>
          <mc:Fallback>
            <w:pict>
              <v:group w14:anchorId="1AD8BCE3" id="Групувати 2144209804" o:spid="_x0000_s1051" style="width:483.6pt;height:254.7pt;mso-position-horizontal-relative:char;mso-position-vertical-relative:line" coordsize="61417,32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5PeZwYAAKcuAAAOAAAAZHJzL2Uyb0RvYy54bWzsWt1u2zYUvh+wdxB0v1ik/oU6xdY0xYBi&#10;DdDuARhJtoXpb5ISO3fFuvteDOhtX6HYMKDo1u0V7DfaR+o/cRLb3dw1VYG4pHhIkYff+c7hEe/d&#10;X0ShdO5neZDEY5kcKLLkx27iBfF0LH//7PgrS5bygsUeC5PYH8sXfi7fP/zyi3vz1PFpMktCz88k&#10;DBLnzjwdy7OiSJ3RKHdnfsTygyT1YzROkixiBarZdORlbI7Ro3BEFcUYzZPMS7PE9fMcT4/KRvlQ&#10;jD+Z+G7xZDLJ/UIKxzLmVojfTPye8t/R4T3mTDOWzgK3mgbbYRYRC2K8tBnqiBVMOsuCK0NFgZsl&#10;eTIpDtwkGiWTSeD6Yg1YDVEureZRlpylYi1TZz5NGzVBtZf0tPOw7nfnJ5kUeGOZEk2jim0pmizF&#10;LMJeLX9ZPV+9WP6Nv1+Xb1Y/Ld9KHSFobp5OHQzwKEufpidZ9WBa1rgyFpMs4v9jmdJC6Pyi0bm/&#10;KCQXDw2iEZNia1y0qVTVDLvaFXeGrbvSz5097PZUmp4aIahgEqP6xSM+v2Y6TaWZd7VwSzUUy7Ds&#10;G5bdiPybi26njkWbegnFLRfd9Lx20TCrvEVO/mHIeTpjqS8AmfONrxSoGoSaJtEbBb4Gbl4u/1z+&#10;tXy3egHcvF++Xb6TGjGhRDFAA5vcyYGgrTCzRn2NEpiTZnnxyE8iiRfGcgYiEPbJzh/nRQmSWoS/&#10;NU6OgzDEc+aEce8BxuRPgKV6jrxULE4XldXwfeOPThPvAgrJU/c4wDsfs7w4YRnIhMjSHAQzlvMf&#10;z1jmy1L4bYx9sIlGobKiW8m6ldNuhcXuLAFvuUUmS2XlQSF4rJzt12dFMgnEytrJVNMGAMop/udI&#10;MDVCVYuoRgsFgOCP1Svx9371avXSkVY/o/4bgPF8+UZqe2yDClUxYbIwfXCGpalEMUvrqUmFmIZJ&#10;4Xk4p5imRlXR3oGHe1bCgyuvhgTI2yvBgWezuuQu4rrIQcT9SCj8SCFL0D92A37ktHx9ygrejw/K&#10;i9Icmw8nxZE6a4uYZHbG/eWTHzgbcukoOfefJaJfcYnxMOm2NYyvShFimVTlExBQLQX6gkKECm2t&#10;kUY3PlvRv1kBHnZ11LMPsS7dAmVJLsd1FnsoRSmcSB5PxYLyJAw8blJ8TXk2PX0QZtI5g/KoopqG&#10;Vk23J8bt8Yjls1JONJVqhReMPayPOTOfeQ9jTyouUvinGBEFbAtvjWBUPuIPFIRcwYLwdjmhryum&#10;PdixiAWopimW1cYCr28xZEQGdRdsAecgOIjb+Z1atkZUUOQdteSO6dXByXXm3BFdY6XcDW1k/IM5&#10;9zz1YM5jWVMR1RsGaLeO7G+z5rbHNsZ8q1tWiEUR3gu/THTN0sqwF5Ctjwpdp/OpO2ZFJ+YGjlkt&#10;HfN20led/mD3g93Xfrc6mOFYpmiaqejmxobf6bKN5VNFp7qBI/R1bvyTt/zKJfMFbuTIN7bq8hRD&#10;bjf/SnCw/CbQHwL4eLo+JaMjn2WYitkmtdbnZFq5raydUpvaIBUYA9y4OM0xpzl8G5ZKeGqDn74t&#10;jegGrY57tZOvMy8bJmd6p8TeYVIh1Aa5Ye6AQk8sjD/olHos/q0b+H9ySm0TUEK5bc7n805A2Sq1&#10;EVYS5H6qHLaIdJe/S21LH+lSsfgmQR6a8M3marwmEUn3i/lewoWnPpoH60mvxYOIOHfBg2nwRFWZ&#10;jyzLZTqyLJfZyLL8aSQjeShjG6pldaKftYnpjmAfGzcjglD+xQGpTtAcVW2iW8IUPwoRXp9V+3yI&#10;ULihXYB/FzPxBGk1w1R189KZH0zYaerDfVMq3D/wG/Lb+vOM+Ky2CyjuGhvaFiWmbmmdTzNrybCV&#10;64PjZi5UKVI5FrzuwIX4CsE/fvBwgjn7/XTRBgFGHc0M6c+xrOOGgaYbZicO4B8zQIVtSx/smzLh&#10;/mG/OxOKY9LAhIj0NV23NdtCbrY5JKylwo5gHx43c2HXPRJiG7ohQvKPEhcOB2QZ9wCq/Rq4EOC3&#10;kLlRVJufWy6dkDtNfbhvyob7B/7ubGjvCoq7FhdSlYAO7U7CZC0XNmJ9aNzMhF33ODDhR48KVfHh&#10;YpcQ4E6ekHFTTdVMowv9Kizkl9iqpj7cN2XC/QN/ZybE3Ztqjdu6xz0yYXuTV1zXErehRc6/urnN&#10;r1t360KqvV9++A8AAAD//wMAUEsDBBQABgAIAAAAIQDwItFu3gAAAAUBAAAPAAAAZHJzL2Rvd25y&#10;ZXYueG1sTI9Ba8JAEIXvhf6HZQre6iZabU2zEZG2JxGqhdLbmB2TYHY2ZNck/nu3vdjLwOM93vsm&#10;XQ6mFh21rrKsIB5HIIhzqysuFHzt3x9fQDiPrLG2TAou5GCZ3d+lmGjb8yd1O1+IUMIuQQWl900i&#10;pctLMujGtiEO3tG2Bn2QbSF1i30oN7WcRNFcGqw4LJTY0Lqk/LQ7GwUfPfarafzWbU7H9eVnP9t+&#10;b2JSavQwrF5BeBr8LQy/+AEdssB0sGfWTtQKwiP+7wZvMX+egDgomEWLJ5BZKv/TZ1cAAAD//wMA&#10;UEsBAi0AFAAGAAgAAAAhALaDOJL+AAAA4QEAABMAAAAAAAAAAAAAAAAAAAAAAFtDb250ZW50X1R5&#10;cGVzXS54bWxQSwECLQAUAAYACAAAACEAOP0h/9YAAACUAQAACwAAAAAAAAAAAAAAAAAvAQAAX3Jl&#10;bHMvLnJlbHNQSwECLQAUAAYACAAAACEAxzuT3mcGAACnLgAADgAAAAAAAAAAAAAAAAAuAgAAZHJz&#10;L2Uyb0RvYy54bWxQSwECLQAUAAYACAAAACEA8CLRbt4AAAAFAQAADwAAAAAAAAAAAAAAAADBCAAA&#10;ZHJzL2Rvd25yZXYueG1sUEsFBgAAAAAEAAQA8wAAAMwJAAAAAA==&#10;">
                <v:group id="Групувати 83608689" o:spid="_x0000_s1052" style="position:absolute;width:61417;height:32346" coordsize="61417,32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zO+ygAAAOEAAAAPAAAAZHJzL2Rvd25yZXYueG1sRI9Pa8JA&#10;FMTvBb/D8oTe6iYVQ4yuItIWD1LwD4i3R/aZBLNvQ3abxG/fLRQ8DjPzG2a5HkwtOmpdZVlBPIlA&#10;EOdWV1woOJ8+31IQziNrrC2Tggc5WK9GL0vMtO35QN3RFyJA2GWooPS+yaR0eUkG3cQ2xMG72dag&#10;D7ItpG6xD3BTy/coSqTBisNCiQ1tS8rvxx+j4KvHfjONP7r9/bZ9XE+z78s+JqVex8NmAcLT4J/h&#10;//ZOK0inSZQm6Rz+HoU3IFe/AAAA//8DAFBLAQItABQABgAIAAAAIQDb4fbL7gAAAIUBAAATAAAA&#10;AAAAAAAAAAAAAAAAAABbQ29udGVudF9UeXBlc10ueG1sUEsBAi0AFAAGAAgAAAAhAFr0LFu/AAAA&#10;FQEAAAsAAAAAAAAAAAAAAAAAHwEAAF9yZWxzLy5yZWxzUEsBAi0AFAAGAAgAAAAhANMvM77KAAAA&#10;4QAAAA8AAAAAAAAAAAAAAAAABwIAAGRycy9kb3ducmV2LnhtbFBLBQYAAAAAAwADALcAAAD+AgAA&#10;AAA=&#10;">
                  <v:rect id="Прямокутник 36127715" o:spid="_x0000_s1053" style="position:absolute;width:61417;height:32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n7hyQAAAOEAAAAPAAAAZHJzL2Rvd25yZXYueG1sRI/RTsJA&#10;FETfTfiHzSXxTbatULSyEDSSoE9a/IBr99Jt6N4t3RXq37skJD5OZuZMZrEabCtO1PvGsYJ0koAg&#10;rpxuuFbwtdvcPYDwAVlj65gU/JKH1XJ0s8BCuzN/0qkMtYgQ9gUqMCF0hZS+MmTRT1xHHL296y2G&#10;KPta6h7PEW5bmSVJLi02HBcMdvRiqDqUP1bBx9RR9pr557K2j2b43r2/HTFX6nY8rJ9ABBrCf/ja&#10;3moF93mazefpDC6P4huQyz8AAAD//wMAUEsBAi0AFAAGAAgAAAAhANvh9svuAAAAhQEAABMAAAAA&#10;AAAAAAAAAAAAAAAAAFtDb250ZW50X1R5cGVzXS54bWxQSwECLQAUAAYACAAAACEAWvQsW78AAAAV&#10;AQAACwAAAAAAAAAAAAAAAAAfAQAAX3JlbHMvLnJlbHNQSwECLQAUAAYACAAAACEAj6p+4ckAAADh&#10;AAAADwAAAAAAAAAAAAAAAAAHAgAAZHJzL2Rvd25yZXYueG1sUEsFBgAAAAADAAMAtwAAAP0CAAAA&#10;AA==&#10;" filled="f" stroked="f">
                    <v:textbox inset="2.53958mm,2.53958mm,2.53958mm,2.53958mm">
                      <w:txbxContent>
                        <w:p w14:paraId="4EEDCB8E" w14:textId="77777777" w:rsidR="008948FD" w:rsidRDefault="008948FD">
                          <w:pPr>
                            <w:spacing w:after="0" w:line="240" w:lineRule="auto"/>
                            <w:textDirection w:val="btLr"/>
                          </w:pPr>
                        </w:p>
                      </w:txbxContent>
                    </v:textbox>
                  </v:rect>
                  <v:shape id="Полілінія: фігура 741238136" o:spid="_x0000_s1054" style="position:absolute;left:30708;top:8431;width:1767;height:7742;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ChIywAAAOIAAAAPAAAAZHJzL2Rvd25yZXYueG1sRI9Pa8JA&#10;FMTvBb/D8gpeSt3E/0RX0UJBFAtGL94e2dckmH0bsltNv70rCB6HmfkNM1+2phJXalxpWUHci0AQ&#10;Z1aXnCs4Hb8/pyCcR9ZYWSYF/+Rguei8zTHR9sYHuqY+FwHCLkEFhfd1IqXLCjLoerYmDt6vbQz6&#10;IJtc6gZvAW4q2Y+isTRYclgosKavgrJL+mcU6Gw/mmx+PsrDPt2e0/Xu5Hbni1Ld93Y1A+Gp9a/w&#10;s73RCibDuD+YxoMxPC6FOyAXdwAAAP//AwBQSwECLQAUAAYACAAAACEA2+H2y+4AAACFAQAAEwAA&#10;AAAAAAAAAAAAAAAAAAAAW0NvbnRlbnRfVHlwZXNdLnhtbFBLAQItABQABgAIAAAAIQBa9CxbvwAA&#10;ABUBAAALAAAAAAAAAAAAAAAAAB8BAABfcmVscy8ucmVsc1BLAQItABQABgAIAAAAIQCFqChIywAA&#10;AOIAAAAPAAAAAAAAAAAAAAAAAAcCAABkcnMvZG93bnJldi54bWxQSwUGAAAAAAMAAwC3AAAA/wIA&#10;AAAA&#10;" path="m,l,118723r118722,e" filled="f" strokecolor="#203764" strokeweight="1.25pt">
                    <v:stroke startarrowwidth="narrow" startarrowlength="short" endarrowwidth="narrow" endarrowlength="short" endcap="round"/>
                    <v:path arrowok="t" o:extrusionok="f"/>
                  </v:shape>
                  <v:shape id="Полілінія: фігура 2142440884" o:spid="_x0000_s1055" style="position:absolute;left:28941;top:8431;width:1767;height:7742;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REPzAAAAOMAAAAPAAAAZHJzL2Rvd25yZXYueG1sRI9Ba8JA&#10;FITvBf/D8oReSt0YYhtSV9GCIBUFUy/eHtnXJJh9G7Krxn/vFgSPw8x8w0znvWnEhTpXW1YwHkUg&#10;iAuray4VHH5X7ykI55E1NpZJwY0czGeDlylm2l55T5fclyJA2GWooPK+zaR0RUUG3ci2xMH7s51B&#10;H2RXSt3hNcBNI+Mo+pAGaw4LFbb0XVFxys9GgS62k8/17q3eb/OfY77cHNzmeFLqddgvvkB46v0z&#10;/GivtYJ4nMRJEqVpAv+fwh+QszsAAAD//wMAUEsBAi0AFAAGAAgAAAAhANvh9svuAAAAhQEAABMA&#10;AAAAAAAAAAAAAAAAAAAAAFtDb250ZW50X1R5cGVzXS54bWxQSwECLQAUAAYACAAAACEAWvQsW78A&#10;AAAVAQAACwAAAAAAAAAAAAAAAAAfAQAAX3JlbHMvLnJlbHNQSwECLQAUAAYACAAAACEAfWURD8wA&#10;AADjAAAADwAAAAAAAAAAAAAAAAAHAgAAZHJzL2Rvd25yZXYueG1sUEsFBgAAAAADAAMAtwAAAAAD&#10;AAAAAA==&#10;" path="m118722,r,118723l,118723e" filled="f" strokecolor="#203764" strokeweight="1.25pt">
                    <v:stroke startarrowwidth="narrow" startarrowlength="short" endarrowwidth="narrow" endarrowlength="short" endcap="round"/>
                    <v:path arrowok="t" o:extrusionok="f"/>
                  </v:shape>
                  <v:shape id="Полілінія: фігура 438046664" o:spid="_x0000_s1056" style="position:absolute;left:30708;top:8431;width:10183;height:15484;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dMFywAAAOIAAAAPAAAAZHJzL2Rvd25yZXYueG1sRI9Ba8JA&#10;FITvgv9heQUvUjfaNEp0lVYoSMWCqRdvj+xrEsy+DdlV47/vCoLHYWa+YRarztTiQq2rLCsYjyIQ&#10;xLnVFRcKDr9frzMQziNrrC2Tghs5WC37vQWm2l55T5fMFyJA2KWooPS+SaV0eUkG3cg2xMH7s61B&#10;H2RbSN3iNcBNLSdRlEiDFYeFEhtal5SfsrNRoPPd+3TzM6z2u+z7mH1uD257PCk1eOk+5iA8df4Z&#10;frQ3WkH8NoviJEliuF8Kd0Au/wEAAP//AwBQSwECLQAUAAYACAAAACEA2+H2y+4AAACFAQAAEwAA&#10;AAAAAAAAAAAAAAAAAAAAW0NvbnRlbnRfVHlwZXNdLnhtbFBLAQItABQABgAIAAAAIQBa9CxbvwAA&#10;ABUBAAALAAAAAAAAAAAAAAAAAB8BAABfcmVscy8ucmVsc1BLAQItABQABgAIAAAAIQBigdMFywAA&#10;AOIAAAAPAAAAAAAAAAAAAAAAAAcCAABkcnMvZG93bnJldi54bWxQSwUGAAAAAAMAAwC3AAAA/wIA&#10;AAAA&#10;" path="m,l,105173r118723,l118723,118723e" filled="f" strokecolor="#203764" strokeweight="1.25pt">
                    <v:stroke startarrowwidth="narrow" startarrowlength="short" endarrowwidth="narrow" endarrowlength="short" endcap="round"/>
                    <v:path arrowok="t" o:extrusionok="f"/>
                  </v:shape>
                  <v:shape id="Полілінія: фігура 1270447057" o:spid="_x0000_s1057" style="position:absolute;left:20525;top:8431;width:10183;height:15484;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M7lyAAAAOMAAAAPAAAAZHJzL2Rvd25yZXYueG1sRE9fa8Iw&#10;EH8X/A7hhL2IJora0RnFDQaiOLDzxbejubXF5lKaTLtvbwRhj/f7f8t1Z2txpdZXjjVMxgoEce5M&#10;xYWG0/fn6BWED8gGa8ek4Y88rFf93hJT4258pGsWChFD2KeooQyhSaX0eUkW/dg1xJH7ca3FEM+2&#10;kKbFWwy3tZwqtZAWK44NJTb0UVJ+yX6tBpMf5sn2a1gdD9nunL3vT35/vmj9Mug2byACdeFf/HRv&#10;TZw/TdRslqh5Ao+fIgBydQcAAP//AwBQSwECLQAUAAYACAAAACEA2+H2y+4AAACFAQAAEwAAAAAA&#10;AAAAAAAAAAAAAAAAW0NvbnRlbnRfVHlwZXNdLnhtbFBLAQItABQABgAIAAAAIQBa9CxbvwAAABUB&#10;AAALAAAAAAAAAAAAAAAAAB8BAABfcmVscy8ucmVsc1BLAQItABQABgAIAAAAIQDc5M7lyAAAAOMA&#10;AAAPAAAAAAAAAAAAAAAAAAcCAABkcnMvZG93bnJldi54bWxQSwUGAAAAAAMAAwC3AAAA/AIAAAAA&#10;" path="m118723,r,105173l,105173r,13550e" filled="f" strokecolor="#203764" strokeweight="1.25pt">
                    <v:stroke startarrowwidth="narrow" startarrowlength="short" endarrowwidth="narrow" endarrowlength="short" endcap="round"/>
                    <v:path arrowok="t" o:extrusionok="f"/>
                  </v:shape>
                  <v:rect id="Прямокутник 568967079" o:spid="_x0000_s1058" style="position:absolute;left:22292;top:15;width:16832;height:8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t5lywAAAOIAAAAPAAAAZHJzL2Rvd25yZXYueG1sRI/dSsNA&#10;FITvC32H5RS8a3etmLSx2xJK/bkogtUHOGSPSTR7Ns2uSfTp3YLg5TAz3zCb3Wgb0VPna8carhcK&#10;BHHhTM2lhrfX+/kKhA/IBhvHpOGbPOy208kGM+MGfqH+FEoRIewz1FCF0GZS+qIii37hWuLovbvO&#10;YoiyK6XpcIhw28ilUom0WHNcqLClfUXF5+nLaijy9OGnPuTq8fzRPx8HvJF4ZK2vZmN+ByLQGP7D&#10;f+0no+E2Wa2TVKVruFyKd0BufwEAAP//AwBQSwECLQAUAAYACAAAACEA2+H2y+4AAACFAQAAEwAA&#10;AAAAAAAAAAAAAAAAAAAAW0NvbnRlbnRfVHlwZXNdLnhtbFBLAQItABQABgAIAAAAIQBa9CxbvwAA&#10;ABUBAAALAAAAAAAAAAAAAAAAAB8BAABfcmVscy8ucmVsc1BLAQItABQABgAIAAAAIQBXit5lywAA&#10;AOIAAAAPAAAAAAAAAAAAAAAAAAcCAABkcnMvZG93bnJldi54bWxQSwUGAAAAAAMAAwC3AAAA/wIA&#10;AAAA&#10;" fillcolor="#012957" strokecolor="white" strokeweight="1.25pt">
                    <v:stroke startarrowwidth="narrow" startarrowlength="short" endarrowwidth="narrow" endarrowlength="short" joinstyle="round" endcap="round"/>
                    <v:textbox inset="2.53958mm,2.53958mm,2.53958mm,2.53958mm">
                      <w:txbxContent>
                        <w:p w14:paraId="0715E394" w14:textId="77777777" w:rsidR="008948FD" w:rsidRDefault="008948FD">
                          <w:pPr>
                            <w:spacing w:after="0" w:line="240" w:lineRule="auto"/>
                            <w:textDirection w:val="btLr"/>
                          </w:pPr>
                        </w:p>
                      </w:txbxContent>
                    </v:textbox>
                  </v:rect>
                  <v:shape id="Поле 932948418" o:spid="_x0000_s1059" type="#_x0000_t202" style="position:absolute;left:22292;top:15;width:16832;height:8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AsDyQAAAOIAAAAPAAAAZHJzL2Rvd25yZXYueG1sRE/LagIx&#10;FN0X+g/hFtwUzWhFdGoUKdpWXPmgdHmZXCdDJzfTJDpTv75ZFLo8nPd82dlaXMmHyrGC4SADQVw4&#10;XXGp4HTc9KcgQkTWWDsmBT8UYLm4v5tjrl3Le7oeYilSCIccFZgYm1zKUBiyGAauIU7c2XmLMUFf&#10;Su2xTeG2lqMsm0iLFacGgw29GCq+DherYOe358mnWe9eV/gmv2+P9tbKD6V6D93qGUSkLv6L/9zv&#10;WsHsaTQbT8fDtDldSndALn4BAAD//wMAUEsBAi0AFAAGAAgAAAAhANvh9svuAAAAhQEAABMAAAAA&#10;AAAAAAAAAAAAAAAAAFtDb250ZW50X1R5cGVzXS54bWxQSwECLQAUAAYACAAAACEAWvQsW78AAAAV&#10;AQAACwAAAAAAAAAAAAAAAAAfAQAAX3JlbHMvLnJlbHNQSwECLQAUAAYACAAAACEA/UgLA8kAAADi&#10;AAAADwAAAAAAAAAAAAAAAAAHAgAAZHJzL2Rvd25yZXYueG1sUEsFBgAAAAADAAMAtwAAAP0CAAAA&#10;AA==&#10;" filled="f" stroked="f">
                    <v:textbox inset=".21111mm,.21111mm,.21111mm,.21111mm">
                      <w:txbxContent>
                        <w:p w14:paraId="3BE23DB1" w14:textId="77777777" w:rsidR="008948FD" w:rsidRDefault="00E20703">
                          <w:pPr>
                            <w:spacing w:after="0" w:line="215" w:lineRule="auto"/>
                            <w:jc w:val="center"/>
                            <w:textDirection w:val="btLr"/>
                          </w:pPr>
                          <w:r>
                            <w:rPr>
                              <w:rFonts w:ascii="Century Gothic" w:eastAsia="Century Gothic" w:hAnsi="Century Gothic" w:cs="Century Gothic"/>
                              <w:color w:val="FFFFFF"/>
                            </w:rPr>
                            <w:t>Офіс Угоди мерів</w:t>
                          </w:r>
                        </w:p>
                      </w:txbxContent>
                    </v:textbox>
                  </v:shape>
                  <v:rect id="Прямокутник 1270963887" o:spid="_x0000_s1060" style="position:absolute;left:12110;top:23915;width:16831;height:8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DRWyAAAAOMAAAAPAAAAZHJzL2Rvd25yZXYueG1sRE9fS8Mw&#10;EH8f+B3CCXvbUjfZal02RBB8kEmrQx+P5kyKzaU02Vq//SIM9ni//7fZja4VJ+pD41nB3TwDQVx7&#10;3bBR8PnxMstBhIissfVMCv4owG57M9lgof3AJZ2qaEQK4VCgAhtjV0gZaksOw9x3xIn78b3DmM7e&#10;SN3jkMJdKxdZtpIOG04NFjt6tlT/VkenwNRvX6HcH+6NW1aH6n0o9XdrlZrejk+PICKN8Sq+uF91&#10;mr9YZw+rZZ6v4f+nBIDcngEAAP//AwBQSwECLQAUAAYACAAAACEA2+H2y+4AAACFAQAAEwAAAAAA&#10;AAAAAAAAAAAAAAAAW0NvbnRlbnRfVHlwZXNdLnhtbFBLAQItABQABgAIAAAAIQBa9CxbvwAAABUB&#10;AAALAAAAAAAAAAAAAAAAAB8BAABfcmVscy8ucmVsc1BLAQItABQABgAIAAAAIQDjwDRWyAAAAOMA&#10;AAAPAAAAAAAAAAAAAAAAAAcCAABkcnMvZG93bnJldi54bWxQSwUGAAAAAAMAAwC3AAAA/AIAAAAA&#10;" fillcolor="#203764" strokecolor="white" strokeweight="1.25pt">
                    <v:stroke startarrowwidth="narrow" startarrowlength="short" endarrowwidth="narrow" endarrowlength="short" joinstyle="round" endcap="round"/>
                    <v:textbox inset="2.53958mm,2.53958mm,2.53958mm,2.53958mm">
                      <w:txbxContent>
                        <w:p w14:paraId="60FFE817" w14:textId="77777777" w:rsidR="008948FD" w:rsidRDefault="008948FD">
                          <w:pPr>
                            <w:spacing w:after="0" w:line="240" w:lineRule="auto"/>
                            <w:textDirection w:val="btLr"/>
                          </w:pPr>
                        </w:p>
                      </w:txbxContent>
                    </v:textbox>
                  </v:rect>
                  <v:shape id="Поле 1941673574" o:spid="_x0000_s1061" type="#_x0000_t202" style="position:absolute;left:12110;top:23915;width:16831;height:8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FNFygAAAOMAAAAPAAAAZHJzL2Rvd25yZXYueG1sRE9LTwIx&#10;EL6b8B+aIfFipAvioiuFEOMznABjPE62w3bDdrq2lV359dbExON875kve9uII/lQO1YwHmUgiEun&#10;a64UvO0eL29AhIissXFMCr4pwHIxOJtjoV3HGzpuYyVSCIcCFZgY20LKUBqyGEauJU7c3nmLMZ2+&#10;ktpjl8JtIydZlkuLNacGgy3dGyoP2y+rYO1f9/mHeVg/rfBZfp4u7KmT70qdD/vVHYhIffwX/7lf&#10;dJp/Ox3ns6vr2RR+f0oAyMUPAAAA//8DAFBLAQItABQABgAIAAAAIQDb4fbL7gAAAIUBAAATAAAA&#10;AAAAAAAAAAAAAAAAAABbQ29udGVudF9UeXBlc10ueG1sUEsBAi0AFAAGAAgAAAAhAFr0LFu/AAAA&#10;FQEAAAsAAAAAAAAAAAAAAAAAHwEAAF9yZWxzLy5yZWxzUEsBAi0AFAAGAAgAAAAhALuIU0XKAAAA&#10;4wAAAA8AAAAAAAAAAAAAAAAABwIAAGRycy9kb3ducmV2LnhtbFBLBQYAAAAAAwADALcAAAD+AgAA&#10;AAA=&#10;" filled="f" stroked="f">
                    <v:textbox inset=".21111mm,.21111mm,.21111mm,.21111mm">
                      <w:txbxContent>
                        <w:p w14:paraId="0E4E67DE" w14:textId="77777777" w:rsidR="008948FD" w:rsidRDefault="00E20703">
                          <w:pPr>
                            <w:spacing w:after="0" w:line="215" w:lineRule="auto"/>
                            <w:jc w:val="center"/>
                            <w:textDirection w:val="btLr"/>
                          </w:pPr>
                          <w:r>
                            <w:rPr>
                              <w:rFonts w:ascii="Century Gothic" w:eastAsia="Century Gothic" w:hAnsi="Century Gothic" w:cs="Century Gothic"/>
                              <w:color w:val="FFFFFF"/>
                            </w:rPr>
                            <w:t xml:space="preserve">Енергопостачальні підприємства (енергоменеджери підприємств) </w:t>
                          </w:r>
                        </w:p>
                      </w:txbxContent>
                    </v:textbox>
                  </v:shape>
                  <v:rect id="Прямокутник 982175846" o:spid="_x0000_s1062" style="position:absolute;left:32475;top:23915;width:16832;height:8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Y0TywAAAOIAAAAPAAAAZHJzL2Rvd25yZXYueG1sRI9BS8NA&#10;FITvQv/D8gre7Ka11hi7LSIIHsSSaGmPj+zrbmj2bciuTfz3riB4HGbmG2a9HV0rLtSHxrOC+SwD&#10;QVx73bBR8PnxcpODCBFZY+uZFHxTgO1mcrXGQvuBS7pU0YgE4VCgAhtjV0gZaksOw8x3xMk7+d5h&#10;TLI3Uvc4JLhr5SLLVtJhw2nBYkfPlupz9eUUmPrtEMr3/dK422pf7YZSH1ur1PV0fHoEEWmM/+G/&#10;9qtW8JAv5vd3+XIFv5fSHZCbHwAAAP//AwBQSwECLQAUAAYACAAAACEA2+H2y+4AAACFAQAAEwAA&#10;AAAAAAAAAAAAAAAAAAAAW0NvbnRlbnRfVHlwZXNdLnhtbFBLAQItABQABgAIAAAAIQBa9CxbvwAA&#10;ABUBAAALAAAAAAAAAAAAAAAAAB8BAABfcmVscy8ucmVsc1BLAQItABQABgAIAAAAIQBYDY0TywAA&#10;AOIAAAAPAAAAAAAAAAAAAAAAAAcCAABkcnMvZG93bnJldi54bWxQSwUGAAAAAAMAAwC3AAAA/wIA&#10;AAAA&#10;" fillcolor="#203764" strokecolor="white" strokeweight="1.25pt">
                    <v:stroke startarrowwidth="narrow" startarrowlength="short" endarrowwidth="narrow" endarrowlength="short" joinstyle="round" endcap="round"/>
                    <v:textbox inset="2.53958mm,2.53958mm,2.53958mm,2.53958mm">
                      <w:txbxContent>
                        <w:p w14:paraId="46DAB584" w14:textId="77777777" w:rsidR="008948FD" w:rsidRDefault="008948FD">
                          <w:pPr>
                            <w:spacing w:after="0" w:line="240" w:lineRule="auto"/>
                            <w:textDirection w:val="btLr"/>
                          </w:pPr>
                        </w:p>
                      </w:txbxContent>
                    </v:textbox>
                  </v:rect>
                  <v:shape id="Поле 541745677" o:spid="_x0000_s1063" type="#_x0000_t202" style="position:absolute;left:32475;top:23915;width:16832;height:8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bD+zAAAAOIAAAAPAAAAZHJzL2Rvd25yZXYueG1sRI9PSwMx&#10;FMTvQr9DeIIXsdlKuytr01LEf6Unq5QeH5vXzdLNy5rE7tpPbwTB4zAzv2Hmy8G24kQ+NI4VTMYZ&#10;COLK6YZrBR/vTzd3IEJE1tg6JgXfFGC5GF3MsdSu5zc6bWMtEoRDiQpMjF0pZagMWQxj1xEn7+C8&#10;xZikr6X22Ce4beVtluXSYsNpwWBHD4aq4/bLKtj49SHfm8fN8wpf5Of52p57uVPq6nJY3YOINMT/&#10;8F/7VSuYTSfFdJYXBfxeSndALn4AAAD//wMAUEsBAi0AFAAGAAgAAAAhANvh9svuAAAAhQEAABMA&#10;AAAAAAAAAAAAAAAAAAAAAFtDb250ZW50X1R5cGVzXS54bWxQSwECLQAUAAYACAAAACEAWvQsW78A&#10;AAAVAQAACwAAAAAAAAAAAAAAAAAfAQAAX3JlbHMvLnJlbHNQSwECLQAUAAYACAAAACEApC2w/swA&#10;AADiAAAADwAAAAAAAAAAAAAAAAAHAgAAZHJzL2Rvd25yZXYueG1sUEsFBgAAAAADAAMAtwAAAAAD&#10;AAAAAA==&#10;" filled="f" stroked="f">
                    <v:textbox inset=".21111mm,.21111mm,.21111mm,.21111mm">
                      <w:txbxContent>
                        <w:p w14:paraId="74B1BB7B" w14:textId="77777777" w:rsidR="008948FD" w:rsidRDefault="00E20703">
                          <w:pPr>
                            <w:spacing w:after="0" w:line="215" w:lineRule="auto"/>
                            <w:jc w:val="center"/>
                            <w:textDirection w:val="btLr"/>
                          </w:pPr>
                          <w:r>
                            <w:rPr>
                              <w:rFonts w:ascii="Century Gothic" w:eastAsia="Century Gothic" w:hAnsi="Century Gothic" w:cs="Century Gothic"/>
                              <w:color w:val="FFFFFF"/>
                            </w:rPr>
                            <w:t>Структурні підрозділи виконавчого комітету</w:t>
                          </w:r>
                        </w:p>
                        <w:p w14:paraId="617255A4" w14:textId="77777777" w:rsidR="008948FD" w:rsidRDefault="00E20703">
                          <w:pPr>
                            <w:spacing w:after="0" w:line="215" w:lineRule="auto"/>
                            <w:jc w:val="center"/>
                            <w:textDirection w:val="btLr"/>
                          </w:pPr>
                          <w:r>
                            <w:rPr>
                              <w:rFonts w:ascii="Century Gothic" w:eastAsia="Century Gothic" w:hAnsi="Century Gothic" w:cs="Century Gothic"/>
                              <w:color w:val="FFFFFF"/>
                            </w:rPr>
                            <w:t>(енергоменеджери установ)</w:t>
                          </w:r>
                        </w:p>
                      </w:txbxContent>
                    </v:textbox>
                  </v:shape>
                  <v:rect id="Прямокутник 1455949873" o:spid="_x0000_s1064" style="position:absolute;left:12110;top:11965;width:16831;height:8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2DGyAAAAOMAAAAPAAAAZHJzL2Rvd25yZXYueG1sRE/JbsIw&#10;EL1X4h+sQeJWHHZIMSiq6HJAlQp8wCieJoF4nMYmSfv1uFIljvP2WW87U4qGaldYVjAaRiCIU6sL&#10;zhScji+PSxDOI2ssLZOCH3Kw3fQe1hhr2/InNQefiRDCLkYFufdVLKVLczLohrYiDtyXrQ36cNaZ&#10;1DW2IdyUchxFc2mw4NCQY0XPOaWXw9UoSJPF62+xS6K373PzsW9xInHPSg36XfIEwlPn7+J/97sO&#10;86ez2Wq6Wi4m8PdTAEBubgAAAP//AwBQSwECLQAUAAYACAAAACEA2+H2y+4AAACFAQAAEwAAAAAA&#10;AAAAAAAAAAAAAAAAW0NvbnRlbnRfVHlwZXNdLnhtbFBLAQItABQABgAIAAAAIQBa9CxbvwAAABUB&#10;AAALAAAAAAAAAAAAAAAAAB8BAABfcmVscy8ucmVsc1BLAQItABQABgAIAAAAIQCS42DGyAAAAOMA&#10;AAAPAAAAAAAAAAAAAAAAAAcCAABkcnMvZG93bnJldi54bWxQSwUGAAAAAAMAAwC3AAAA/AIAAAAA&#10;" fillcolor="#012957" strokecolor="white" strokeweight="1.25pt">
                    <v:stroke startarrowwidth="narrow" startarrowlength="short" endarrowwidth="narrow" endarrowlength="short" joinstyle="round" endcap="round"/>
                    <v:textbox inset="2.53958mm,2.53958mm,2.53958mm,2.53958mm">
                      <w:txbxContent>
                        <w:p w14:paraId="610F3B00" w14:textId="77777777" w:rsidR="008948FD" w:rsidRDefault="008948FD">
                          <w:pPr>
                            <w:spacing w:after="0" w:line="240" w:lineRule="auto"/>
                            <w:textDirection w:val="btLr"/>
                          </w:pPr>
                        </w:p>
                      </w:txbxContent>
                    </v:textbox>
                  </v:rect>
                  <v:shape id="Поле 1892903906" o:spid="_x0000_s1065" type="#_x0000_t202" style="position:absolute;left:12110;top:11965;width:16831;height:8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F99yAAAAOMAAAAPAAAAZHJzL2Rvd25yZXYueG1sRE9LSwMx&#10;EL4L/ocwghexiRWW7tq0FPFJT9ZSPA6b6WZxM1mT2F37601B8Djfe+bL0XXiQCG2njXcTBQI4tqb&#10;lhsN2/fH6xmImJANdp5Jww9FWC7Oz+ZYGT/wGx02qRE5hGOFGmxKfSVlrC05jBPfE2du74PDlM/Q&#10;SBNwyOGuk1OlCumw5dxgsad7S/Xn5ttpWIfXffFhH9ZPK3yWX8crdxzkTuvLi3F1ByLRmP7Ff+4X&#10;k+fPymmpbktVwOmnDIBc/AIAAP//AwBQSwECLQAUAAYACAAAACEA2+H2y+4AAACFAQAAEwAAAAAA&#10;AAAAAAAAAAAAAAAAW0NvbnRlbnRfVHlwZXNdLnhtbFBLAQItABQABgAIAAAAIQBa9CxbvwAAABUB&#10;AAALAAAAAAAAAAAAAAAAAB8BAABfcmVscy8ucmVsc1BLAQItABQABgAIAAAAIQDqPF99yAAAAOMA&#10;AAAPAAAAAAAAAAAAAAAAAAcCAABkcnMvZG93bnJldi54bWxQSwUGAAAAAAMAAwC3AAAA/AIAAAAA&#10;" filled="f" stroked="f">
                    <v:textbox inset=".21111mm,.21111mm,.21111mm,.21111mm">
                      <w:txbxContent>
                        <w:p w14:paraId="52890FA2" w14:textId="77777777" w:rsidR="008948FD" w:rsidRDefault="00E20703">
                          <w:pPr>
                            <w:spacing w:after="0" w:line="215" w:lineRule="auto"/>
                            <w:jc w:val="center"/>
                            <w:textDirection w:val="btLr"/>
                          </w:pPr>
                          <w:r>
                            <w:rPr>
                              <w:rFonts w:ascii="Century Gothic" w:eastAsia="Century Gothic" w:hAnsi="Century Gothic" w:cs="Century Gothic"/>
                              <w:color w:val="FFFFFF"/>
                            </w:rPr>
                            <w:t>Робоча група</w:t>
                          </w:r>
                        </w:p>
                      </w:txbxContent>
                    </v:textbox>
                  </v:shape>
                  <v:rect id="Прямокутник 23155998" o:spid="_x0000_s1066" style="position:absolute;left:32475;top:11965;width:16832;height:8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sVhxgAAAOEAAAAPAAAAZHJzL2Rvd25yZXYueG1sRE9LbsIw&#10;EN0j9Q7WVGIHDiCgpBgUVfwWCKm0BxjF0yRtPE5jkwROjxdILJ/ef7nuTCkaql1hWcFoGIEgTq0u&#10;OFPw/bUdvIFwHlljaZkUXMnBevXSW2Ksbcuf1Jx9JkIIuxgV5N5XsZQuzcmgG9qKOHA/tjboA6wz&#10;qWtsQ7gp5TiKZtJgwaEhx4o+ckr/zhejIE3mu1uxSaL9/29zOrY4kXhkpfqvXfIOwlPnn+KH+6AV&#10;jCej6XSxCJPDo/AG5OoOAAD//wMAUEsBAi0AFAAGAAgAAAAhANvh9svuAAAAhQEAABMAAAAAAAAA&#10;AAAAAAAAAAAAAFtDb250ZW50X1R5cGVzXS54bWxQSwECLQAUAAYACAAAACEAWvQsW78AAAAVAQAA&#10;CwAAAAAAAAAAAAAAAAAfAQAAX3JlbHMvLnJlbHNQSwECLQAUAAYACAAAACEAUsrFYcYAAADhAAAA&#10;DwAAAAAAAAAAAAAAAAAHAgAAZHJzL2Rvd25yZXYueG1sUEsFBgAAAAADAAMAtwAAAPoCAAAAAA==&#10;" fillcolor="#012957" strokecolor="white" strokeweight="1.25pt">
                    <v:stroke startarrowwidth="narrow" startarrowlength="short" endarrowwidth="narrow" endarrowlength="short" joinstyle="round" endcap="round"/>
                    <v:textbox inset="2.53958mm,2.53958mm,2.53958mm,2.53958mm">
                      <w:txbxContent>
                        <w:p w14:paraId="2CB15555" w14:textId="77777777" w:rsidR="008948FD" w:rsidRDefault="008948FD">
                          <w:pPr>
                            <w:spacing w:after="0" w:line="240" w:lineRule="auto"/>
                            <w:textDirection w:val="btLr"/>
                          </w:pPr>
                        </w:p>
                      </w:txbxContent>
                    </v:textbox>
                  </v:rect>
                  <v:shape id="Поле 1238347698" o:spid="_x0000_s1067" type="#_x0000_t202" style="position:absolute;left:32475;top:11965;width:16832;height:8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YsRzAAAAOMAAAAPAAAAZHJzL2Rvd25yZXYueG1sRI9PT8Mw&#10;DMXvSHyHyEhcEEvZUBll2TQh/monBkIcrcZrKhqnJGEt+/T4gMTRfs/v/bxYjb5Te4qpDWzgYlKA&#10;Iq6Dbbkx8PZ6fz4HlTKyxS4wGfihBKvl8dECKxsGfqH9NjdKQjhVaMDl3Fdap9qRxzQJPbFouxA9&#10;Zhljo23EQcJ9p6dFUWqPLUuDw55uHdWf229vYBOfd+WHu9s8rPFRfx3O/GHQ78acnozrG1CZxvxv&#10;/rt+soI/nc1nl1fltUDLT7IAvfwFAAD//wMAUEsBAi0AFAAGAAgAAAAhANvh9svuAAAAhQEAABMA&#10;AAAAAAAAAAAAAAAAAAAAAFtDb250ZW50X1R5cGVzXS54bWxQSwECLQAUAAYACAAAACEAWvQsW78A&#10;AAAVAQAACwAAAAAAAAAAAAAAAAAfAQAAX3JlbHMvLnJlbHNQSwECLQAUAAYACAAAACEAktmLEcwA&#10;AADjAAAADwAAAAAAAAAAAAAAAAAHAgAAZHJzL2Rvd25yZXYueG1sUEsFBgAAAAADAAMAtwAAAAAD&#10;AAAAAA==&#10;" filled="f" stroked="f">
                    <v:textbox inset=".21111mm,.21111mm,.21111mm,.21111mm">
                      <w:txbxContent>
                        <w:p w14:paraId="2A3F475A" w14:textId="77777777" w:rsidR="008948FD" w:rsidRDefault="00E20703">
                          <w:pPr>
                            <w:spacing w:after="0" w:line="215" w:lineRule="auto"/>
                            <w:jc w:val="center"/>
                            <w:textDirection w:val="btLr"/>
                          </w:pPr>
                          <w:r>
                            <w:rPr>
                              <w:rFonts w:ascii="Century Gothic" w:eastAsia="Century Gothic" w:hAnsi="Century Gothic" w:cs="Century Gothic"/>
                              <w:color w:val="FFFFFF"/>
                            </w:rPr>
                            <w:t>Енергоменеджер</w:t>
                          </w:r>
                        </w:p>
                      </w:txbxContent>
                    </v:textbox>
                  </v:shape>
                </v:group>
                <w10:anchorlock/>
              </v:group>
            </w:pict>
          </mc:Fallback>
        </mc:AlternateContent>
      </w:r>
    </w:p>
    <w:p w14:paraId="171F0E70" w14:textId="434C370C" w:rsidR="008948FD" w:rsidRPr="00A47728" w:rsidRDefault="00E51B17">
      <w:pPr>
        <w:spacing w:after="0"/>
        <w:jc w:val="center"/>
        <w:rPr>
          <w:b/>
          <w:sz w:val="20"/>
          <w:szCs w:val="20"/>
        </w:rPr>
      </w:pPr>
      <w:r>
        <w:rPr>
          <w:sz w:val="20"/>
          <w:szCs w:val="20"/>
        </w:rPr>
        <w:t>Рис.</w:t>
      </w:r>
      <w:r w:rsidR="00E20703" w:rsidRPr="00A47728">
        <w:rPr>
          <w:rFonts w:ascii="Century Gothic" w:eastAsia="Century Gothic" w:hAnsi="Century Gothic" w:cs="Century Gothic"/>
          <w:sz w:val="20"/>
          <w:szCs w:val="20"/>
        </w:rPr>
        <w:t xml:space="preserve"> 7.1. Організаційна структура впровадження ПДСЕРК у Чорноморській МТГ</w:t>
      </w:r>
    </w:p>
    <w:p w14:paraId="1D7996A9" w14:textId="77777777" w:rsidR="008948FD" w:rsidRPr="00A47728" w:rsidRDefault="00E20703" w:rsidP="000F7EA5">
      <w:pPr>
        <w:pStyle w:val="2"/>
        <w:shd w:val="clear" w:color="auto" w:fill="052F61" w:themeFill="accent1"/>
        <w:rPr>
          <w:color w:val="2E74B5"/>
          <w:sz w:val="26"/>
          <w:szCs w:val="26"/>
        </w:rPr>
        <w:sectPr w:rsidR="008948FD" w:rsidRPr="00A47728">
          <w:type w:val="continuous"/>
          <w:pgSz w:w="11906" w:h="16838"/>
          <w:pgMar w:top="851" w:right="851" w:bottom="851" w:left="1418" w:header="709" w:footer="709" w:gutter="0"/>
          <w:cols w:space="720"/>
        </w:sectPr>
      </w:pPr>
      <w:bookmarkStart w:id="71" w:name="_Toc181184398"/>
      <w:r w:rsidRPr="00A47728">
        <w:rPr>
          <w:rFonts w:ascii="Century Gothic" w:eastAsia="Century Gothic" w:hAnsi="Century Gothic" w:cs="Century Gothic"/>
          <w:color w:val="FFFFFF"/>
          <w:sz w:val="28"/>
          <w:szCs w:val="28"/>
        </w:rPr>
        <w:t>7.2. МОНІТОРИНГ ТА ЗВІТНІСТЬ</w:t>
      </w:r>
      <w:bookmarkEnd w:id="71"/>
      <w:r w:rsidRPr="00A47728">
        <w:rPr>
          <w:rFonts w:ascii="Century Gothic" w:eastAsia="Century Gothic" w:hAnsi="Century Gothic" w:cs="Century Gothic"/>
          <w:b/>
          <w:color w:val="2E74B5"/>
          <w:sz w:val="26"/>
          <w:szCs w:val="26"/>
        </w:rPr>
        <w:t xml:space="preserve"> </w:t>
      </w:r>
    </w:p>
    <w:p w14:paraId="5C959F2B" w14:textId="77777777" w:rsidR="008948FD" w:rsidRPr="00A47728" w:rsidRDefault="00E20703">
      <w:pPr>
        <w:jc w:val="both"/>
        <w:rPr>
          <w:sz w:val="20"/>
          <w:szCs w:val="20"/>
        </w:rPr>
      </w:pPr>
      <w:r w:rsidRPr="00A47728">
        <w:rPr>
          <w:rFonts w:ascii="Century Gothic" w:eastAsia="Century Gothic" w:hAnsi="Century Gothic" w:cs="Century Gothic"/>
          <w:sz w:val="20"/>
          <w:szCs w:val="20"/>
        </w:rPr>
        <w:t xml:space="preserve">Організація процесу моніторингу стану виконання ПДСЕРК є важливою частиною процесу виконання зобов`язань підписанта Угоди Мерів. Регулярний моніторинг ПДСЕРК з використанням відповідних індикаторів дозволяє оцінити </w:t>
      </w:r>
      <w:r w:rsidRPr="00A47728">
        <w:rPr>
          <w:sz w:val="20"/>
          <w:szCs w:val="20"/>
        </w:rPr>
        <w:t>ймовірність</w:t>
      </w:r>
      <w:r w:rsidRPr="00A47728">
        <w:rPr>
          <w:rFonts w:ascii="Century Gothic" w:eastAsia="Century Gothic" w:hAnsi="Century Gothic" w:cs="Century Gothic"/>
          <w:sz w:val="20"/>
          <w:szCs w:val="20"/>
        </w:rPr>
        <w:t xml:space="preserve"> досягнення запланованих цілей і, при необхідності</w:t>
      </w:r>
      <w:r w:rsidRPr="00A47728">
        <w:rPr>
          <w:sz w:val="20"/>
          <w:szCs w:val="20"/>
        </w:rPr>
        <w:t xml:space="preserve">, </w:t>
      </w:r>
      <w:r w:rsidRPr="00A47728">
        <w:rPr>
          <w:rFonts w:ascii="Century Gothic" w:eastAsia="Century Gothic" w:hAnsi="Century Gothic" w:cs="Century Gothic"/>
          <w:sz w:val="20"/>
          <w:szCs w:val="20"/>
        </w:rPr>
        <w:t xml:space="preserve">вжити корегувальних заходів. </w:t>
      </w:r>
    </w:p>
    <w:p w14:paraId="7308234A" w14:textId="77777777" w:rsidR="008948FD" w:rsidRPr="00A47728" w:rsidRDefault="00E20703">
      <w:pPr>
        <w:jc w:val="both"/>
        <w:rPr>
          <w:sz w:val="20"/>
          <w:szCs w:val="20"/>
        </w:rPr>
      </w:pPr>
      <w:r w:rsidRPr="00A47728">
        <w:rPr>
          <w:rFonts w:ascii="Century Gothic" w:eastAsia="Century Gothic" w:hAnsi="Century Gothic" w:cs="Century Gothic"/>
          <w:sz w:val="20"/>
          <w:szCs w:val="20"/>
        </w:rPr>
        <w:t>Відповідно до «Керівництва з питань звітності щодо виконання Плану дій сталого енергетичного розвитку та клімату та проведення моніторингу» передбачено наступні етапи моніторингу:</w:t>
      </w:r>
    </w:p>
    <w:tbl>
      <w:tblPr>
        <w:tblW w:w="4535" w:type="dxa"/>
        <w:tblBorders>
          <w:top w:val="single" w:sz="4" w:space="0" w:color="167AF3"/>
          <w:bottom w:val="single" w:sz="4" w:space="0" w:color="167AF3"/>
          <w:insideH w:val="single" w:sz="4" w:space="0" w:color="167AF3"/>
        </w:tblBorders>
        <w:tblLayout w:type="fixed"/>
        <w:tblLook w:val="0000" w:firstRow="0" w:lastRow="0" w:firstColumn="0" w:lastColumn="0" w:noHBand="0" w:noVBand="0"/>
      </w:tblPr>
      <w:tblGrid>
        <w:gridCol w:w="4535"/>
      </w:tblGrid>
      <w:tr w:rsidR="008948FD" w:rsidRPr="00A47728" w14:paraId="72560320" w14:textId="77777777">
        <w:trPr>
          <w:trHeight w:val="23"/>
        </w:trPr>
        <w:tc>
          <w:tcPr>
            <w:tcW w:w="4535" w:type="dxa"/>
          </w:tcPr>
          <w:p w14:paraId="1A3EB297" w14:textId="77777777" w:rsidR="008948FD" w:rsidRPr="00A47728" w:rsidRDefault="00E20703">
            <w:pPr>
              <w:spacing w:after="0" w:line="240" w:lineRule="auto"/>
              <w:rPr>
                <w:sz w:val="16"/>
                <w:szCs w:val="16"/>
              </w:rPr>
            </w:pPr>
            <w:r w:rsidRPr="00A47728">
              <w:rPr>
                <w:rFonts w:ascii="Century Gothic" w:eastAsia="Century Gothic" w:hAnsi="Century Gothic" w:cs="Century Gothic"/>
                <w:sz w:val="16"/>
                <w:szCs w:val="16"/>
              </w:rPr>
              <w:t xml:space="preserve">Звіт про діяльність </w:t>
            </w:r>
          </w:p>
        </w:tc>
      </w:tr>
      <w:tr w:rsidR="008948FD" w:rsidRPr="00A47728" w14:paraId="142377C4" w14:textId="77777777">
        <w:trPr>
          <w:trHeight w:val="23"/>
        </w:trPr>
        <w:tc>
          <w:tcPr>
            <w:tcW w:w="4535" w:type="dxa"/>
          </w:tcPr>
          <w:p w14:paraId="68C2CC46" w14:textId="77777777" w:rsidR="008948FD" w:rsidRPr="00A47728" w:rsidRDefault="00E20703">
            <w:pPr>
              <w:spacing w:after="0" w:line="240" w:lineRule="auto"/>
              <w:rPr>
                <w:sz w:val="16"/>
                <w:szCs w:val="16"/>
              </w:rPr>
            </w:pPr>
            <w:r w:rsidRPr="00A47728">
              <w:rPr>
                <w:rFonts w:ascii="Century Gothic" w:eastAsia="Century Gothic" w:hAnsi="Century Gothic" w:cs="Century Gothic"/>
                <w:sz w:val="16"/>
                <w:szCs w:val="16"/>
              </w:rPr>
              <w:t>Повний звіт</w:t>
            </w:r>
          </w:p>
        </w:tc>
      </w:tr>
    </w:tbl>
    <w:p w14:paraId="2FB667FB" w14:textId="337A061D" w:rsidR="008948FD" w:rsidRPr="00A47728" w:rsidRDefault="00E20703">
      <w:pPr>
        <w:spacing w:before="200"/>
        <w:jc w:val="both"/>
        <w:rPr>
          <w:sz w:val="20"/>
          <w:szCs w:val="20"/>
        </w:rPr>
      </w:pPr>
      <w:r w:rsidRPr="00A47728">
        <w:rPr>
          <w:rFonts w:ascii="Century Gothic" w:eastAsia="Century Gothic" w:hAnsi="Century Gothic" w:cs="Century Gothic"/>
          <w:sz w:val="20"/>
          <w:szCs w:val="20"/>
        </w:rPr>
        <w:t>Звіт про діяльність подається кожні два роки після прийняття ПДСЕРК.</w:t>
      </w:r>
      <w:r w:rsidRPr="00A47728">
        <w:rPr>
          <w:sz w:val="20"/>
          <w:szCs w:val="20"/>
        </w:rPr>
        <w:t xml:space="preserve"> Він </w:t>
      </w:r>
      <w:r w:rsidRPr="00A47728">
        <w:rPr>
          <w:rFonts w:ascii="Century Gothic" w:eastAsia="Century Gothic" w:hAnsi="Century Gothic" w:cs="Century Gothic"/>
          <w:sz w:val="20"/>
          <w:szCs w:val="20"/>
        </w:rPr>
        <w:t>скерований на Загальну стратегію ПДСЕРК та на відстеження результатів виконання запланованих заходів, передбачених ПДСЕРК. Зокрема, моніторинг Загальної стратегії передбачає впровадження будь-як</w:t>
      </w:r>
      <w:r w:rsidRPr="00A47728">
        <w:rPr>
          <w:sz w:val="20"/>
          <w:szCs w:val="20"/>
        </w:rPr>
        <w:t>их</w:t>
      </w:r>
      <w:r w:rsidRPr="00A47728">
        <w:rPr>
          <w:rFonts w:ascii="Century Gothic" w:eastAsia="Century Gothic" w:hAnsi="Century Gothic" w:cs="Century Gothic"/>
          <w:sz w:val="20"/>
          <w:szCs w:val="20"/>
        </w:rPr>
        <w:t xml:space="preserve"> змін в загальній стратегії та подає оновлені дані щодо перерозподілу співробітників та фінансових ресурсів. Моніторинг впровадження запланованих заходів описує стан їх реалізації, проблемні питання щодо їх впровадження (перешкоди та ризики), а також їх вплив на досягнення цілей ПДСЕРК. </w:t>
      </w:r>
    </w:p>
    <w:p w14:paraId="03BFD07E" w14:textId="77777777" w:rsidR="008948FD" w:rsidRPr="00A47728" w:rsidRDefault="00E20703">
      <w:pPr>
        <w:jc w:val="both"/>
        <w:rPr>
          <w:sz w:val="20"/>
          <w:szCs w:val="20"/>
        </w:rPr>
      </w:pPr>
      <w:r w:rsidRPr="00A47728">
        <w:rPr>
          <w:rFonts w:ascii="Century Gothic" w:eastAsia="Century Gothic" w:hAnsi="Century Gothic" w:cs="Century Gothic"/>
          <w:sz w:val="20"/>
          <w:szCs w:val="20"/>
        </w:rPr>
        <w:t xml:space="preserve">Повний звіт, котрий подається через чотири роки з дати прийняття ПДСЕРК передбачає, </w:t>
      </w:r>
      <w:r w:rsidRPr="00A47728">
        <w:rPr>
          <w:sz w:val="20"/>
          <w:szCs w:val="20"/>
        </w:rPr>
        <w:t>крім</w:t>
      </w:r>
      <w:r w:rsidRPr="00A47728">
        <w:rPr>
          <w:rFonts w:ascii="Century Gothic" w:eastAsia="Century Gothic" w:hAnsi="Century Gothic" w:cs="Century Gothic"/>
          <w:sz w:val="20"/>
          <w:szCs w:val="20"/>
        </w:rPr>
        <w:t xml:space="preserve"> вищезазначених дій, підготовку Моніторингового кадастру викидів.  Моніторинг споживання енергії та викидів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дозволяє зрозуміти, як </w:t>
      </w:r>
      <w:r w:rsidRPr="00A47728">
        <w:rPr>
          <w:sz w:val="20"/>
          <w:szCs w:val="20"/>
        </w:rPr>
        <w:t>громада</w:t>
      </w:r>
      <w:r w:rsidRPr="00A47728">
        <w:rPr>
          <w:rFonts w:ascii="Century Gothic" w:eastAsia="Century Gothic" w:hAnsi="Century Gothic" w:cs="Century Gothic"/>
          <w:sz w:val="20"/>
          <w:szCs w:val="20"/>
        </w:rPr>
        <w:t xml:space="preserve"> просувається на шляху до досягнення цілей, і визначити фактори, які впливають на отримані результати.</w:t>
      </w:r>
    </w:p>
    <w:p w14:paraId="70AE301C" w14:textId="77777777" w:rsidR="008948FD" w:rsidRPr="00A47728" w:rsidRDefault="00E20703">
      <w:pPr>
        <w:jc w:val="both"/>
        <w:rPr>
          <w:sz w:val="20"/>
          <w:szCs w:val="20"/>
        </w:rPr>
      </w:pPr>
      <w:r w:rsidRPr="00A47728">
        <w:rPr>
          <w:rFonts w:ascii="Century Gothic" w:eastAsia="Century Gothic" w:hAnsi="Century Gothic" w:cs="Century Gothic"/>
          <w:sz w:val="20"/>
          <w:szCs w:val="20"/>
        </w:rPr>
        <w:t xml:space="preserve">З метою отримання необхідної аналітичної інформації для підготовки звітів необхідно налагодити систему постійного моніторингу  споживання паливно-енергетичних ресурсів. Дане завдання покладається на енергоменеджера </w:t>
      </w:r>
      <w:r w:rsidRPr="00A47728">
        <w:rPr>
          <w:sz w:val="20"/>
          <w:szCs w:val="20"/>
        </w:rPr>
        <w:t>громади</w:t>
      </w:r>
      <w:r w:rsidRPr="00A47728">
        <w:rPr>
          <w:rFonts w:ascii="Century Gothic" w:eastAsia="Century Gothic" w:hAnsi="Century Gothic" w:cs="Century Gothic"/>
          <w:sz w:val="20"/>
          <w:szCs w:val="20"/>
        </w:rPr>
        <w:t xml:space="preserve">. Система моніторингу споживання ПЕР відповідає завданням, визначеним в Угоді Мерів, а також є елементом системи енергоменеджменту. Зокрема, моніторинг споживання ПЕР у секторі транспорту, житловому секторі та третинному секторі здійснюється щорічно, споживання ПЕР у бюджетній сфері, громадському освітленні та на комунальних підприємствах здійснюється щомісячно. </w:t>
      </w:r>
    </w:p>
    <w:p w14:paraId="6578A72B" w14:textId="77777777" w:rsidR="008948FD" w:rsidRPr="00A47728" w:rsidRDefault="00E20703">
      <w:pPr>
        <w:jc w:val="both"/>
        <w:rPr>
          <w:sz w:val="20"/>
          <w:szCs w:val="20"/>
        </w:rPr>
      </w:pPr>
      <w:r w:rsidRPr="00A47728">
        <w:rPr>
          <w:rFonts w:ascii="Century Gothic" w:eastAsia="Century Gothic" w:hAnsi="Century Gothic" w:cs="Century Gothic"/>
          <w:sz w:val="20"/>
          <w:szCs w:val="20"/>
        </w:rPr>
        <w:t>Загалом запровадження системи енергомоніторингу використання ПЕР разом з системою енергоменеджменту дозволить:</w:t>
      </w:r>
    </w:p>
    <w:tbl>
      <w:tblPr>
        <w:tblStyle w:val="-21172"/>
        <w:tblW w:w="4535" w:type="dxa"/>
        <w:tblLayout w:type="fixed"/>
        <w:tblLook w:val="0600" w:firstRow="0" w:lastRow="0" w:firstColumn="0" w:lastColumn="0" w:noHBand="1" w:noVBand="1"/>
      </w:tblPr>
      <w:tblGrid>
        <w:gridCol w:w="4535"/>
      </w:tblGrid>
      <w:tr w:rsidR="008948FD" w:rsidRPr="00A47728" w14:paraId="28AA4320" w14:textId="77777777" w:rsidTr="0033728A">
        <w:trPr>
          <w:trHeight w:val="23"/>
        </w:trPr>
        <w:tc>
          <w:tcPr>
            <w:tcW w:w="4535" w:type="dxa"/>
          </w:tcPr>
          <w:p w14:paraId="60B20658" w14:textId="77777777" w:rsidR="008948FD" w:rsidRPr="00A47728" w:rsidRDefault="00E20703" w:rsidP="00C656AE">
            <w:pPr>
              <w:spacing w:before="0"/>
              <w:jc w:val="both"/>
              <w:rPr>
                <w:sz w:val="16"/>
                <w:szCs w:val="16"/>
              </w:rPr>
            </w:pPr>
            <w:r w:rsidRPr="00A47728">
              <w:rPr>
                <w:rFonts w:ascii="Century Gothic" w:eastAsia="Century Gothic" w:hAnsi="Century Gothic" w:cs="Century Gothic"/>
                <w:sz w:val="16"/>
                <w:szCs w:val="16"/>
              </w:rPr>
              <w:t>Визначати результативність енергоефективних заходів</w:t>
            </w:r>
          </w:p>
        </w:tc>
      </w:tr>
      <w:tr w:rsidR="008948FD" w:rsidRPr="00A47728" w14:paraId="28A7A6E5" w14:textId="77777777" w:rsidTr="0033728A">
        <w:trPr>
          <w:trHeight w:val="23"/>
        </w:trPr>
        <w:tc>
          <w:tcPr>
            <w:tcW w:w="4535" w:type="dxa"/>
          </w:tcPr>
          <w:p w14:paraId="26DDDE58" w14:textId="77777777" w:rsidR="008948FD" w:rsidRPr="00A47728" w:rsidRDefault="00E20703" w:rsidP="00C656AE">
            <w:pPr>
              <w:spacing w:before="0"/>
              <w:jc w:val="both"/>
              <w:rPr>
                <w:sz w:val="16"/>
                <w:szCs w:val="16"/>
              </w:rPr>
            </w:pPr>
            <w:r w:rsidRPr="00A47728">
              <w:rPr>
                <w:rFonts w:ascii="Century Gothic" w:eastAsia="Century Gothic" w:hAnsi="Century Gothic" w:cs="Century Gothic"/>
                <w:sz w:val="16"/>
                <w:szCs w:val="16"/>
              </w:rPr>
              <w:t>Проводити ефективний аналіз даних енергоспоживання та розробки відповідних заходів</w:t>
            </w:r>
          </w:p>
        </w:tc>
      </w:tr>
      <w:tr w:rsidR="008948FD" w:rsidRPr="00A47728" w14:paraId="01FF306B" w14:textId="77777777" w:rsidTr="0033728A">
        <w:trPr>
          <w:trHeight w:val="23"/>
        </w:trPr>
        <w:tc>
          <w:tcPr>
            <w:tcW w:w="4535" w:type="dxa"/>
          </w:tcPr>
          <w:p w14:paraId="42BA5943" w14:textId="77777777" w:rsidR="008948FD" w:rsidRPr="00A47728" w:rsidRDefault="00E20703" w:rsidP="00C656AE">
            <w:pPr>
              <w:spacing w:before="0"/>
              <w:jc w:val="both"/>
              <w:rPr>
                <w:sz w:val="16"/>
                <w:szCs w:val="16"/>
              </w:rPr>
            </w:pPr>
            <w:r w:rsidRPr="00A47728">
              <w:rPr>
                <w:rFonts w:ascii="Century Gothic" w:eastAsia="Century Gothic" w:hAnsi="Century Gothic" w:cs="Century Gothic"/>
                <w:sz w:val="16"/>
                <w:szCs w:val="16"/>
              </w:rPr>
              <w:lastRenderedPageBreak/>
              <w:t>Вдосконалити систему зв`язків та інформаційного обміну з комунальними підприємствами громади задля досягнення узгодженої енергетичної політики</w:t>
            </w:r>
          </w:p>
        </w:tc>
      </w:tr>
      <w:tr w:rsidR="008948FD" w:rsidRPr="00A47728" w14:paraId="7D9302C8" w14:textId="77777777" w:rsidTr="0033728A">
        <w:trPr>
          <w:trHeight w:val="23"/>
        </w:trPr>
        <w:tc>
          <w:tcPr>
            <w:tcW w:w="4535" w:type="dxa"/>
          </w:tcPr>
          <w:p w14:paraId="35F11A84" w14:textId="352991C3" w:rsidR="008948FD" w:rsidRPr="00A47728" w:rsidRDefault="00E20703" w:rsidP="00C656AE">
            <w:pPr>
              <w:spacing w:before="0"/>
              <w:jc w:val="both"/>
              <w:rPr>
                <w:sz w:val="16"/>
                <w:szCs w:val="16"/>
              </w:rPr>
            </w:pPr>
            <w:r w:rsidRPr="00A47728">
              <w:rPr>
                <w:rFonts w:ascii="Century Gothic" w:eastAsia="Century Gothic" w:hAnsi="Century Gothic" w:cs="Century Gothic"/>
                <w:sz w:val="16"/>
                <w:szCs w:val="16"/>
              </w:rPr>
              <w:t>Сформувати єдиний реєстр про</w:t>
            </w:r>
            <w:r w:rsidR="00C1120A">
              <w:rPr>
                <w:rFonts w:ascii="Century Gothic" w:eastAsia="Century Gothic" w:hAnsi="Century Gothic" w:cs="Century Gothic"/>
                <w:sz w:val="16"/>
                <w:szCs w:val="16"/>
              </w:rPr>
              <w:t>є</w:t>
            </w:r>
            <w:r w:rsidRPr="00A47728">
              <w:rPr>
                <w:rFonts w:ascii="Century Gothic" w:eastAsia="Century Gothic" w:hAnsi="Century Gothic" w:cs="Century Gothic"/>
                <w:sz w:val="16"/>
                <w:szCs w:val="16"/>
              </w:rPr>
              <w:t>ктів, пов'язаних з енергоефективністю, проводити постійний моніторинг їх виконання</w:t>
            </w:r>
          </w:p>
        </w:tc>
      </w:tr>
      <w:tr w:rsidR="008948FD" w:rsidRPr="00A47728" w14:paraId="7A638986" w14:textId="77777777" w:rsidTr="0033728A">
        <w:trPr>
          <w:trHeight w:val="23"/>
        </w:trPr>
        <w:tc>
          <w:tcPr>
            <w:tcW w:w="4535" w:type="dxa"/>
          </w:tcPr>
          <w:p w14:paraId="0BDEB8C8" w14:textId="77777777" w:rsidR="008948FD" w:rsidRPr="00A47728" w:rsidRDefault="00E20703" w:rsidP="00C656AE">
            <w:pPr>
              <w:spacing w:before="0"/>
              <w:jc w:val="both"/>
              <w:rPr>
                <w:sz w:val="16"/>
                <w:szCs w:val="16"/>
              </w:rPr>
            </w:pPr>
            <w:r w:rsidRPr="00A47728">
              <w:rPr>
                <w:rFonts w:ascii="Century Gothic" w:eastAsia="Century Gothic" w:hAnsi="Century Gothic" w:cs="Century Gothic"/>
                <w:sz w:val="16"/>
                <w:szCs w:val="16"/>
              </w:rPr>
              <w:t>Здійснювати моніторинг витрат на закупівлю ПЕР з бюджету</w:t>
            </w:r>
          </w:p>
        </w:tc>
      </w:tr>
      <w:tr w:rsidR="008948FD" w:rsidRPr="00A47728" w14:paraId="29B02DD9" w14:textId="77777777" w:rsidTr="0033728A">
        <w:trPr>
          <w:trHeight w:val="23"/>
        </w:trPr>
        <w:tc>
          <w:tcPr>
            <w:tcW w:w="4535" w:type="dxa"/>
          </w:tcPr>
          <w:p w14:paraId="579FD4B6" w14:textId="77777777" w:rsidR="008948FD" w:rsidRPr="00A47728" w:rsidRDefault="00E20703" w:rsidP="00C656AE">
            <w:pPr>
              <w:spacing w:before="0"/>
              <w:jc w:val="both"/>
              <w:rPr>
                <w:sz w:val="16"/>
                <w:szCs w:val="16"/>
              </w:rPr>
            </w:pPr>
            <w:r w:rsidRPr="00A47728">
              <w:rPr>
                <w:rFonts w:ascii="Century Gothic" w:eastAsia="Century Gothic" w:hAnsi="Century Gothic" w:cs="Century Gothic"/>
                <w:sz w:val="16"/>
                <w:szCs w:val="16"/>
              </w:rPr>
              <w:t>Забезпечити підґрунтя для проведення інформаційно-просвітницької діяльності, направленої на зміну свідомості населення щодо споживання ПЕР, а також роз’яснювальної роботи щодо ефективності тих чи інших заходів, направлених на зменшення використання енергетичних ресурсів</w:t>
            </w:r>
          </w:p>
        </w:tc>
      </w:tr>
      <w:tr w:rsidR="008948FD" w:rsidRPr="00A47728" w14:paraId="14C642CF" w14:textId="77777777" w:rsidTr="0033728A">
        <w:trPr>
          <w:trHeight w:val="23"/>
        </w:trPr>
        <w:tc>
          <w:tcPr>
            <w:tcW w:w="4535" w:type="dxa"/>
          </w:tcPr>
          <w:p w14:paraId="66DBAE9A" w14:textId="77777777" w:rsidR="008948FD" w:rsidRPr="00A47728" w:rsidRDefault="00E20703" w:rsidP="00C656AE">
            <w:pPr>
              <w:spacing w:before="0"/>
              <w:jc w:val="both"/>
              <w:rPr>
                <w:sz w:val="16"/>
                <w:szCs w:val="16"/>
              </w:rPr>
            </w:pPr>
            <w:r w:rsidRPr="00A47728">
              <w:rPr>
                <w:rFonts w:ascii="Century Gothic" w:eastAsia="Century Gothic" w:hAnsi="Century Gothic" w:cs="Century Gothic"/>
                <w:sz w:val="16"/>
                <w:szCs w:val="16"/>
              </w:rPr>
              <w:t>Впровадити систему щорічного моніторингу СО2</w:t>
            </w:r>
          </w:p>
        </w:tc>
      </w:tr>
    </w:tbl>
    <w:p w14:paraId="14FDB227" w14:textId="77777777" w:rsidR="008948FD" w:rsidRPr="00A47728" w:rsidRDefault="008948FD">
      <w:pPr>
        <w:sectPr w:rsidR="008948FD" w:rsidRPr="00A47728">
          <w:type w:val="continuous"/>
          <w:pgSz w:w="11906" w:h="16838"/>
          <w:pgMar w:top="851" w:right="851" w:bottom="851" w:left="1418" w:header="709" w:footer="709" w:gutter="0"/>
          <w:cols w:num="2" w:space="720" w:equalWidth="0">
            <w:col w:w="4464" w:space="708"/>
            <w:col w:w="4464" w:space="0"/>
          </w:cols>
        </w:sectPr>
      </w:pPr>
    </w:p>
    <w:p w14:paraId="63A8496C" w14:textId="77777777" w:rsidR="008948FD" w:rsidRPr="00A47728" w:rsidRDefault="00E20703" w:rsidP="000F7EA5">
      <w:pPr>
        <w:pStyle w:val="2"/>
        <w:shd w:val="clear" w:color="auto" w:fill="052F61" w:themeFill="accent1"/>
        <w:rPr>
          <w:color w:val="FFFFFF"/>
          <w:sz w:val="28"/>
          <w:szCs w:val="28"/>
        </w:rPr>
        <w:sectPr w:rsidR="008948FD" w:rsidRPr="00A47728">
          <w:type w:val="continuous"/>
          <w:pgSz w:w="11906" w:h="16838"/>
          <w:pgMar w:top="851" w:right="851" w:bottom="851" w:left="1418" w:header="709" w:footer="709" w:gutter="0"/>
          <w:cols w:space="720"/>
        </w:sectPr>
      </w:pPr>
      <w:bookmarkStart w:id="72" w:name="_Toc181184399"/>
      <w:r w:rsidRPr="00A47728">
        <w:rPr>
          <w:rFonts w:ascii="Century Gothic" w:eastAsia="Century Gothic" w:hAnsi="Century Gothic" w:cs="Century Gothic"/>
          <w:color w:val="FFFFFF"/>
          <w:sz w:val="28"/>
          <w:szCs w:val="28"/>
        </w:rPr>
        <w:t>7.3.  ДЖЕРЕЛА ФІНАНСУВАННЯ ПДСЕРК</w:t>
      </w:r>
      <w:bookmarkEnd w:id="72"/>
    </w:p>
    <w:p w14:paraId="4A15AA79" w14:textId="77777777" w:rsidR="008948FD" w:rsidRPr="00A47728" w:rsidRDefault="00E20703">
      <w:pPr>
        <w:jc w:val="both"/>
        <w:rPr>
          <w:sz w:val="20"/>
          <w:szCs w:val="20"/>
        </w:rPr>
      </w:pPr>
      <w:r w:rsidRPr="00A47728">
        <w:rPr>
          <w:rFonts w:ascii="Century Gothic" w:eastAsia="Century Gothic" w:hAnsi="Century Gothic" w:cs="Century Gothic"/>
          <w:sz w:val="20"/>
          <w:szCs w:val="20"/>
        </w:rPr>
        <w:t>Фінансова складова ПДСЕРК є визначальною у процесі реалізації енергоефективних проєктів та проєктів із запобігання змінам клімату, і саме від неї залежить реалістичність ПДСЕРК.</w:t>
      </w:r>
    </w:p>
    <w:p w14:paraId="3C39AF8F" w14:textId="77777777" w:rsidR="008948FD" w:rsidRPr="00A47728" w:rsidRDefault="00E20703">
      <w:pPr>
        <w:jc w:val="both"/>
        <w:rPr>
          <w:sz w:val="20"/>
          <w:szCs w:val="20"/>
        </w:rPr>
      </w:pPr>
      <w:r w:rsidRPr="00A47728">
        <w:rPr>
          <w:rFonts w:ascii="Century Gothic" w:eastAsia="Century Gothic" w:hAnsi="Century Gothic" w:cs="Century Gothic"/>
          <w:sz w:val="20"/>
          <w:szCs w:val="20"/>
        </w:rPr>
        <w:t xml:space="preserve">Таким чином, з метою забезпечення виконання ПДСЕРК Чорноморської МТГ розглядаються наступні джерела фінансування заходів щодо ефективного використання паливно-енергетичних ресурсів:  </w:t>
      </w:r>
    </w:p>
    <w:p w14:paraId="0C10E55B" w14:textId="77777777" w:rsidR="008948FD" w:rsidRPr="00A47728" w:rsidRDefault="00E20703">
      <w:pPr>
        <w:jc w:val="both"/>
        <w:rPr>
          <w:b/>
          <w:sz w:val="20"/>
          <w:szCs w:val="20"/>
        </w:rPr>
      </w:pPr>
      <w:r w:rsidRPr="00A47728">
        <w:rPr>
          <w:rFonts w:ascii="Century Gothic" w:eastAsia="Century Gothic" w:hAnsi="Century Gothic" w:cs="Century Gothic"/>
          <w:b/>
          <w:sz w:val="20"/>
          <w:szCs w:val="20"/>
        </w:rPr>
        <w:t>1. Муніципальні цільові програми (бюджет громади).</w:t>
      </w:r>
    </w:p>
    <w:p w14:paraId="7F3B96D1" w14:textId="77777777" w:rsidR="008948FD" w:rsidRPr="00A47728" w:rsidRDefault="00E20703">
      <w:pPr>
        <w:jc w:val="both"/>
        <w:rPr>
          <w:sz w:val="20"/>
          <w:szCs w:val="20"/>
        </w:rPr>
      </w:pPr>
      <w:r w:rsidRPr="00A47728">
        <w:rPr>
          <w:rFonts w:ascii="Century Gothic" w:eastAsia="Century Gothic" w:hAnsi="Century Gothic" w:cs="Century Gothic"/>
          <w:sz w:val="20"/>
          <w:szCs w:val="20"/>
        </w:rPr>
        <w:t xml:space="preserve">Використання коштів бюджету громади заплановано реалізовувати через місцеві програми.  Для поєднання потенціалу галузевих місцевих програм до їх розробки доцільно залучати відділ </w:t>
      </w:r>
      <w:r w:rsidRPr="00A47728">
        <w:rPr>
          <w:sz w:val="20"/>
          <w:szCs w:val="20"/>
        </w:rPr>
        <w:t>енергоефективності та грантової діяльності</w:t>
      </w:r>
      <w:r w:rsidRPr="00A47728">
        <w:rPr>
          <w:rFonts w:ascii="Century Gothic" w:eastAsia="Century Gothic" w:hAnsi="Century Gothic" w:cs="Century Gothic"/>
          <w:sz w:val="20"/>
          <w:szCs w:val="20"/>
        </w:rPr>
        <w:t xml:space="preserve">. Кошти бюджету громади </w:t>
      </w:r>
      <w:r w:rsidRPr="00A47728">
        <w:rPr>
          <w:sz w:val="20"/>
          <w:szCs w:val="20"/>
        </w:rPr>
        <w:t>доцільно використовувати на умовах співфінансування (гранти, пільгове кредитування, тощо).</w:t>
      </w:r>
    </w:p>
    <w:p w14:paraId="2C15CA0F" w14:textId="77777777" w:rsidR="008948FD" w:rsidRPr="00A47728" w:rsidRDefault="00E20703">
      <w:pPr>
        <w:jc w:val="both"/>
        <w:rPr>
          <w:b/>
          <w:sz w:val="20"/>
          <w:szCs w:val="20"/>
        </w:rPr>
      </w:pPr>
      <w:r w:rsidRPr="00A47728">
        <w:rPr>
          <w:rFonts w:ascii="Century Gothic" w:eastAsia="Century Gothic" w:hAnsi="Century Gothic" w:cs="Century Gothic"/>
          <w:b/>
          <w:sz w:val="20"/>
          <w:szCs w:val="20"/>
        </w:rPr>
        <w:t xml:space="preserve"> 2. Державні цільові програми (державний бюджет).</w:t>
      </w:r>
    </w:p>
    <w:p w14:paraId="5AF57E49" w14:textId="77777777" w:rsidR="008948FD" w:rsidRPr="00A47728" w:rsidRDefault="00E20703">
      <w:pPr>
        <w:jc w:val="both"/>
        <w:rPr>
          <w:sz w:val="20"/>
          <w:szCs w:val="20"/>
        </w:rPr>
      </w:pPr>
      <w:r w:rsidRPr="00A47728">
        <w:rPr>
          <w:rFonts w:ascii="Century Gothic" w:eastAsia="Century Gothic" w:hAnsi="Century Gothic" w:cs="Century Gothic"/>
          <w:sz w:val="20"/>
          <w:szCs w:val="20"/>
        </w:rPr>
        <w:t>Основним джерелом інфраструктурних проєктів з державного бюджету є цільові державні програми. Заплановано реалізацію проєктів у сфері водопостачання, термомодернізації громадських будівель, ремонт доріг. Для фінансування заходів з енергоефективності у житлових будівлях доцільно використовувати кошти Фонду енергоефективності, субвенції з державного бюджету місцевим бюджетам на формування інфраструктури та субвенції з державного бюджету місцевим бюджетам на соціально-економічний розвиток окремих територій.</w:t>
      </w:r>
    </w:p>
    <w:p w14:paraId="16FA9262" w14:textId="77777777" w:rsidR="008948FD" w:rsidRPr="00A47728" w:rsidRDefault="00E20703">
      <w:pPr>
        <w:jc w:val="both"/>
        <w:rPr>
          <w:b/>
          <w:sz w:val="20"/>
          <w:szCs w:val="20"/>
        </w:rPr>
      </w:pPr>
      <w:r w:rsidRPr="00A47728">
        <w:rPr>
          <w:rFonts w:ascii="Century Gothic" w:eastAsia="Century Gothic" w:hAnsi="Century Gothic" w:cs="Century Gothic"/>
          <w:b/>
          <w:sz w:val="20"/>
          <w:szCs w:val="20"/>
        </w:rPr>
        <w:t>3. Власні кошти комунальних підприємств.</w:t>
      </w:r>
    </w:p>
    <w:p w14:paraId="25CE879B" w14:textId="564BF295" w:rsidR="008948FD" w:rsidRPr="00A47728" w:rsidRDefault="00E20703">
      <w:pPr>
        <w:jc w:val="both"/>
        <w:rPr>
          <w:sz w:val="20"/>
          <w:szCs w:val="20"/>
        </w:rPr>
      </w:pPr>
      <w:r w:rsidRPr="00A47728">
        <w:rPr>
          <w:rFonts w:ascii="Century Gothic" w:eastAsia="Century Gothic" w:hAnsi="Century Gothic" w:cs="Century Gothic"/>
          <w:sz w:val="20"/>
          <w:szCs w:val="20"/>
        </w:rPr>
        <w:t>Власні кошти підприємств, які здійснюють діяльність у сфері теплопостачання, водопостачання та водовідведення, управління твердими побутовими відходами, комунальн</w:t>
      </w:r>
      <w:r w:rsidR="00DE5C79">
        <w:rPr>
          <w:sz w:val="20"/>
          <w:szCs w:val="20"/>
        </w:rPr>
        <w:t>ого</w:t>
      </w:r>
      <w:r w:rsidRPr="00A47728">
        <w:rPr>
          <w:rFonts w:ascii="Century Gothic" w:eastAsia="Century Gothic" w:hAnsi="Century Gothic" w:cs="Century Gothic"/>
          <w:sz w:val="20"/>
          <w:szCs w:val="20"/>
        </w:rPr>
        <w:t xml:space="preserve"> транспорт</w:t>
      </w:r>
      <w:r w:rsidR="00DE5C79">
        <w:rPr>
          <w:sz w:val="20"/>
          <w:szCs w:val="20"/>
        </w:rPr>
        <w:t>у</w:t>
      </w:r>
      <w:r w:rsidRPr="00A47728">
        <w:rPr>
          <w:rFonts w:ascii="Century Gothic" w:eastAsia="Century Gothic" w:hAnsi="Century Gothic" w:cs="Century Gothic"/>
          <w:sz w:val="20"/>
          <w:szCs w:val="20"/>
        </w:rPr>
        <w:t>, а також вуличн</w:t>
      </w:r>
      <w:r w:rsidR="00DE5C79">
        <w:rPr>
          <w:sz w:val="20"/>
          <w:szCs w:val="20"/>
        </w:rPr>
        <w:t>ого</w:t>
      </w:r>
      <w:r w:rsidRPr="00A47728">
        <w:rPr>
          <w:rFonts w:ascii="Century Gothic" w:eastAsia="Century Gothic" w:hAnsi="Century Gothic" w:cs="Century Gothic"/>
          <w:sz w:val="20"/>
          <w:szCs w:val="20"/>
        </w:rPr>
        <w:t xml:space="preserve"> освітлення.</w:t>
      </w:r>
    </w:p>
    <w:p w14:paraId="7F34FC27" w14:textId="77777777" w:rsidR="008948FD" w:rsidRPr="00A47728" w:rsidRDefault="00E20703">
      <w:pPr>
        <w:jc w:val="both"/>
        <w:rPr>
          <w:b/>
          <w:sz w:val="20"/>
          <w:szCs w:val="20"/>
        </w:rPr>
      </w:pPr>
      <w:r w:rsidRPr="00A47728">
        <w:rPr>
          <w:rFonts w:ascii="Century Gothic" w:eastAsia="Century Gothic" w:hAnsi="Century Gothic" w:cs="Century Gothic"/>
          <w:b/>
          <w:sz w:val="20"/>
          <w:szCs w:val="20"/>
        </w:rPr>
        <w:t>4. Банківські кредити.</w:t>
      </w:r>
    </w:p>
    <w:p w14:paraId="2EBA62E0" w14:textId="77777777" w:rsidR="008948FD" w:rsidRPr="00A47728" w:rsidRDefault="00E20703">
      <w:pPr>
        <w:jc w:val="both"/>
        <w:rPr>
          <w:sz w:val="20"/>
          <w:szCs w:val="20"/>
        </w:rPr>
      </w:pPr>
      <w:r w:rsidRPr="00A47728">
        <w:rPr>
          <w:rFonts w:ascii="Century Gothic" w:eastAsia="Century Gothic" w:hAnsi="Century Gothic" w:cs="Century Gothic"/>
          <w:sz w:val="20"/>
          <w:szCs w:val="20"/>
        </w:rPr>
        <w:t xml:space="preserve">Найпоширенішою формою фінансування інвестиційних проєктів у житловій та бюджетній сфері, а також інфраструктурних проєктів у сфері водо- та теплопостачання є банківські кредити для фінансування, як короткострокових проєктів, так і середньострокових проєктів, а також кредити міжнародних фінансових інститутів та іноземних державних установ, таких як НЕФКО, Світовий банк, МФК, ЄБРР, ЄІБ, КФВ та ін. (для середньострокових і довгострокових інвестиційних проєктів). </w:t>
      </w:r>
    </w:p>
    <w:p w14:paraId="3F6FE4D8" w14:textId="77777777" w:rsidR="008948FD" w:rsidRPr="00A47728" w:rsidRDefault="00E20703">
      <w:pPr>
        <w:jc w:val="both"/>
        <w:rPr>
          <w:b/>
          <w:sz w:val="20"/>
          <w:szCs w:val="20"/>
        </w:rPr>
      </w:pPr>
      <w:r w:rsidRPr="00A47728">
        <w:rPr>
          <w:rFonts w:ascii="Century Gothic" w:eastAsia="Century Gothic" w:hAnsi="Century Gothic" w:cs="Century Gothic"/>
          <w:b/>
          <w:sz w:val="20"/>
          <w:szCs w:val="20"/>
        </w:rPr>
        <w:t>5. Запозичення (облігації)</w:t>
      </w:r>
    </w:p>
    <w:p w14:paraId="42AB1885" w14:textId="77777777" w:rsidR="008948FD" w:rsidRPr="00A47728" w:rsidRDefault="00E20703">
      <w:pPr>
        <w:jc w:val="both"/>
        <w:rPr>
          <w:sz w:val="20"/>
          <w:szCs w:val="20"/>
        </w:rPr>
      </w:pPr>
      <w:r w:rsidRPr="00A47728">
        <w:rPr>
          <w:rFonts w:ascii="Century Gothic" w:eastAsia="Century Gothic" w:hAnsi="Century Gothic" w:cs="Century Gothic"/>
          <w:sz w:val="20"/>
          <w:szCs w:val="20"/>
        </w:rPr>
        <w:t>Для фінансування своїх середньострокових інвестиційних проєктів підприємства та місцева влада можуть залучати інвестиційні ресурси на внутрішньому, або зовнішніх фінансових ринках шляхом випуску облігацій. Використання цього фінансового інструменту при виконанні ПДСЕРК є досить обмеженим.</w:t>
      </w:r>
    </w:p>
    <w:p w14:paraId="38D88F4B" w14:textId="77777777" w:rsidR="008948FD" w:rsidRPr="00A47728" w:rsidRDefault="00E20703">
      <w:pPr>
        <w:jc w:val="both"/>
        <w:rPr>
          <w:b/>
          <w:sz w:val="20"/>
          <w:szCs w:val="20"/>
        </w:rPr>
      </w:pPr>
      <w:r w:rsidRPr="00A47728">
        <w:rPr>
          <w:rFonts w:ascii="Century Gothic" w:eastAsia="Century Gothic" w:hAnsi="Century Gothic" w:cs="Century Gothic"/>
          <w:b/>
          <w:sz w:val="20"/>
          <w:szCs w:val="20"/>
        </w:rPr>
        <w:t>6. Донорські гранти.</w:t>
      </w:r>
    </w:p>
    <w:p w14:paraId="66FDF614" w14:textId="77777777" w:rsidR="008948FD" w:rsidRPr="00A47728" w:rsidRDefault="00E20703">
      <w:pPr>
        <w:jc w:val="both"/>
        <w:rPr>
          <w:sz w:val="20"/>
          <w:szCs w:val="20"/>
        </w:rPr>
      </w:pPr>
      <w:r w:rsidRPr="00A47728">
        <w:rPr>
          <w:rFonts w:ascii="Century Gothic" w:eastAsia="Century Gothic" w:hAnsi="Century Gothic" w:cs="Century Gothic"/>
          <w:sz w:val="20"/>
          <w:szCs w:val="20"/>
        </w:rPr>
        <w:t>Зазвичай грантові кошти на впровадження інфраструктурних інвестиційних проєктів надаються містам і підприємствам-учасникам проєктів міжнародної технічної допомоги. Оскільки грант є безповоротним цільовим фінансуванням, то виділення грантових коштів для фінансування інвестиційних проєктів є вкрай обмеженим і здебільшого спрямованим на фінансування невеликих демонстраційних проєктів, та / або на проведення передпроєктних досліджень.</w:t>
      </w:r>
    </w:p>
    <w:p w14:paraId="37D64232" w14:textId="77777777" w:rsidR="008948FD" w:rsidRPr="00A47728" w:rsidRDefault="00E20703">
      <w:pPr>
        <w:jc w:val="both"/>
        <w:rPr>
          <w:b/>
          <w:sz w:val="20"/>
          <w:szCs w:val="20"/>
        </w:rPr>
      </w:pPr>
      <w:r w:rsidRPr="00A47728">
        <w:rPr>
          <w:rFonts w:ascii="Century Gothic" w:eastAsia="Century Gothic" w:hAnsi="Century Gothic" w:cs="Century Gothic"/>
          <w:b/>
          <w:sz w:val="20"/>
          <w:szCs w:val="20"/>
        </w:rPr>
        <w:lastRenderedPageBreak/>
        <w:t>7. Цільові внески співвласників багатоквартирних будинків</w:t>
      </w:r>
    </w:p>
    <w:p w14:paraId="31B64557" w14:textId="77777777" w:rsidR="008948FD" w:rsidRPr="00A47728" w:rsidRDefault="00E20703">
      <w:pPr>
        <w:jc w:val="both"/>
        <w:rPr>
          <w:sz w:val="20"/>
          <w:szCs w:val="20"/>
        </w:rPr>
      </w:pPr>
      <w:r w:rsidRPr="00A47728">
        <w:rPr>
          <w:rFonts w:ascii="Century Gothic" w:eastAsia="Century Gothic" w:hAnsi="Century Gothic" w:cs="Century Gothic"/>
          <w:sz w:val="20"/>
          <w:szCs w:val="20"/>
        </w:rPr>
        <w:t>Цільові внески сплачуються співвласниками багатоквартирних будинків в обсязі, визначеному загальними зборами ОСББ, і спрямовуються, перш за все, на проведення робіт з удосконалення експлуатації внутрішніх будинкових інженерних систем і капітального ремонту будинку. Хоча обсяг коштів, який таким чином можна мобілізувати в короткий час, досить обмежений, є можливість поєднувати це джерело з іншими на умовах співфінансування.</w:t>
      </w:r>
    </w:p>
    <w:p w14:paraId="388EF7E4" w14:textId="77777777" w:rsidR="008948FD" w:rsidRPr="00A47728" w:rsidRDefault="00E20703">
      <w:pPr>
        <w:jc w:val="both"/>
        <w:rPr>
          <w:b/>
          <w:sz w:val="20"/>
          <w:szCs w:val="20"/>
        </w:rPr>
      </w:pPr>
      <w:r w:rsidRPr="00A47728">
        <w:rPr>
          <w:rFonts w:ascii="Century Gothic" w:eastAsia="Century Gothic" w:hAnsi="Century Gothic" w:cs="Century Gothic"/>
          <w:b/>
          <w:sz w:val="20"/>
          <w:szCs w:val="20"/>
        </w:rPr>
        <w:t>8. Залучення приватного капіталу.</w:t>
      </w:r>
    </w:p>
    <w:p w14:paraId="5FC8C523" w14:textId="77777777" w:rsidR="008948FD" w:rsidRPr="00A47728" w:rsidRDefault="00E20703">
      <w:pPr>
        <w:jc w:val="both"/>
        <w:rPr>
          <w:b/>
          <w:i/>
          <w:sz w:val="20"/>
          <w:szCs w:val="20"/>
        </w:rPr>
      </w:pPr>
      <w:r w:rsidRPr="00A47728">
        <w:rPr>
          <w:rFonts w:ascii="Century Gothic" w:eastAsia="Century Gothic" w:hAnsi="Century Gothic" w:cs="Century Gothic"/>
          <w:b/>
          <w:i/>
          <w:sz w:val="20"/>
          <w:szCs w:val="20"/>
        </w:rPr>
        <w:t>8.1. Приватні інвестиції через механізм державно-приватного партнерства</w:t>
      </w:r>
    </w:p>
    <w:p w14:paraId="343FAB5A" w14:textId="77777777" w:rsidR="008948FD" w:rsidRPr="00A47728" w:rsidRDefault="00E20703">
      <w:pPr>
        <w:jc w:val="both"/>
        <w:rPr>
          <w:sz w:val="20"/>
          <w:szCs w:val="20"/>
        </w:rPr>
      </w:pPr>
      <w:r w:rsidRPr="00A47728">
        <w:rPr>
          <w:rFonts w:ascii="Century Gothic" w:eastAsia="Century Gothic" w:hAnsi="Century Gothic" w:cs="Century Gothic"/>
          <w:sz w:val="20"/>
          <w:szCs w:val="20"/>
        </w:rPr>
        <w:t xml:space="preserve">Залучення приватних інвестицій доцільно проводити у двох напрямках. Перш за все, приватні інвестиції варто скеровувати у проєкти державно-приватного партнерства (ДПП).  В першу чергу, це проєкти спорудження сонячних та вітрових електростанцій. </w:t>
      </w:r>
      <w:r w:rsidRPr="00A47728">
        <w:rPr>
          <w:sz w:val="20"/>
          <w:szCs w:val="20"/>
        </w:rPr>
        <w:t>Іншим</w:t>
      </w:r>
      <w:r w:rsidRPr="00A47728">
        <w:rPr>
          <w:rFonts w:ascii="Century Gothic" w:eastAsia="Century Gothic" w:hAnsi="Century Gothic" w:cs="Century Gothic"/>
          <w:sz w:val="20"/>
          <w:szCs w:val="20"/>
        </w:rPr>
        <w:t xml:space="preserve"> напрямком приватних інвестицій є власні кошти домогосподарств, котрі скеровуються на енергоефективні заходи в самих домогосподарствах. Такі інвестиції доцільно підкріплювати як коштами державних програм, так і місцевих програм.</w:t>
      </w:r>
    </w:p>
    <w:p w14:paraId="099D7B28" w14:textId="77777777" w:rsidR="008948FD" w:rsidRPr="00A47728" w:rsidRDefault="00E20703">
      <w:pPr>
        <w:rPr>
          <w:b/>
          <w:i/>
          <w:sz w:val="20"/>
          <w:szCs w:val="20"/>
        </w:rPr>
      </w:pPr>
      <w:r w:rsidRPr="00A47728">
        <w:rPr>
          <w:rFonts w:ascii="Century Gothic" w:eastAsia="Century Gothic" w:hAnsi="Century Gothic" w:cs="Century Gothic"/>
          <w:b/>
          <w:i/>
          <w:sz w:val="20"/>
          <w:szCs w:val="20"/>
        </w:rPr>
        <w:t xml:space="preserve">8.2 . Приватні інвестиції через ЕСКО механізм </w:t>
      </w:r>
    </w:p>
    <w:p w14:paraId="798A70BD" w14:textId="77777777" w:rsidR="008948FD" w:rsidRPr="00A47728" w:rsidRDefault="00E20703">
      <w:pPr>
        <w:rPr>
          <w:sz w:val="20"/>
          <w:szCs w:val="20"/>
        </w:rPr>
      </w:pPr>
      <w:r w:rsidRPr="00A47728">
        <w:rPr>
          <w:rFonts w:ascii="Century Gothic" w:eastAsia="Century Gothic" w:hAnsi="Century Gothic" w:cs="Century Gothic"/>
          <w:sz w:val="20"/>
          <w:szCs w:val="20"/>
        </w:rPr>
        <w:t>Залучення приватного капіталу до фінансування довгострокових інвестиційних проєктів може здійснюватися таким чином:</w:t>
      </w:r>
    </w:p>
    <w:tbl>
      <w:tblPr>
        <w:tblW w:w="4535" w:type="dxa"/>
        <w:tblBorders>
          <w:top w:val="single" w:sz="4" w:space="0" w:color="167AF3"/>
          <w:bottom w:val="single" w:sz="4" w:space="0" w:color="167AF3"/>
          <w:insideH w:val="single" w:sz="4" w:space="0" w:color="167AF3"/>
        </w:tblBorders>
        <w:tblLayout w:type="fixed"/>
        <w:tblLook w:val="0000" w:firstRow="0" w:lastRow="0" w:firstColumn="0" w:lastColumn="0" w:noHBand="0" w:noVBand="0"/>
      </w:tblPr>
      <w:tblGrid>
        <w:gridCol w:w="4535"/>
      </w:tblGrid>
      <w:tr w:rsidR="008948FD" w:rsidRPr="00A47728" w14:paraId="4D5A0E7C" w14:textId="77777777">
        <w:trPr>
          <w:trHeight w:val="23"/>
        </w:trPr>
        <w:tc>
          <w:tcPr>
            <w:tcW w:w="4535" w:type="dxa"/>
          </w:tcPr>
          <w:p w14:paraId="4F14003D" w14:textId="77777777" w:rsidR="008948FD" w:rsidRPr="00A47728" w:rsidRDefault="00E20703">
            <w:pPr>
              <w:spacing w:after="0" w:line="240" w:lineRule="auto"/>
              <w:rPr>
                <w:sz w:val="16"/>
                <w:szCs w:val="16"/>
              </w:rPr>
            </w:pPr>
            <w:r w:rsidRPr="00A47728">
              <w:rPr>
                <w:rFonts w:ascii="Century Gothic" w:eastAsia="Century Gothic" w:hAnsi="Century Gothic" w:cs="Century Gothic"/>
                <w:sz w:val="16"/>
                <w:szCs w:val="16"/>
              </w:rPr>
              <w:t>Фінансування залучає компанія-підрядник (виконавець ремонтних робіт), надаючи відстрочку оплати виконаних робіт</w:t>
            </w:r>
          </w:p>
        </w:tc>
      </w:tr>
      <w:tr w:rsidR="008948FD" w:rsidRPr="00A47728" w14:paraId="4885FAD2" w14:textId="77777777">
        <w:trPr>
          <w:trHeight w:val="23"/>
        </w:trPr>
        <w:tc>
          <w:tcPr>
            <w:tcW w:w="4535" w:type="dxa"/>
          </w:tcPr>
          <w:p w14:paraId="12EA7B39" w14:textId="77777777" w:rsidR="008948FD" w:rsidRPr="00A47728" w:rsidRDefault="00E20703">
            <w:pPr>
              <w:spacing w:after="0" w:line="240" w:lineRule="auto"/>
              <w:rPr>
                <w:sz w:val="16"/>
                <w:szCs w:val="16"/>
              </w:rPr>
            </w:pPr>
            <w:r w:rsidRPr="00A47728">
              <w:rPr>
                <w:rFonts w:ascii="Century Gothic" w:eastAsia="Century Gothic" w:hAnsi="Century Gothic" w:cs="Century Gothic"/>
                <w:sz w:val="16"/>
                <w:szCs w:val="16"/>
              </w:rPr>
              <w:t>Фінансування залучає компанія (ЕСКО), яка проводить роботи з термомодернізації будівлі, а далі надає комунальні послуги в будинку або в бюджетному закладі відповідно до довгострокового договору</w:t>
            </w:r>
          </w:p>
        </w:tc>
      </w:tr>
    </w:tbl>
    <w:p w14:paraId="56F41E35" w14:textId="77777777" w:rsidR="008948FD" w:rsidRPr="00A47728" w:rsidRDefault="00E20703">
      <w:pPr>
        <w:spacing w:before="200"/>
        <w:jc w:val="both"/>
        <w:rPr>
          <w:b/>
          <w:i/>
          <w:sz w:val="20"/>
          <w:szCs w:val="20"/>
        </w:rPr>
      </w:pPr>
      <w:r w:rsidRPr="00A47728">
        <w:rPr>
          <w:rFonts w:ascii="Century Gothic" w:eastAsia="Century Gothic" w:hAnsi="Century Gothic" w:cs="Century Gothic"/>
          <w:b/>
          <w:i/>
          <w:sz w:val="20"/>
          <w:szCs w:val="20"/>
        </w:rPr>
        <w:t>8.3 . Приватні інвестиції за допомогою фінансового лізингу.</w:t>
      </w:r>
    </w:p>
    <w:p w14:paraId="6E37C1E0" w14:textId="77777777" w:rsidR="008948FD" w:rsidRPr="00A47728" w:rsidRDefault="00E20703">
      <w:pPr>
        <w:jc w:val="both"/>
        <w:rPr>
          <w:sz w:val="20"/>
          <w:szCs w:val="20"/>
        </w:rPr>
      </w:pPr>
      <w:r w:rsidRPr="00A47728">
        <w:rPr>
          <w:rFonts w:ascii="Century Gothic" w:eastAsia="Century Gothic" w:hAnsi="Century Gothic" w:cs="Century Gothic"/>
          <w:sz w:val="20"/>
          <w:szCs w:val="20"/>
        </w:rPr>
        <w:t>Фінансовий лізинг є одним з найбільш надійних законодавчо регламентованих інструментів</w:t>
      </w:r>
      <w:r w:rsidRPr="00A47728">
        <w:rPr>
          <w:sz w:val="20"/>
          <w:szCs w:val="20"/>
        </w:rPr>
        <w:t>,</w:t>
      </w:r>
      <w:r w:rsidRPr="00A47728">
        <w:rPr>
          <w:rFonts w:ascii="Century Gothic" w:eastAsia="Century Gothic" w:hAnsi="Century Gothic" w:cs="Century Gothic"/>
          <w:sz w:val="20"/>
          <w:szCs w:val="20"/>
        </w:rPr>
        <w:t xml:space="preserve"> який можна застосувати для залу</w:t>
      </w:r>
      <w:r w:rsidRPr="00A47728">
        <w:rPr>
          <w:rFonts w:ascii="Century Gothic" w:eastAsia="Century Gothic" w:hAnsi="Century Gothic" w:cs="Century Gothic"/>
          <w:sz w:val="20"/>
          <w:szCs w:val="20"/>
        </w:rPr>
        <w:t xml:space="preserve">чення фінансування середньострокових інвестиційних проєктів, зокрема у секторі транспорту. </w:t>
      </w:r>
    </w:p>
    <w:p w14:paraId="6C159A6B" w14:textId="77777777" w:rsidR="008948FD" w:rsidRPr="00A47728" w:rsidRDefault="00E20703">
      <w:pPr>
        <w:jc w:val="both"/>
        <w:rPr>
          <w:sz w:val="20"/>
          <w:szCs w:val="20"/>
        </w:rPr>
      </w:pPr>
      <w:r w:rsidRPr="00A47728">
        <w:rPr>
          <w:rFonts w:ascii="Century Gothic" w:eastAsia="Century Gothic" w:hAnsi="Century Gothic" w:cs="Century Gothic"/>
          <w:sz w:val="20"/>
          <w:szCs w:val="20"/>
        </w:rPr>
        <w:t>Очевидним є те, що обсяг коштів, я</w:t>
      </w:r>
      <w:r w:rsidRPr="00A47728">
        <w:rPr>
          <w:sz w:val="20"/>
          <w:szCs w:val="20"/>
        </w:rPr>
        <w:t>кий</w:t>
      </w:r>
      <w:r w:rsidRPr="00A47728">
        <w:rPr>
          <w:rFonts w:ascii="Century Gothic" w:eastAsia="Century Gothic" w:hAnsi="Century Gothic" w:cs="Century Gothic"/>
          <w:sz w:val="20"/>
          <w:szCs w:val="20"/>
        </w:rPr>
        <w:t xml:space="preserve"> </w:t>
      </w:r>
      <w:r w:rsidRPr="00A47728">
        <w:rPr>
          <w:sz w:val="20"/>
          <w:szCs w:val="20"/>
        </w:rPr>
        <w:t>виділяється</w:t>
      </w:r>
      <w:r w:rsidRPr="00A47728">
        <w:rPr>
          <w:rFonts w:ascii="Century Gothic" w:eastAsia="Century Gothic" w:hAnsi="Century Gothic" w:cs="Century Gothic"/>
          <w:sz w:val="20"/>
          <w:szCs w:val="20"/>
        </w:rPr>
        <w:t xml:space="preserve"> з міського бюджету є недостатн</w:t>
      </w:r>
      <w:r w:rsidRPr="00A47728">
        <w:rPr>
          <w:sz w:val="20"/>
          <w:szCs w:val="20"/>
        </w:rPr>
        <w:t>ім</w:t>
      </w:r>
      <w:r w:rsidRPr="00A47728">
        <w:rPr>
          <w:rFonts w:ascii="Century Gothic" w:eastAsia="Century Gothic" w:hAnsi="Century Gothic" w:cs="Century Gothic"/>
          <w:sz w:val="20"/>
          <w:szCs w:val="20"/>
        </w:rPr>
        <w:t xml:space="preserve">, особливо для впровадження проєктів глибокої термомодернізації будівель. Таким чином, як вже зазначалось вище, акцент на джерела фінансування енергоефективних проєктів повинен бути суттєво зміщений на користь залучення кредитних, грантових ресурсів та інших названих вище джерел фінансування. Кошти місцевого бюджету повинні </w:t>
      </w:r>
      <w:r w:rsidRPr="00A47728">
        <w:rPr>
          <w:sz w:val="20"/>
          <w:szCs w:val="20"/>
        </w:rPr>
        <w:t>скеровувати</w:t>
      </w:r>
      <w:r w:rsidRPr="00A47728">
        <w:rPr>
          <w:rFonts w:ascii="Century Gothic" w:eastAsia="Century Gothic" w:hAnsi="Century Gothic" w:cs="Century Gothic"/>
          <w:sz w:val="20"/>
          <w:szCs w:val="20"/>
        </w:rPr>
        <w:t xml:space="preserve"> здебільшого на забезпечення необхідної долі співфінансування енергоефективних проєктів. Можливими варіантами співпраці для реалізації майбутніх енергоефективних проєктів вбачаються наступні міжнародні фінансові інституції: NEFCO (Північна екологічна фінансова корпорація, ЄІБ (Європейський інвестиційний банк), KFW.</w:t>
      </w:r>
    </w:p>
    <w:p w14:paraId="13D1F861" w14:textId="77777777" w:rsidR="008948FD" w:rsidRPr="00A47728" w:rsidRDefault="00E20703">
      <w:pPr>
        <w:jc w:val="both"/>
        <w:rPr>
          <w:sz w:val="20"/>
          <w:szCs w:val="20"/>
        </w:rPr>
      </w:pPr>
      <w:r w:rsidRPr="00A47728">
        <w:rPr>
          <w:rFonts w:ascii="Century Gothic" w:eastAsia="Century Gothic" w:hAnsi="Century Gothic" w:cs="Century Gothic"/>
          <w:sz w:val="20"/>
          <w:szCs w:val="20"/>
        </w:rPr>
        <w:t>У бюджетному секторі основним джерелом фінансування розглядаються кредитні та грантові кошти із забезпеченням співфінансування зі сторони бюджету громади. Для житлових будівель – у структуру джерел фінансування додатково внесен</w:t>
      </w:r>
      <w:r w:rsidRPr="00A47728">
        <w:rPr>
          <w:sz w:val="20"/>
          <w:szCs w:val="20"/>
        </w:rPr>
        <w:t>і</w:t>
      </w:r>
      <w:r w:rsidRPr="00A47728">
        <w:rPr>
          <w:rFonts w:ascii="Century Gothic" w:eastAsia="Century Gothic" w:hAnsi="Century Gothic" w:cs="Century Gothic"/>
          <w:sz w:val="20"/>
          <w:szCs w:val="20"/>
        </w:rPr>
        <w:t xml:space="preserve"> кошти мешканців (близько 30-50% співфінансування залежно від комплексності виконання енергоефективних заходів), крім того є можливість залучення банківських кредитів для впровадження енергоефективних заходів. Вагомим джерелом фінансування проєктів скерованих на термомодернізацію житлових будівель (у яких створено ОСББ) є Фонд Енергоефективності. Для інших секторів визначальним джерелом фінансування, окрім кредитних та грантових коштів, є власні кошти підприємств-постачальників енергетичних ресурсів, інших установ і організацій.</w:t>
      </w:r>
    </w:p>
    <w:p w14:paraId="79325E4D" w14:textId="77777777" w:rsidR="008948FD" w:rsidRPr="00A47728" w:rsidRDefault="00E20703">
      <w:pPr>
        <w:jc w:val="both"/>
        <w:sectPr w:rsidR="008948FD" w:rsidRPr="00A47728">
          <w:type w:val="continuous"/>
          <w:pgSz w:w="11906" w:h="16838"/>
          <w:pgMar w:top="851" w:right="851" w:bottom="851" w:left="1418" w:header="709" w:footer="709" w:gutter="0"/>
          <w:cols w:num="2" w:space="720" w:equalWidth="0">
            <w:col w:w="4464" w:space="708"/>
            <w:col w:w="4464" w:space="0"/>
          </w:cols>
        </w:sectPr>
      </w:pPr>
      <w:r w:rsidRPr="00A47728">
        <w:rPr>
          <w:rFonts w:ascii="Century Gothic" w:eastAsia="Century Gothic" w:hAnsi="Century Gothic" w:cs="Century Gothic"/>
          <w:sz w:val="20"/>
          <w:szCs w:val="20"/>
        </w:rPr>
        <w:t>Плановий обсяг  коштів, які необхідно скерувати на реалізацію енергоефективних проєктів у обраних секторах ПДСЕРК та заходів пов’язаних із адаптацією до зміни клімату, становить 11 845 210,28 тис. грн. (табл. 7.1).</w:t>
      </w:r>
    </w:p>
    <w:p w14:paraId="1C58B19A" w14:textId="77777777" w:rsidR="008948FD" w:rsidRPr="00A47728" w:rsidRDefault="00E20703">
      <w:pPr>
        <w:spacing w:after="0"/>
        <w:ind w:firstLine="709"/>
        <w:jc w:val="right"/>
        <w:rPr>
          <w:sz w:val="20"/>
          <w:szCs w:val="20"/>
        </w:rPr>
      </w:pPr>
      <w:r w:rsidRPr="00A47728">
        <w:rPr>
          <w:rFonts w:ascii="Century Gothic" w:eastAsia="Century Gothic" w:hAnsi="Century Gothic" w:cs="Century Gothic"/>
          <w:sz w:val="20"/>
          <w:szCs w:val="20"/>
        </w:rPr>
        <w:lastRenderedPageBreak/>
        <w:t>Таблиця 7.1</w:t>
      </w:r>
    </w:p>
    <w:p w14:paraId="11A21DB7" w14:textId="77777777" w:rsidR="008948FD" w:rsidRPr="00A47728" w:rsidRDefault="00E20703">
      <w:pPr>
        <w:spacing w:after="0"/>
        <w:jc w:val="center"/>
        <w:rPr>
          <w:sz w:val="20"/>
          <w:szCs w:val="20"/>
        </w:rPr>
      </w:pPr>
      <w:r w:rsidRPr="00A47728">
        <w:rPr>
          <w:rFonts w:ascii="Century Gothic" w:eastAsia="Century Gothic" w:hAnsi="Century Gothic" w:cs="Century Gothic"/>
          <w:sz w:val="20"/>
          <w:szCs w:val="20"/>
        </w:rPr>
        <w:t>Обсяг необхідних інвестицій для впровадження заходів з енергозбереження та заходів із адаптації до зміни клімату в Чорноморській МТГ для виконання зобов’язань ПДСЕРК</w:t>
      </w:r>
    </w:p>
    <w:tbl>
      <w:tblPr>
        <w:tblW w:w="9826"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B1D2FB" w:themeFill="accent1" w:themeFillTint="33"/>
        <w:tblLayout w:type="fixed"/>
        <w:tblLook w:val="0660" w:firstRow="1" w:lastRow="1" w:firstColumn="0" w:lastColumn="0" w:noHBand="1" w:noVBand="1"/>
      </w:tblPr>
      <w:tblGrid>
        <w:gridCol w:w="3114"/>
        <w:gridCol w:w="1559"/>
        <w:gridCol w:w="3309"/>
        <w:gridCol w:w="1844"/>
      </w:tblGrid>
      <w:tr w:rsidR="008948FD" w:rsidRPr="00A47728" w14:paraId="4C46DADA" w14:textId="77777777" w:rsidTr="00C656AE">
        <w:trPr>
          <w:trHeight w:val="17"/>
        </w:trPr>
        <w:tc>
          <w:tcPr>
            <w:tcW w:w="4673" w:type="dxa"/>
            <w:gridSpan w:val="2"/>
            <w:tcBorders>
              <w:top w:val="nil"/>
              <w:left w:val="nil"/>
              <w:bottom w:val="single" w:sz="8" w:space="0" w:color="FFFFFF" w:themeColor="background1"/>
              <w:right w:val="nil"/>
            </w:tcBorders>
            <w:shd w:val="clear" w:color="auto" w:fill="052F61" w:themeFill="accent1"/>
            <w:vAlign w:val="center"/>
          </w:tcPr>
          <w:p w14:paraId="135AB4DF" w14:textId="77777777" w:rsidR="008948FD" w:rsidRPr="00C656AE" w:rsidRDefault="00E20703" w:rsidP="00C656AE">
            <w:pPr>
              <w:spacing w:after="0"/>
              <w:jc w:val="center"/>
              <w:rPr>
                <w:b/>
                <w:bCs/>
                <w:sz w:val="16"/>
                <w:szCs w:val="16"/>
              </w:rPr>
            </w:pPr>
            <w:r w:rsidRPr="00C656AE">
              <w:rPr>
                <w:rFonts w:ascii="Century Gothic" w:eastAsia="Century Gothic" w:hAnsi="Century Gothic" w:cs="Century Gothic"/>
                <w:b/>
                <w:bCs/>
                <w:sz w:val="16"/>
                <w:szCs w:val="16"/>
              </w:rPr>
              <w:t>Заходи із пом’якшення</w:t>
            </w:r>
          </w:p>
        </w:tc>
        <w:tc>
          <w:tcPr>
            <w:tcW w:w="5153" w:type="dxa"/>
            <w:gridSpan w:val="2"/>
            <w:tcBorders>
              <w:top w:val="nil"/>
              <w:left w:val="nil"/>
              <w:bottom w:val="single" w:sz="8" w:space="0" w:color="FFFFFF" w:themeColor="background1"/>
              <w:right w:val="nil"/>
            </w:tcBorders>
            <w:shd w:val="clear" w:color="auto" w:fill="052F61" w:themeFill="accent1"/>
            <w:vAlign w:val="center"/>
          </w:tcPr>
          <w:p w14:paraId="19D99C1E" w14:textId="77777777" w:rsidR="008948FD" w:rsidRPr="00C656AE" w:rsidRDefault="00E20703" w:rsidP="00C656AE">
            <w:pPr>
              <w:spacing w:after="0"/>
              <w:jc w:val="center"/>
              <w:rPr>
                <w:b/>
                <w:bCs/>
                <w:sz w:val="16"/>
                <w:szCs w:val="16"/>
              </w:rPr>
            </w:pPr>
            <w:r w:rsidRPr="00C656AE">
              <w:rPr>
                <w:rFonts w:ascii="Century Gothic" w:eastAsia="Century Gothic" w:hAnsi="Century Gothic" w:cs="Century Gothic"/>
                <w:b/>
                <w:bCs/>
                <w:sz w:val="16"/>
                <w:szCs w:val="16"/>
              </w:rPr>
              <w:t>Заходи із адаптації</w:t>
            </w:r>
          </w:p>
        </w:tc>
      </w:tr>
      <w:tr w:rsidR="008948FD" w:rsidRPr="00A47728" w14:paraId="40C00B47" w14:textId="77777777" w:rsidTr="00C656AE">
        <w:trPr>
          <w:trHeight w:val="17"/>
        </w:trPr>
        <w:tc>
          <w:tcPr>
            <w:tcW w:w="3114" w:type="dxa"/>
            <w:tcBorders>
              <w:top w:val="single" w:sz="8" w:space="0" w:color="FFFFFF" w:themeColor="background1"/>
            </w:tcBorders>
            <w:shd w:val="clear" w:color="auto" w:fill="B1D2FB" w:themeFill="accent1" w:themeFillTint="33"/>
            <w:vAlign w:val="center"/>
          </w:tcPr>
          <w:p w14:paraId="5546C0A0" w14:textId="77777777" w:rsidR="008948FD" w:rsidRPr="00A47728" w:rsidRDefault="00E20703" w:rsidP="00C656AE">
            <w:pPr>
              <w:spacing w:after="0"/>
              <w:jc w:val="center"/>
              <w:rPr>
                <w:color w:val="000000"/>
                <w:sz w:val="16"/>
                <w:szCs w:val="16"/>
              </w:rPr>
            </w:pPr>
            <w:r w:rsidRPr="00A47728">
              <w:rPr>
                <w:rFonts w:ascii="Century Gothic" w:eastAsia="Century Gothic" w:hAnsi="Century Gothic" w:cs="Century Gothic"/>
                <w:color w:val="000000"/>
                <w:sz w:val="16"/>
                <w:szCs w:val="16"/>
              </w:rPr>
              <w:t>Сектори</w:t>
            </w:r>
          </w:p>
        </w:tc>
        <w:tc>
          <w:tcPr>
            <w:tcW w:w="1559" w:type="dxa"/>
            <w:tcBorders>
              <w:top w:val="single" w:sz="8" w:space="0" w:color="FFFFFF" w:themeColor="background1"/>
            </w:tcBorders>
            <w:shd w:val="clear" w:color="auto" w:fill="B1D2FB" w:themeFill="accent1" w:themeFillTint="33"/>
            <w:vAlign w:val="center"/>
          </w:tcPr>
          <w:p w14:paraId="16589564" w14:textId="77777777" w:rsidR="008948FD" w:rsidRPr="00A47728" w:rsidRDefault="00E20703" w:rsidP="00C656AE">
            <w:pPr>
              <w:spacing w:after="0"/>
              <w:jc w:val="center"/>
              <w:rPr>
                <w:color w:val="000000"/>
                <w:sz w:val="16"/>
                <w:szCs w:val="16"/>
              </w:rPr>
            </w:pPr>
            <w:r w:rsidRPr="00A47728">
              <w:rPr>
                <w:rFonts w:ascii="Century Gothic" w:eastAsia="Century Gothic" w:hAnsi="Century Gothic" w:cs="Century Gothic"/>
                <w:color w:val="000000"/>
                <w:sz w:val="16"/>
                <w:szCs w:val="16"/>
              </w:rPr>
              <w:t>Вартість інвестицій, тис. грн.</w:t>
            </w:r>
          </w:p>
        </w:tc>
        <w:tc>
          <w:tcPr>
            <w:tcW w:w="3309" w:type="dxa"/>
            <w:tcBorders>
              <w:top w:val="single" w:sz="8" w:space="0" w:color="FFFFFF" w:themeColor="background1"/>
            </w:tcBorders>
            <w:shd w:val="clear" w:color="auto" w:fill="B1D2FB" w:themeFill="accent1" w:themeFillTint="33"/>
            <w:vAlign w:val="center"/>
          </w:tcPr>
          <w:p w14:paraId="5F67D9F2" w14:textId="77777777" w:rsidR="008948FD" w:rsidRPr="00A47728" w:rsidRDefault="00E20703" w:rsidP="00C656AE">
            <w:pPr>
              <w:spacing w:after="0"/>
              <w:jc w:val="center"/>
              <w:rPr>
                <w:color w:val="000000"/>
                <w:sz w:val="16"/>
                <w:szCs w:val="16"/>
              </w:rPr>
            </w:pPr>
            <w:r w:rsidRPr="00A47728">
              <w:rPr>
                <w:rFonts w:ascii="Century Gothic" w:eastAsia="Century Gothic" w:hAnsi="Century Gothic" w:cs="Century Gothic"/>
                <w:color w:val="000000"/>
                <w:sz w:val="16"/>
                <w:szCs w:val="16"/>
              </w:rPr>
              <w:t>Назва заходу</w:t>
            </w:r>
          </w:p>
        </w:tc>
        <w:tc>
          <w:tcPr>
            <w:tcW w:w="1844" w:type="dxa"/>
            <w:tcBorders>
              <w:top w:val="single" w:sz="8" w:space="0" w:color="FFFFFF" w:themeColor="background1"/>
            </w:tcBorders>
            <w:shd w:val="clear" w:color="auto" w:fill="B1D2FB" w:themeFill="accent1" w:themeFillTint="33"/>
            <w:vAlign w:val="center"/>
          </w:tcPr>
          <w:p w14:paraId="2E20F0BB" w14:textId="77777777" w:rsidR="008948FD" w:rsidRPr="00A47728" w:rsidRDefault="00E20703" w:rsidP="00C656AE">
            <w:pPr>
              <w:spacing w:after="0"/>
              <w:jc w:val="center"/>
              <w:rPr>
                <w:color w:val="000000"/>
                <w:sz w:val="16"/>
                <w:szCs w:val="16"/>
              </w:rPr>
            </w:pPr>
            <w:r w:rsidRPr="00A47728">
              <w:rPr>
                <w:rFonts w:ascii="Century Gothic" w:eastAsia="Century Gothic" w:hAnsi="Century Gothic" w:cs="Century Gothic"/>
                <w:color w:val="000000"/>
                <w:sz w:val="16"/>
                <w:szCs w:val="16"/>
              </w:rPr>
              <w:t>Вартість інвестицій, тис. грн.</w:t>
            </w:r>
          </w:p>
        </w:tc>
      </w:tr>
      <w:tr w:rsidR="008948FD" w:rsidRPr="00A47728" w14:paraId="615C48EC" w14:textId="77777777" w:rsidTr="00C656AE">
        <w:trPr>
          <w:trHeight w:val="17"/>
        </w:trPr>
        <w:tc>
          <w:tcPr>
            <w:tcW w:w="3114" w:type="dxa"/>
            <w:shd w:val="clear" w:color="auto" w:fill="B1D2FB" w:themeFill="accent1" w:themeFillTint="33"/>
            <w:vAlign w:val="center"/>
          </w:tcPr>
          <w:p w14:paraId="227D785D" w14:textId="77777777" w:rsidR="008948FD" w:rsidRPr="00A47728" w:rsidRDefault="00E20703" w:rsidP="00C656AE">
            <w:pPr>
              <w:spacing w:after="0"/>
              <w:rPr>
                <w:color w:val="000000"/>
                <w:sz w:val="16"/>
                <w:szCs w:val="16"/>
              </w:rPr>
            </w:pPr>
            <w:r w:rsidRPr="00A47728">
              <w:rPr>
                <w:rFonts w:ascii="Century Gothic" w:eastAsia="Century Gothic" w:hAnsi="Century Gothic" w:cs="Century Gothic"/>
                <w:color w:val="000000"/>
                <w:sz w:val="16"/>
                <w:szCs w:val="16"/>
              </w:rPr>
              <w:t>1. Муніципальні будівлі,  обладнання/об'єкти</w:t>
            </w:r>
          </w:p>
        </w:tc>
        <w:tc>
          <w:tcPr>
            <w:tcW w:w="1559" w:type="dxa"/>
            <w:shd w:val="clear" w:color="auto" w:fill="B1D2FB" w:themeFill="accent1" w:themeFillTint="33"/>
            <w:vAlign w:val="center"/>
          </w:tcPr>
          <w:p w14:paraId="427F4BE5" w14:textId="77777777" w:rsidR="008948FD" w:rsidRPr="00A47728" w:rsidRDefault="00E20703" w:rsidP="00C656AE">
            <w:pPr>
              <w:spacing w:after="0"/>
              <w:jc w:val="center"/>
              <w:rPr>
                <w:color w:val="000000"/>
                <w:sz w:val="16"/>
                <w:szCs w:val="16"/>
              </w:rPr>
            </w:pPr>
            <w:r w:rsidRPr="00A47728">
              <w:rPr>
                <w:color w:val="000000"/>
                <w:sz w:val="16"/>
                <w:szCs w:val="16"/>
              </w:rPr>
              <w:t>3 627 087,67</w:t>
            </w:r>
          </w:p>
        </w:tc>
        <w:tc>
          <w:tcPr>
            <w:tcW w:w="3309" w:type="dxa"/>
            <w:shd w:val="clear" w:color="auto" w:fill="B1D2FB" w:themeFill="accent1" w:themeFillTint="33"/>
            <w:vAlign w:val="bottom"/>
          </w:tcPr>
          <w:p w14:paraId="288F6E4E" w14:textId="77777777" w:rsidR="008948FD" w:rsidRPr="00A47728" w:rsidRDefault="00E20703" w:rsidP="00C656AE">
            <w:pPr>
              <w:spacing w:after="0"/>
              <w:jc w:val="both"/>
              <w:rPr>
                <w:color w:val="000000"/>
                <w:sz w:val="16"/>
                <w:szCs w:val="16"/>
              </w:rPr>
            </w:pPr>
            <w:r w:rsidRPr="00A47728">
              <w:rPr>
                <w:color w:val="000000"/>
                <w:sz w:val="16"/>
                <w:szCs w:val="16"/>
              </w:rPr>
              <w:t>Захист населення і територій Чорноморської міської  територіальної громади у разі виникнення надзвичайних ситуацій</w:t>
            </w:r>
          </w:p>
        </w:tc>
        <w:tc>
          <w:tcPr>
            <w:tcW w:w="1844" w:type="dxa"/>
            <w:shd w:val="clear" w:color="auto" w:fill="B1D2FB" w:themeFill="accent1" w:themeFillTint="33"/>
            <w:vAlign w:val="center"/>
          </w:tcPr>
          <w:p w14:paraId="21875F35" w14:textId="77777777" w:rsidR="008948FD" w:rsidRPr="00A47728" w:rsidRDefault="00E20703" w:rsidP="00C656AE">
            <w:pPr>
              <w:spacing w:after="0"/>
              <w:jc w:val="center"/>
              <w:rPr>
                <w:sz w:val="16"/>
                <w:szCs w:val="16"/>
              </w:rPr>
            </w:pPr>
            <w:r w:rsidRPr="00A47728">
              <w:rPr>
                <w:color w:val="000000"/>
                <w:sz w:val="16"/>
                <w:szCs w:val="16"/>
              </w:rPr>
              <w:t>1 176,00</w:t>
            </w:r>
          </w:p>
        </w:tc>
      </w:tr>
      <w:tr w:rsidR="008948FD" w:rsidRPr="00A47728" w14:paraId="71ECB89F" w14:textId="77777777" w:rsidTr="00C656AE">
        <w:trPr>
          <w:trHeight w:val="17"/>
        </w:trPr>
        <w:tc>
          <w:tcPr>
            <w:tcW w:w="3114" w:type="dxa"/>
            <w:shd w:val="clear" w:color="auto" w:fill="B1D2FB" w:themeFill="accent1" w:themeFillTint="33"/>
            <w:vAlign w:val="center"/>
          </w:tcPr>
          <w:p w14:paraId="2C666951" w14:textId="77777777" w:rsidR="008948FD" w:rsidRPr="00A47728" w:rsidRDefault="00E20703" w:rsidP="00C656AE">
            <w:pPr>
              <w:spacing w:after="0"/>
              <w:rPr>
                <w:color w:val="000000"/>
                <w:sz w:val="16"/>
                <w:szCs w:val="16"/>
              </w:rPr>
            </w:pPr>
            <w:r w:rsidRPr="00A47728">
              <w:rPr>
                <w:rFonts w:ascii="Century Gothic" w:eastAsia="Century Gothic" w:hAnsi="Century Gothic" w:cs="Century Gothic"/>
                <w:color w:val="000000"/>
                <w:sz w:val="16"/>
                <w:szCs w:val="16"/>
              </w:rPr>
              <w:t>1.1. Муніципальні будівлі</w:t>
            </w:r>
          </w:p>
        </w:tc>
        <w:tc>
          <w:tcPr>
            <w:tcW w:w="1559" w:type="dxa"/>
            <w:shd w:val="clear" w:color="auto" w:fill="B1D2FB" w:themeFill="accent1" w:themeFillTint="33"/>
            <w:vAlign w:val="center"/>
          </w:tcPr>
          <w:p w14:paraId="6FE30B42" w14:textId="77777777" w:rsidR="008948FD" w:rsidRPr="00A47728" w:rsidRDefault="00E20703" w:rsidP="00C656AE">
            <w:pPr>
              <w:spacing w:after="0"/>
              <w:jc w:val="center"/>
              <w:rPr>
                <w:color w:val="000000"/>
                <w:sz w:val="16"/>
                <w:szCs w:val="16"/>
              </w:rPr>
            </w:pPr>
            <w:r w:rsidRPr="00A47728">
              <w:rPr>
                <w:color w:val="000000"/>
                <w:sz w:val="16"/>
                <w:szCs w:val="16"/>
              </w:rPr>
              <w:t>792 723,14</w:t>
            </w:r>
          </w:p>
        </w:tc>
        <w:tc>
          <w:tcPr>
            <w:tcW w:w="3309" w:type="dxa"/>
            <w:shd w:val="clear" w:color="auto" w:fill="B1D2FB" w:themeFill="accent1" w:themeFillTint="33"/>
            <w:vAlign w:val="bottom"/>
          </w:tcPr>
          <w:p w14:paraId="7433E413" w14:textId="77777777" w:rsidR="008948FD" w:rsidRPr="00A47728" w:rsidRDefault="00E20703" w:rsidP="00C656AE">
            <w:pPr>
              <w:spacing w:after="0"/>
              <w:jc w:val="both"/>
              <w:rPr>
                <w:color w:val="000000"/>
                <w:sz w:val="16"/>
                <w:szCs w:val="16"/>
              </w:rPr>
            </w:pPr>
            <w:r w:rsidRPr="00A47728">
              <w:rPr>
                <w:color w:val="000000"/>
                <w:sz w:val="16"/>
                <w:szCs w:val="16"/>
              </w:rPr>
              <w:t>Охорона і  раціональне використання водних ресурсів</w:t>
            </w:r>
          </w:p>
        </w:tc>
        <w:tc>
          <w:tcPr>
            <w:tcW w:w="1844" w:type="dxa"/>
            <w:shd w:val="clear" w:color="auto" w:fill="B1D2FB" w:themeFill="accent1" w:themeFillTint="33"/>
            <w:vAlign w:val="center"/>
          </w:tcPr>
          <w:p w14:paraId="05C1ABE9" w14:textId="77777777" w:rsidR="008948FD" w:rsidRPr="00A47728" w:rsidRDefault="00E20703" w:rsidP="00C656AE">
            <w:pPr>
              <w:spacing w:after="0"/>
              <w:jc w:val="center"/>
              <w:rPr>
                <w:color w:val="000000"/>
                <w:sz w:val="16"/>
                <w:szCs w:val="16"/>
              </w:rPr>
            </w:pPr>
            <w:r w:rsidRPr="00A47728">
              <w:rPr>
                <w:color w:val="000000"/>
                <w:sz w:val="16"/>
                <w:szCs w:val="16"/>
              </w:rPr>
              <w:t>168 320,00</w:t>
            </w:r>
          </w:p>
        </w:tc>
      </w:tr>
      <w:tr w:rsidR="008948FD" w:rsidRPr="00A47728" w14:paraId="29228077" w14:textId="77777777" w:rsidTr="00C656AE">
        <w:trPr>
          <w:trHeight w:val="17"/>
        </w:trPr>
        <w:tc>
          <w:tcPr>
            <w:tcW w:w="3114" w:type="dxa"/>
            <w:shd w:val="clear" w:color="auto" w:fill="B1D2FB" w:themeFill="accent1" w:themeFillTint="33"/>
            <w:vAlign w:val="center"/>
          </w:tcPr>
          <w:p w14:paraId="2173A7B2" w14:textId="77777777" w:rsidR="008948FD" w:rsidRPr="00A47728" w:rsidRDefault="00E20703" w:rsidP="00C656AE">
            <w:pPr>
              <w:spacing w:after="0"/>
              <w:rPr>
                <w:color w:val="000000"/>
                <w:sz w:val="16"/>
                <w:szCs w:val="16"/>
              </w:rPr>
            </w:pPr>
            <w:r w:rsidRPr="00A47728">
              <w:rPr>
                <w:rFonts w:ascii="Century Gothic" w:eastAsia="Century Gothic" w:hAnsi="Century Gothic" w:cs="Century Gothic"/>
                <w:color w:val="000000"/>
                <w:sz w:val="16"/>
                <w:szCs w:val="16"/>
              </w:rPr>
              <w:t>1.2. Муніципальні обладнання/об'єкти</w:t>
            </w:r>
          </w:p>
        </w:tc>
        <w:tc>
          <w:tcPr>
            <w:tcW w:w="1559" w:type="dxa"/>
            <w:shd w:val="clear" w:color="auto" w:fill="B1D2FB" w:themeFill="accent1" w:themeFillTint="33"/>
            <w:vAlign w:val="center"/>
          </w:tcPr>
          <w:p w14:paraId="6CF51BEC" w14:textId="77777777" w:rsidR="008948FD" w:rsidRPr="00A47728" w:rsidRDefault="00E20703" w:rsidP="00C656AE">
            <w:pPr>
              <w:spacing w:after="0"/>
              <w:jc w:val="center"/>
              <w:rPr>
                <w:color w:val="000000"/>
                <w:sz w:val="16"/>
                <w:szCs w:val="16"/>
              </w:rPr>
            </w:pPr>
            <w:r w:rsidRPr="00A47728">
              <w:rPr>
                <w:color w:val="000000"/>
                <w:sz w:val="16"/>
                <w:szCs w:val="16"/>
              </w:rPr>
              <w:t>2 826 160,80</w:t>
            </w:r>
          </w:p>
        </w:tc>
        <w:tc>
          <w:tcPr>
            <w:tcW w:w="3309" w:type="dxa"/>
            <w:shd w:val="clear" w:color="auto" w:fill="B1D2FB" w:themeFill="accent1" w:themeFillTint="33"/>
            <w:vAlign w:val="bottom"/>
          </w:tcPr>
          <w:p w14:paraId="123D18C9" w14:textId="77777777" w:rsidR="008948FD" w:rsidRPr="00A47728" w:rsidRDefault="00E20703" w:rsidP="00C656AE">
            <w:pPr>
              <w:spacing w:after="0"/>
              <w:jc w:val="both"/>
              <w:rPr>
                <w:color w:val="000000"/>
                <w:sz w:val="16"/>
                <w:szCs w:val="16"/>
              </w:rPr>
            </w:pPr>
            <w:r w:rsidRPr="00A47728">
              <w:rPr>
                <w:color w:val="000000"/>
                <w:sz w:val="16"/>
                <w:szCs w:val="16"/>
              </w:rPr>
              <w:t>Впровадження заходів у сфері поводження з побутовими відходами</w:t>
            </w:r>
          </w:p>
        </w:tc>
        <w:tc>
          <w:tcPr>
            <w:tcW w:w="1844" w:type="dxa"/>
            <w:shd w:val="clear" w:color="auto" w:fill="B1D2FB" w:themeFill="accent1" w:themeFillTint="33"/>
            <w:vAlign w:val="center"/>
          </w:tcPr>
          <w:p w14:paraId="4CEC87CC" w14:textId="77777777" w:rsidR="008948FD" w:rsidRPr="00A47728" w:rsidRDefault="00E20703" w:rsidP="00C656AE">
            <w:pPr>
              <w:spacing w:after="0"/>
              <w:jc w:val="center"/>
              <w:rPr>
                <w:sz w:val="16"/>
                <w:szCs w:val="16"/>
              </w:rPr>
            </w:pPr>
            <w:r w:rsidRPr="00A47728">
              <w:rPr>
                <w:color w:val="000000"/>
                <w:sz w:val="16"/>
                <w:szCs w:val="16"/>
              </w:rPr>
              <w:t>170 301,64</w:t>
            </w:r>
          </w:p>
        </w:tc>
      </w:tr>
      <w:tr w:rsidR="008948FD" w:rsidRPr="00A47728" w14:paraId="3883B917" w14:textId="77777777" w:rsidTr="00C656AE">
        <w:trPr>
          <w:trHeight w:val="17"/>
        </w:trPr>
        <w:tc>
          <w:tcPr>
            <w:tcW w:w="3114" w:type="dxa"/>
            <w:shd w:val="clear" w:color="auto" w:fill="B1D2FB" w:themeFill="accent1" w:themeFillTint="33"/>
            <w:vAlign w:val="center"/>
          </w:tcPr>
          <w:p w14:paraId="2BA72987" w14:textId="77777777" w:rsidR="008948FD" w:rsidRPr="00A47728" w:rsidRDefault="00E20703" w:rsidP="00C656AE">
            <w:pPr>
              <w:spacing w:after="0"/>
              <w:rPr>
                <w:color w:val="000000"/>
                <w:sz w:val="16"/>
                <w:szCs w:val="16"/>
              </w:rPr>
            </w:pPr>
            <w:r w:rsidRPr="00A47728">
              <w:rPr>
                <w:rFonts w:ascii="Century Gothic" w:eastAsia="Century Gothic" w:hAnsi="Century Gothic" w:cs="Century Gothic"/>
                <w:color w:val="000000"/>
                <w:sz w:val="16"/>
                <w:szCs w:val="16"/>
              </w:rPr>
              <w:t>1.3. Муніципальне громадське освітлення</w:t>
            </w:r>
          </w:p>
        </w:tc>
        <w:tc>
          <w:tcPr>
            <w:tcW w:w="1559" w:type="dxa"/>
            <w:shd w:val="clear" w:color="auto" w:fill="B1D2FB" w:themeFill="accent1" w:themeFillTint="33"/>
            <w:vAlign w:val="center"/>
          </w:tcPr>
          <w:p w14:paraId="46F0E0C8" w14:textId="77777777" w:rsidR="008948FD" w:rsidRPr="00A47728" w:rsidRDefault="00E20703" w:rsidP="00C656AE">
            <w:pPr>
              <w:spacing w:after="0"/>
              <w:jc w:val="center"/>
              <w:rPr>
                <w:color w:val="000000"/>
                <w:sz w:val="16"/>
                <w:szCs w:val="16"/>
              </w:rPr>
            </w:pPr>
            <w:r w:rsidRPr="00A47728">
              <w:rPr>
                <w:color w:val="000000"/>
                <w:sz w:val="16"/>
                <w:szCs w:val="16"/>
              </w:rPr>
              <w:t>8 203,73</w:t>
            </w:r>
          </w:p>
        </w:tc>
        <w:tc>
          <w:tcPr>
            <w:tcW w:w="3309" w:type="dxa"/>
            <w:shd w:val="clear" w:color="auto" w:fill="B1D2FB" w:themeFill="accent1" w:themeFillTint="33"/>
            <w:vAlign w:val="bottom"/>
          </w:tcPr>
          <w:p w14:paraId="21EC301A" w14:textId="77777777" w:rsidR="008948FD" w:rsidRPr="00A47728" w:rsidRDefault="00E20703" w:rsidP="00C656AE">
            <w:pPr>
              <w:spacing w:after="0"/>
              <w:jc w:val="both"/>
              <w:rPr>
                <w:color w:val="000000"/>
                <w:sz w:val="16"/>
                <w:szCs w:val="16"/>
              </w:rPr>
            </w:pPr>
            <w:r w:rsidRPr="00A47728">
              <w:rPr>
                <w:color w:val="000000"/>
                <w:sz w:val="16"/>
                <w:szCs w:val="16"/>
              </w:rPr>
              <w:t>Охорона і раціональне використання земель</w:t>
            </w:r>
          </w:p>
        </w:tc>
        <w:tc>
          <w:tcPr>
            <w:tcW w:w="1844" w:type="dxa"/>
            <w:shd w:val="clear" w:color="auto" w:fill="B1D2FB" w:themeFill="accent1" w:themeFillTint="33"/>
            <w:vAlign w:val="center"/>
          </w:tcPr>
          <w:p w14:paraId="7CFE07F2" w14:textId="77777777" w:rsidR="008948FD" w:rsidRPr="00A47728" w:rsidRDefault="00E20703" w:rsidP="00C656AE">
            <w:pPr>
              <w:spacing w:after="0"/>
              <w:jc w:val="center"/>
              <w:rPr>
                <w:sz w:val="16"/>
                <w:szCs w:val="16"/>
              </w:rPr>
            </w:pPr>
            <w:r w:rsidRPr="00A47728">
              <w:rPr>
                <w:color w:val="000000"/>
                <w:sz w:val="16"/>
                <w:szCs w:val="16"/>
              </w:rPr>
              <w:t>65 400,00</w:t>
            </w:r>
          </w:p>
        </w:tc>
      </w:tr>
      <w:tr w:rsidR="008948FD" w:rsidRPr="00A47728" w14:paraId="41139C86" w14:textId="77777777" w:rsidTr="00C656AE">
        <w:trPr>
          <w:trHeight w:val="17"/>
        </w:trPr>
        <w:tc>
          <w:tcPr>
            <w:tcW w:w="3114" w:type="dxa"/>
            <w:shd w:val="clear" w:color="auto" w:fill="B1D2FB" w:themeFill="accent1" w:themeFillTint="33"/>
            <w:vAlign w:val="center"/>
          </w:tcPr>
          <w:p w14:paraId="306069AB" w14:textId="77777777" w:rsidR="008948FD" w:rsidRPr="00A47728" w:rsidRDefault="00E20703" w:rsidP="00C656AE">
            <w:pPr>
              <w:spacing w:after="0"/>
              <w:rPr>
                <w:color w:val="000000"/>
                <w:sz w:val="16"/>
                <w:szCs w:val="16"/>
              </w:rPr>
            </w:pPr>
            <w:r w:rsidRPr="00A47728">
              <w:rPr>
                <w:rFonts w:ascii="Century Gothic" w:eastAsia="Century Gothic" w:hAnsi="Century Gothic" w:cs="Century Gothic"/>
                <w:color w:val="000000"/>
                <w:sz w:val="16"/>
                <w:szCs w:val="16"/>
              </w:rPr>
              <w:t>2. Третинний сектор (малий та середній бізнес, сфера обслуговування)</w:t>
            </w:r>
          </w:p>
        </w:tc>
        <w:tc>
          <w:tcPr>
            <w:tcW w:w="1559" w:type="dxa"/>
            <w:shd w:val="clear" w:color="auto" w:fill="B1D2FB" w:themeFill="accent1" w:themeFillTint="33"/>
            <w:vAlign w:val="center"/>
          </w:tcPr>
          <w:p w14:paraId="7DC29571" w14:textId="77777777" w:rsidR="008948FD" w:rsidRPr="00A47728" w:rsidRDefault="00E20703" w:rsidP="00C656AE">
            <w:pPr>
              <w:spacing w:after="0"/>
              <w:jc w:val="center"/>
              <w:rPr>
                <w:color w:val="000000"/>
                <w:sz w:val="16"/>
                <w:szCs w:val="16"/>
              </w:rPr>
            </w:pPr>
            <w:r w:rsidRPr="00A47728">
              <w:rPr>
                <w:color w:val="000000"/>
                <w:sz w:val="16"/>
                <w:szCs w:val="16"/>
              </w:rPr>
              <w:t>208 928,07</w:t>
            </w:r>
          </w:p>
        </w:tc>
        <w:tc>
          <w:tcPr>
            <w:tcW w:w="3309" w:type="dxa"/>
            <w:shd w:val="clear" w:color="auto" w:fill="B1D2FB" w:themeFill="accent1" w:themeFillTint="33"/>
            <w:vAlign w:val="center"/>
          </w:tcPr>
          <w:p w14:paraId="2CEC0577" w14:textId="77777777" w:rsidR="008948FD" w:rsidRPr="00A47728" w:rsidRDefault="00E20703" w:rsidP="00C656AE">
            <w:pPr>
              <w:spacing w:after="0"/>
              <w:rPr>
                <w:color w:val="000000"/>
                <w:sz w:val="16"/>
                <w:szCs w:val="16"/>
              </w:rPr>
            </w:pPr>
            <w:r w:rsidRPr="00A47728">
              <w:rPr>
                <w:color w:val="000000"/>
                <w:sz w:val="16"/>
                <w:szCs w:val="16"/>
              </w:rPr>
              <w:t>Охорона і раціональне використання природних рослинних ресурсів</w:t>
            </w:r>
          </w:p>
        </w:tc>
        <w:tc>
          <w:tcPr>
            <w:tcW w:w="1844" w:type="dxa"/>
            <w:shd w:val="clear" w:color="auto" w:fill="B1D2FB" w:themeFill="accent1" w:themeFillTint="33"/>
            <w:vAlign w:val="center"/>
          </w:tcPr>
          <w:p w14:paraId="759A71FB" w14:textId="77777777" w:rsidR="008948FD" w:rsidRPr="00A47728" w:rsidRDefault="00E20703" w:rsidP="00C656AE">
            <w:pPr>
              <w:spacing w:after="0"/>
              <w:jc w:val="center"/>
              <w:rPr>
                <w:sz w:val="16"/>
                <w:szCs w:val="16"/>
              </w:rPr>
            </w:pPr>
            <w:r w:rsidRPr="00A47728">
              <w:rPr>
                <w:color w:val="000000"/>
                <w:sz w:val="16"/>
                <w:szCs w:val="16"/>
              </w:rPr>
              <w:t>16 170,00</w:t>
            </w:r>
          </w:p>
        </w:tc>
      </w:tr>
      <w:tr w:rsidR="008948FD" w:rsidRPr="00A47728" w14:paraId="3B56BBB4" w14:textId="77777777" w:rsidTr="00C656AE">
        <w:trPr>
          <w:trHeight w:val="17"/>
        </w:trPr>
        <w:tc>
          <w:tcPr>
            <w:tcW w:w="3114" w:type="dxa"/>
            <w:shd w:val="clear" w:color="auto" w:fill="B1D2FB" w:themeFill="accent1" w:themeFillTint="33"/>
            <w:vAlign w:val="center"/>
          </w:tcPr>
          <w:p w14:paraId="2868A1B7" w14:textId="77777777" w:rsidR="008948FD" w:rsidRPr="00A47728" w:rsidRDefault="00E20703" w:rsidP="00C656AE">
            <w:pPr>
              <w:spacing w:after="0"/>
              <w:rPr>
                <w:color w:val="000000"/>
                <w:sz w:val="16"/>
                <w:szCs w:val="16"/>
              </w:rPr>
            </w:pPr>
            <w:r w:rsidRPr="00A47728">
              <w:rPr>
                <w:rFonts w:ascii="Century Gothic" w:eastAsia="Century Gothic" w:hAnsi="Century Gothic" w:cs="Century Gothic"/>
                <w:color w:val="000000"/>
                <w:sz w:val="16"/>
                <w:szCs w:val="16"/>
              </w:rPr>
              <w:t>3. Житлові будівлі</w:t>
            </w:r>
          </w:p>
        </w:tc>
        <w:tc>
          <w:tcPr>
            <w:tcW w:w="1559" w:type="dxa"/>
            <w:shd w:val="clear" w:color="auto" w:fill="B1D2FB" w:themeFill="accent1" w:themeFillTint="33"/>
            <w:vAlign w:val="center"/>
          </w:tcPr>
          <w:p w14:paraId="5110A592" w14:textId="77777777" w:rsidR="008948FD" w:rsidRPr="00A47728" w:rsidRDefault="00E20703" w:rsidP="00C656AE">
            <w:pPr>
              <w:spacing w:after="0"/>
              <w:jc w:val="center"/>
              <w:rPr>
                <w:color w:val="000000"/>
                <w:sz w:val="16"/>
                <w:szCs w:val="16"/>
              </w:rPr>
            </w:pPr>
            <w:r w:rsidRPr="00A47728">
              <w:rPr>
                <w:color w:val="000000"/>
                <w:sz w:val="16"/>
                <w:szCs w:val="16"/>
              </w:rPr>
              <w:t>4 980 707,89</w:t>
            </w:r>
          </w:p>
        </w:tc>
        <w:tc>
          <w:tcPr>
            <w:tcW w:w="3309" w:type="dxa"/>
            <w:vMerge w:val="restart"/>
            <w:shd w:val="clear" w:color="auto" w:fill="B1D2FB" w:themeFill="accent1" w:themeFillTint="33"/>
            <w:vAlign w:val="bottom"/>
          </w:tcPr>
          <w:p w14:paraId="06ACC5CF" w14:textId="77777777" w:rsidR="008948FD" w:rsidRPr="00A47728" w:rsidRDefault="00E20703" w:rsidP="00C656AE">
            <w:pPr>
              <w:spacing w:after="0"/>
              <w:jc w:val="both"/>
              <w:rPr>
                <w:color w:val="000000"/>
                <w:sz w:val="16"/>
                <w:szCs w:val="16"/>
              </w:rPr>
            </w:pPr>
            <w:r w:rsidRPr="00A47728">
              <w:rPr>
                <w:color w:val="000000"/>
                <w:sz w:val="16"/>
                <w:szCs w:val="16"/>
              </w:rPr>
              <w:t>Екологічна просвіта та інформування для сталого розвитку</w:t>
            </w:r>
          </w:p>
        </w:tc>
        <w:tc>
          <w:tcPr>
            <w:tcW w:w="1844" w:type="dxa"/>
            <w:vMerge w:val="restart"/>
            <w:shd w:val="clear" w:color="auto" w:fill="B1D2FB" w:themeFill="accent1" w:themeFillTint="33"/>
            <w:vAlign w:val="center"/>
          </w:tcPr>
          <w:p w14:paraId="2D2D3BAA" w14:textId="77777777" w:rsidR="008948FD" w:rsidRPr="00A47728" w:rsidRDefault="00E20703" w:rsidP="00C656AE">
            <w:pPr>
              <w:spacing w:after="0"/>
              <w:jc w:val="center"/>
              <w:rPr>
                <w:sz w:val="16"/>
                <w:szCs w:val="16"/>
              </w:rPr>
            </w:pPr>
            <w:r w:rsidRPr="00A47728">
              <w:rPr>
                <w:color w:val="000000"/>
                <w:sz w:val="16"/>
                <w:szCs w:val="16"/>
              </w:rPr>
              <w:t>495,00</w:t>
            </w:r>
          </w:p>
        </w:tc>
      </w:tr>
      <w:tr w:rsidR="008948FD" w:rsidRPr="00A47728" w14:paraId="1BD46D42" w14:textId="77777777" w:rsidTr="00C656AE">
        <w:trPr>
          <w:trHeight w:val="64"/>
        </w:trPr>
        <w:tc>
          <w:tcPr>
            <w:tcW w:w="3114" w:type="dxa"/>
            <w:shd w:val="clear" w:color="auto" w:fill="B1D2FB" w:themeFill="accent1" w:themeFillTint="33"/>
            <w:vAlign w:val="center"/>
          </w:tcPr>
          <w:p w14:paraId="096BC528" w14:textId="77777777" w:rsidR="008948FD" w:rsidRPr="00A47728" w:rsidRDefault="00E20703" w:rsidP="00C656AE">
            <w:pPr>
              <w:spacing w:after="0"/>
              <w:rPr>
                <w:color w:val="000000"/>
                <w:sz w:val="16"/>
                <w:szCs w:val="16"/>
              </w:rPr>
            </w:pPr>
            <w:r w:rsidRPr="00A47728">
              <w:rPr>
                <w:rFonts w:ascii="Century Gothic" w:eastAsia="Century Gothic" w:hAnsi="Century Gothic" w:cs="Century Gothic"/>
                <w:color w:val="000000"/>
                <w:sz w:val="16"/>
                <w:szCs w:val="16"/>
              </w:rPr>
              <w:t>4 . Транспорт</w:t>
            </w:r>
          </w:p>
        </w:tc>
        <w:tc>
          <w:tcPr>
            <w:tcW w:w="1559" w:type="dxa"/>
            <w:shd w:val="clear" w:color="auto" w:fill="B1D2FB" w:themeFill="accent1" w:themeFillTint="33"/>
            <w:vAlign w:val="center"/>
          </w:tcPr>
          <w:p w14:paraId="06773E11" w14:textId="77777777" w:rsidR="008948FD" w:rsidRPr="00A47728" w:rsidRDefault="00E20703" w:rsidP="00C656AE">
            <w:pPr>
              <w:spacing w:after="0"/>
              <w:jc w:val="center"/>
              <w:rPr>
                <w:color w:val="000000"/>
                <w:sz w:val="16"/>
                <w:szCs w:val="16"/>
              </w:rPr>
            </w:pPr>
            <w:r w:rsidRPr="00A47728">
              <w:rPr>
                <w:color w:val="000000"/>
                <w:sz w:val="16"/>
                <w:szCs w:val="16"/>
              </w:rPr>
              <w:t>2 607 800,00</w:t>
            </w:r>
          </w:p>
        </w:tc>
        <w:tc>
          <w:tcPr>
            <w:tcW w:w="3309" w:type="dxa"/>
            <w:vMerge/>
            <w:shd w:val="clear" w:color="auto" w:fill="B1D2FB" w:themeFill="accent1" w:themeFillTint="33"/>
            <w:vAlign w:val="bottom"/>
          </w:tcPr>
          <w:p w14:paraId="2794BDF0" w14:textId="77777777" w:rsidR="008948FD" w:rsidRPr="00A47728" w:rsidRDefault="008948FD" w:rsidP="00C656AE">
            <w:pPr>
              <w:widowControl w:val="0"/>
              <w:pBdr>
                <w:top w:val="nil"/>
                <w:left w:val="nil"/>
                <w:bottom w:val="nil"/>
                <w:right w:val="nil"/>
                <w:between w:val="nil"/>
              </w:pBdr>
              <w:spacing w:after="0" w:line="276" w:lineRule="auto"/>
              <w:rPr>
                <w:color w:val="000000"/>
                <w:sz w:val="16"/>
                <w:szCs w:val="16"/>
              </w:rPr>
            </w:pPr>
          </w:p>
        </w:tc>
        <w:tc>
          <w:tcPr>
            <w:tcW w:w="1844" w:type="dxa"/>
            <w:vMerge/>
            <w:shd w:val="clear" w:color="auto" w:fill="B1D2FB" w:themeFill="accent1" w:themeFillTint="33"/>
            <w:vAlign w:val="center"/>
          </w:tcPr>
          <w:p w14:paraId="104756AA" w14:textId="77777777" w:rsidR="008948FD" w:rsidRPr="00A47728" w:rsidRDefault="008948FD" w:rsidP="00C656AE">
            <w:pPr>
              <w:widowControl w:val="0"/>
              <w:pBdr>
                <w:top w:val="nil"/>
                <w:left w:val="nil"/>
                <w:bottom w:val="nil"/>
                <w:right w:val="nil"/>
                <w:between w:val="nil"/>
              </w:pBdr>
              <w:spacing w:after="0" w:line="276" w:lineRule="auto"/>
              <w:rPr>
                <w:color w:val="000000"/>
                <w:sz w:val="16"/>
                <w:szCs w:val="16"/>
              </w:rPr>
            </w:pPr>
          </w:p>
        </w:tc>
      </w:tr>
      <w:tr w:rsidR="008948FD" w:rsidRPr="00A47728" w14:paraId="61545A06" w14:textId="77777777" w:rsidTr="00C656AE">
        <w:trPr>
          <w:trHeight w:val="17"/>
        </w:trPr>
        <w:tc>
          <w:tcPr>
            <w:tcW w:w="3114" w:type="dxa"/>
            <w:shd w:val="clear" w:color="auto" w:fill="052F61" w:themeFill="accent1"/>
            <w:vAlign w:val="center"/>
          </w:tcPr>
          <w:p w14:paraId="3F704AFA" w14:textId="77777777" w:rsidR="008948FD" w:rsidRPr="00C656AE" w:rsidRDefault="00E20703" w:rsidP="00C656AE">
            <w:pPr>
              <w:spacing w:after="0"/>
              <w:jc w:val="center"/>
              <w:rPr>
                <w:b/>
                <w:bCs/>
                <w:sz w:val="16"/>
                <w:szCs w:val="16"/>
              </w:rPr>
            </w:pPr>
            <w:r w:rsidRPr="00C656AE">
              <w:rPr>
                <w:rFonts w:ascii="Century Gothic" w:eastAsia="Century Gothic" w:hAnsi="Century Gothic" w:cs="Century Gothic"/>
                <w:b/>
                <w:bCs/>
                <w:sz w:val="16"/>
                <w:szCs w:val="16"/>
              </w:rPr>
              <w:t>Всього</w:t>
            </w:r>
          </w:p>
        </w:tc>
        <w:tc>
          <w:tcPr>
            <w:tcW w:w="1559" w:type="dxa"/>
            <w:shd w:val="clear" w:color="auto" w:fill="052F61" w:themeFill="accent1"/>
            <w:vAlign w:val="center"/>
          </w:tcPr>
          <w:p w14:paraId="51F93608" w14:textId="77777777" w:rsidR="008948FD" w:rsidRPr="00C656AE" w:rsidRDefault="00E20703" w:rsidP="00C656AE">
            <w:pPr>
              <w:spacing w:after="0"/>
              <w:jc w:val="center"/>
              <w:rPr>
                <w:b/>
                <w:bCs/>
                <w:sz w:val="16"/>
                <w:szCs w:val="16"/>
              </w:rPr>
            </w:pPr>
            <w:r w:rsidRPr="00C656AE">
              <w:rPr>
                <w:rFonts w:ascii="Century Gothic" w:eastAsia="Century Gothic" w:hAnsi="Century Gothic" w:cs="Century Gothic"/>
                <w:b/>
                <w:bCs/>
                <w:sz w:val="16"/>
                <w:szCs w:val="16"/>
              </w:rPr>
              <w:t>11 424 523,64</w:t>
            </w:r>
          </w:p>
        </w:tc>
        <w:tc>
          <w:tcPr>
            <w:tcW w:w="3309" w:type="dxa"/>
            <w:shd w:val="clear" w:color="auto" w:fill="052F61" w:themeFill="accent1"/>
            <w:vAlign w:val="center"/>
          </w:tcPr>
          <w:p w14:paraId="609AA93F" w14:textId="77777777" w:rsidR="008948FD" w:rsidRPr="00C656AE" w:rsidRDefault="00E20703" w:rsidP="00C656AE">
            <w:pPr>
              <w:spacing w:after="0"/>
              <w:jc w:val="center"/>
              <w:rPr>
                <w:b/>
                <w:bCs/>
                <w:color w:val="FFFFFF"/>
                <w:sz w:val="16"/>
                <w:szCs w:val="16"/>
              </w:rPr>
            </w:pPr>
            <w:r w:rsidRPr="00C656AE">
              <w:rPr>
                <w:rFonts w:ascii="Century Gothic" w:eastAsia="Century Gothic" w:hAnsi="Century Gothic" w:cs="Century Gothic"/>
                <w:b/>
                <w:bCs/>
                <w:color w:val="FFFFFF"/>
                <w:sz w:val="16"/>
                <w:szCs w:val="16"/>
              </w:rPr>
              <w:t>Всього</w:t>
            </w:r>
          </w:p>
        </w:tc>
        <w:tc>
          <w:tcPr>
            <w:tcW w:w="1844" w:type="dxa"/>
            <w:shd w:val="clear" w:color="auto" w:fill="052F61" w:themeFill="accent1"/>
            <w:vAlign w:val="center"/>
          </w:tcPr>
          <w:p w14:paraId="285BB5A6" w14:textId="77777777" w:rsidR="008948FD" w:rsidRPr="00C656AE" w:rsidRDefault="00E20703" w:rsidP="00C656AE">
            <w:pPr>
              <w:spacing w:after="0"/>
              <w:jc w:val="center"/>
              <w:rPr>
                <w:b/>
                <w:bCs/>
                <w:color w:val="000000"/>
                <w:sz w:val="16"/>
                <w:szCs w:val="16"/>
              </w:rPr>
            </w:pPr>
            <w:r w:rsidRPr="00C656AE">
              <w:rPr>
                <w:b/>
                <w:bCs/>
                <w:color w:val="FFFFFF"/>
                <w:sz w:val="16"/>
                <w:szCs w:val="16"/>
              </w:rPr>
              <w:t>420 686,64</w:t>
            </w:r>
          </w:p>
        </w:tc>
      </w:tr>
    </w:tbl>
    <w:p w14:paraId="7C0E8546" w14:textId="77777777" w:rsidR="008948FD" w:rsidRPr="00A47728" w:rsidRDefault="008948FD">
      <w:pPr>
        <w:spacing w:after="0"/>
        <w:jc w:val="center"/>
      </w:pPr>
    </w:p>
    <w:p w14:paraId="541BBA40" w14:textId="77777777" w:rsidR="008948FD" w:rsidRPr="00A47728" w:rsidRDefault="00E20703">
      <w:r w:rsidRPr="00A47728">
        <w:br w:type="page"/>
      </w:r>
    </w:p>
    <w:p w14:paraId="46C511C6" w14:textId="77777777" w:rsidR="008948FD" w:rsidRPr="00A47728" w:rsidRDefault="00E20703" w:rsidP="007D3534">
      <w:pPr>
        <w:pStyle w:val="1"/>
        <w:rPr>
          <w:color w:val="052F61"/>
          <w:sz w:val="52"/>
          <w:szCs w:val="52"/>
        </w:rPr>
        <w:sectPr w:rsidR="008948FD" w:rsidRPr="00A47728">
          <w:footerReference w:type="default" r:id="rId96"/>
          <w:pgSz w:w="11906" w:h="16838"/>
          <w:pgMar w:top="850" w:right="850" w:bottom="850" w:left="1417" w:header="708" w:footer="708" w:gutter="0"/>
          <w:cols w:space="720"/>
        </w:sectPr>
      </w:pPr>
      <w:bookmarkStart w:id="73" w:name="_Toc181184400"/>
      <w:r w:rsidRPr="00A47728">
        <w:rPr>
          <w:rFonts w:ascii="Century Gothic" w:eastAsia="Century Gothic" w:hAnsi="Century Gothic" w:cs="Century Gothic"/>
          <w:color w:val="052F61"/>
          <w:sz w:val="52"/>
          <w:szCs w:val="52"/>
        </w:rPr>
        <w:lastRenderedPageBreak/>
        <w:t>ВИСНОВКИ</w:t>
      </w:r>
      <w:bookmarkEnd w:id="73"/>
    </w:p>
    <w:p w14:paraId="1147C1AF"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План дій сталого енергетичного розвитку та клімату </w:t>
      </w:r>
      <w:r w:rsidRPr="00A47728">
        <w:rPr>
          <w:sz w:val="20"/>
          <w:szCs w:val="20"/>
        </w:rPr>
        <w:t>Чорноморської</w:t>
      </w:r>
      <w:r w:rsidRPr="00A47728">
        <w:rPr>
          <w:rFonts w:ascii="Century Gothic" w:eastAsia="Century Gothic" w:hAnsi="Century Gothic" w:cs="Century Gothic"/>
          <w:sz w:val="20"/>
          <w:szCs w:val="20"/>
        </w:rPr>
        <w:t xml:space="preserve"> МТГ є стратегічним документом, який спрямований на підвищення енергоефективності в бюджетних закладах та установах, житлових будівлях, секторі транспорту, муніципальному громадському освітленні, третинному секторі (малий та середній бізнес та сфера обслуговування) та на комунальних підприємствах Чорноморської МТГ. </w:t>
      </w:r>
    </w:p>
    <w:p w14:paraId="08DE0782"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За результатами розробки ПДСЕРК проведений аналіз та оцінка поточного стану в сферах виробництва та споживання ПЕР по МТГ. Проаналізована динаміка споживання енергетичних ресурсів у розрізі всіх секторів (муніципальні будівлі, обладнання/об'єкти, житлові будинки,  муніципальне громадське освітлення,  транспорт, третинний сектор). На основі отриманих даних побудований кадастр викидів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з обранням 2017 року як базового, відносно до  якого у 2030 році планується </w:t>
      </w:r>
      <w:r w:rsidRPr="00A47728">
        <w:rPr>
          <w:sz w:val="20"/>
          <w:szCs w:val="20"/>
        </w:rPr>
        <w:t>досягти</w:t>
      </w:r>
      <w:r w:rsidRPr="00A47728">
        <w:rPr>
          <w:rFonts w:ascii="Century Gothic" w:eastAsia="Century Gothic" w:hAnsi="Century Gothic" w:cs="Century Gothic"/>
          <w:sz w:val="20"/>
          <w:szCs w:val="20"/>
        </w:rPr>
        <w:t xml:space="preserve"> зменшення викидів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xml:space="preserve"> на 72 477,53 </w:t>
      </w:r>
      <w:proofErr w:type="spellStart"/>
      <w:r w:rsidRPr="00A47728">
        <w:rPr>
          <w:sz w:val="20"/>
          <w:szCs w:val="20"/>
        </w:rPr>
        <w:t>тонн</w:t>
      </w:r>
      <w:proofErr w:type="spellEnd"/>
      <w:r w:rsidRPr="00A47728">
        <w:rPr>
          <w:rFonts w:ascii="Century Gothic" w:eastAsia="Century Gothic" w:hAnsi="Century Gothic" w:cs="Century Gothic"/>
          <w:sz w:val="20"/>
          <w:szCs w:val="20"/>
        </w:rPr>
        <w:t xml:space="preserve">/рік або на 37,79 %. Крім того, планується на 167 708,09 МВт*год/рік зменшити споживання всіх основних видів енергетичних ресурсів та довести використання ВДЕ до 40 405,33 МВт*год/рік у вибраних секторах. Також було визначено головні кліматичні вразливості та загрози для </w:t>
      </w:r>
      <w:r w:rsidRPr="00A47728">
        <w:rPr>
          <w:sz w:val="20"/>
          <w:szCs w:val="20"/>
        </w:rPr>
        <w:t>громади</w:t>
      </w:r>
      <w:r w:rsidRPr="00A47728">
        <w:rPr>
          <w:rFonts w:ascii="Century Gothic" w:eastAsia="Century Gothic" w:hAnsi="Century Gothic" w:cs="Century Gothic"/>
          <w:sz w:val="20"/>
          <w:szCs w:val="20"/>
        </w:rPr>
        <w:t xml:space="preserve"> та заходи щодо адаптації до них.</w:t>
      </w:r>
    </w:p>
    <w:p w14:paraId="48D2AACB"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Проведена оцінка готовності організаційно- управлінської структури </w:t>
      </w:r>
      <w:r w:rsidRPr="00A47728">
        <w:rPr>
          <w:sz w:val="20"/>
          <w:szCs w:val="20"/>
        </w:rPr>
        <w:t xml:space="preserve">Чорноморської </w:t>
      </w:r>
      <w:r w:rsidRPr="00A47728">
        <w:rPr>
          <w:rFonts w:ascii="Century Gothic" w:eastAsia="Century Gothic" w:hAnsi="Century Gothic" w:cs="Century Gothic"/>
          <w:sz w:val="20"/>
          <w:szCs w:val="20"/>
        </w:rPr>
        <w:t xml:space="preserve">МТГ до впровадження та моніторингу стану виконання ПДСЕРК, ефективності роботи системи енергетичного менеджменту у МТГ. Надані пропозиції щодо удосконалення системи енергетичного менеджменту в </w:t>
      </w:r>
      <w:r w:rsidRPr="00A47728">
        <w:rPr>
          <w:sz w:val="20"/>
          <w:szCs w:val="20"/>
        </w:rPr>
        <w:t xml:space="preserve">Чорноморській </w:t>
      </w:r>
      <w:r w:rsidRPr="00A47728">
        <w:rPr>
          <w:rFonts w:ascii="Century Gothic" w:eastAsia="Century Gothic" w:hAnsi="Century Gothic" w:cs="Century Gothic"/>
          <w:sz w:val="20"/>
          <w:szCs w:val="20"/>
        </w:rPr>
        <w:t xml:space="preserve">МТГ. </w:t>
      </w:r>
    </w:p>
    <w:p w14:paraId="54EEF9CC" w14:textId="77777777" w:rsidR="008948FD" w:rsidRPr="00A47728" w:rsidRDefault="00E20703">
      <w:pPr>
        <w:spacing w:after="200" w:line="276" w:lineRule="auto"/>
        <w:jc w:val="both"/>
        <w:rPr>
          <w:sz w:val="20"/>
          <w:szCs w:val="20"/>
        </w:rPr>
      </w:pPr>
      <w:r w:rsidRPr="00A47728">
        <w:rPr>
          <w:rFonts w:ascii="Century Gothic" w:eastAsia="Century Gothic" w:hAnsi="Century Gothic" w:cs="Century Gothic"/>
          <w:sz w:val="20"/>
          <w:szCs w:val="20"/>
        </w:rPr>
        <w:t xml:space="preserve">У контексті запропонованих заходів та фінансових ресурсів, необхідних на їх реалізацію, розглянуто можливості бюджету </w:t>
      </w:r>
      <w:r w:rsidRPr="00A47728">
        <w:rPr>
          <w:sz w:val="20"/>
          <w:szCs w:val="20"/>
        </w:rPr>
        <w:t xml:space="preserve">Чорноморської </w:t>
      </w:r>
      <w:r w:rsidRPr="00A47728">
        <w:rPr>
          <w:rFonts w:ascii="Century Gothic" w:eastAsia="Century Gothic" w:hAnsi="Century Gothic" w:cs="Century Gothic"/>
          <w:sz w:val="20"/>
          <w:szCs w:val="20"/>
        </w:rPr>
        <w:t>МТГ щодо фінансування (співфінансування) заходів, направлених на скорочення викидів СО</w:t>
      </w:r>
      <w:r w:rsidRPr="00A47728">
        <w:rPr>
          <w:rFonts w:ascii="Century Gothic" w:eastAsia="Century Gothic" w:hAnsi="Century Gothic" w:cs="Century Gothic"/>
          <w:sz w:val="20"/>
          <w:szCs w:val="20"/>
          <w:vertAlign w:val="subscript"/>
        </w:rPr>
        <w:t>2</w:t>
      </w:r>
      <w:r w:rsidRPr="00A47728">
        <w:rPr>
          <w:rFonts w:ascii="Century Gothic" w:eastAsia="Century Gothic" w:hAnsi="Century Gothic" w:cs="Century Gothic"/>
          <w:sz w:val="20"/>
          <w:szCs w:val="20"/>
        </w:rPr>
        <w:t>. Визначено, що за основні джерела фінансування енергоефективних про</w:t>
      </w:r>
      <w:r w:rsidRPr="00A47728">
        <w:rPr>
          <w:sz w:val="20"/>
          <w:szCs w:val="20"/>
        </w:rPr>
        <w:t>є</w:t>
      </w:r>
      <w:r w:rsidRPr="00A47728">
        <w:rPr>
          <w:rFonts w:ascii="Century Gothic" w:eastAsia="Century Gothic" w:hAnsi="Century Gothic" w:cs="Century Gothic"/>
          <w:sz w:val="20"/>
          <w:szCs w:val="20"/>
        </w:rPr>
        <w:t>ктів необхідно розглядати кредитні, грантові кошти та інші, не заборонені чинним законодавством  джерела фінансування, кошти</w:t>
      </w:r>
      <w:r w:rsidRPr="00A47728">
        <w:rPr>
          <w:sz w:val="20"/>
          <w:szCs w:val="20"/>
        </w:rPr>
        <w:t xml:space="preserve"> </w:t>
      </w:r>
      <w:r w:rsidRPr="00A47728">
        <w:rPr>
          <w:rFonts w:ascii="Century Gothic" w:eastAsia="Century Gothic" w:hAnsi="Century Gothic" w:cs="Century Gothic"/>
          <w:sz w:val="20"/>
          <w:szCs w:val="20"/>
        </w:rPr>
        <w:t>бюджету громади здебільшого краще використовувати для співфінансування заходів з енергозбереження.</w:t>
      </w:r>
    </w:p>
    <w:p w14:paraId="6EF1EEF5" w14:textId="77777777" w:rsidR="008948FD" w:rsidRPr="00A47728" w:rsidRDefault="00E20703">
      <w:pPr>
        <w:spacing w:after="200" w:line="276" w:lineRule="auto"/>
        <w:jc w:val="both"/>
        <w:rPr>
          <w:b/>
          <w:sz w:val="20"/>
          <w:szCs w:val="20"/>
        </w:rPr>
      </w:pPr>
      <w:r w:rsidRPr="00A47728">
        <w:rPr>
          <w:rFonts w:ascii="Century Gothic" w:eastAsia="Century Gothic" w:hAnsi="Century Gothic" w:cs="Century Gothic"/>
          <w:sz w:val="20"/>
          <w:szCs w:val="20"/>
        </w:rPr>
        <w:t>Перелік заходів, реалізація яких запропонована для скорочення викидів парникових газів, та їх вартість можуть на протязі виконання ПДСЕРК переглядатися та актуалізуватись у зв’язку з появою нових технологій, потреб, зміною ринкової кон’юнктури, прийнятих управлінських рішень тощо.</w:t>
      </w:r>
      <w:r w:rsidRPr="00A47728">
        <w:rPr>
          <w:rFonts w:ascii="Century Gothic" w:eastAsia="Century Gothic" w:hAnsi="Century Gothic" w:cs="Century Gothic"/>
          <w:b/>
          <w:sz w:val="20"/>
          <w:szCs w:val="20"/>
        </w:rPr>
        <w:t xml:space="preserve"> </w:t>
      </w:r>
    </w:p>
    <w:p w14:paraId="526923C4" w14:textId="77777777" w:rsidR="008948FD" w:rsidRPr="00A47728" w:rsidRDefault="00E20703">
      <w:pPr>
        <w:rPr>
          <w:b/>
          <w:sz w:val="20"/>
          <w:szCs w:val="20"/>
        </w:rPr>
        <w:sectPr w:rsidR="008948FD" w:rsidRPr="00A47728">
          <w:type w:val="continuous"/>
          <w:pgSz w:w="11906" w:h="16838"/>
          <w:pgMar w:top="850" w:right="850" w:bottom="850" w:left="1417" w:header="708" w:footer="708" w:gutter="0"/>
          <w:cols w:num="2" w:space="720" w:equalWidth="0">
            <w:col w:w="4465" w:space="708"/>
            <w:col w:w="4465" w:space="0"/>
          </w:cols>
        </w:sectPr>
      </w:pPr>
      <w:r w:rsidRPr="00A47728">
        <w:br w:type="page"/>
      </w:r>
    </w:p>
    <w:p w14:paraId="268DEC4C" w14:textId="77777777" w:rsidR="008948FD" w:rsidRPr="00A47728" w:rsidRDefault="00E20703" w:rsidP="007D3534">
      <w:pPr>
        <w:pStyle w:val="1"/>
        <w:rPr>
          <w:color w:val="052F61"/>
          <w:sz w:val="52"/>
          <w:szCs w:val="52"/>
        </w:rPr>
        <w:sectPr w:rsidR="008948FD" w:rsidRPr="00A47728" w:rsidSect="00E67D8E">
          <w:type w:val="continuous"/>
          <w:pgSz w:w="11906" w:h="16838"/>
          <w:pgMar w:top="850" w:right="850" w:bottom="850" w:left="1417" w:header="708" w:footer="708" w:gutter="0"/>
          <w:cols w:space="720"/>
        </w:sectPr>
      </w:pPr>
      <w:bookmarkStart w:id="74" w:name="_Toc181184401"/>
      <w:r w:rsidRPr="007D3534">
        <w:rPr>
          <w:rFonts w:ascii="Century Gothic" w:eastAsia="Century Gothic" w:hAnsi="Century Gothic" w:cs="Century Gothic"/>
          <w:color w:val="052F61"/>
          <w:sz w:val="52"/>
          <w:szCs w:val="52"/>
        </w:rPr>
        <w:lastRenderedPageBreak/>
        <w:t>СПИСОК</w:t>
      </w:r>
      <w:r w:rsidRPr="00A47728">
        <w:rPr>
          <w:rFonts w:ascii="Century Gothic" w:eastAsia="Century Gothic" w:hAnsi="Century Gothic" w:cs="Century Gothic"/>
          <w:color w:val="052F61"/>
          <w:sz w:val="52"/>
          <w:szCs w:val="52"/>
        </w:rPr>
        <w:t xml:space="preserve"> СКОРОЧЕНЬ</w:t>
      </w:r>
      <w:bookmarkEnd w:id="74"/>
    </w:p>
    <w:p w14:paraId="2DAEEE23" w14:textId="77777777"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ПДСЕРК - План дій зі сталого енергетичного розвитку та клімату</w:t>
      </w:r>
    </w:p>
    <w:p w14:paraId="2AF275FB" w14:textId="77777777"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 xml:space="preserve">ТОВ - товариство з обмеженою відповідальністю </w:t>
      </w:r>
    </w:p>
    <w:p w14:paraId="793FA43A" w14:textId="77777777"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 xml:space="preserve">ПрАТ – приватне акціонерне товариство </w:t>
      </w:r>
    </w:p>
    <w:p w14:paraId="198C31DE" w14:textId="77777777"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 xml:space="preserve">ДП – державне підприємство </w:t>
      </w:r>
    </w:p>
    <w:p w14:paraId="3261E199" w14:textId="77777777"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 xml:space="preserve">МТГ – територіальна громада </w:t>
      </w:r>
    </w:p>
    <w:p w14:paraId="76862173" w14:textId="77777777"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 xml:space="preserve">КП – комунальне підприємство </w:t>
      </w:r>
    </w:p>
    <w:p w14:paraId="50778DD6" w14:textId="77777777"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ДНЗ – дошкільний навчальний заклад</w:t>
      </w:r>
    </w:p>
    <w:p w14:paraId="797BF841" w14:textId="01F186E3"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 xml:space="preserve">ТПВ – тверді побутові відходи </w:t>
      </w:r>
    </w:p>
    <w:p w14:paraId="440FB77B" w14:textId="7DE7B078" w:rsidR="008948FD" w:rsidRDefault="00E20703" w:rsidP="00E67D8E">
      <w:pPr>
        <w:spacing w:after="0" w:line="360" w:lineRule="auto"/>
        <w:jc w:val="both"/>
        <w:rPr>
          <w:rFonts w:ascii="Century Gothic" w:eastAsia="Century Gothic" w:hAnsi="Century Gothic" w:cs="Century Gothic"/>
          <w:sz w:val="20"/>
          <w:szCs w:val="20"/>
        </w:rPr>
      </w:pPr>
      <w:r w:rsidRPr="00A47728">
        <w:rPr>
          <w:rFonts w:ascii="Century Gothic" w:eastAsia="Century Gothic" w:hAnsi="Century Gothic" w:cs="Century Gothic"/>
          <w:sz w:val="20"/>
          <w:szCs w:val="20"/>
        </w:rPr>
        <w:t xml:space="preserve">КНС – каналізаційна насосна станція </w:t>
      </w:r>
    </w:p>
    <w:p w14:paraId="44E415BD" w14:textId="051D4A13" w:rsidR="003254A8" w:rsidRPr="00A47728" w:rsidRDefault="003254A8" w:rsidP="00E67D8E">
      <w:pPr>
        <w:spacing w:after="0" w:line="360" w:lineRule="auto"/>
        <w:jc w:val="both"/>
        <w:rPr>
          <w:sz w:val="20"/>
          <w:szCs w:val="20"/>
        </w:rPr>
      </w:pPr>
      <w:r w:rsidRPr="00E81E09">
        <w:rPr>
          <w:rFonts w:ascii="Century Gothic" w:eastAsia="Century Gothic" w:hAnsi="Century Gothic" w:cs="Century Gothic"/>
          <w:sz w:val="20"/>
          <w:szCs w:val="20"/>
        </w:rPr>
        <w:t xml:space="preserve">ГКНС – </w:t>
      </w:r>
      <w:r w:rsidR="00E81E09" w:rsidRPr="00E81E09">
        <w:rPr>
          <w:rFonts w:ascii="Century Gothic" w:eastAsia="Century Gothic" w:hAnsi="Century Gothic" w:cs="Century Gothic"/>
          <w:sz w:val="20"/>
          <w:szCs w:val="20"/>
        </w:rPr>
        <w:t xml:space="preserve">головна </w:t>
      </w:r>
      <w:r w:rsidRPr="00E81E09">
        <w:rPr>
          <w:rFonts w:ascii="Century Gothic" w:eastAsia="Century Gothic" w:hAnsi="Century Gothic" w:cs="Century Gothic"/>
          <w:sz w:val="20"/>
          <w:szCs w:val="20"/>
        </w:rPr>
        <w:t>каналізаційна насосна станція</w:t>
      </w:r>
      <w:r w:rsidRPr="00A47728">
        <w:rPr>
          <w:rFonts w:ascii="Century Gothic" w:eastAsia="Century Gothic" w:hAnsi="Century Gothic" w:cs="Century Gothic"/>
          <w:sz w:val="20"/>
          <w:szCs w:val="20"/>
        </w:rPr>
        <w:t xml:space="preserve"> </w:t>
      </w:r>
    </w:p>
    <w:p w14:paraId="29FECBB1" w14:textId="77777777"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 xml:space="preserve">БКВ – базовий кадастр викидів </w:t>
      </w:r>
    </w:p>
    <w:p w14:paraId="2ED90F42" w14:textId="77777777"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 xml:space="preserve">ОСББ – об’єднання співвласників багатоквартирного будинку </w:t>
      </w:r>
    </w:p>
    <w:p w14:paraId="07D7E353" w14:textId="77777777"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 xml:space="preserve">ОЖЦ – оцінювання життєвого циклу </w:t>
      </w:r>
    </w:p>
    <w:p w14:paraId="18D94063" w14:textId="77777777"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 xml:space="preserve">ПЕР - паливно-енергетичні ресурси </w:t>
      </w:r>
    </w:p>
    <w:p w14:paraId="6187D2DC" w14:textId="77777777"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 xml:space="preserve">СЕС – сонячні електростанції </w:t>
      </w:r>
    </w:p>
    <w:p w14:paraId="32B13D76" w14:textId="77777777"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МГЕЗК – міжурядова група експертів з питань змін клімату</w:t>
      </w:r>
    </w:p>
    <w:p w14:paraId="548FA75D" w14:textId="77777777"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 xml:space="preserve">ВДЕ – відновлювані джерела енергії </w:t>
      </w:r>
    </w:p>
    <w:p w14:paraId="26149046" w14:textId="77777777"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 xml:space="preserve">ЕСКО – енергосервісна компанія </w:t>
      </w:r>
    </w:p>
    <w:p w14:paraId="7DEFA012" w14:textId="77777777"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 xml:space="preserve">НВДЕ – нетрадиційні відновлювальні джерела енергії </w:t>
      </w:r>
    </w:p>
    <w:p w14:paraId="6CDCE027" w14:textId="77777777"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 xml:space="preserve">НЕФКО – північна екологічна фінансова корпорація </w:t>
      </w:r>
    </w:p>
    <w:p w14:paraId="70901DB1" w14:textId="77777777"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ЄБРР – Європейський банк реконструкції та розвитку</w:t>
      </w:r>
    </w:p>
    <w:p w14:paraId="63D0144C" w14:textId="77777777" w:rsidR="008948FD" w:rsidRPr="00A47728" w:rsidRDefault="00E20703" w:rsidP="00E67D8E">
      <w:pPr>
        <w:spacing w:after="0" w:line="360" w:lineRule="auto"/>
        <w:jc w:val="both"/>
        <w:rPr>
          <w:sz w:val="20"/>
          <w:szCs w:val="20"/>
        </w:rPr>
      </w:pPr>
      <w:r w:rsidRPr="00A47728">
        <w:rPr>
          <w:rFonts w:ascii="Century Gothic" w:eastAsia="Century Gothic" w:hAnsi="Century Gothic" w:cs="Century Gothic"/>
          <w:sz w:val="20"/>
          <w:szCs w:val="20"/>
        </w:rPr>
        <w:t xml:space="preserve">ЄІБ – Європейський інвестиційний банк </w:t>
      </w:r>
    </w:p>
    <w:p w14:paraId="40A79155" w14:textId="411352BA" w:rsidR="008948FD" w:rsidRDefault="00E20703" w:rsidP="00E67D8E">
      <w:pPr>
        <w:spacing w:after="0" w:line="360" w:lineRule="auto"/>
        <w:jc w:val="both"/>
        <w:rPr>
          <w:rFonts w:ascii="Century Gothic" w:eastAsia="Century Gothic" w:hAnsi="Century Gothic" w:cs="Century Gothic"/>
          <w:sz w:val="20"/>
          <w:szCs w:val="20"/>
        </w:rPr>
      </w:pPr>
      <w:r w:rsidRPr="00A47728">
        <w:rPr>
          <w:rFonts w:ascii="Century Gothic" w:eastAsia="Century Gothic" w:hAnsi="Century Gothic" w:cs="Century Gothic"/>
          <w:sz w:val="20"/>
          <w:szCs w:val="20"/>
        </w:rPr>
        <w:t>МФК – міжнародна фінансова корпорація</w:t>
      </w:r>
    </w:p>
    <w:p w14:paraId="1D599060" w14:textId="11CE8CAD" w:rsidR="003254A8" w:rsidRDefault="003254A8" w:rsidP="00E67D8E">
      <w:pPr>
        <w:spacing w:after="200" w:line="360" w:lineRule="auto"/>
        <w:jc w:val="both"/>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КФВ - </w:t>
      </w:r>
      <w:r w:rsidRPr="003254A8">
        <w:rPr>
          <w:rFonts w:ascii="Century Gothic" w:eastAsia="Century Gothic" w:hAnsi="Century Gothic" w:cs="Century Gothic"/>
          <w:sz w:val="20"/>
          <w:szCs w:val="20"/>
        </w:rPr>
        <w:t>Класифікація форм власності</w:t>
      </w:r>
    </w:p>
    <w:p w14:paraId="40C22049" w14:textId="77777777" w:rsidR="00E67D8E" w:rsidRDefault="00E67D8E" w:rsidP="00E67D8E">
      <w:pPr>
        <w:spacing w:after="0" w:line="240" w:lineRule="auto"/>
        <w:jc w:val="both"/>
        <w:rPr>
          <w:rFonts w:asciiTheme="majorHAnsi" w:hAnsiTheme="majorHAnsi" w:cs="Times New Roman"/>
          <w:sz w:val="20"/>
          <w:szCs w:val="20"/>
        </w:rPr>
      </w:pPr>
    </w:p>
    <w:p w14:paraId="05AC12C0" w14:textId="437426F0" w:rsidR="00E67D8E" w:rsidRDefault="00E67D8E" w:rsidP="00E67D8E">
      <w:pPr>
        <w:spacing w:after="0" w:line="240" w:lineRule="auto"/>
        <w:jc w:val="both"/>
        <w:rPr>
          <w:rFonts w:asciiTheme="majorHAnsi" w:hAnsiTheme="majorHAnsi" w:cs="Times New Roman"/>
          <w:sz w:val="20"/>
          <w:szCs w:val="20"/>
        </w:rPr>
      </w:pPr>
    </w:p>
    <w:p w14:paraId="5A06B01C" w14:textId="4D9F0F31" w:rsidR="00E67D8E" w:rsidRDefault="00E67D8E" w:rsidP="00E67D8E">
      <w:pPr>
        <w:spacing w:after="0" w:line="240" w:lineRule="auto"/>
        <w:jc w:val="both"/>
        <w:rPr>
          <w:rFonts w:asciiTheme="majorHAnsi" w:hAnsiTheme="majorHAnsi" w:cs="Times New Roman"/>
          <w:sz w:val="20"/>
          <w:szCs w:val="20"/>
        </w:rPr>
      </w:pPr>
    </w:p>
    <w:p w14:paraId="6A16AFA7" w14:textId="035D863E" w:rsidR="00E67D8E" w:rsidRDefault="00E67D8E" w:rsidP="00E67D8E">
      <w:pPr>
        <w:spacing w:after="0" w:line="240" w:lineRule="auto"/>
        <w:jc w:val="both"/>
        <w:rPr>
          <w:rFonts w:asciiTheme="majorHAnsi" w:hAnsiTheme="majorHAnsi" w:cs="Times New Roman"/>
          <w:sz w:val="20"/>
          <w:szCs w:val="20"/>
        </w:rPr>
      </w:pPr>
    </w:p>
    <w:p w14:paraId="35F3B391" w14:textId="613CA09C" w:rsidR="00E67D8E" w:rsidRDefault="00E67D8E" w:rsidP="00E67D8E">
      <w:pPr>
        <w:spacing w:after="0" w:line="240" w:lineRule="auto"/>
        <w:jc w:val="both"/>
        <w:rPr>
          <w:rFonts w:asciiTheme="majorHAnsi" w:hAnsiTheme="majorHAnsi" w:cs="Times New Roman"/>
          <w:sz w:val="20"/>
          <w:szCs w:val="20"/>
        </w:rPr>
      </w:pPr>
    </w:p>
    <w:p w14:paraId="6DEA5FD4" w14:textId="536B3C14" w:rsidR="00E67D8E" w:rsidRDefault="00E67D8E" w:rsidP="00E67D8E">
      <w:pPr>
        <w:spacing w:after="0" w:line="240" w:lineRule="auto"/>
        <w:jc w:val="both"/>
        <w:rPr>
          <w:rFonts w:asciiTheme="majorHAnsi" w:hAnsiTheme="majorHAnsi" w:cs="Times New Roman"/>
          <w:sz w:val="20"/>
          <w:szCs w:val="20"/>
        </w:rPr>
      </w:pPr>
    </w:p>
    <w:p w14:paraId="53ECB30A" w14:textId="3A9D766D" w:rsidR="00E67D8E" w:rsidRDefault="00E67D8E" w:rsidP="00E67D8E">
      <w:pPr>
        <w:spacing w:after="0" w:line="240" w:lineRule="auto"/>
        <w:jc w:val="both"/>
        <w:rPr>
          <w:rFonts w:asciiTheme="majorHAnsi" w:hAnsiTheme="majorHAnsi" w:cs="Times New Roman"/>
          <w:sz w:val="20"/>
          <w:szCs w:val="20"/>
        </w:rPr>
      </w:pPr>
    </w:p>
    <w:p w14:paraId="45D50DBD" w14:textId="77777777" w:rsidR="00E67D8E" w:rsidRDefault="00E67D8E" w:rsidP="00E67D8E">
      <w:pPr>
        <w:spacing w:after="0" w:line="240" w:lineRule="auto"/>
        <w:jc w:val="both"/>
        <w:rPr>
          <w:rFonts w:asciiTheme="majorHAnsi" w:hAnsiTheme="majorHAnsi" w:cs="Times New Roman"/>
          <w:sz w:val="20"/>
          <w:szCs w:val="20"/>
        </w:rPr>
      </w:pPr>
    </w:p>
    <w:p w14:paraId="0ECAFF5D" w14:textId="77777777" w:rsidR="00E67D8E" w:rsidRDefault="00E67D8E" w:rsidP="00E67D8E">
      <w:pPr>
        <w:spacing w:after="0" w:line="240" w:lineRule="auto"/>
        <w:jc w:val="both"/>
        <w:rPr>
          <w:rFonts w:asciiTheme="majorHAnsi" w:hAnsiTheme="majorHAnsi" w:cs="Times New Roman"/>
          <w:sz w:val="20"/>
          <w:szCs w:val="20"/>
        </w:rPr>
      </w:pPr>
    </w:p>
    <w:p w14:paraId="03491B47" w14:textId="35581283" w:rsidR="00E67D8E" w:rsidRPr="00E67D8E" w:rsidRDefault="00E67D8E" w:rsidP="00E67D8E">
      <w:pPr>
        <w:spacing w:after="0" w:line="240" w:lineRule="auto"/>
        <w:jc w:val="both"/>
        <w:rPr>
          <w:rFonts w:asciiTheme="majorHAnsi" w:hAnsiTheme="majorHAnsi" w:cs="Times New Roman"/>
          <w:sz w:val="20"/>
          <w:szCs w:val="20"/>
        </w:rPr>
      </w:pPr>
      <w:r w:rsidRPr="00E67D8E">
        <w:rPr>
          <w:rFonts w:asciiTheme="majorHAnsi" w:hAnsiTheme="majorHAnsi" w:cs="Times New Roman"/>
          <w:sz w:val="20"/>
          <w:szCs w:val="20"/>
        </w:rPr>
        <w:t>Начальник відділу енергоефективності</w:t>
      </w:r>
    </w:p>
    <w:p w14:paraId="26A824C6" w14:textId="009A8886" w:rsidR="00E67D8E" w:rsidRPr="00E67D8E" w:rsidRDefault="00E67D8E" w:rsidP="00E67D8E">
      <w:pPr>
        <w:spacing w:after="0"/>
        <w:jc w:val="both"/>
        <w:rPr>
          <w:rFonts w:asciiTheme="majorHAnsi" w:hAnsiTheme="majorHAnsi" w:cs="Times New Roman"/>
          <w:sz w:val="20"/>
          <w:szCs w:val="20"/>
        </w:rPr>
      </w:pPr>
      <w:r w:rsidRPr="00E67D8E">
        <w:rPr>
          <w:rFonts w:asciiTheme="majorHAnsi" w:hAnsiTheme="majorHAnsi" w:cs="Times New Roman"/>
          <w:sz w:val="20"/>
          <w:szCs w:val="20"/>
        </w:rPr>
        <w:t xml:space="preserve">та грантової діяльності                                                               </w:t>
      </w:r>
      <w:r>
        <w:rPr>
          <w:rFonts w:asciiTheme="majorHAnsi" w:hAnsiTheme="majorHAnsi" w:cs="Times New Roman"/>
          <w:sz w:val="20"/>
          <w:szCs w:val="20"/>
        </w:rPr>
        <w:t xml:space="preserve">               </w:t>
      </w:r>
      <w:r w:rsidRPr="00E67D8E">
        <w:rPr>
          <w:rFonts w:asciiTheme="majorHAnsi" w:hAnsiTheme="majorHAnsi" w:cs="Times New Roman"/>
          <w:sz w:val="20"/>
          <w:szCs w:val="20"/>
        </w:rPr>
        <w:t xml:space="preserve">Олександр КОРЧМА  </w:t>
      </w:r>
    </w:p>
    <w:p w14:paraId="3BF78D55" w14:textId="1CB3491C" w:rsidR="00E67D8E" w:rsidRPr="00A47728" w:rsidRDefault="00E67D8E" w:rsidP="00E67D8E">
      <w:pPr>
        <w:spacing w:after="200" w:line="360" w:lineRule="auto"/>
        <w:jc w:val="both"/>
        <w:rPr>
          <w:sz w:val="20"/>
          <w:szCs w:val="20"/>
        </w:rPr>
      </w:pPr>
      <w:r>
        <w:rPr>
          <w:sz w:val="20"/>
          <w:szCs w:val="20"/>
        </w:rPr>
        <w:t xml:space="preserve"> </w:t>
      </w:r>
    </w:p>
    <w:sectPr w:rsidR="00E67D8E" w:rsidRPr="00A47728" w:rsidSect="00E67D8E">
      <w:type w:val="continuous"/>
      <w:pgSz w:w="11906" w:h="16838"/>
      <w:pgMar w:top="850" w:right="850" w:bottom="850" w:left="1417"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F42249" w14:textId="77777777" w:rsidR="002E0BD5" w:rsidRDefault="002E0BD5">
      <w:pPr>
        <w:spacing w:after="0" w:line="240" w:lineRule="auto"/>
      </w:pPr>
      <w:r>
        <w:separator/>
      </w:r>
    </w:p>
  </w:endnote>
  <w:endnote w:type="continuationSeparator" w:id="0">
    <w:p w14:paraId="282ECF0E" w14:textId="77777777" w:rsidR="002E0BD5" w:rsidRDefault="002E0B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embedRegular r:id="rId1" w:fontKey="{2844C6BB-B9C1-4D0F-9AF5-D69E156F6B59}"/>
    <w:embedBold r:id="rId2" w:fontKey="{A71EC2AE-1160-4BD7-ACED-C9B7647D7646}"/>
    <w:embedItalic r:id="rId3" w:fontKey="{74C68EFF-7218-4EFC-AA8D-003FFFD5B035}"/>
    <w:embedBoldItalic r:id="rId4" w:fontKey="{3C57A315-737B-4ED9-96B6-B8B53AA91A81}"/>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embedRegular r:id="rId5" w:fontKey="{955324E8-3340-4266-8A96-1E10D03FFE61}"/>
  </w:font>
  <w:font w:name="Calibri">
    <w:panose1 w:val="020F0502020204030204"/>
    <w:charset w:val="CC"/>
    <w:family w:val="swiss"/>
    <w:pitch w:val="variable"/>
    <w:sig w:usb0="E4002EFF" w:usb1="C200247B" w:usb2="00000009" w:usb3="00000000" w:csb0="000001FF" w:csb1="00000000"/>
    <w:embedRegular r:id="rId6" w:fontKey="{AB898DE9-29D0-422E-9B82-CD1593C76655}"/>
    <w:embedBold r:id="rId7" w:fontKey="{5EF94789-56C8-4874-8388-16C53472E5DB}"/>
    <w:embedItalic r:id="rId8" w:fontKey="{C12B055B-3F8F-4C6E-A6C3-11F15EBE712B}"/>
  </w:font>
  <w:font w:name="Arial">
    <w:panose1 w:val="020B0604020202020204"/>
    <w:charset w:val="CC"/>
    <w:family w:val="swiss"/>
    <w:pitch w:val="variable"/>
    <w:sig w:usb0="E0002EFF" w:usb1="C000785B" w:usb2="00000009" w:usb3="00000000" w:csb0="000001FF" w:csb1="00000000"/>
  </w:font>
  <w:font w:name="NewBaskervilleC">
    <w:altName w:val="Cambria"/>
    <w:panose1 w:val="00000000000000000000"/>
    <w:charset w:val="CC"/>
    <w:family w:val="roman"/>
    <w:notTrueType/>
    <w:pitch w:val="default"/>
    <w:sig w:usb0="00000201" w:usb1="00000000" w:usb2="00000000" w:usb3="00000000" w:csb0="00000004" w:csb1="00000000"/>
  </w:font>
  <w:font w:name="Verdana">
    <w:panose1 w:val="020B0604030504040204"/>
    <w:charset w:val="CC"/>
    <w:family w:val="swiss"/>
    <w:pitch w:val="variable"/>
    <w:sig w:usb0="A00006FF" w:usb1="4000205B" w:usb2="00000010" w:usb3="00000000" w:csb0="0000019F" w:csb1="00000000"/>
    <w:embedRegular r:id="rId9" w:fontKey="{A29A4894-4609-4058-81C1-8A14D808ED3C}"/>
    <w:embedBold r:id="rId10" w:fontKey="{029B99B7-3E48-4663-8E6B-65D90AD48EB0}"/>
  </w:font>
  <w:font w:name="Arial Unicode MS">
    <w:panose1 w:val="020B0604020202020204"/>
    <w:charset w:val="80"/>
    <w:family w:val="swiss"/>
    <w:pitch w:val="variable"/>
    <w:sig w:usb0="F7FFAFFF" w:usb1="E9DFFFFF" w:usb2="0000003F" w:usb3="00000000" w:csb0="003F01FF" w:csb1="00000000"/>
  </w:font>
  <w:font w:name="Antiqua">
    <w:altName w:val="Arial"/>
    <w:charset w:val="00"/>
    <w:family w:val="swiss"/>
    <w:pitch w:val="variable"/>
    <w:sig w:usb0="00000203" w:usb1="00000000" w:usb2="00000000" w:usb3="00000000" w:csb0="00000005" w:csb1="00000000"/>
  </w:font>
  <w:font w:name="MS Mincho">
    <w:altName w:val="ＭＳ 明朝"/>
    <w:panose1 w:val="02020609040205080304"/>
    <w:charset w:val="80"/>
    <w:family w:val="modern"/>
    <w:pitch w:val="fixed"/>
    <w:sig w:usb0="E00002FF" w:usb1="6AC7FDFB" w:usb2="08000012" w:usb3="00000000" w:csb0="0002009F" w:csb1="00000000"/>
  </w:font>
  <w:font w:name="MS PMincho">
    <w:charset w:val="80"/>
    <w:family w:val="roman"/>
    <w:pitch w:val="variable"/>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embedRegular r:id="rId11" w:fontKey="{96FA6D02-512C-490F-90A8-6001FCDC4817}"/>
    <w:embedBold r:id="rId12" w:fontKey="{29039B3A-85C7-449E-9DA2-399C1D763C25}"/>
    <w:embedItalic r:id="rId13" w:fontKey="{0A25046E-C35D-4263-A1ED-FC88B9EFBE0F}"/>
    <w:embedBoldItalic r:id="rId14" w:fontKey="{C6799753-9202-4154-8B0D-BB20E526E62E}"/>
  </w:font>
  <w:font w:name="Helvetica Neue">
    <w:charset w:val="00"/>
    <w:family w:val="auto"/>
    <w:pitch w:val="default"/>
    <w:embedRegular r:id="rId15" w:fontKey="{00B9E642-07F2-4F88-A796-3C3D4CBDE2B0}"/>
    <w:embedBold r:id="rId16" w:fontKey="{8793EF24-B738-449C-AFD9-B8DEF4BC0DD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cs="Times New Roman"/>
        <w:sz w:val="22"/>
        <w:szCs w:val="22"/>
      </w:rPr>
      <w:id w:val="1580413266"/>
      <w:docPartObj>
        <w:docPartGallery w:val="Page Numbers (Bottom of Page)"/>
        <w:docPartUnique/>
      </w:docPartObj>
    </w:sdtPr>
    <w:sdtEndPr>
      <w:rPr>
        <w:rFonts w:asciiTheme="majorHAnsi" w:eastAsiaTheme="majorEastAsia" w:hAnsiTheme="majorHAnsi" w:cstheme="majorBidi"/>
        <w:color w:val="052F61" w:themeColor="accent1"/>
        <w:sz w:val="40"/>
        <w:szCs w:val="40"/>
      </w:rPr>
    </w:sdtEndPr>
    <w:sdtContent>
      <w:p w14:paraId="6ECAA5E3" w14:textId="272770AB" w:rsidR="00E645FC" w:rsidRDefault="00E645FC">
        <w:pPr>
          <w:pStyle w:val="a7"/>
          <w:jc w:val="right"/>
          <w:rPr>
            <w:rFonts w:asciiTheme="majorHAnsi" w:eastAsiaTheme="majorEastAsia" w:hAnsiTheme="majorHAnsi" w:cstheme="majorBidi"/>
            <w:color w:val="052F61" w:themeColor="accent1"/>
            <w:sz w:val="40"/>
            <w:szCs w:val="40"/>
          </w:rPr>
        </w:pPr>
        <w:r>
          <w:rPr>
            <w:rFonts w:cs="Times New Roman"/>
            <w:sz w:val="22"/>
            <w:szCs w:val="22"/>
          </w:rPr>
          <w:fldChar w:fldCharType="begin"/>
        </w:r>
        <w:r>
          <w:instrText>PAGE   \* MERGEFORMAT</w:instrText>
        </w:r>
        <w:r>
          <w:rPr>
            <w:rFonts w:cs="Times New Roman"/>
            <w:sz w:val="22"/>
            <w:szCs w:val="22"/>
          </w:rPr>
          <w:fldChar w:fldCharType="separate"/>
        </w:r>
        <w:r>
          <w:rPr>
            <w:rFonts w:asciiTheme="majorHAnsi" w:eastAsiaTheme="majorEastAsia" w:hAnsiTheme="majorHAnsi" w:cstheme="majorBidi"/>
            <w:color w:val="052F61" w:themeColor="accent1"/>
            <w:sz w:val="40"/>
            <w:szCs w:val="40"/>
          </w:rPr>
          <w:t>2</w:t>
        </w:r>
        <w:r>
          <w:rPr>
            <w:rFonts w:asciiTheme="majorHAnsi" w:eastAsiaTheme="majorEastAsia" w:hAnsiTheme="majorHAnsi" w:cstheme="majorBidi"/>
            <w:color w:val="052F61" w:themeColor="accent1"/>
            <w:sz w:val="40"/>
            <w:szCs w:val="4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cs="Times New Roman"/>
        <w:sz w:val="22"/>
        <w:szCs w:val="22"/>
      </w:rPr>
      <w:id w:val="-1152904300"/>
      <w:docPartObj>
        <w:docPartGallery w:val="Page Numbers (Bottom of Page)"/>
        <w:docPartUnique/>
      </w:docPartObj>
    </w:sdtPr>
    <w:sdtEndPr>
      <w:rPr>
        <w:rFonts w:asciiTheme="majorHAnsi" w:eastAsiaTheme="majorEastAsia" w:hAnsiTheme="majorHAnsi" w:cstheme="majorBidi"/>
        <w:color w:val="052F61" w:themeColor="accent1"/>
        <w:sz w:val="40"/>
        <w:szCs w:val="40"/>
      </w:rPr>
    </w:sdtEndPr>
    <w:sdtContent>
      <w:p w14:paraId="5EFBE1DC" w14:textId="31BDE91B" w:rsidR="00E645FC" w:rsidRDefault="00E645FC">
        <w:pPr>
          <w:pStyle w:val="a7"/>
          <w:jc w:val="right"/>
          <w:rPr>
            <w:rFonts w:asciiTheme="majorHAnsi" w:eastAsiaTheme="majorEastAsia" w:hAnsiTheme="majorHAnsi" w:cstheme="majorBidi"/>
            <w:color w:val="052F61" w:themeColor="accent1"/>
            <w:sz w:val="40"/>
            <w:szCs w:val="40"/>
          </w:rPr>
        </w:pPr>
        <w:r>
          <w:rPr>
            <w:rFonts w:cs="Times New Roman"/>
            <w:sz w:val="22"/>
            <w:szCs w:val="22"/>
          </w:rPr>
          <w:fldChar w:fldCharType="begin"/>
        </w:r>
        <w:r>
          <w:instrText>PAGE   \* MERGEFORMAT</w:instrText>
        </w:r>
        <w:r>
          <w:rPr>
            <w:rFonts w:cs="Times New Roman"/>
            <w:sz w:val="22"/>
            <w:szCs w:val="22"/>
          </w:rPr>
          <w:fldChar w:fldCharType="separate"/>
        </w:r>
        <w:r>
          <w:rPr>
            <w:rFonts w:asciiTheme="majorHAnsi" w:eastAsiaTheme="majorEastAsia" w:hAnsiTheme="majorHAnsi" w:cstheme="majorBidi"/>
            <w:color w:val="052F61" w:themeColor="accent1"/>
            <w:sz w:val="40"/>
            <w:szCs w:val="40"/>
          </w:rPr>
          <w:t>2</w:t>
        </w:r>
        <w:r>
          <w:rPr>
            <w:rFonts w:asciiTheme="majorHAnsi" w:eastAsiaTheme="majorEastAsia" w:hAnsiTheme="majorHAnsi" w:cstheme="majorBidi"/>
            <w:color w:val="052F61" w:themeColor="accent1"/>
            <w:sz w:val="40"/>
            <w:szCs w:val="40"/>
          </w:rPr>
          <w:fldChar w:fldCharType="end"/>
        </w:r>
      </w:p>
    </w:sdtContent>
  </w:sdt>
  <w:p w14:paraId="4130D5FB" w14:textId="12FDA200" w:rsidR="008948FD" w:rsidRDefault="008948FD">
    <w:pPr>
      <w:pBdr>
        <w:top w:val="nil"/>
        <w:left w:val="nil"/>
        <w:bottom w:val="nil"/>
        <w:right w:val="nil"/>
        <w:between w:val="nil"/>
      </w:pBdr>
      <w:tabs>
        <w:tab w:val="center" w:pos="4819"/>
        <w:tab w:val="right" w:pos="9639"/>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B1D9E3" w14:textId="77777777" w:rsidR="002E0BD5" w:rsidRDefault="002E0BD5">
      <w:pPr>
        <w:spacing w:after="0" w:line="240" w:lineRule="auto"/>
      </w:pPr>
      <w:r>
        <w:separator/>
      </w:r>
    </w:p>
  </w:footnote>
  <w:footnote w:type="continuationSeparator" w:id="0">
    <w:p w14:paraId="4A0F0C84" w14:textId="77777777" w:rsidR="002E0BD5" w:rsidRDefault="002E0BD5">
      <w:pPr>
        <w:spacing w:after="0" w:line="240" w:lineRule="auto"/>
      </w:pPr>
      <w:r>
        <w:continuationSeparator/>
      </w:r>
    </w:p>
  </w:footnote>
  <w:footnote w:id="1">
    <w:p w14:paraId="52EFED0F" w14:textId="77777777" w:rsidR="008948FD" w:rsidRDefault="00E20703">
      <w:pPr>
        <w:pBdr>
          <w:top w:val="nil"/>
          <w:left w:val="nil"/>
          <w:bottom w:val="nil"/>
          <w:right w:val="nil"/>
          <w:between w:val="nil"/>
        </w:pBdr>
        <w:spacing w:after="0" w:line="240" w:lineRule="auto"/>
        <w:jc w:val="both"/>
        <w:rPr>
          <w:color w:val="000000"/>
          <w:sz w:val="20"/>
          <w:szCs w:val="20"/>
        </w:rPr>
      </w:pPr>
      <w:r>
        <w:rPr>
          <w:vertAlign w:val="superscript"/>
        </w:rPr>
        <w:footnoteRef/>
      </w:r>
      <w:hyperlink r:id="rId1" w:anchor="PVP">
        <w:r>
          <w:rPr>
            <w:rFonts w:ascii="Century Gothic" w:eastAsia="Century Gothic" w:hAnsi="Century Gothic" w:cs="Century Gothic"/>
            <w:color w:val="0D2E46"/>
            <w:sz w:val="20"/>
            <w:szCs w:val="20"/>
            <w:u w:val="single"/>
          </w:rPr>
          <w:t>https://re.jrc.ec.europa.eu/pvg_tools/en/tools.html#PVP</w:t>
        </w:r>
      </w:hyperlink>
    </w:p>
  </w:footnote>
  <w:footnote w:id="2">
    <w:p w14:paraId="596649BD" w14:textId="77777777" w:rsidR="008948FD" w:rsidRDefault="00E20703">
      <w:pPr>
        <w:pBdr>
          <w:top w:val="nil"/>
          <w:left w:val="nil"/>
          <w:bottom w:val="nil"/>
          <w:right w:val="nil"/>
          <w:between w:val="nil"/>
        </w:pBdr>
        <w:spacing w:after="0" w:line="240" w:lineRule="auto"/>
        <w:jc w:val="both"/>
        <w:rPr>
          <w:color w:val="000000"/>
          <w:sz w:val="20"/>
          <w:szCs w:val="20"/>
        </w:rPr>
      </w:pPr>
      <w:r>
        <w:rPr>
          <w:vertAlign w:val="superscript"/>
        </w:rPr>
        <w:footnoteRef/>
      </w:r>
      <w:r>
        <w:rPr>
          <w:rFonts w:ascii="Century Gothic" w:eastAsia="Century Gothic" w:hAnsi="Century Gothic" w:cs="Century Gothic"/>
          <w:color w:val="000000"/>
          <w:sz w:val="20"/>
          <w:szCs w:val="20"/>
        </w:rPr>
        <w:t xml:space="preserve"> </w:t>
      </w:r>
      <w:hyperlink r:id="rId2">
        <w:r>
          <w:rPr>
            <w:rFonts w:ascii="Century Gothic" w:eastAsia="Century Gothic" w:hAnsi="Century Gothic" w:cs="Century Gothic"/>
            <w:color w:val="0D2E46"/>
            <w:sz w:val="20"/>
            <w:szCs w:val="20"/>
            <w:u w:val="single"/>
          </w:rPr>
          <w:t>https://rentechno.ua/ua/solar-calc.html</w:t>
        </w:r>
      </w:hyperlink>
    </w:p>
  </w:footnote>
  <w:footnote w:id="3">
    <w:p w14:paraId="4427CA13" w14:textId="77777777" w:rsidR="008948FD" w:rsidRDefault="00E20703">
      <w:pPr>
        <w:pBdr>
          <w:top w:val="nil"/>
          <w:left w:val="nil"/>
          <w:bottom w:val="nil"/>
          <w:right w:val="nil"/>
          <w:between w:val="nil"/>
        </w:pBdr>
        <w:spacing w:after="0" w:line="240" w:lineRule="auto"/>
        <w:jc w:val="both"/>
        <w:rPr>
          <w:color w:val="000000"/>
          <w:sz w:val="16"/>
          <w:szCs w:val="16"/>
        </w:rPr>
      </w:pPr>
      <w:r>
        <w:rPr>
          <w:vertAlign w:val="superscript"/>
        </w:rPr>
        <w:footnoteRef/>
      </w:r>
      <w:r>
        <w:rPr>
          <w:rFonts w:ascii="Century Gothic" w:eastAsia="Century Gothic" w:hAnsi="Century Gothic" w:cs="Century Gothic"/>
          <w:color w:val="000000"/>
          <w:sz w:val="16"/>
          <w:szCs w:val="16"/>
        </w:rPr>
        <w:t xml:space="preserve"> https://www.covenantofmayors.eu/index.php?option=com_attachments&amp;task=download&amp;id=815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A852C" w14:textId="77777777" w:rsidR="008948FD" w:rsidRDefault="008948FD">
    <w:pPr>
      <w:pBdr>
        <w:top w:val="nil"/>
        <w:left w:val="nil"/>
        <w:bottom w:val="nil"/>
        <w:right w:val="nil"/>
        <w:between w:val="nil"/>
      </w:pBdr>
      <w:tabs>
        <w:tab w:val="center" w:pos="4819"/>
        <w:tab w:val="right" w:pos="9639"/>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0AB4A" w14:textId="77777777" w:rsidR="008948FD" w:rsidRDefault="008948FD">
    <w:pPr>
      <w:pBdr>
        <w:top w:val="nil"/>
        <w:left w:val="nil"/>
        <w:bottom w:val="nil"/>
        <w:right w:val="nil"/>
        <w:between w:val="nil"/>
      </w:pBdr>
      <w:tabs>
        <w:tab w:val="center" w:pos="4819"/>
        <w:tab w:val="right" w:pos="9639"/>
      </w:tabs>
      <w:spacing w:after="0"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D2E8F" w14:textId="77777777" w:rsidR="008948FD" w:rsidRDefault="008948FD">
    <w:pPr>
      <w:pBdr>
        <w:top w:val="nil"/>
        <w:left w:val="nil"/>
        <w:bottom w:val="nil"/>
        <w:right w:val="nil"/>
        <w:between w:val="nil"/>
      </w:pBdr>
      <w:tabs>
        <w:tab w:val="center" w:pos="4819"/>
        <w:tab w:val="right" w:pos="9639"/>
      </w:tabs>
      <w:spacing w:after="0" w:line="240" w:lineRule="auto"/>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78801" w14:textId="77777777" w:rsidR="008948FD" w:rsidRDefault="008948FD">
    <w:pPr>
      <w:pBdr>
        <w:top w:val="nil"/>
        <w:left w:val="nil"/>
        <w:bottom w:val="nil"/>
        <w:right w:val="nil"/>
        <w:between w:val="nil"/>
      </w:pBdr>
      <w:tabs>
        <w:tab w:val="center" w:pos="4819"/>
        <w:tab w:val="right" w:pos="9639"/>
      </w:tabs>
      <w:spacing w:after="0" w:line="240" w:lineRule="auto"/>
      <w:rPr>
        <w:color w:val="00000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A424F" w14:textId="77777777" w:rsidR="008948FD" w:rsidRDefault="008948FD">
    <w:pPr>
      <w:pBdr>
        <w:top w:val="nil"/>
        <w:left w:val="nil"/>
        <w:bottom w:val="nil"/>
        <w:right w:val="nil"/>
        <w:between w:val="nil"/>
      </w:pBdr>
      <w:tabs>
        <w:tab w:val="center" w:pos="4819"/>
        <w:tab w:val="right" w:pos="9639"/>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3A5A3B"/>
    <w:multiLevelType w:val="hybridMultilevel"/>
    <w:tmpl w:val="6C1AAC26"/>
    <w:lvl w:ilvl="0" w:tplc="C5641170">
      <w:start w:val="855"/>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15:restartNumberingAfterBreak="0">
    <w:nsid w:val="11A81976"/>
    <w:multiLevelType w:val="multilevel"/>
    <w:tmpl w:val="CE7ADE0C"/>
    <w:lvl w:ilvl="0">
      <w:start w:val="2"/>
      <w:numFmt w:val="decimal"/>
      <w:lvlText w:val="%1."/>
      <w:lvlJc w:val="left"/>
      <w:pPr>
        <w:ind w:left="540" w:hanging="540"/>
      </w:pPr>
      <w:rPr>
        <w:rFonts w:ascii="Century Gothic" w:eastAsia="Century Gothic" w:hAnsi="Century Gothic" w:cs="Century Gothic" w:hint="default"/>
        <w:color w:val="000000"/>
        <w:sz w:val="16"/>
      </w:rPr>
    </w:lvl>
    <w:lvl w:ilvl="1">
      <w:start w:val="1"/>
      <w:numFmt w:val="decimal"/>
      <w:lvlText w:val="%1.%2."/>
      <w:lvlJc w:val="left"/>
      <w:pPr>
        <w:ind w:left="540" w:hanging="540"/>
      </w:pPr>
      <w:rPr>
        <w:rFonts w:ascii="Century Gothic" w:eastAsia="Century Gothic" w:hAnsi="Century Gothic" w:cs="Century Gothic" w:hint="default"/>
        <w:color w:val="000000"/>
        <w:sz w:val="16"/>
      </w:rPr>
    </w:lvl>
    <w:lvl w:ilvl="2">
      <w:start w:val="1"/>
      <w:numFmt w:val="decimal"/>
      <w:lvlText w:val="%1.%2.%3."/>
      <w:lvlJc w:val="left"/>
      <w:pPr>
        <w:ind w:left="720" w:hanging="720"/>
      </w:pPr>
      <w:rPr>
        <w:rFonts w:ascii="Century Gothic" w:eastAsia="Century Gothic" w:hAnsi="Century Gothic" w:cs="Century Gothic" w:hint="default"/>
        <w:color w:val="000000"/>
        <w:sz w:val="16"/>
      </w:rPr>
    </w:lvl>
    <w:lvl w:ilvl="3">
      <w:start w:val="1"/>
      <w:numFmt w:val="decimal"/>
      <w:lvlText w:val="%1.%2.%3.%4."/>
      <w:lvlJc w:val="left"/>
      <w:pPr>
        <w:ind w:left="720" w:hanging="720"/>
      </w:pPr>
      <w:rPr>
        <w:rFonts w:ascii="Century Gothic" w:eastAsia="Century Gothic" w:hAnsi="Century Gothic" w:cs="Century Gothic" w:hint="default"/>
        <w:color w:val="000000"/>
        <w:sz w:val="16"/>
      </w:rPr>
    </w:lvl>
    <w:lvl w:ilvl="4">
      <w:start w:val="1"/>
      <w:numFmt w:val="decimal"/>
      <w:lvlText w:val="%1.%2.%3.%4.%5."/>
      <w:lvlJc w:val="left"/>
      <w:pPr>
        <w:ind w:left="1080" w:hanging="1080"/>
      </w:pPr>
      <w:rPr>
        <w:rFonts w:ascii="Century Gothic" w:eastAsia="Century Gothic" w:hAnsi="Century Gothic" w:cs="Century Gothic" w:hint="default"/>
        <w:color w:val="000000"/>
        <w:sz w:val="16"/>
      </w:rPr>
    </w:lvl>
    <w:lvl w:ilvl="5">
      <w:start w:val="1"/>
      <w:numFmt w:val="decimal"/>
      <w:lvlText w:val="%1.%2.%3.%4.%5.%6."/>
      <w:lvlJc w:val="left"/>
      <w:pPr>
        <w:ind w:left="1080" w:hanging="1080"/>
      </w:pPr>
      <w:rPr>
        <w:rFonts w:ascii="Century Gothic" w:eastAsia="Century Gothic" w:hAnsi="Century Gothic" w:cs="Century Gothic" w:hint="default"/>
        <w:color w:val="000000"/>
        <w:sz w:val="16"/>
      </w:rPr>
    </w:lvl>
    <w:lvl w:ilvl="6">
      <w:start w:val="1"/>
      <w:numFmt w:val="decimal"/>
      <w:lvlText w:val="%1.%2.%3.%4.%5.%6.%7."/>
      <w:lvlJc w:val="left"/>
      <w:pPr>
        <w:ind w:left="1440" w:hanging="1440"/>
      </w:pPr>
      <w:rPr>
        <w:rFonts w:ascii="Century Gothic" w:eastAsia="Century Gothic" w:hAnsi="Century Gothic" w:cs="Century Gothic" w:hint="default"/>
        <w:color w:val="000000"/>
        <w:sz w:val="16"/>
      </w:rPr>
    </w:lvl>
    <w:lvl w:ilvl="7">
      <w:start w:val="1"/>
      <w:numFmt w:val="decimal"/>
      <w:lvlText w:val="%1.%2.%3.%4.%5.%6.%7.%8."/>
      <w:lvlJc w:val="left"/>
      <w:pPr>
        <w:ind w:left="1440" w:hanging="1440"/>
      </w:pPr>
      <w:rPr>
        <w:rFonts w:ascii="Century Gothic" w:eastAsia="Century Gothic" w:hAnsi="Century Gothic" w:cs="Century Gothic" w:hint="default"/>
        <w:color w:val="000000"/>
        <w:sz w:val="16"/>
      </w:rPr>
    </w:lvl>
    <w:lvl w:ilvl="8">
      <w:start w:val="1"/>
      <w:numFmt w:val="decimal"/>
      <w:lvlText w:val="%1.%2.%3.%4.%5.%6.%7.%8.%9."/>
      <w:lvlJc w:val="left"/>
      <w:pPr>
        <w:ind w:left="1440" w:hanging="1440"/>
      </w:pPr>
      <w:rPr>
        <w:rFonts w:ascii="Century Gothic" w:eastAsia="Century Gothic" w:hAnsi="Century Gothic" w:cs="Century Gothic" w:hint="default"/>
        <w:color w:val="000000"/>
        <w:sz w:val="16"/>
      </w:rPr>
    </w:lvl>
  </w:abstractNum>
  <w:abstractNum w:abstractNumId="2" w15:restartNumberingAfterBreak="0">
    <w:nsid w:val="18330A4F"/>
    <w:multiLevelType w:val="multilevel"/>
    <w:tmpl w:val="740C7C40"/>
    <w:lvl w:ilvl="0">
      <w:start w:val="2"/>
      <w:numFmt w:val="decimal"/>
      <w:lvlText w:val="%1."/>
      <w:lvlJc w:val="left"/>
      <w:pPr>
        <w:ind w:left="744" w:hanging="744"/>
      </w:pPr>
      <w:rPr>
        <w:rFonts w:eastAsia="Century Gothic" w:cs="Century Gothic" w:hint="default"/>
        <w:b w:val="0"/>
        <w:color w:val="000000"/>
        <w:sz w:val="16"/>
      </w:rPr>
    </w:lvl>
    <w:lvl w:ilvl="1">
      <w:start w:val="1"/>
      <w:numFmt w:val="decimal"/>
      <w:lvlText w:val="%1.%2."/>
      <w:lvlJc w:val="left"/>
      <w:pPr>
        <w:ind w:left="744" w:hanging="744"/>
      </w:pPr>
      <w:rPr>
        <w:rFonts w:eastAsia="Century Gothic" w:cs="Century Gothic" w:hint="default"/>
        <w:b w:val="0"/>
        <w:color w:val="000000"/>
        <w:sz w:val="16"/>
      </w:rPr>
    </w:lvl>
    <w:lvl w:ilvl="2">
      <w:start w:val="4"/>
      <w:numFmt w:val="decimal"/>
      <w:lvlText w:val="%1.%2.%3."/>
      <w:lvlJc w:val="left"/>
      <w:pPr>
        <w:ind w:left="744" w:hanging="744"/>
      </w:pPr>
      <w:rPr>
        <w:rFonts w:eastAsia="Century Gothic" w:cs="Century Gothic" w:hint="default"/>
        <w:b w:val="0"/>
        <w:color w:val="000000"/>
        <w:sz w:val="16"/>
      </w:rPr>
    </w:lvl>
    <w:lvl w:ilvl="3">
      <w:start w:val="1"/>
      <w:numFmt w:val="decimal"/>
      <w:lvlText w:val="%1.%2.%3.%4."/>
      <w:lvlJc w:val="left"/>
      <w:pPr>
        <w:ind w:left="744" w:hanging="744"/>
      </w:pPr>
      <w:rPr>
        <w:rFonts w:eastAsia="Century Gothic" w:cs="Century Gothic" w:hint="default"/>
        <w:b w:val="0"/>
        <w:color w:val="000000"/>
        <w:sz w:val="16"/>
      </w:rPr>
    </w:lvl>
    <w:lvl w:ilvl="4">
      <w:start w:val="1"/>
      <w:numFmt w:val="decimal"/>
      <w:lvlText w:val="%1.%2.%3.%4.%5."/>
      <w:lvlJc w:val="left"/>
      <w:pPr>
        <w:ind w:left="1080" w:hanging="1080"/>
      </w:pPr>
      <w:rPr>
        <w:rFonts w:eastAsia="Century Gothic" w:cs="Century Gothic" w:hint="default"/>
        <w:b w:val="0"/>
        <w:color w:val="000000"/>
        <w:sz w:val="16"/>
      </w:rPr>
    </w:lvl>
    <w:lvl w:ilvl="5">
      <w:start w:val="1"/>
      <w:numFmt w:val="decimal"/>
      <w:lvlText w:val="%1.%2.%3.%4.%5.%6."/>
      <w:lvlJc w:val="left"/>
      <w:pPr>
        <w:ind w:left="1080" w:hanging="1080"/>
      </w:pPr>
      <w:rPr>
        <w:rFonts w:eastAsia="Century Gothic" w:cs="Century Gothic" w:hint="default"/>
        <w:b w:val="0"/>
        <w:color w:val="000000"/>
        <w:sz w:val="16"/>
      </w:rPr>
    </w:lvl>
    <w:lvl w:ilvl="6">
      <w:start w:val="1"/>
      <w:numFmt w:val="decimal"/>
      <w:lvlText w:val="%1.%2.%3.%4.%5.%6.%7."/>
      <w:lvlJc w:val="left"/>
      <w:pPr>
        <w:ind w:left="1440" w:hanging="1440"/>
      </w:pPr>
      <w:rPr>
        <w:rFonts w:eastAsia="Century Gothic" w:cs="Century Gothic" w:hint="default"/>
        <w:b w:val="0"/>
        <w:color w:val="000000"/>
        <w:sz w:val="16"/>
      </w:rPr>
    </w:lvl>
    <w:lvl w:ilvl="7">
      <w:start w:val="1"/>
      <w:numFmt w:val="decimal"/>
      <w:lvlText w:val="%1.%2.%3.%4.%5.%6.%7.%8."/>
      <w:lvlJc w:val="left"/>
      <w:pPr>
        <w:ind w:left="1440" w:hanging="1440"/>
      </w:pPr>
      <w:rPr>
        <w:rFonts w:eastAsia="Century Gothic" w:cs="Century Gothic" w:hint="default"/>
        <w:b w:val="0"/>
        <w:color w:val="000000"/>
        <w:sz w:val="16"/>
      </w:rPr>
    </w:lvl>
    <w:lvl w:ilvl="8">
      <w:start w:val="1"/>
      <w:numFmt w:val="decimal"/>
      <w:lvlText w:val="%1.%2.%3.%4.%5.%6.%7.%8.%9."/>
      <w:lvlJc w:val="left"/>
      <w:pPr>
        <w:ind w:left="1440" w:hanging="1440"/>
      </w:pPr>
      <w:rPr>
        <w:rFonts w:eastAsia="Century Gothic" w:cs="Century Gothic" w:hint="default"/>
        <w:b w:val="0"/>
        <w:color w:val="000000"/>
        <w:sz w:val="16"/>
      </w:rPr>
    </w:lvl>
  </w:abstractNum>
  <w:abstractNum w:abstractNumId="3" w15:restartNumberingAfterBreak="0">
    <w:nsid w:val="200D4981"/>
    <w:multiLevelType w:val="multilevel"/>
    <w:tmpl w:val="1C927D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3330E20"/>
    <w:multiLevelType w:val="hybridMultilevel"/>
    <w:tmpl w:val="15F0E1DE"/>
    <w:lvl w:ilvl="0" w:tplc="7CA8A5BE">
      <w:start w:val="4"/>
      <w:numFmt w:val="bullet"/>
      <w:lvlText w:val="-"/>
      <w:lvlJc w:val="left"/>
      <w:pPr>
        <w:ind w:left="720" w:hanging="360"/>
      </w:pPr>
      <w:rPr>
        <w:rFonts w:ascii="Century Gothic" w:eastAsia="Times New Roman" w:hAnsi="Century Gothic"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36A93F9B"/>
    <w:multiLevelType w:val="hybridMultilevel"/>
    <w:tmpl w:val="AF80380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45980D80"/>
    <w:multiLevelType w:val="hybridMultilevel"/>
    <w:tmpl w:val="9C1C7F24"/>
    <w:lvl w:ilvl="0" w:tplc="BC42E562">
      <w:start w:val="855"/>
      <w:numFmt w:val="bullet"/>
      <w:lvlText w:val="-"/>
      <w:lvlJc w:val="left"/>
      <w:pPr>
        <w:ind w:left="720" w:hanging="360"/>
      </w:pPr>
      <w:rPr>
        <w:rFonts w:ascii="Century Gothic" w:eastAsia="Century Gothic" w:hAnsi="Century Gothic" w:cs="Century Gothic"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604A4A2C"/>
    <w:multiLevelType w:val="multilevel"/>
    <w:tmpl w:val="B6D47A8A"/>
    <w:lvl w:ilvl="0">
      <w:start w:val="1"/>
      <w:numFmt w:val="decimal"/>
      <w:lvlText w:val="%1"/>
      <w:lvlJc w:val="left"/>
      <w:pPr>
        <w:ind w:left="720" w:hanging="360"/>
      </w:pPr>
      <w:rPr>
        <w:rFonts w:eastAsia="Times New Roman" w:cstheme="minorBidi" w:hint="default"/>
      </w:rPr>
    </w:lvl>
    <w:lvl w:ilvl="1">
      <w:start w:val="3"/>
      <w:numFmt w:val="decimal"/>
      <w:isLgl/>
      <w:lvlText w:val="%1.%2."/>
      <w:lvlJc w:val="left"/>
      <w:pPr>
        <w:ind w:left="1080" w:hanging="720"/>
      </w:pPr>
      <w:rPr>
        <w:rFonts w:ascii="Century Gothic" w:eastAsia="Century Gothic" w:hAnsi="Century Gothic" w:cs="Century Gothic" w:hint="default"/>
      </w:rPr>
    </w:lvl>
    <w:lvl w:ilvl="2">
      <w:start w:val="1"/>
      <w:numFmt w:val="decimal"/>
      <w:isLgl/>
      <w:lvlText w:val="%1.%2.%3."/>
      <w:lvlJc w:val="left"/>
      <w:pPr>
        <w:ind w:left="1440" w:hanging="1080"/>
      </w:pPr>
      <w:rPr>
        <w:rFonts w:ascii="Century Gothic" w:eastAsia="Century Gothic" w:hAnsi="Century Gothic" w:cs="Century Gothic" w:hint="default"/>
      </w:rPr>
    </w:lvl>
    <w:lvl w:ilvl="3">
      <w:start w:val="1"/>
      <w:numFmt w:val="decimal"/>
      <w:isLgl/>
      <w:lvlText w:val="%1.%2.%3.%4."/>
      <w:lvlJc w:val="left"/>
      <w:pPr>
        <w:ind w:left="1800" w:hanging="1440"/>
      </w:pPr>
      <w:rPr>
        <w:rFonts w:ascii="Century Gothic" w:eastAsia="Century Gothic" w:hAnsi="Century Gothic" w:cs="Century Gothic" w:hint="default"/>
      </w:rPr>
    </w:lvl>
    <w:lvl w:ilvl="4">
      <w:start w:val="1"/>
      <w:numFmt w:val="decimal"/>
      <w:isLgl/>
      <w:lvlText w:val="%1.%2.%3.%4.%5."/>
      <w:lvlJc w:val="left"/>
      <w:pPr>
        <w:ind w:left="1800" w:hanging="1440"/>
      </w:pPr>
      <w:rPr>
        <w:rFonts w:ascii="Century Gothic" w:eastAsia="Century Gothic" w:hAnsi="Century Gothic" w:cs="Century Gothic" w:hint="default"/>
      </w:rPr>
    </w:lvl>
    <w:lvl w:ilvl="5">
      <w:start w:val="1"/>
      <w:numFmt w:val="decimal"/>
      <w:isLgl/>
      <w:lvlText w:val="%1.%2.%3.%4.%5.%6."/>
      <w:lvlJc w:val="left"/>
      <w:pPr>
        <w:ind w:left="2160" w:hanging="1800"/>
      </w:pPr>
      <w:rPr>
        <w:rFonts w:ascii="Century Gothic" w:eastAsia="Century Gothic" w:hAnsi="Century Gothic" w:cs="Century Gothic" w:hint="default"/>
      </w:rPr>
    </w:lvl>
    <w:lvl w:ilvl="6">
      <w:start w:val="1"/>
      <w:numFmt w:val="decimal"/>
      <w:isLgl/>
      <w:lvlText w:val="%1.%2.%3.%4.%5.%6.%7."/>
      <w:lvlJc w:val="left"/>
      <w:pPr>
        <w:ind w:left="2520" w:hanging="2160"/>
      </w:pPr>
      <w:rPr>
        <w:rFonts w:ascii="Century Gothic" w:eastAsia="Century Gothic" w:hAnsi="Century Gothic" w:cs="Century Gothic" w:hint="default"/>
      </w:rPr>
    </w:lvl>
    <w:lvl w:ilvl="7">
      <w:start w:val="1"/>
      <w:numFmt w:val="decimal"/>
      <w:isLgl/>
      <w:lvlText w:val="%1.%2.%3.%4.%5.%6.%7.%8."/>
      <w:lvlJc w:val="left"/>
      <w:pPr>
        <w:ind w:left="2880" w:hanging="2520"/>
      </w:pPr>
      <w:rPr>
        <w:rFonts w:ascii="Century Gothic" w:eastAsia="Century Gothic" w:hAnsi="Century Gothic" w:cs="Century Gothic" w:hint="default"/>
      </w:rPr>
    </w:lvl>
    <w:lvl w:ilvl="8">
      <w:start w:val="1"/>
      <w:numFmt w:val="decimal"/>
      <w:isLgl/>
      <w:lvlText w:val="%1.%2.%3.%4.%5.%6.%7.%8.%9."/>
      <w:lvlJc w:val="left"/>
      <w:pPr>
        <w:ind w:left="2880" w:hanging="2520"/>
      </w:pPr>
      <w:rPr>
        <w:rFonts w:ascii="Century Gothic" w:eastAsia="Century Gothic" w:hAnsi="Century Gothic" w:cs="Century Gothic" w:hint="default"/>
      </w:rPr>
    </w:lvl>
  </w:abstractNum>
  <w:abstractNum w:abstractNumId="8" w15:restartNumberingAfterBreak="0">
    <w:nsid w:val="700663E4"/>
    <w:multiLevelType w:val="hybridMultilevel"/>
    <w:tmpl w:val="19F89EB6"/>
    <w:lvl w:ilvl="0" w:tplc="1ED89AFA">
      <w:start w:val="1"/>
      <w:numFmt w:val="bullet"/>
      <w:lvlText w:val="-"/>
      <w:lvlJc w:val="left"/>
      <w:pPr>
        <w:ind w:left="720" w:hanging="360"/>
      </w:pPr>
      <w:rPr>
        <w:rFonts w:ascii="Century Gothic" w:eastAsia="Century Gothic" w:hAnsi="Century Gothic" w:cs="Century Gothic"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710B7D02"/>
    <w:multiLevelType w:val="multilevel"/>
    <w:tmpl w:val="FA646A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
  </w:num>
  <w:num w:numId="2">
    <w:abstractNumId w:val="9"/>
  </w:num>
  <w:num w:numId="3">
    <w:abstractNumId w:val="7"/>
  </w:num>
  <w:num w:numId="4">
    <w:abstractNumId w:val="8"/>
  </w:num>
  <w:num w:numId="5">
    <w:abstractNumId w:val="0"/>
  </w:num>
  <w:num w:numId="6">
    <w:abstractNumId w:val="6"/>
  </w:num>
  <w:num w:numId="7">
    <w:abstractNumId w:val="5"/>
  </w:num>
  <w:num w:numId="8">
    <w:abstractNumId w:val="4"/>
  </w:num>
  <w:num w:numId="9">
    <w:abstractNumId w:val="2"/>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720"/>
  <w:autoHyphenation/>
  <w:hyphenationZone w:val="425"/>
  <w:doNotHyphenateCaps/>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48FD"/>
    <w:rsid w:val="0000570E"/>
    <w:rsid w:val="00005735"/>
    <w:rsid w:val="000130D3"/>
    <w:rsid w:val="000305C1"/>
    <w:rsid w:val="00033433"/>
    <w:rsid w:val="000353C8"/>
    <w:rsid w:val="00046AA5"/>
    <w:rsid w:val="000525EA"/>
    <w:rsid w:val="000569E9"/>
    <w:rsid w:val="00060521"/>
    <w:rsid w:val="00077975"/>
    <w:rsid w:val="000847AC"/>
    <w:rsid w:val="00093249"/>
    <w:rsid w:val="00096B9D"/>
    <w:rsid w:val="000B03E9"/>
    <w:rsid w:val="000B3B7A"/>
    <w:rsid w:val="000C671B"/>
    <w:rsid w:val="000C6C48"/>
    <w:rsid w:val="000D2E18"/>
    <w:rsid w:val="000D3C66"/>
    <w:rsid w:val="000E0172"/>
    <w:rsid w:val="000E5342"/>
    <w:rsid w:val="000F4248"/>
    <w:rsid w:val="000F427C"/>
    <w:rsid w:val="000F7EA5"/>
    <w:rsid w:val="00101BF1"/>
    <w:rsid w:val="0011588D"/>
    <w:rsid w:val="001176B3"/>
    <w:rsid w:val="0012165F"/>
    <w:rsid w:val="00125C94"/>
    <w:rsid w:val="00125FCA"/>
    <w:rsid w:val="00135262"/>
    <w:rsid w:val="00141EFB"/>
    <w:rsid w:val="00145ADC"/>
    <w:rsid w:val="00171515"/>
    <w:rsid w:val="00171F13"/>
    <w:rsid w:val="00172B4C"/>
    <w:rsid w:val="0018101F"/>
    <w:rsid w:val="001A2A35"/>
    <w:rsid w:val="001B3786"/>
    <w:rsid w:val="001B6BA0"/>
    <w:rsid w:val="001B7CC8"/>
    <w:rsid w:val="001C0D61"/>
    <w:rsid w:val="001D7A83"/>
    <w:rsid w:val="001E172A"/>
    <w:rsid w:val="001E500B"/>
    <w:rsid w:val="001E5E20"/>
    <w:rsid w:val="001F2B86"/>
    <w:rsid w:val="0020114F"/>
    <w:rsid w:val="002042A9"/>
    <w:rsid w:val="002042EF"/>
    <w:rsid w:val="00215402"/>
    <w:rsid w:val="0022130F"/>
    <w:rsid w:val="00222502"/>
    <w:rsid w:val="002265D6"/>
    <w:rsid w:val="002341C3"/>
    <w:rsid w:val="00241940"/>
    <w:rsid w:val="0024227A"/>
    <w:rsid w:val="00244118"/>
    <w:rsid w:val="00244E4F"/>
    <w:rsid w:val="00246174"/>
    <w:rsid w:val="002474A7"/>
    <w:rsid w:val="0025644B"/>
    <w:rsid w:val="00265411"/>
    <w:rsid w:val="00275B35"/>
    <w:rsid w:val="0029683E"/>
    <w:rsid w:val="002A089E"/>
    <w:rsid w:val="002A2792"/>
    <w:rsid w:val="002A6E90"/>
    <w:rsid w:val="002B3CEB"/>
    <w:rsid w:val="002B525E"/>
    <w:rsid w:val="002C55EE"/>
    <w:rsid w:val="002D0617"/>
    <w:rsid w:val="002D08A3"/>
    <w:rsid w:val="002D2DE7"/>
    <w:rsid w:val="002E0BD5"/>
    <w:rsid w:val="002E2DFD"/>
    <w:rsid w:val="002E3BD9"/>
    <w:rsid w:val="002E6DAD"/>
    <w:rsid w:val="002E7A98"/>
    <w:rsid w:val="002F0E4F"/>
    <w:rsid w:val="002F1C46"/>
    <w:rsid w:val="002F7BCC"/>
    <w:rsid w:val="00301DED"/>
    <w:rsid w:val="00302456"/>
    <w:rsid w:val="003143A8"/>
    <w:rsid w:val="003254A8"/>
    <w:rsid w:val="00325995"/>
    <w:rsid w:val="00326A3A"/>
    <w:rsid w:val="00331D2C"/>
    <w:rsid w:val="0033728A"/>
    <w:rsid w:val="003414EF"/>
    <w:rsid w:val="00342B2F"/>
    <w:rsid w:val="003445EA"/>
    <w:rsid w:val="0034755C"/>
    <w:rsid w:val="003555A2"/>
    <w:rsid w:val="00365A8E"/>
    <w:rsid w:val="003A01F4"/>
    <w:rsid w:val="003A03EC"/>
    <w:rsid w:val="003A4B3D"/>
    <w:rsid w:val="003A5B4C"/>
    <w:rsid w:val="003A61F3"/>
    <w:rsid w:val="003B6FFD"/>
    <w:rsid w:val="003C5635"/>
    <w:rsid w:val="003D367F"/>
    <w:rsid w:val="003D4567"/>
    <w:rsid w:val="003E0961"/>
    <w:rsid w:val="003E6B92"/>
    <w:rsid w:val="003F4775"/>
    <w:rsid w:val="003F6206"/>
    <w:rsid w:val="00410FA3"/>
    <w:rsid w:val="00414239"/>
    <w:rsid w:val="00417946"/>
    <w:rsid w:val="0042487A"/>
    <w:rsid w:val="00424CF0"/>
    <w:rsid w:val="00424E35"/>
    <w:rsid w:val="00433230"/>
    <w:rsid w:val="00436F65"/>
    <w:rsid w:val="00437FF3"/>
    <w:rsid w:val="00440B5E"/>
    <w:rsid w:val="00443D89"/>
    <w:rsid w:val="00445B29"/>
    <w:rsid w:val="00450506"/>
    <w:rsid w:val="004526DF"/>
    <w:rsid w:val="00456239"/>
    <w:rsid w:val="00466D72"/>
    <w:rsid w:val="00473E28"/>
    <w:rsid w:val="004778A4"/>
    <w:rsid w:val="00492353"/>
    <w:rsid w:val="004A169C"/>
    <w:rsid w:val="004A6F62"/>
    <w:rsid w:val="004B5F13"/>
    <w:rsid w:val="004C4D6D"/>
    <w:rsid w:val="004D69DD"/>
    <w:rsid w:val="004E0D36"/>
    <w:rsid w:val="004E2404"/>
    <w:rsid w:val="004E3B50"/>
    <w:rsid w:val="004E3BE5"/>
    <w:rsid w:val="004E4021"/>
    <w:rsid w:val="004E799D"/>
    <w:rsid w:val="004F3316"/>
    <w:rsid w:val="004F393D"/>
    <w:rsid w:val="005250C0"/>
    <w:rsid w:val="00530656"/>
    <w:rsid w:val="00531850"/>
    <w:rsid w:val="005355D0"/>
    <w:rsid w:val="00542361"/>
    <w:rsid w:val="00542F57"/>
    <w:rsid w:val="00543714"/>
    <w:rsid w:val="00552396"/>
    <w:rsid w:val="00562195"/>
    <w:rsid w:val="00570556"/>
    <w:rsid w:val="00582F32"/>
    <w:rsid w:val="00591326"/>
    <w:rsid w:val="005939A2"/>
    <w:rsid w:val="00593E56"/>
    <w:rsid w:val="005A22D2"/>
    <w:rsid w:val="005B0FDF"/>
    <w:rsid w:val="005B10E6"/>
    <w:rsid w:val="005D2BE7"/>
    <w:rsid w:val="005D37D2"/>
    <w:rsid w:val="005D64FB"/>
    <w:rsid w:val="005E4BB1"/>
    <w:rsid w:val="005E57FE"/>
    <w:rsid w:val="005E5BDD"/>
    <w:rsid w:val="005F165C"/>
    <w:rsid w:val="00605EA2"/>
    <w:rsid w:val="00606BB3"/>
    <w:rsid w:val="00613836"/>
    <w:rsid w:val="00614970"/>
    <w:rsid w:val="00616CA4"/>
    <w:rsid w:val="00620F0D"/>
    <w:rsid w:val="006214AE"/>
    <w:rsid w:val="00623A86"/>
    <w:rsid w:val="00631B46"/>
    <w:rsid w:val="006363EF"/>
    <w:rsid w:val="00637D9A"/>
    <w:rsid w:val="006401E2"/>
    <w:rsid w:val="006410C7"/>
    <w:rsid w:val="00646473"/>
    <w:rsid w:val="006476C8"/>
    <w:rsid w:val="00654683"/>
    <w:rsid w:val="00655A6B"/>
    <w:rsid w:val="006570BE"/>
    <w:rsid w:val="006576BA"/>
    <w:rsid w:val="00662B30"/>
    <w:rsid w:val="0067390B"/>
    <w:rsid w:val="0068121B"/>
    <w:rsid w:val="0069102A"/>
    <w:rsid w:val="0069392D"/>
    <w:rsid w:val="006A4399"/>
    <w:rsid w:val="006B2B7A"/>
    <w:rsid w:val="006B2E2F"/>
    <w:rsid w:val="006C6BEF"/>
    <w:rsid w:val="006E4308"/>
    <w:rsid w:val="00711284"/>
    <w:rsid w:val="0071287D"/>
    <w:rsid w:val="00722E7E"/>
    <w:rsid w:val="00725C54"/>
    <w:rsid w:val="007274EA"/>
    <w:rsid w:val="007309C6"/>
    <w:rsid w:val="00746B92"/>
    <w:rsid w:val="00752D9F"/>
    <w:rsid w:val="00756972"/>
    <w:rsid w:val="0077176B"/>
    <w:rsid w:val="00772BA3"/>
    <w:rsid w:val="007822AB"/>
    <w:rsid w:val="007826E5"/>
    <w:rsid w:val="007901F3"/>
    <w:rsid w:val="00792DC5"/>
    <w:rsid w:val="00794115"/>
    <w:rsid w:val="00797FCD"/>
    <w:rsid w:val="007A20C6"/>
    <w:rsid w:val="007B48FC"/>
    <w:rsid w:val="007B4F2C"/>
    <w:rsid w:val="007C2F28"/>
    <w:rsid w:val="007D3534"/>
    <w:rsid w:val="007F0A47"/>
    <w:rsid w:val="007F0EBF"/>
    <w:rsid w:val="007F3011"/>
    <w:rsid w:val="007F38A7"/>
    <w:rsid w:val="007F4CA1"/>
    <w:rsid w:val="00807BBD"/>
    <w:rsid w:val="00816114"/>
    <w:rsid w:val="00816B53"/>
    <w:rsid w:val="00816F6C"/>
    <w:rsid w:val="00820C0B"/>
    <w:rsid w:val="0083270B"/>
    <w:rsid w:val="008403F7"/>
    <w:rsid w:val="00851D28"/>
    <w:rsid w:val="00870E00"/>
    <w:rsid w:val="00881995"/>
    <w:rsid w:val="00884A90"/>
    <w:rsid w:val="00884C66"/>
    <w:rsid w:val="0089042C"/>
    <w:rsid w:val="008948FD"/>
    <w:rsid w:val="00896270"/>
    <w:rsid w:val="008A331E"/>
    <w:rsid w:val="008A62B1"/>
    <w:rsid w:val="008B183F"/>
    <w:rsid w:val="008B2FBC"/>
    <w:rsid w:val="008B6724"/>
    <w:rsid w:val="008C30EA"/>
    <w:rsid w:val="008C6A81"/>
    <w:rsid w:val="008D333B"/>
    <w:rsid w:val="008D6F0D"/>
    <w:rsid w:val="008E79DC"/>
    <w:rsid w:val="008F0EF2"/>
    <w:rsid w:val="008F3919"/>
    <w:rsid w:val="00914504"/>
    <w:rsid w:val="0091527B"/>
    <w:rsid w:val="009165F4"/>
    <w:rsid w:val="00922E91"/>
    <w:rsid w:val="00923C1B"/>
    <w:rsid w:val="009302E0"/>
    <w:rsid w:val="00932C5B"/>
    <w:rsid w:val="00935911"/>
    <w:rsid w:val="009365DA"/>
    <w:rsid w:val="00947251"/>
    <w:rsid w:val="009576A5"/>
    <w:rsid w:val="00967F8F"/>
    <w:rsid w:val="00975B2D"/>
    <w:rsid w:val="00980B77"/>
    <w:rsid w:val="00982423"/>
    <w:rsid w:val="00983EEB"/>
    <w:rsid w:val="00986DE6"/>
    <w:rsid w:val="009902EA"/>
    <w:rsid w:val="00994626"/>
    <w:rsid w:val="00995600"/>
    <w:rsid w:val="009968A0"/>
    <w:rsid w:val="00996A1F"/>
    <w:rsid w:val="009B484E"/>
    <w:rsid w:val="009B62DB"/>
    <w:rsid w:val="009C6CDF"/>
    <w:rsid w:val="009E4260"/>
    <w:rsid w:val="009F0BE1"/>
    <w:rsid w:val="009F25C1"/>
    <w:rsid w:val="009F7C7D"/>
    <w:rsid w:val="00A0703D"/>
    <w:rsid w:val="00A07957"/>
    <w:rsid w:val="00A3171E"/>
    <w:rsid w:val="00A33E16"/>
    <w:rsid w:val="00A44020"/>
    <w:rsid w:val="00A47728"/>
    <w:rsid w:val="00A56025"/>
    <w:rsid w:val="00A62C5D"/>
    <w:rsid w:val="00A729DB"/>
    <w:rsid w:val="00A77819"/>
    <w:rsid w:val="00A85BD4"/>
    <w:rsid w:val="00A951F9"/>
    <w:rsid w:val="00AA50DD"/>
    <w:rsid w:val="00AA7226"/>
    <w:rsid w:val="00AB37F4"/>
    <w:rsid w:val="00AB3E3F"/>
    <w:rsid w:val="00AB3FB6"/>
    <w:rsid w:val="00AC2048"/>
    <w:rsid w:val="00AC6B60"/>
    <w:rsid w:val="00AD3885"/>
    <w:rsid w:val="00AD44F6"/>
    <w:rsid w:val="00AF238D"/>
    <w:rsid w:val="00AF39B7"/>
    <w:rsid w:val="00B04B39"/>
    <w:rsid w:val="00B12EFA"/>
    <w:rsid w:val="00B147F8"/>
    <w:rsid w:val="00B17E65"/>
    <w:rsid w:val="00B25EA1"/>
    <w:rsid w:val="00B625D3"/>
    <w:rsid w:val="00B67F42"/>
    <w:rsid w:val="00B75FC7"/>
    <w:rsid w:val="00B844BD"/>
    <w:rsid w:val="00B902CC"/>
    <w:rsid w:val="00B96B71"/>
    <w:rsid w:val="00BA2327"/>
    <w:rsid w:val="00BC0B87"/>
    <w:rsid w:val="00BC3972"/>
    <w:rsid w:val="00BC5FDE"/>
    <w:rsid w:val="00BE3633"/>
    <w:rsid w:val="00BE4533"/>
    <w:rsid w:val="00C0198E"/>
    <w:rsid w:val="00C028C5"/>
    <w:rsid w:val="00C04472"/>
    <w:rsid w:val="00C071C2"/>
    <w:rsid w:val="00C1120A"/>
    <w:rsid w:val="00C12F97"/>
    <w:rsid w:val="00C219AF"/>
    <w:rsid w:val="00C3099B"/>
    <w:rsid w:val="00C31891"/>
    <w:rsid w:val="00C44974"/>
    <w:rsid w:val="00C45175"/>
    <w:rsid w:val="00C55577"/>
    <w:rsid w:val="00C656AE"/>
    <w:rsid w:val="00C65C44"/>
    <w:rsid w:val="00C66AF9"/>
    <w:rsid w:val="00C90948"/>
    <w:rsid w:val="00C91BCD"/>
    <w:rsid w:val="00CA16B6"/>
    <w:rsid w:val="00CA4380"/>
    <w:rsid w:val="00CB7740"/>
    <w:rsid w:val="00CC0155"/>
    <w:rsid w:val="00CC2453"/>
    <w:rsid w:val="00CC3BED"/>
    <w:rsid w:val="00CD0FAE"/>
    <w:rsid w:val="00CE10A1"/>
    <w:rsid w:val="00CE3D0A"/>
    <w:rsid w:val="00D10A95"/>
    <w:rsid w:val="00D11347"/>
    <w:rsid w:val="00D13D70"/>
    <w:rsid w:val="00D16BF9"/>
    <w:rsid w:val="00D16F6A"/>
    <w:rsid w:val="00D21E22"/>
    <w:rsid w:val="00D25608"/>
    <w:rsid w:val="00D3180D"/>
    <w:rsid w:val="00D33F88"/>
    <w:rsid w:val="00D46EB5"/>
    <w:rsid w:val="00D54E52"/>
    <w:rsid w:val="00D64C8A"/>
    <w:rsid w:val="00D67046"/>
    <w:rsid w:val="00D70AD7"/>
    <w:rsid w:val="00D711A2"/>
    <w:rsid w:val="00D7361E"/>
    <w:rsid w:val="00D81634"/>
    <w:rsid w:val="00D8181F"/>
    <w:rsid w:val="00D8408F"/>
    <w:rsid w:val="00DB4922"/>
    <w:rsid w:val="00DB551B"/>
    <w:rsid w:val="00DB6732"/>
    <w:rsid w:val="00DC234C"/>
    <w:rsid w:val="00DE0F97"/>
    <w:rsid w:val="00DE4018"/>
    <w:rsid w:val="00DE5C79"/>
    <w:rsid w:val="00DF030C"/>
    <w:rsid w:val="00DF0EB1"/>
    <w:rsid w:val="00DF43BC"/>
    <w:rsid w:val="00E02C07"/>
    <w:rsid w:val="00E12889"/>
    <w:rsid w:val="00E15FC0"/>
    <w:rsid w:val="00E17849"/>
    <w:rsid w:val="00E20703"/>
    <w:rsid w:val="00E36B0B"/>
    <w:rsid w:val="00E51B17"/>
    <w:rsid w:val="00E619D1"/>
    <w:rsid w:val="00E63209"/>
    <w:rsid w:val="00E645FC"/>
    <w:rsid w:val="00E67D8E"/>
    <w:rsid w:val="00E73E3F"/>
    <w:rsid w:val="00E7543F"/>
    <w:rsid w:val="00E81817"/>
    <w:rsid w:val="00E81E09"/>
    <w:rsid w:val="00E827BD"/>
    <w:rsid w:val="00E942EF"/>
    <w:rsid w:val="00EA2141"/>
    <w:rsid w:val="00EB09AF"/>
    <w:rsid w:val="00EB0C86"/>
    <w:rsid w:val="00EB341F"/>
    <w:rsid w:val="00EB567E"/>
    <w:rsid w:val="00ED5443"/>
    <w:rsid w:val="00EE6F65"/>
    <w:rsid w:val="00EF4593"/>
    <w:rsid w:val="00F10593"/>
    <w:rsid w:val="00F22260"/>
    <w:rsid w:val="00F4254F"/>
    <w:rsid w:val="00F45AE0"/>
    <w:rsid w:val="00F472A0"/>
    <w:rsid w:val="00F5562F"/>
    <w:rsid w:val="00F73DCD"/>
    <w:rsid w:val="00F821FA"/>
    <w:rsid w:val="00F92BCE"/>
    <w:rsid w:val="00FA0CEA"/>
    <w:rsid w:val="00FC0C8C"/>
    <w:rsid w:val="00FC77C6"/>
    <w:rsid w:val="00FD21CA"/>
    <w:rsid w:val="00FD480B"/>
    <w:rsid w:val="00FD6EF5"/>
    <w:rsid w:val="00FE1AB2"/>
    <w:rsid w:val="00FE1E7E"/>
    <w:rsid w:val="00FE3588"/>
    <w:rsid w:val="00FE46D5"/>
    <w:rsid w:val="00FF431A"/>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175AC09"/>
  <w15:docId w15:val="{C51705A3-DB52-427C-9280-16A322AB32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uk-UA" w:eastAsia="uk-UA"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54E52"/>
  </w:style>
  <w:style w:type="paragraph" w:styleId="1">
    <w:name w:val="heading 1"/>
    <w:basedOn w:val="a"/>
    <w:next w:val="a"/>
    <w:link w:val="10"/>
    <w:uiPriority w:val="9"/>
    <w:qFormat/>
    <w:rsid w:val="00D54E52"/>
    <w:pPr>
      <w:keepNext/>
      <w:keepLines/>
      <w:spacing w:before="360" w:after="80"/>
      <w:outlineLvl w:val="0"/>
    </w:pPr>
    <w:rPr>
      <w:rFonts w:asciiTheme="majorHAnsi" w:eastAsiaTheme="majorEastAsia" w:hAnsiTheme="majorHAnsi" w:cstheme="majorBidi"/>
      <w:color w:val="032348" w:themeColor="accent1" w:themeShade="BF"/>
      <w:sz w:val="40"/>
      <w:szCs w:val="40"/>
    </w:rPr>
  </w:style>
  <w:style w:type="paragraph" w:styleId="2">
    <w:name w:val="heading 2"/>
    <w:basedOn w:val="a"/>
    <w:next w:val="a"/>
    <w:link w:val="20"/>
    <w:uiPriority w:val="9"/>
    <w:unhideWhenUsed/>
    <w:qFormat/>
    <w:rsid w:val="00D54E52"/>
    <w:pPr>
      <w:keepNext/>
      <w:keepLines/>
      <w:spacing w:before="160" w:after="80"/>
      <w:outlineLvl w:val="1"/>
    </w:pPr>
    <w:rPr>
      <w:rFonts w:asciiTheme="majorHAnsi" w:eastAsiaTheme="majorEastAsia" w:hAnsiTheme="majorHAnsi" w:cstheme="majorBidi"/>
      <w:color w:val="032348" w:themeColor="accent1" w:themeShade="BF"/>
      <w:sz w:val="32"/>
      <w:szCs w:val="32"/>
    </w:rPr>
  </w:style>
  <w:style w:type="paragraph" w:styleId="3">
    <w:name w:val="heading 3"/>
    <w:basedOn w:val="a"/>
    <w:next w:val="a"/>
    <w:link w:val="30"/>
    <w:uiPriority w:val="9"/>
    <w:semiHidden/>
    <w:unhideWhenUsed/>
    <w:qFormat/>
    <w:rsid w:val="00D54E52"/>
    <w:pPr>
      <w:keepNext/>
      <w:keepLines/>
      <w:spacing w:before="160" w:after="80"/>
      <w:outlineLvl w:val="2"/>
    </w:pPr>
    <w:rPr>
      <w:rFonts w:eastAsiaTheme="majorEastAsia" w:cstheme="majorBidi"/>
      <w:color w:val="032348" w:themeColor="accent1" w:themeShade="BF"/>
      <w:sz w:val="28"/>
      <w:szCs w:val="28"/>
    </w:rPr>
  </w:style>
  <w:style w:type="paragraph" w:styleId="4">
    <w:name w:val="heading 4"/>
    <w:basedOn w:val="a"/>
    <w:next w:val="a"/>
    <w:link w:val="40"/>
    <w:uiPriority w:val="9"/>
    <w:semiHidden/>
    <w:unhideWhenUsed/>
    <w:qFormat/>
    <w:rsid w:val="00D54E52"/>
    <w:pPr>
      <w:keepNext/>
      <w:keepLines/>
      <w:spacing w:before="80" w:after="40"/>
      <w:outlineLvl w:val="3"/>
    </w:pPr>
    <w:rPr>
      <w:rFonts w:eastAsiaTheme="majorEastAsia" w:cstheme="majorBidi"/>
      <w:i/>
      <w:iCs/>
      <w:color w:val="032348" w:themeColor="accent1" w:themeShade="BF"/>
    </w:rPr>
  </w:style>
  <w:style w:type="paragraph" w:styleId="5">
    <w:name w:val="heading 5"/>
    <w:basedOn w:val="a"/>
    <w:next w:val="a"/>
    <w:link w:val="50"/>
    <w:uiPriority w:val="9"/>
    <w:semiHidden/>
    <w:unhideWhenUsed/>
    <w:qFormat/>
    <w:rsid w:val="00D54E52"/>
    <w:pPr>
      <w:keepNext/>
      <w:keepLines/>
      <w:spacing w:before="80" w:after="40"/>
      <w:outlineLvl w:val="4"/>
    </w:pPr>
    <w:rPr>
      <w:rFonts w:eastAsiaTheme="majorEastAsia" w:cstheme="majorBidi"/>
      <w:color w:val="032348" w:themeColor="accent1" w:themeShade="BF"/>
    </w:rPr>
  </w:style>
  <w:style w:type="paragraph" w:styleId="6">
    <w:name w:val="heading 6"/>
    <w:basedOn w:val="a"/>
    <w:next w:val="a"/>
    <w:link w:val="60"/>
    <w:uiPriority w:val="9"/>
    <w:semiHidden/>
    <w:unhideWhenUsed/>
    <w:qFormat/>
    <w:rsid w:val="00D54E52"/>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unhideWhenUsed/>
    <w:qFormat/>
    <w:rsid w:val="00D54E52"/>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unhideWhenUsed/>
    <w:qFormat/>
    <w:rsid w:val="00D54E52"/>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unhideWhenUsed/>
    <w:qFormat/>
    <w:rsid w:val="00D54E52"/>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uiPriority w:val="10"/>
    <w:qFormat/>
    <w:rsid w:val="00D54E52"/>
    <w:pPr>
      <w:spacing w:after="80" w:line="240" w:lineRule="auto"/>
      <w:contextualSpacing/>
    </w:pPr>
    <w:rPr>
      <w:rFonts w:asciiTheme="majorHAnsi" w:eastAsiaTheme="majorEastAsia" w:hAnsiTheme="majorHAnsi" w:cstheme="majorBidi"/>
      <w:spacing w:val="-10"/>
      <w:kern w:val="28"/>
      <w:sz w:val="56"/>
      <w:szCs w:val="56"/>
    </w:rPr>
  </w:style>
  <w:style w:type="paragraph" w:styleId="a5">
    <w:name w:val="header"/>
    <w:basedOn w:val="a"/>
    <w:link w:val="a6"/>
    <w:unhideWhenUsed/>
    <w:rsid w:val="000F6D40"/>
    <w:pPr>
      <w:tabs>
        <w:tab w:val="center" w:pos="4819"/>
        <w:tab w:val="right" w:pos="9639"/>
      </w:tabs>
      <w:spacing w:after="0" w:line="240" w:lineRule="auto"/>
    </w:pPr>
  </w:style>
  <w:style w:type="character" w:customStyle="1" w:styleId="a6">
    <w:name w:val="Верхній колонтитул Знак"/>
    <w:basedOn w:val="a0"/>
    <w:link w:val="a5"/>
    <w:rsid w:val="000F6D40"/>
  </w:style>
  <w:style w:type="paragraph" w:styleId="a7">
    <w:name w:val="footer"/>
    <w:basedOn w:val="a"/>
    <w:link w:val="a8"/>
    <w:uiPriority w:val="99"/>
    <w:unhideWhenUsed/>
    <w:rsid w:val="000F6D40"/>
    <w:pPr>
      <w:tabs>
        <w:tab w:val="center" w:pos="4819"/>
        <w:tab w:val="right" w:pos="9639"/>
      </w:tabs>
      <w:spacing w:after="0" w:line="240" w:lineRule="auto"/>
    </w:pPr>
  </w:style>
  <w:style w:type="character" w:customStyle="1" w:styleId="a8">
    <w:name w:val="Нижній колонтитул Знак"/>
    <w:basedOn w:val="a0"/>
    <w:link w:val="a7"/>
    <w:uiPriority w:val="99"/>
    <w:rsid w:val="000F6D40"/>
  </w:style>
  <w:style w:type="paragraph" w:styleId="a9">
    <w:name w:val="footnote text"/>
    <w:basedOn w:val="a"/>
    <w:link w:val="aa"/>
    <w:uiPriority w:val="99"/>
    <w:semiHidden/>
    <w:unhideWhenUsed/>
    <w:rsid w:val="000F6D40"/>
    <w:pPr>
      <w:spacing w:after="0" w:line="240" w:lineRule="auto"/>
      <w:jc w:val="both"/>
    </w:pPr>
    <w:rPr>
      <w:sz w:val="20"/>
      <w:szCs w:val="20"/>
    </w:rPr>
  </w:style>
  <w:style w:type="character" w:customStyle="1" w:styleId="aa">
    <w:name w:val="Текст виноски Знак"/>
    <w:basedOn w:val="a0"/>
    <w:link w:val="a9"/>
    <w:uiPriority w:val="99"/>
    <w:semiHidden/>
    <w:rsid w:val="000F6D40"/>
    <w:rPr>
      <w:kern w:val="0"/>
      <w:sz w:val="20"/>
      <w:szCs w:val="20"/>
    </w:rPr>
  </w:style>
  <w:style w:type="character" w:customStyle="1" w:styleId="11">
    <w:name w:val="Гіперпосилання1"/>
    <w:basedOn w:val="a0"/>
    <w:uiPriority w:val="99"/>
    <w:unhideWhenUsed/>
    <w:rsid w:val="000F6D40"/>
    <w:rPr>
      <w:color w:val="0D2E46"/>
      <w:u w:val="single"/>
    </w:rPr>
  </w:style>
  <w:style w:type="table" w:customStyle="1" w:styleId="-511">
    <w:name w:val="Таблиця-сітка 5 (темна) – акцент 11"/>
    <w:basedOn w:val="a1"/>
    <w:uiPriority w:val="50"/>
    <w:rsid w:val="000F6D40"/>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character" w:styleId="ab">
    <w:name w:val="footnote reference"/>
    <w:basedOn w:val="a0"/>
    <w:uiPriority w:val="99"/>
    <w:semiHidden/>
    <w:unhideWhenUsed/>
    <w:rsid w:val="000F6D40"/>
    <w:rPr>
      <w:vertAlign w:val="superscript"/>
    </w:rPr>
  </w:style>
  <w:style w:type="table" w:customStyle="1" w:styleId="-212">
    <w:name w:val="Таблиця-список 2 – акцент 12"/>
    <w:basedOn w:val="a1"/>
    <w:uiPriority w:val="47"/>
    <w:rsid w:val="000F6D40"/>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character" w:customStyle="1" w:styleId="21">
    <w:name w:val="Гіперпосилання2"/>
    <w:basedOn w:val="a0"/>
    <w:uiPriority w:val="99"/>
    <w:unhideWhenUsed/>
    <w:rsid w:val="000F6D40"/>
    <w:rPr>
      <w:color w:val="0D2E46"/>
      <w:u w:val="single"/>
    </w:rPr>
  </w:style>
  <w:style w:type="paragraph" w:customStyle="1" w:styleId="110">
    <w:name w:val="Заголовок 11"/>
    <w:basedOn w:val="a"/>
    <w:next w:val="a"/>
    <w:uiPriority w:val="9"/>
    <w:rsid w:val="008F16D6"/>
    <w:pPr>
      <w:keepNext/>
      <w:keepLines/>
      <w:spacing w:before="240" w:after="0" w:line="276" w:lineRule="auto"/>
      <w:jc w:val="both"/>
      <w:outlineLvl w:val="0"/>
    </w:pPr>
    <w:rPr>
      <w:rFonts w:ascii="Century Gothic" w:eastAsia="Times New Roman" w:hAnsi="Century Gothic" w:cs="Times New Roman"/>
      <w:color w:val="146194"/>
      <w:sz w:val="32"/>
      <w:szCs w:val="32"/>
    </w:rPr>
  </w:style>
  <w:style w:type="paragraph" w:customStyle="1" w:styleId="210">
    <w:name w:val="Заголовок 21"/>
    <w:basedOn w:val="a"/>
    <w:next w:val="a"/>
    <w:unhideWhenUsed/>
    <w:rsid w:val="008F16D6"/>
    <w:pPr>
      <w:keepNext/>
      <w:keepLines/>
      <w:spacing w:before="40" w:after="0" w:line="276" w:lineRule="auto"/>
      <w:jc w:val="both"/>
      <w:outlineLvl w:val="1"/>
    </w:pPr>
    <w:rPr>
      <w:rFonts w:ascii="Century Gothic" w:eastAsia="Times New Roman" w:hAnsi="Century Gothic" w:cs="Times New Roman"/>
      <w:color w:val="146194"/>
      <w:sz w:val="26"/>
      <w:szCs w:val="26"/>
    </w:rPr>
  </w:style>
  <w:style w:type="character" w:customStyle="1" w:styleId="30">
    <w:name w:val="Заголовок 3 Знак"/>
    <w:basedOn w:val="a0"/>
    <w:link w:val="3"/>
    <w:uiPriority w:val="9"/>
    <w:semiHidden/>
    <w:rsid w:val="00D54E52"/>
    <w:rPr>
      <w:rFonts w:eastAsiaTheme="majorEastAsia" w:cstheme="majorBidi"/>
      <w:color w:val="032348" w:themeColor="accent1" w:themeShade="BF"/>
      <w:sz w:val="28"/>
      <w:szCs w:val="28"/>
    </w:rPr>
  </w:style>
  <w:style w:type="character" w:customStyle="1" w:styleId="40">
    <w:name w:val="Заголовок 4 Знак"/>
    <w:basedOn w:val="a0"/>
    <w:link w:val="4"/>
    <w:uiPriority w:val="9"/>
    <w:semiHidden/>
    <w:rsid w:val="00D54E52"/>
    <w:rPr>
      <w:rFonts w:eastAsiaTheme="majorEastAsia" w:cstheme="majorBidi"/>
      <w:i/>
      <w:iCs/>
      <w:color w:val="032348" w:themeColor="accent1" w:themeShade="BF"/>
    </w:rPr>
  </w:style>
  <w:style w:type="character" w:customStyle="1" w:styleId="50">
    <w:name w:val="Заголовок 5 Знак"/>
    <w:basedOn w:val="a0"/>
    <w:link w:val="5"/>
    <w:uiPriority w:val="9"/>
    <w:semiHidden/>
    <w:rsid w:val="00D54E52"/>
    <w:rPr>
      <w:rFonts w:eastAsiaTheme="majorEastAsia" w:cstheme="majorBidi"/>
      <w:color w:val="032348" w:themeColor="accent1" w:themeShade="BF"/>
    </w:rPr>
  </w:style>
  <w:style w:type="character" w:customStyle="1" w:styleId="60">
    <w:name w:val="Заголовок 6 Знак"/>
    <w:basedOn w:val="a0"/>
    <w:link w:val="6"/>
    <w:uiPriority w:val="9"/>
    <w:semiHidden/>
    <w:rsid w:val="00D54E52"/>
    <w:rPr>
      <w:rFonts w:eastAsiaTheme="majorEastAsia" w:cstheme="majorBidi"/>
      <w:i/>
      <w:iCs/>
      <w:color w:val="595959" w:themeColor="text1" w:themeTint="A6"/>
    </w:rPr>
  </w:style>
  <w:style w:type="character" w:customStyle="1" w:styleId="70">
    <w:name w:val="Заголовок 7 Знак"/>
    <w:basedOn w:val="a0"/>
    <w:link w:val="7"/>
    <w:uiPriority w:val="9"/>
    <w:rsid w:val="00D54E52"/>
    <w:rPr>
      <w:rFonts w:eastAsiaTheme="majorEastAsia" w:cstheme="majorBidi"/>
      <w:color w:val="595959" w:themeColor="text1" w:themeTint="A6"/>
    </w:rPr>
  </w:style>
  <w:style w:type="character" w:customStyle="1" w:styleId="80">
    <w:name w:val="Заголовок 8 Знак"/>
    <w:basedOn w:val="a0"/>
    <w:link w:val="8"/>
    <w:uiPriority w:val="9"/>
    <w:rsid w:val="00D54E52"/>
    <w:rPr>
      <w:rFonts w:eastAsiaTheme="majorEastAsia" w:cstheme="majorBidi"/>
      <w:i/>
      <w:iCs/>
      <w:color w:val="272727" w:themeColor="text1" w:themeTint="D8"/>
    </w:rPr>
  </w:style>
  <w:style w:type="character" w:customStyle="1" w:styleId="90">
    <w:name w:val="Заголовок 9 Знак"/>
    <w:basedOn w:val="a0"/>
    <w:link w:val="9"/>
    <w:uiPriority w:val="9"/>
    <w:rsid w:val="00D54E52"/>
    <w:rPr>
      <w:rFonts w:eastAsiaTheme="majorEastAsia" w:cstheme="majorBidi"/>
      <w:color w:val="272727" w:themeColor="text1" w:themeTint="D8"/>
    </w:rPr>
  </w:style>
  <w:style w:type="numbering" w:customStyle="1" w:styleId="12">
    <w:name w:val="Немає списку1"/>
    <w:next w:val="a2"/>
    <w:uiPriority w:val="99"/>
    <w:semiHidden/>
    <w:unhideWhenUsed/>
    <w:rsid w:val="008F16D6"/>
  </w:style>
  <w:style w:type="character" w:customStyle="1" w:styleId="10">
    <w:name w:val="Заголовок 1 Знак"/>
    <w:basedOn w:val="a0"/>
    <w:link w:val="1"/>
    <w:uiPriority w:val="9"/>
    <w:rsid w:val="00D54E52"/>
    <w:rPr>
      <w:rFonts w:asciiTheme="majorHAnsi" w:eastAsiaTheme="majorEastAsia" w:hAnsiTheme="majorHAnsi" w:cstheme="majorBidi"/>
      <w:color w:val="032348" w:themeColor="accent1" w:themeShade="BF"/>
      <w:sz w:val="40"/>
      <w:szCs w:val="40"/>
    </w:rPr>
  </w:style>
  <w:style w:type="character" w:customStyle="1" w:styleId="20">
    <w:name w:val="Заголовок 2 Знак"/>
    <w:basedOn w:val="a0"/>
    <w:link w:val="2"/>
    <w:uiPriority w:val="9"/>
    <w:rsid w:val="00D54E52"/>
    <w:rPr>
      <w:rFonts w:asciiTheme="majorHAnsi" w:eastAsiaTheme="majorEastAsia" w:hAnsiTheme="majorHAnsi" w:cstheme="majorBidi"/>
      <w:color w:val="032348" w:themeColor="accent1" w:themeShade="BF"/>
      <w:sz w:val="32"/>
      <w:szCs w:val="32"/>
    </w:rPr>
  </w:style>
  <w:style w:type="paragraph" w:customStyle="1" w:styleId="13">
    <w:name w:val="Назва1"/>
    <w:basedOn w:val="a"/>
    <w:next w:val="a"/>
    <w:uiPriority w:val="10"/>
    <w:rsid w:val="008F16D6"/>
    <w:pPr>
      <w:spacing w:after="0" w:line="240" w:lineRule="auto"/>
      <w:contextualSpacing/>
      <w:jc w:val="both"/>
    </w:pPr>
    <w:rPr>
      <w:rFonts w:ascii="Century Gothic" w:eastAsia="Times New Roman" w:hAnsi="Century Gothic" w:cs="Times New Roman"/>
      <w:spacing w:val="-10"/>
      <w:kern w:val="28"/>
      <w:sz w:val="56"/>
      <w:szCs w:val="56"/>
    </w:rPr>
  </w:style>
  <w:style w:type="character" w:customStyle="1" w:styleId="a4">
    <w:name w:val="Назва Знак"/>
    <w:basedOn w:val="a0"/>
    <w:link w:val="a3"/>
    <w:uiPriority w:val="10"/>
    <w:rsid w:val="00D54E52"/>
    <w:rPr>
      <w:rFonts w:asciiTheme="majorHAnsi" w:eastAsiaTheme="majorEastAsia" w:hAnsiTheme="majorHAnsi" w:cstheme="majorBidi"/>
      <w:spacing w:val="-10"/>
      <w:kern w:val="28"/>
      <w:sz w:val="56"/>
      <w:szCs w:val="56"/>
    </w:rPr>
  </w:style>
  <w:style w:type="paragraph" w:customStyle="1" w:styleId="14">
    <w:name w:val="Текст виноски1"/>
    <w:basedOn w:val="a"/>
    <w:next w:val="a9"/>
    <w:uiPriority w:val="99"/>
    <w:semiHidden/>
    <w:unhideWhenUsed/>
    <w:rsid w:val="008F16D6"/>
    <w:pPr>
      <w:spacing w:after="0" w:line="240" w:lineRule="auto"/>
    </w:pPr>
    <w:rPr>
      <w:rFonts w:eastAsia="Times New Roman"/>
      <w:sz w:val="20"/>
    </w:rPr>
  </w:style>
  <w:style w:type="table" w:customStyle="1" w:styleId="-5111">
    <w:name w:val="Таблиця-сітка 5 (темна) – акцент 111"/>
    <w:basedOn w:val="a1"/>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
    <w:name w:val="Таблиця-список 2 – акцент 11"/>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ac">
    <w:name w:val="Стандарт"/>
    <w:basedOn w:val="a1"/>
    <w:uiPriority w:val="50"/>
    <w:rsid w:val="00CF3879"/>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vAlign w:val="center"/>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character" w:customStyle="1" w:styleId="31">
    <w:name w:val="Гіперпосилання3"/>
    <w:basedOn w:val="a0"/>
    <w:uiPriority w:val="99"/>
    <w:unhideWhenUsed/>
    <w:rsid w:val="008F16D6"/>
    <w:rPr>
      <w:color w:val="0D2E46"/>
      <w:u w:val="single"/>
    </w:rPr>
  </w:style>
  <w:style w:type="character" w:customStyle="1" w:styleId="15">
    <w:name w:val="Текст виноски Знак1"/>
    <w:basedOn w:val="a0"/>
    <w:uiPriority w:val="99"/>
    <w:semiHidden/>
    <w:rsid w:val="008F16D6"/>
    <w:rPr>
      <w:sz w:val="20"/>
      <w:szCs w:val="20"/>
    </w:rPr>
  </w:style>
  <w:style w:type="table" w:customStyle="1" w:styleId="-421">
    <w:name w:val="Таблиця-список 4 – акцент 21"/>
    <w:basedOn w:val="a1"/>
    <w:uiPriority w:val="49"/>
    <w:rsid w:val="008F16D6"/>
    <w:pPr>
      <w:spacing w:after="0" w:line="240" w:lineRule="auto"/>
      <w:jc w:val="both"/>
    </w:pPr>
    <w:tblPr>
      <w:tblStyleRowBandSize w:val="1"/>
      <w:tblStyleColBandSize w:val="1"/>
      <w:tblBorders>
        <w:top w:val="single" w:sz="4" w:space="0" w:color="EF47C8"/>
        <w:left w:val="single" w:sz="4" w:space="0" w:color="EF47C8"/>
        <w:bottom w:val="single" w:sz="4" w:space="0" w:color="EF47C8"/>
        <w:right w:val="single" w:sz="4" w:space="0" w:color="EF47C8"/>
        <w:insideH w:val="single" w:sz="4" w:space="0" w:color="EF47C8"/>
      </w:tblBorders>
    </w:tblPr>
    <w:tblStylePr w:type="firstRow">
      <w:rPr>
        <w:b/>
        <w:bCs/>
        <w:color w:val="FFFFFF"/>
      </w:rPr>
      <w:tblPr/>
      <w:tcPr>
        <w:tcBorders>
          <w:top w:val="single" w:sz="4" w:space="0" w:color="A50E82"/>
          <w:left w:val="single" w:sz="4" w:space="0" w:color="A50E82"/>
          <w:bottom w:val="single" w:sz="4" w:space="0" w:color="A50E82"/>
          <w:right w:val="single" w:sz="4" w:space="0" w:color="A50E82"/>
          <w:insideH w:val="nil"/>
        </w:tcBorders>
        <w:shd w:val="clear" w:color="auto" w:fill="A50E82"/>
      </w:tcPr>
    </w:tblStylePr>
    <w:tblStylePr w:type="lastRow">
      <w:rPr>
        <w:b/>
        <w:bCs/>
      </w:rPr>
      <w:tblPr/>
      <w:tcPr>
        <w:tcBorders>
          <w:top w:val="double" w:sz="4" w:space="0" w:color="EF47C8"/>
        </w:tcBorders>
      </w:tcPr>
    </w:tblStylePr>
    <w:tblStylePr w:type="firstCol">
      <w:rPr>
        <w:b/>
        <w:bCs/>
      </w:rPr>
    </w:tblStylePr>
    <w:tblStylePr w:type="lastCol">
      <w:rPr>
        <w:b/>
        <w:bCs/>
      </w:rPr>
    </w:tblStylePr>
    <w:tblStylePr w:type="band1Vert">
      <w:tblPr/>
      <w:tcPr>
        <w:shd w:val="clear" w:color="auto" w:fill="F9C1EC"/>
      </w:tcPr>
    </w:tblStylePr>
    <w:tblStylePr w:type="band1Horz">
      <w:tblPr/>
      <w:tcPr>
        <w:shd w:val="clear" w:color="auto" w:fill="F9C1EC"/>
      </w:tcPr>
    </w:tblStylePr>
  </w:style>
  <w:style w:type="paragraph" w:styleId="ad">
    <w:name w:val="List Paragraph"/>
    <w:aliases w:val="Heading 2_sj,Numbered Para 1,Dot pt,List Paragraph Char Char Char,Indicator Text,Bullet 1,List Paragraph1,Bullet Points,MAIN CONTENT,List Paragraph12,F5 List Paragraph,Source,1st level - Bullet List Paragraph,List_Paragraph"/>
    <w:basedOn w:val="a"/>
    <w:uiPriority w:val="34"/>
    <w:qFormat/>
    <w:rsid w:val="008F16D6"/>
    <w:pPr>
      <w:ind w:left="720"/>
      <w:contextualSpacing/>
    </w:pPr>
  </w:style>
  <w:style w:type="paragraph" w:customStyle="1" w:styleId="310">
    <w:name w:val="Заголовок 31"/>
    <w:basedOn w:val="a"/>
    <w:next w:val="a"/>
    <w:uiPriority w:val="9"/>
    <w:unhideWhenUsed/>
    <w:rsid w:val="008F16D6"/>
    <w:pPr>
      <w:pBdr>
        <w:top w:val="single" w:sz="6" w:space="2" w:color="052F61"/>
      </w:pBdr>
      <w:spacing w:before="300" w:after="0" w:line="276" w:lineRule="auto"/>
      <w:outlineLvl w:val="2"/>
    </w:pPr>
    <w:rPr>
      <w:rFonts w:eastAsia="Times New Roman"/>
      <w:caps/>
      <w:color w:val="021730"/>
      <w:spacing w:val="15"/>
      <w:sz w:val="20"/>
      <w:szCs w:val="20"/>
    </w:rPr>
  </w:style>
  <w:style w:type="paragraph" w:customStyle="1" w:styleId="41">
    <w:name w:val="Заголовок 41"/>
    <w:basedOn w:val="a"/>
    <w:next w:val="a"/>
    <w:uiPriority w:val="9"/>
    <w:semiHidden/>
    <w:unhideWhenUsed/>
    <w:rsid w:val="008F16D6"/>
    <w:pPr>
      <w:pBdr>
        <w:top w:val="dotted" w:sz="6" w:space="2" w:color="052F61"/>
      </w:pBdr>
      <w:spacing w:before="200" w:after="0" w:line="276" w:lineRule="auto"/>
      <w:outlineLvl w:val="3"/>
    </w:pPr>
    <w:rPr>
      <w:rFonts w:eastAsia="Times New Roman"/>
      <w:caps/>
      <w:color w:val="032348"/>
      <w:spacing w:val="10"/>
      <w:sz w:val="20"/>
      <w:szCs w:val="20"/>
    </w:rPr>
  </w:style>
  <w:style w:type="paragraph" w:customStyle="1" w:styleId="51">
    <w:name w:val="Заголовок 51"/>
    <w:basedOn w:val="a"/>
    <w:next w:val="a"/>
    <w:unhideWhenUsed/>
    <w:rsid w:val="008F16D6"/>
    <w:pPr>
      <w:pBdr>
        <w:bottom w:val="single" w:sz="6" w:space="1" w:color="052F61"/>
      </w:pBdr>
      <w:spacing w:before="200" w:after="0" w:line="276" w:lineRule="auto"/>
      <w:outlineLvl w:val="4"/>
    </w:pPr>
    <w:rPr>
      <w:rFonts w:eastAsia="Times New Roman"/>
      <w:caps/>
      <w:color w:val="032348"/>
      <w:spacing w:val="10"/>
      <w:sz w:val="20"/>
      <w:szCs w:val="20"/>
    </w:rPr>
  </w:style>
  <w:style w:type="paragraph" w:customStyle="1" w:styleId="61">
    <w:name w:val="Заголовок 61"/>
    <w:basedOn w:val="a"/>
    <w:next w:val="a"/>
    <w:unhideWhenUsed/>
    <w:rsid w:val="008F16D6"/>
    <w:pPr>
      <w:pBdr>
        <w:bottom w:val="dotted" w:sz="6" w:space="1" w:color="052F61"/>
      </w:pBdr>
      <w:spacing w:before="200" w:after="0" w:line="276" w:lineRule="auto"/>
      <w:outlineLvl w:val="5"/>
    </w:pPr>
    <w:rPr>
      <w:rFonts w:eastAsia="Times New Roman"/>
      <w:caps/>
      <w:color w:val="032348"/>
      <w:spacing w:val="10"/>
      <w:sz w:val="20"/>
      <w:szCs w:val="20"/>
    </w:rPr>
  </w:style>
  <w:style w:type="paragraph" w:customStyle="1" w:styleId="71">
    <w:name w:val="Заголовок 71"/>
    <w:basedOn w:val="a"/>
    <w:next w:val="a"/>
    <w:unhideWhenUsed/>
    <w:rsid w:val="008F16D6"/>
    <w:pPr>
      <w:spacing w:before="200" w:after="0" w:line="276" w:lineRule="auto"/>
      <w:outlineLvl w:val="6"/>
    </w:pPr>
    <w:rPr>
      <w:rFonts w:eastAsia="Times New Roman"/>
      <w:caps/>
      <w:color w:val="032348"/>
      <w:spacing w:val="10"/>
      <w:sz w:val="20"/>
      <w:szCs w:val="20"/>
    </w:rPr>
  </w:style>
  <w:style w:type="numbering" w:customStyle="1" w:styleId="111">
    <w:name w:val="Немає списку11"/>
    <w:next w:val="a2"/>
    <w:uiPriority w:val="99"/>
    <w:semiHidden/>
    <w:unhideWhenUsed/>
    <w:rsid w:val="008F16D6"/>
  </w:style>
  <w:style w:type="paragraph" w:customStyle="1" w:styleId="16">
    <w:name w:val="Назва об'єкта1"/>
    <w:basedOn w:val="a"/>
    <w:next w:val="a"/>
    <w:unhideWhenUsed/>
    <w:rsid w:val="008F16D6"/>
    <w:pPr>
      <w:spacing w:before="100" w:after="200" w:line="276" w:lineRule="auto"/>
    </w:pPr>
    <w:rPr>
      <w:rFonts w:eastAsia="Times New Roman"/>
      <w:b/>
      <w:bCs/>
      <w:color w:val="032348"/>
      <w:sz w:val="16"/>
      <w:szCs w:val="16"/>
    </w:rPr>
  </w:style>
  <w:style w:type="paragraph" w:customStyle="1" w:styleId="17">
    <w:name w:val="Підзаголовок1"/>
    <w:basedOn w:val="a"/>
    <w:next w:val="a"/>
    <w:rsid w:val="008F16D6"/>
    <w:pPr>
      <w:spacing w:after="500" w:line="240" w:lineRule="auto"/>
    </w:pPr>
    <w:rPr>
      <w:rFonts w:eastAsia="Times New Roman"/>
      <w:caps/>
      <w:color w:val="595959"/>
      <w:spacing w:val="10"/>
      <w:sz w:val="21"/>
      <w:szCs w:val="21"/>
    </w:rPr>
  </w:style>
  <w:style w:type="character" w:customStyle="1" w:styleId="ae">
    <w:name w:val="Підзаголовок Знак"/>
    <w:basedOn w:val="a0"/>
    <w:link w:val="af"/>
    <w:uiPriority w:val="11"/>
    <w:rsid w:val="00D54E52"/>
    <w:rPr>
      <w:rFonts w:eastAsiaTheme="majorEastAsia" w:cstheme="majorBidi"/>
      <w:color w:val="595959" w:themeColor="text1" w:themeTint="A6"/>
      <w:spacing w:val="15"/>
      <w:sz w:val="28"/>
      <w:szCs w:val="28"/>
    </w:rPr>
  </w:style>
  <w:style w:type="character" w:styleId="af0">
    <w:name w:val="Strong"/>
    <w:basedOn w:val="a0"/>
    <w:uiPriority w:val="22"/>
    <w:qFormat/>
    <w:rsid w:val="00D54E52"/>
    <w:rPr>
      <w:b/>
      <w:bCs/>
    </w:rPr>
  </w:style>
  <w:style w:type="character" w:customStyle="1" w:styleId="18">
    <w:name w:val="Виділення1"/>
    <w:uiPriority w:val="20"/>
    <w:rsid w:val="008F16D6"/>
    <w:rPr>
      <w:caps/>
      <w:color w:val="021730"/>
      <w:spacing w:val="5"/>
    </w:rPr>
  </w:style>
  <w:style w:type="paragraph" w:styleId="af1">
    <w:name w:val="No Spacing"/>
    <w:link w:val="af2"/>
    <w:uiPriority w:val="1"/>
    <w:qFormat/>
    <w:rsid w:val="00D54E52"/>
    <w:pPr>
      <w:spacing w:after="0" w:line="240" w:lineRule="auto"/>
    </w:pPr>
  </w:style>
  <w:style w:type="paragraph" w:styleId="af3">
    <w:name w:val="Quote"/>
    <w:basedOn w:val="a"/>
    <w:next w:val="a"/>
    <w:link w:val="af4"/>
    <w:uiPriority w:val="29"/>
    <w:qFormat/>
    <w:rsid w:val="00D54E52"/>
    <w:pPr>
      <w:spacing w:before="160"/>
      <w:jc w:val="center"/>
    </w:pPr>
    <w:rPr>
      <w:i/>
      <w:iCs/>
      <w:color w:val="404040" w:themeColor="text1" w:themeTint="BF"/>
    </w:rPr>
  </w:style>
  <w:style w:type="character" w:customStyle="1" w:styleId="af4">
    <w:name w:val="Цитата Знак"/>
    <w:basedOn w:val="a0"/>
    <w:link w:val="af3"/>
    <w:uiPriority w:val="29"/>
    <w:rsid w:val="00D54E52"/>
    <w:rPr>
      <w:i/>
      <w:iCs/>
      <w:color w:val="404040" w:themeColor="text1" w:themeTint="BF"/>
    </w:rPr>
  </w:style>
  <w:style w:type="paragraph" w:customStyle="1" w:styleId="19">
    <w:name w:val="Насичена цитата1"/>
    <w:basedOn w:val="a"/>
    <w:next w:val="a"/>
    <w:uiPriority w:val="30"/>
    <w:rsid w:val="008F16D6"/>
    <w:pPr>
      <w:spacing w:before="240" w:after="240" w:line="240" w:lineRule="auto"/>
      <w:ind w:left="1080" w:right="1080"/>
      <w:jc w:val="center"/>
    </w:pPr>
    <w:rPr>
      <w:rFonts w:eastAsia="Times New Roman"/>
      <w:color w:val="052F61"/>
    </w:rPr>
  </w:style>
  <w:style w:type="character" w:customStyle="1" w:styleId="af5">
    <w:name w:val="Насичена цитата Знак"/>
    <w:basedOn w:val="a0"/>
    <w:link w:val="af6"/>
    <w:uiPriority w:val="30"/>
    <w:rsid w:val="00D54E52"/>
    <w:rPr>
      <w:i/>
      <w:iCs/>
      <w:color w:val="032348" w:themeColor="accent1" w:themeShade="BF"/>
    </w:rPr>
  </w:style>
  <w:style w:type="character" w:customStyle="1" w:styleId="1a">
    <w:name w:val="Слабке виокремлення1"/>
    <w:uiPriority w:val="19"/>
    <w:rsid w:val="008F16D6"/>
    <w:rPr>
      <w:i/>
      <w:iCs/>
      <w:color w:val="021730"/>
    </w:rPr>
  </w:style>
  <w:style w:type="character" w:customStyle="1" w:styleId="1b">
    <w:name w:val="Сильне виокремлення1"/>
    <w:uiPriority w:val="21"/>
    <w:rsid w:val="008F16D6"/>
    <w:rPr>
      <w:b/>
      <w:bCs/>
      <w:caps/>
      <w:color w:val="021730"/>
      <w:spacing w:val="10"/>
    </w:rPr>
  </w:style>
  <w:style w:type="character" w:customStyle="1" w:styleId="1c">
    <w:name w:val="Слабке посилання1"/>
    <w:uiPriority w:val="31"/>
    <w:rsid w:val="008F16D6"/>
    <w:rPr>
      <w:b/>
      <w:bCs/>
      <w:color w:val="052F61"/>
    </w:rPr>
  </w:style>
  <w:style w:type="character" w:customStyle="1" w:styleId="1d">
    <w:name w:val="Сильне посилання1"/>
    <w:uiPriority w:val="32"/>
    <w:rsid w:val="008F16D6"/>
    <w:rPr>
      <w:b/>
      <w:bCs/>
      <w:i/>
      <w:iCs/>
      <w:caps/>
      <w:color w:val="052F61"/>
    </w:rPr>
  </w:style>
  <w:style w:type="character" w:styleId="af7">
    <w:name w:val="Book Title"/>
    <w:basedOn w:val="a0"/>
    <w:uiPriority w:val="33"/>
    <w:qFormat/>
    <w:rsid w:val="00D54E52"/>
    <w:rPr>
      <w:b/>
      <w:bCs/>
      <w:i/>
      <w:iCs/>
      <w:spacing w:val="5"/>
    </w:rPr>
  </w:style>
  <w:style w:type="character" w:customStyle="1" w:styleId="112">
    <w:name w:val="Заголовок 1 Знак1"/>
    <w:basedOn w:val="a0"/>
    <w:uiPriority w:val="9"/>
    <w:rsid w:val="008F16D6"/>
    <w:rPr>
      <w:rFonts w:asciiTheme="majorHAnsi" w:eastAsiaTheme="majorEastAsia" w:hAnsiTheme="majorHAnsi" w:cstheme="majorBidi"/>
      <w:color w:val="032348" w:themeColor="accent1" w:themeShade="BF"/>
      <w:sz w:val="32"/>
      <w:szCs w:val="32"/>
    </w:rPr>
  </w:style>
  <w:style w:type="paragraph" w:styleId="af8">
    <w:name w:val="TOC Heading"/>
    <w:aliases w:val="Заголовок бічної панелі"/>
    <w:basedOn w:val="1"/>
    <w:next w:val="a"/>
    <w:uiPriority w:val="39"/>
    <w:unhideWhenUsed/>
    <w:qFormat/>
    <w:rsid w:val="00D54E52"/>
    <w:pPr>
      <w:spacing w:before="240" w:after="0"/>
      <w:outlineLvl w:val="9"/>
    </w:pPr>
    <w:rPr>
      <w:sz w:val="32"/>
      <w:szCs w:val="32"/>
    </w:rPr>
  </w:style>
  <w:style w:type="character" w:customStyle="1" w:styleId="af2">
    <w:name w:val="Без інтервалів Знак"/>
    <w:basedOn w:val="a0"/>
    <w:link w:val="af1"/>
    <w:uiPriority w:val="1"/>
    <w:rsid w:val="008F16D6"/>
  </w:style>
  <w:style w:type="table" w:styleId="af9">
    <w:name w:val="Table Grid"/>
    <w:basedOn w:val="a1"/>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Таблиця-список 4 – акцент 11"/>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0">
    <w:name w:val="Таблиця-сітка 4 – акцент 11"/>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0">
    <w:name w:val="Таблиця-список 5 (темний) – акцент 1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
    <w:name w:val="Таблиця-список 6 (кольоровий) – акцент 11"/>
    <w:basedOn w:val="a1"/>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
    <w:name w:val="Таблиця-список 5 (темний)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
    <w:name w:val="Таблиця-список 5 (темний) – акцент 2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
    <w:name w:val="Таблиця-список 5 (темний) – акцент 3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
    <w:name w:val="Таблиця-список 5 (темний) – акцент 4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
    <w:name w:val="Таблиця-сітка 1 (світла) – акцент 11"/>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paragraph" w:styleId="1e">
    <w:name w:val="toc 1"/>
    <w:basedOn w:val="a"/>
    <w:next w:val="a"/>
    <w:autoRedefine/>
    <w:uiPriority w:val="39"/>
    <w:unhideWhenUsed/>
    <w:rsid w:val="00B147F8"/>
    <w:pPr>
      <w:tabs>
        <w:tab w:val="right" w:leader="dot" w:pos="9627"/>
      </w:tabs>
      <w:spacing w:before="100" w:after="100" w:line="240" w:lineRule="auto"/>
    </w:pPr>
    <w:rPr>
      <w:rFonts w:ascii="Century Gothic" w:eastAsia="Times New Roman" w:hAnsi="Century Gothic" w:cs="Times New Roman"/>
      <w:caps/>
      <w:noProof/>
      <w:spacing w:val="10"/>
      <w:sz w:val="28"/>
      <w:szCs w:val="28"/>
    </w:rPr>
  </w:style>
  <w:style w:type="paragraph" w:styleId="32">
    <w:name w:val="toc 3"/>
    <w:basedOn w:val="a"/>
    <w:next w:val="a"/>
    <w:autoRedefine/>
    <w:uiPriority w:val="39"/>
    <w:unhideWhenUsed/>
    <w:rsid w:val="008F16D6"/>
    <w:pPr>
      <w:spacing w:before="100" w:after="100" w:line="276" w:lineRule="auto"/>
      <w:ind w:left="400"/>
    </w:pPr>
    <w:rPr>
      <w:rFonts w:eastAsia="Times New Roman"/>
      <w:sz w:val="20"/>
      <w:szCs w:val="20"/>
    </w:rPr>
  </w:style>
  <w:style w:type="paragraph" w:customStyle="1" w:styleId="211">
    <w:name w:val="Зміст 21"/>
    <w:basedOn w:val="a"/>
    <w:next w:val="a"/>
    <w:autoRedefine/>
    <w:uiPriority w:val="39"/>
    <w:unhideWhenUsed/>
    <w:rsid w:val="008F16D6"/>
    <w:pPr>
      <w:tabs>
        <w:tab w:val="right" w:leader="dot" w:pos="9627"/>
      </w:tabs>
      <w:spacing w:after="100"/>
      <w:ind w:left="220"/>
    </w:pPr>
    <w:rPr>
      <w:rFonts w:ascii="Century Gothic" w:eastAsia="Times New Roman" w:hAnsi="Century Gothic" w:cs="Times New Roman"/>
      <w:b/>
      <w:bCs/>
      <w:caps/>
      <w:noProof/>
    </w:rPr>
  </w:style>
  <w:style w:type="paragraph" w:styleId="afa">
    <w:name w:val="Balloon Text"/>
    <w:basedOn w:val="a"/>
    <w:link w:val="afb"/>
    <w:semiHidden/>
    <w:unhideWhenUsed/>
    <w:rsid w:val="008F16D6"/>
    <w:pPr>
      <w:spacing w:after="0" w:line="240" w:lineRule="auto"/>
    </w:pPr>
    <w:rPr>
      <w:rFonts w:ascii="Segoe UI" w:eastAsia="Times New Roman" w:hAnsi="Segoe UI" w:cs="Segoe UI"/>
      <w:sz w:val="18"/>
      <w:szCs w:val="18"/>
    </w:rPr>
  </w:style>
  <w:style w:type="character" w:customStyle="1" w:styleId="afb">
    <w:name w:val="Текст у виносці Знак"/>
    <w:basedOn w:val="a0"/>
    <w:link w:val="afa"/>
    <w:semiHidden/>
    <w:rsid w:val="008F16D6"/>
    <w:rPr>
      <w:rFonts w:ascii="Segoe UI" w:eastAsia="Times New Roman" w:hAnsi="Segoe UI" w:cs="Segoe UI"/>
      <w:kern w:val="0"/>
      <w:sz w:val="18"/>
      <w:szCs w:val="18"/>
    </w:rPr>
  </w:style>
  <w:style w:type="table" w:customStyle="1" w:styleId="451">
    <w:name w:val="Сітка таблиці 4 – акцент 5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paragraph" w:styleId="afc">
    <w:name w:val="Body Text"/>
    <w:basedOn w:val="a"/>
    <w:link w:val="afd"/>
    <w:rsid w:val="008F16D6"/>
    <w:pPr>
      <w:widowControl w:val="0"/>
      <w:autoSpaceDE w:val="0"/>
      <w:autoSpaceDN w:val="0"/>
      <w:spacing w:after="0" w:line="240" w:lineRule="auto"/>
    </w:pPr>
    <w:rPr>
      <w:rFonts w:ascii="Times New Roman" w:eastAsia="Times New Roman" w:hAnsi="Times New Roman" w:cs="Times New Roman"/>
    </w:rPr>
  </w:style>
  <w:style w:type="character" w:customStyle="1" w:styleId="afd">
    <w:name w:val="Основний текст Знак"/>
    <w:basedOn w:val="a0"/>
    <w:link w:val="afc"/>
    <w:rsid w:val="008F16D6"/>
    <w:rPr>
      <w:rFonts w:ascii="Times New Roman" w:eastAsia="Times New Roman" w:hAnsi="Times New Roman" w:cs="Times New Roman"/>
      <w:kern w:val="0"/>
      <w:sz w:val="24"/>
      <w:szCs w:val="24"/>
    </w:rPr>
  </w:style>
  <w:style w:type="paragraph" w:customStyle="1" w:styleId="TableParagraph">
    <w:name w:val="Table Paragraph"/>
    <w:basedOn w:val="a"/>
    <w:uiPriority w:val="1"/>
    <w:rsid w:val="008F16D6"/>
    <w:pPr>
      <w:widowControl w:val="0"/>
      <w:autoSpaceDE w:val="0"/>
      <w:autoSpaceDN w:val="0"/>
      <w:spacing w:after="0" w:line="240" w:lineRule="auto"/>
    </w:pPr>
    <w:rPr>
      <w:rFonts w:ascii="Times New Roman" w:eastAsia="Times New Roman" w:hAnsi="Times New Roman" w:cs="Times New Roman"/>
    </w:rPr>
  </w:style>
  <w:style w:type="paragraph" w:customStyle="1" w:styleId="1f">
    <w:name w:val="Абзац списку1"/>
    <w:basedOn w:val="a"/>
    <w:rsid w:val="008F16D6"/>
    <w:pPr>
      <w:spacing w:after="0" w:line="240" w:lineRule="auto"/>
      <w:ind w:left="720"/>
    </w:pPr>
    <w:rPr>
      <w:rFonts w:ascii="Times New Roman" w:eastAsia="Times New Roman" w:hAnsi="Times New Roman" w:cs="Times New Roman"/>
      <w:lang w:eastAsia="ru-RU"/>
    </w:rPr>
  </w:style>
  <w:style w:type="paragraph" w:customStyle="1" w:styleId="TableTitle">
    <w:name w:val="Table Title"/>
    <w:basedOn w:val="a"/>
    <w:next w:val="a"/>
    <w:autoRedefine/>
    <w:rsid w:val="008F16D6"/>
    <w:pPr>
      <w:keepNext/>
      <w:keepLines/>
      <w:tabs>
        <w:tab w:val="left" w:pos="0"/>
      </w:tabs>
      <w:suppressAutoHyphens/>
      <w:spacing w:after="0" w:line="240" w:lineRule="auto"/>
      <w:jc w:val="center"/>
    </w:pPr>
    <w:rPr>
      <w:rFonts w:ascii="Calibri" w:eastAsia="Calibri" w:hAnsi="Calibri" w:cs="Arial"/>
      <w:bCs/>
    </w:rPr>
  </w:style>
  <w:style w:type="table" w:customStyle="1" w:styleId="-161">
    <w:name w:val="Таблиця-сітка 1 (світла) – акцент 61"/>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character" w:styleId="afe">
    <w:name w:val="Placeholder Text"/>
    <w:basedOn w:val="a0"/>
    <w:uiPriority w:val="99"/>
    <w:semiHidden/>
    <w:rsid w:val="008F16D6"/>
    <w:rPr>
      <w:color w:val="808080"/>
    </w:rPr>
  </w:style>
  <w:style w:type="numbering" w:customStyle="1" w:styleId="1110">
    <w:name w:val="Немає списку111"/>
    <w:next w:val="a2"/>
    <w:uiPriority w:val="99"/>
    <w:semiHidden/>
    <w:unhideWhenUsed/>
    <w:rsid w:val="008F16D6"/>
  </w:style>
  <w:style w:type="table" w:customStyle="1" w:styleId="-5114">
    <w:name w:val="Таблиця-сітка 5 (темна) – акцент 114"/>
    <w:basedOn w:val="a1"/>
    <w:next w:val="-51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
    <w:name w:val="Таблиця-сітка 5 (темна) – акцент 12"/>
    <w:basedOn w:val="a1"/>
    <w:next w:val="-51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
    <w:name w:val="Таблиця-сітка 5 (темна) – акцент 121"/>
    <w:basedOn w:val="a1"/>
    <w:next w:val="-51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3">
    <w:name w:val="Таблиця-сітка 5 (темна) – акцент 13"/>
    <w:basedOn w:val="a1"/>
    <w:next w:val="-51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4">
    <w:name w:val="Таблиця-сітка 5 (темна) – акцент 14"/>
    <w:basedOn w:val="a1"/>
    <w:next w:val="-51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paragraph" w:styleId="HTML">
    <w:name w:val="HTML Preformatted"/>
    <w:basedOn w:val="a"/>
    <w:link w:val="HTML0"/>
    <w:unhideWhenUsed/>
    <w:rsid w:val="008F16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ru-RU" w:eastAsia="ru-RU"/>
    </w:rPr>
  </w:style>
  <w:style w:type="character" w:customStyle="1" w:styleId="HTML0">
    <w:name w:val="Стандартний HTML Знак"/>
    <w:basedOn w:val="a0"/>
    <w:link w:val="HTML"/>
    <w:rsid w:val="008F16D6"/>
    <w:rPr>
      <w:rFonts w:ascii="Courier New" w:eastAsia="Times New Roman" w:hAnsi="Courier New" w:cs="Times New Roman"/>
      <w:kern w:val="0"/>
      <w:sz w:val="20"/>
      <w:szCs w:val="20"/>
      <w:lang w:val="ru-RU" w:eastAsia="ru-RU"/>
    </w:rPr>
  </w:style>
  <w:style w:type="character" w:customStyle="1" w:styleId="Bodytext2">
    <w:name w:val="Body text (2)_"/>
    <w:basedOn w:val="a0"/>
    <w:link w:val="Bodytext20"/>
    <w:rsid w:val="008F16D6"/>
    <w:rPr>
      <w:rFonts w:ascii="Times New Roman" w:eastAsia="Times New Roman" w:hAnsi="Times New Roman" w:cs="Times New Roman"/>
      <w:shd w:val="clear" w:color="auto" w:fill="FFFFFF"/>
    </w:rPr>
  </w:style>
  <w:style w:type="paragraph" w:customStyle="1" w:styleId="Bodytext20">
    <w:name w:val="Body text (2)"/>
    <w:basedOn w:val="a"/>
    <w:link w:val="Bodytext2"/>
    <w:rsid w:val="008F16D6"/>
    <w:pPr>
      <w:widowControl w:val="0"/>
      <w:shd w:val="clear" w:color="auto" w:fill="FFFFFF"/>
      <w:spacing w:after="0" w:line="240" w:lineRule="auto"/>
    </w:pPr>
    <w:rPr>
      <w:rFonts w:ascii="Times New Roman" w:eastAsia="Times New Roman" w:hAnsi="Times New Roman" w:cs="Times New Roman"/>
    </w:rPr>
  </w:style>
  <w:style w:type="character" w:customStyle="1" w:styleId="Bodytext2Calibri105pt">
    <w:name w:val="Body text (2) + Calibri;10.5 pt"/>
    <w:basedOn w:val="Bodytext2"/>
    <w:rsid w:val="008F16D6"/>
    <w:rPr>
      <w:rFonts w:ascii="Calibri" w:eastAsia="Calibri" w:hAnsi="Calibri" w:cs="Calibri"/>
      <w:color w:val="000000"/>
      <w:spacing w:val="0"/>
      <w:w w:val="100"/>
      <w:position w:val="0"/>
      <w:sz w:val="21"/>
      <w:szCs w:val="21"/>
      <w:shd w:val="clear" w:color="auto" w:fill="FFFFFF"/>
      <w:lang w:val="uk-UA" w:eastAsia="uk-UA" w:bidi="uk-UA"/>
    </w:rPr>
  </w:style>
  <w:style w:type="character" w:customStyle="1" w:styleId="Bodytext2Calibri105ptBold">
    <w:name w:val="Body text (2) + Calibri;10.5 pt;Bold"/>
    <w:basedOn w:val="Bodytext2"/>
    <w:rsid w:val="008F16D6"/>
    <w:rPr>
      <w:rFonts w:ascii="Calibri" w:eastAsia="Calibri" w:hAnsi="Calibri" w:cs="Calibri"/>
      <w:b/>
      <w:bCs/>
      <w:i w:val="0"/>
      <w:iCs w:val="0"/>
      <w:smallCaps w:val="0"/>
      <w:strike w:val="0"/>
      <w:color w:val="000000"/>
      <w:spacing w:val="0"/>
      <w:w w:val="100"/>
      <w:position w:val="0"/>
      <w:sz w:val="21"/>
      <w:szCs w:val="21"/>
      <w:u w:val="none"/>
      <w:shd w:val="clear" w:color="auto" w:fill="FFFFFF"/>
      <w:lang w:val="uk-UA" w:eastAsia="uk-UA" w:bidi="uk-UA"/>
    </w:rPr>
  </w:style>
  <w:style w:type="paragraph" w:customStyle="1" w:styleId="212">
    <w:name w:val="Основной текст 21"/>
    <w:basedOn w:val="a"/>
    <w:rsid w:val="008F16D6"/>
    <w:pPr>
      <w:suppressAutoHyphens/>
      <w:spacing w:after="120" w:line="480" w:lineRule="auto"/>
    </w:pPr>
    <w:rPr>
      <w:rFonts w:ascii="Times New Roman" w:eastAsia="Times New Roman" w:hAnsi="Times New Roman" w:cs="Times New Roman"/>
      <w:lang w:val="ru-RU" w:eastAsia="zh-CN"/>
    </w:rPr>
  </w:style>
  <w:style w:type="paragraph" w:styleId="aff">
    <w:name w:val="Body Text Indent"/>
    <w:aliases w:val="Подпись к рис.,Ïîäïèñü ê ðèñ."/>
    <w:basedOn w:val="a"/>
    <w:link w:val="aff0"/>
    <w:semiHidden/>
    <w:unhideWhenUsed/>
    <w:rsid w:val="008F16D6"/>
    <w:pPr>
      <w:spacing w:after="120" w:line="276" w:lineRule="auto"/>
      <w:ind w:left="283"/>
    </w:pPr>
    <w:rPr>
      <w:rFonts w:eastAsia="Times New Roman"/>
      <w:sz w:val="20"/>
    </w:rPr>
  </w:style>
  <w:style w:type="character" w:customStyle="1" w:styleId="aff0">
    <w:name w:val="Основний текст з відступом Знак"/>
    <w:aliases w:val="Подпись к рис. Знак,Ïîäïèñü ê ðèñ. Знак"/>
    <w:basedOn w:val="a0"/>
    <w:link w:val="aff"/>
    <w:semiHidden/>
    <w:rsid w:val="008F16D6"/>
    <w:rPr>
      <w:rFonts w:eastAsia="Times New Roman"/>
      <w:kern w:val="0"/>
      <w:sz w:val="20"/>
    </w:rPr>
  </w:style>
  <w:style w:type="character" w:customStyle="1" w:styleId="A40">
    <w:name w:val="A4"/>
    <w:uiPriority w:val="99"/>
    <w:rsid w:val="008F16D6"/>
    <w:rPr>
      <w:rFonts w:cs="NewBaskervilleC"/>
      <w:color w:val="000000"/>
      <w:sz w:val="20"/>
      <w:szCs w:val="20"/>
    </w:rPr>
  </w:style>
  <w:style w:type="table" w:customStyle="1" w:styleId="4511">
    <w:name w:val="Сітка таблиці 4 – акцент 51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f0">
    <w:name w:val="Сітка таблиці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
    <w:name w:val="Таблиця-сітка 1 (світла) – акцент 116"/>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
    <w:name w:val="Grid Table 4 - Accent 5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
    <w:name w:val="Grid Table 4 - Accent 51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
    <w:name w:val="Grid Table 4 - Accent 51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
    <w:name w:val="Grid Table 4 - Accent 51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
    <w:name w:val="Grid Table 4 - Accent 51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
    <w:name w:val="Grid Table 4 - Accent 516"/>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paragraph" w:customStyle="1" w:styleId="1f1">
    <w:name w:val="Без интервала1"/>
    <w:rsid w:val="008F16D6"/>
    <w:pPr>
      <w:spacing w:after="0" w:line="240" w:lineRule="auto"/>
    </w:pPr>
    <w:rPr>
      <w:rFonts w:ascii="Times New Roman" w:eastAsia="Calibri" w:hAnsi="Times New Roman" w:cs="Times New Roman"/>
      <w:sz w:val="28"/>
      <w:szCs w:val="28"/>
      <w:lang w:eastAsia="ru-RU"/>
    </w:rPr>
  </w:style>
  <w:style w:type="table" w:customStyle="1" w:styleId="GridTable4-Accent517">
    <w:name w:val="Grid Table 4 - Accent 517"/>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
    <w:name w:val="Grid Table 4 - Accent 518"/>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
    <w:name w:val="Grid Table 4 - Accent 519"/>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111">
    <w:name w:val="Немає списку1111"/>
    <w:next w:val="a2"/>
    <w:uiPriority w:val="99"/>
    <w:semiHidden/>
    <w:unhideWhenUsed/>
    <w:rsid w:val="008F16D6"/>
  </w:style>
  <w:style w:type="paragraph" w:styleId="aff1">
    <w:name w:val="Normal (Web)"/>
    <w:aliases w:val="Обычный (веб) Знак2,Обычный (веб) Знак1 Знак,Обычный (веб) Знак2 Знак1 Знак,Обычный (веб) Знак1 Знак Знак Знак,Обычный (веб) Знак Знак Знак Знак Знак,Обычный (Web) Знак Знак Знак Знак Знак,Обычный (Web) Знак1 Знак Знак Знак,Обычный (Web)"/>
    <w:basedOn w:val="a"/>
    <w:uiPriority w:val="99"/>
    <w:rsid w:val="008F16D6"/>
    <w:pPr>
      <w:spacing w:before="100" w:beforeAutospacing="1" w:after="100" w:afterAutospacing="1" w:line="240" w:lineRule="auto"/>
    </w:pPr>
    <w:rPr>
      <w:rFonts w:ascii="Times New Roman" w:eastAsia="Times New Roman" w:hAnsi="Times New Roman" w:cs="Times New Roman"/>
    </w:rPr>
  </w:style>
  <w:style w:type="table" w:customStyle="1" w:styleId="1f2">
    <w:name w:val="Сітка таблиці (світла)1"/>
    <w:basedOn w:val="a1"/>
    <w:uiPriority w:val="40"/>
    <w:rsid w:val="008F16D6"/>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aff2">
    <w:name w:val="Îáû÷íûé"/>
    <w:uiPriority w:val="99"/>
    <w:rsid w:val="008F16D6"/>
    <w:pPr>
      <w:spacing w:after="0" w:line="240" w:lineRule="auto"/>
    </w:pPr>
    <w:rPr>
      <w:rFonts w:ascii="Times New Roman" w:eastAsia="Times New Roman" w:hAnsi="Times New Roman" w:cs="Times New Roman"/>
      <w:lang w:val="en-GB" w:eastAsia="ru-RU"/>
    </w:rPr>
  </w:style>
  <w:style w:type="paragraph" w:customStyle="1" w:styleId="aff3">
    <w:name w:val="Знак Знак Знак Знак Знак Знак Знак Знак Знак"/>
    <w:basedOn w:val="a"/>
    <w:rsid w:val="008F16D6"/>
    <w:pPr>
      <w:spacing w:after="0" w:line="240" w:lineRule="auto"/>
    </w:pPr>
    <w:rPr>
      <w:rFonts w:ascii="Verdana" w:eastAsia="Times New Roman" w:hAnsi="Verdana" w:cs="Verdana"/>
      <w:sz w:val="20"/>
      <w:szCs w:val="20"/>
      <w:lang w:val="en-US"/>
    </w:rPr>
  </w:style>
  <w:style w:type="paragraph" w:customStyle="1" w:styleId="22">
    <w:name w:val="Знак Знак2 Знак Знак Знак Знак"/>
    <w:basedOn w:val="a"/>
    <w:rsid w:val="008F16D6"/>
    <w:pPr>
      <w:spacing w:after="0" w:line="240" w:lineRule="auto"/>
    </w:pPr>
    <w:rPr>
      <w:rFonts w:ascii="Verdana" w:eastAsia="Times New Roman" w:hAnsi="Verdana" w:cs="Verdana"/>
      <w:sz w:val="20"/>
      <w:szCs w:val="20"/>
      <w:lang w:val="en-US"/>
    </w:rPr>
  </w:style>
  <w:style w:type="paragraph" w:customStyle="1" w:styleId="1f3">
    <w:name w:val="Знак1"/>
    <w:basedOn w:val="a"/>
    <w:rsid w:val="008F16D6"/>
    <w:pPr>
      <w:spacing w:after="0" w:line="240" w:lineRule="auto"/>
    </w:pPr>
    <w:rPr>
      <w:rFonts w:ascii="Verdana" w:eastAsia="Times New Roman" w:hAnsi="Verdana" w:cs="Verdana"/>
      <w:sz w:val="20"/>
      <w:szCs w:val="20"/>
      <w:lang w:val="en-US"/>
    </w:rPr>
  </w:style>
  <w:style w:type="paragraph" w:styleId="23">
    <w:name w:val="Body Text Indent 2"/>
    <w:basedOn w:val="a"/>
    <w:link w:val="24"/>
    <w:semiHidden/>
    <w:rsid w:val="008F16D6"/>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24">
    <w:name w:val="Основний текст з відступом 2 Знак"/>
    <w:basedOn w:val="a0"/>
    <w:link w:val="23"/>
    <w:semiHidden/>
    <w:rsid w:val="008F16D6"/>
    <w:rPr>
      <w:rFonts w:ascii="Times New Roman" w:eastAsia="Times New Roman" w:hAnsi="Times New Roman" w:cs="Times New Roman"/>
      <w:kern w:val="0"/>
      <w:sz w:val="28"/>
      <w:szCs w:val="20"/>
      <w:lang w:eastAsia="ru-RU"/>
    </w:rPr>
  </w:style>
  <w:style w:type="paragraph" w:customStyle="1" w:styleId="1f4">
    <w:name w:val="Звичайний1"/>
    <w:rsid w:val="008F16D6"/>
    <w:pPr>
      <w:widowControl w:val="0"/>
      <w:spacing w:after="0" w:line="240" w:lineRule="auto"/>
    </w:pPr>
    <w:rPr>
      <w:rFonts w:ascii="Times New Roman" w:eastAsia="Times New Roman" w:hAnsi="Times New Roman" w:cs="Times New Roman"/>
      <w:snapToGrid w:val="0"/>
      <w:sz w:val="20"/>
      <w:szCs w:val="20"/>
      <w:lang w:val="ru-RU"/>
    </w:rPr>
  </w:style>
  <w:style w:type="paragraph" w:customStyle="1" w:styleId="113">
    <w:name w:val="Знак Знак Знак Знак Знак Знак Знак Знак1 Знак Знак Знак Знак Знак Знак Знак Знак Знак1 Знак Знак Знак Знак Знак Знак"/>
    <w:basedOn w:val="a"/>
    <w:rsid w:val="008F16D6"/>
    <w:pPr>
      <w:spacing w:after="0" w:line="240" w:lineRule="auto"/>
    </w:pPr>
    <w:rPr>
      <w:rFonts w:ascii="Verdana" w:eastAsia="Times New Roman" w:hAnsi="Verdana" w:cs="Verdana"/>
      <w:sz w:val="20"/>
      <w:szCs w:val="20"/>
      <w:lang w:val="en-US"/>
    </w:rPr>
  </w:style>
  <w:style w:type="paragraph" w:customStyle="1" w:styleId="aff4">
    <w:name w:val="Знак"/>
    <w:basedOn w:val="a"/>
    <w:rsid w:val="008F16D6"/>
    <w:pPr>
      <w:spacing w:after="0" w:line="240" w:lineRule="auto"/>
    </w:pPr>
    <w:rPr>
      <w:rFonts w:ascii="Verdana" w:eastAsia="Times New Roman" w:hAnsi="Verdana" w:cs="Times New Roman"/>
      <w:sz w:val="20"/>
      <w:szCs w:val="20"/>
      <w:lang w:val="en-US"/>
    </w:rPr>
  </w:style>
  <w:style w:type="paragraph" w:styleId="33">
    <w:name w:val="Body Text Indent 3"/>
    <w:basedOn w:val="a"/>
    <w:link w:val="34"/>
    <w:rsid w:val="008F16D6"/>
    <w:pPr>
      <w:spacing w:after="120" w:line="240" w:lineRule="auto"/>
      <w:ind w:left="283"/>
    </w:pPr>
    <w:rPr>
      <w:rFonts w:ascii="Times New Roman" w:eastAsia="Times New Roman" w:hAnsi="Times New Roman" w:cs="Times New Roman"/>
      <w:sz w:val="16"/>
      <w:szCs w:val="16"/>
      <w:lang w:val="ru-RU"/>
    </w:rPr>
  </w:style>
  <w:style w:type="character" w:customStyle="1" w:styleId="34">
    <w:name w:val="Основний текст з відступом 3 Знак"/>
    <w:basedOn w:val="a0"/>
    <w:link w:val="33"/>
    <w:rsid w:val="008F16D6"/>
    <w:rPr>
      <w:rFonts w:ascii="Times New Roman" w:eastAsia="Times New Roman" w:hAnsi="Times New Roman" w:cs="Times New Roman"/>
      <w:kern w:val="0"/>
      <w:sz w:val="16"/>
      <w:szCs w:val="16"/>
      <w:lang w:val="ru-RU"/>
    </w:rPr>
  </w:style>
  <w:style w:type="paragraph" w:customStyle="1" w:styleId="aff5">
    <w:name w:val="Знак Знак Знак Знак Знак Знак Знак"/>
    <w:basedOn w:val="a"/>
    <w:rsid w:val="008F16D6"/>
    <w:pPr>
      <w:spacing w:after="0" w:line="240" w:lineRule="auto"/>
    </w:pPr>
    <w:rPr>
      <w:rFonts w:ascii="Verdana" w:eastAsia="Times New Roman" w:hAnsi="Verdana" w:cs="Verdana"/>
      <w:sz w:val="20"/>
      <w:szCs w:val="20"/>
      <w:lang w:val="en-US"/>
    </w:rPr>
  </w:style>
  <w:style w:type="paragraph" w:styleId="25">
    <w:name w:val="Body Text 2"/>
    <w:basedOn w:val="a"/>
    <w:link w:val="26"/>
    <w:rsid w:val="008F16D6"/>
    <w:pPr>
      <w:spacing w:after="120" w:line="480" w:lineRule="auto"/>
    </w:pPr>
    <w:rPr>
      <w:rFonts w:ascii="Times New Roman" w:eastAsia="Times New Roman" w:hAnsi="Times New Roman" w:cs="Times New Roman"/>
      <w:sz w:val="26"/>
      <w:szCs w:val="26"/>
      <w:lang w:eastAsia="ru-RU"/>
    </w:rPr>
  </w:style>
  <w:style w:type="character" w:customStyle="1" w:styleId="26">
    <w:name w:val="Основний текст 2 Знак"/>
    <w:basedOn w:val="a0"/>
    <w:link w:val="25"/>
    <w:rsid w:val="008F16D6"/>
    <w:rPr>
      <w:rFonts w:ascii="Times New Roman" w:eastAsia="Times New Roman" w:hAnsi="Times New Roman" w:cs="Times New Roman"/>
      <w:kern w:val="0"/>
      <w:sz w:val="26"/>
      <w:szCs w:val="26"/>
      <w:lang w:eastAsia="ru-RU"/>
    </w:rPr>
  </w:style>
  <w:style w:type="paragraph" w:customStyle="1" w:styleId="aff6">
    <w:name w:val="Знак Знак Знак Знак"/>
    <w:basedOn w:val="a"/>
    <w:rsid w:val="008F16D6"/>
    <w:pPr>
      <w:spacing w:after="0" w:line="240" w:lineRule="auto"/>
    </w:pPr>
    <w:rPr>
      <w:rFonts w:ascii="Verdana" w:eastAsia="Times New Roman" w:hAnsi="Verdana" w:cs="Times New Roman"/>
      <w:lang w:val="en-US"/>
    </w:rPr>
  </w:style>
  <w:style w:type="paragraph" w:customStyle="1" w:styleId="Style4">
    <w:name w:val="Style4"/>
    <w:basedOn w:val="a"/>
    <w:rsid w:val="008F16D6"/>
    <w:pPr>
      <w:widowControl w:val="0"/>
      <w:autoSpaceDE w:val="0"/>
      <w:autoSpaceDN w:val="0"/>
      <w:adjustRightInd w:val="0"/>
      <w:spacing w:after="0" w:line="322" w:lineRule="exact"/>
      <w:ind w:firstLine="341"/>
      <w:jc w:val="both"/>
    </w:pPr>
    <w:rPr>
      <w:rFonts w:ascii="Times New Roman" w:eastAsia="Times New Roman" w:hAnsi="Times New Roman" w:cs="Times New Roman"/>
      <w:lang w:eastAsia="ru-RU"/>
    </w:rPr>
  </w:style>
  <w:style w:type="character" w:customStyle="1" w:styleId="FontStyle12">
    <w:name w:val="Font Style12"/>
    <w:rsid w:val="008F16D6"/>
    <w:rPr>
      <w:rFonts w:ascii="Times New Roman" w:hAnsi="Times New Roman" w:cs="Times New Roman"/>
      <w:sz w:val="26"/>
      <w:szCs w:val="26"/>
    </w:rPr>
  </w:style>
  <w:style w:type="paragraph" w:customStyle="1" w:styleId="aff7">
    <w:name w:val="Знак Знак Знак Знак Знак Знак Знак Знак Знак Знак Знак Знак Знак Знак Знак Знак"/>
    <w:basedOn w:val="a"/>
    <w:rsid w:val="008F16D6"/>
    <w:pPr>
      <w:spacing w:after="0" w:line="240" w:lineRule="auto"/>
    </w:pPr>
    <w:rPr>
      <w:rFonts w:ascii="Verdana" w:eastAsia="Times New Roman" w:hAnsi="Verdana" w:cs="Verdana"/>
      <w:sz w:val="20"/>
      <w:szCs w:val="20"/>
      <w:lang w:val="en-US"/>
    </w:rPr>
  </w:style>
  <w:style w:type="paragraph" w:customStyle="1" w:styleId="213">
    <w:name w:val="Основний текст 21"/>
    <w:basedOn w:val="a"/>
    <w:rsid w:val="008F16D6"/>
    <w:pPr>
      <w:widowControl w:val="0"/>
      <w:snapToGrid w:val="0"/>
      <w:spacing w:after="0" w:line="360" w:lineRule="auto"/>
      <w:ind w:left="5670"/>
      <w:jc w:val="both"/>
    </w:pPr>
    <w:rPr>
      <w:rFonts w:ascii="Times New Roman" w:eastAsia="Times New Roman" w:hAnsi="Times New Roman" w:cs="Times New Roman"/>
      <w:szCs w:val="20"/>
      <w:lang w:eastAsia="ru-RU"/>
    </w:rPr>
  </w:style>
  <w:style w:type="paragraph" w:customStyle="1" w:styleId="aff8">
    <w:name w:val="Готовый"/>
    <w:basedOn w:val="a"/>
    <w:rsid w:val="008F16D6"/>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Times New Roman"/>
      <w:snapToGrid w:val="0"/>
      <w:sz w:val="20"/>
      <w:szCs w:val="20"/>
      <w:lang w:eastAsia="ru-RU"/>
    </w:rPr>
  </w:style>
  <w:style w:type="character" w:customStyle="1" w:styleId="aff9">
    <w:name w:val="Печатная машинка"/>
    <w:rsid w:val="008F16D6"/>
    <w:rPr>
      <w:rFonts w:ascii="Courier New" w:hAnsi="Courier New"/>
      <w:sz w:val="20"/>
    </w:rPr>
  </w:style>
  <w:style w:type="paragraph" w:styleId="35">
    <w:name w:val="Body Text 3"/>
    <w:basedOn w:val="a"/>
    <w:link w:val="36"/>
    <w:rsid w:val="008F16D6"/>
    <w:pPr>
      <w:spacing w:after="120" w:line="240" w:lineRule="auto"/>
    </w:pPr>
    <w:rPr>
      <w:rFonts w:ascii="Times New Roman" w:eastAsia="Times New Roman" w:hAnsi="Times New Roman" w:cs="Times New Roman"/>
      <w:sz w:val="16"/>
      <w:szCs w:val="16"/>
      <w:lang w:eastAsia="ru-RU"/>
    </w:rPr>
  </w:style>
  <w:style w:type="character" w:customStyle="1" w:styleId="36">
    <w:name w:val="Основний текст 3 Знак"/>
    <w:basedOn w:val="a0"/>
    <w:link w:val="35"/>
    <w:rsid w:val="008F16D6"/>
    <w:rPr>
      <w:rFonts w:ascii="Times New Roman" w:eastAsia="Times New Roman" w:hAnsi="Times New Roman" w:cs="Times New Roman"/>
      <w:kern w:val="0"/>
      <w:sz w:val="16"/>
      <w:szCs w:val="16"/>
      <w:lang w:eastAsia="ru-RU"/>
    </w:rPr>
  </w:style>
  <w:style w:type="paragraph" w:customStyle="1" w:styleId="114">
    <w:name w:val="Знак11"/>
    <w:basedOn w:val="a"/>
    <w:rsid w:val="008F16D6"/>
    <w:pPr>
      <w:spacing w:after="0" w:line="240" w:lineRule="auto"/>
    </w:pPr>
    <w:rPr>
      <w:rFonts w:ascii="Verdana" w:eastAsia="Times New Roman" w:hAnsi="Verdana" w:cs="Verdana"/>
      <w:sz w:val="20"/>
      <w:szCs w:val="20"/>
      <w:lang w:val="en-US"/>
    </w:rPr>
  </w:style>
  <w:style w:type="paragraph" w:customStyle="1" w:styleId="affa">
    <w:name w:val="Основной текст с отступом.Подпись к рис."/>
    <w:basedOn w:val="a"/>
    <w:rsid w:val="008F16D6"/>
    <w:pPr>
      <w:widowControl w:val="0"/>
      <w:spacing w:before="120" w:after="0" w:line="240" w:lineRule="auto"/>
      <w:ind w:firstLine="567"/>
      <w:jc w:val="both"/>
    </w:pPr>
    <w:rPr>
      <w:rFonts w:ascii="Times New Roman" w:eastAsia="Times New Roman" w:hAnsi="Times New Roman" w:cs="Times New Roman"/>
      <w:sz w:val="26"/>
      <w:szCs w:val="26"/>
      <w:lang w:eastAsia="ru-RU"/>
    </w:rPr>
  </w:style>
  <w:style w:type="character" w:customStyle="1" w:styleId="FontStyle11">
    <w:name w:val="Font Style11"/>
    <w:rsid w:val="008F16D6"/>
    <w:rPr>
      <w:rFonts w:ascii="Times New Roman" w:hAnsi="Times New Roman" w:cs="Times New Roman"/>
      <w:b/>
      <w:bCs/>
      <w:sz w:val="24"/>
      <w:szCs w:val="24"/>
    </w:rPr>
  </w:style>
  <w:style w:type="paragraph" w:customStyle="1" w:styleId="27">
    <w:name w:val="Знак2"/>
    <w:basedOn w:val="a"/>
    <w:rsid w:val="008F16D6"/>
    <w:pPr>
      <w:spacing w:after="0" w:line="240" w:lineRule="auto"/>
    </w:pPr>
    <w:rPr>
      <w:rFonts w:ascii="Verdana" w:eastAsia="Times New Roman" w:hAnsi="Verdana" w:cs="Times New Roman"/>
      <w:sz w:val="20"/>
      <w:szCs w:val="20"/>
      <w:lang w:val="en-US"/>
    </w:rPr>
  </w:style>
  <w:style w:type="paragraph" w:customStyle="1" w:styleId="BodyText21">
    <w:name w:val="Body Text 2.Текст щоденки"/>
    <w:basedOn w:val="a"/>
    <w:rsid w:val="008F16D6"/>
    <w:pPr>
      <w:overflowPunct w:val="0"/>
      <w:autoSpaceDE w:val="0"/>
      <w:autoSpaceDN w:val="0"/>
      <w:adjustRightInd w:val="0"/>
      <w:spacing w:after="0" w:line="240" w:lineRule="auto"/>
      <w:ind w:firstLine="900"/>
      <w:jc w:val="both"/>
      <w:textAlignment w:val="baseline"/>
    </w:pPr>
    <w:rPr>
      <w:rFonts w:ascii="Times New Roman" w:eastAsia="Times New Roman" w:hAnsi="Times New Roman" w:cs="Times New Roman"/>
      <w:szCs w:val="20"/>
      <w:lang w:eastAsia="ru-RU"/>
    </w:rPr>
  </w:style>
  <w:style w:type="character" w:styleId="affb">
    <w:name w:val="page number"/>
    <w:basedOn w:val="a0"/>
    <w:rsid w:val="008F16D6"/>
  </w:style>
  <w:style w:type="paragraph" w:customStyle="1" w:styleId="1f5">
    <w:name w:val="Знак Знак Знак1 Знак"/>
    <w:basedOn w:val="a"/>
    <w:rsid w:val="008F16D6"/>
    <w:pPr>
      <w:spacing w:after="0" w:line="240" w:lineRule="auto"/>
    </w:pPr>
    <w:rPr>
      <w:rFonts w:ascii="Verdana" w:eastAsia="Times New Roman" w:hAnsi="Verdana" w:cs="Times New Roman"/>
      <w:sz w:val="20"/>
      <w:szCs w:val="20"/>
      <w:lang w:val="en-US"/>
    </w:rPr>
  </w:style>
  <w:style w:type="paragraph" w:customStyle="1" w:styleId="CharCharCharChar">
    <w:name w:val="Char Знак Знак Char Знак Знак Char Знак Знак Char Знак Знак Знак Знак"/>
    <w:basedOn w:val="a"/>
    <w:rsid w:val="008F16D6"/>
    <w:pPr>
      <w:spacing w:after="0" w:line="240" w:lineRule="auto"/>
    </w:pPr>
    <w:rPr>
      <w:rFonts w:ascii="Verdana" w:eastAsia="Times New Roman" w:hAnsi="Verdana" w:cs="Verdana"/>
      <w:sz w:val="20"/>
      <w:szCs w:val="20"/>
      <w:lang w:val="en-US"/>
    </w:rPr>
  </w:style>
  <w:style w:type="paragraph" w:customStyle="1" w:styleId="affc">
    <w:name w:val="Знак Знак Знак Знак Знак Знак Знак Знак Знак Знак"/>
    <w:basedOn w:val="a"/>
    <w:rsid w:val="008F16D6"/>
    <w:pPr>
      <w:spacing w:after="0" w:line="240" w:lineRule="auto"/>
    </w:pPr>
    <w:rPr>
      <w:rFonts w:ascii="Verdana" w:eastAsia="Times New Roman" w:hAnsi="Verdana" w:cs="Verdana"/>
      <w:sz w:val="20"/>
      <w:szCs w:val="20"/>
      <w:lang w:val="en-US"/>
    </w:rPr>
  </w:style>
  <w:style w:type="paragraph" w:customStyle="1" w:styleId="affd">
    <w:name w:val="Знак Знак Знак Знак Знак Знак Знак Знак Знак Знак Знак Знак Знак"/>
    <w:basedOn w:val="a"/>
    <w:rsid w:val="008F16D6"/>
    <w:pPr>
      <w:spacing w:after="0" w:line="240" w:lineRule="auto"/>
    </w:pPr>
    <w:rPr>
      <w:rFonts w:ascii="Verdana" w:eastAsia="Times New Roman" w:hAnsi="Verdana" w:cs="Verdana"/>
      <w:sz w:val="20"/>
      <w:szCs w:val="20"/>
      <w:lang w:val="en-US"/>
    </w:rPr>
  </w:style>
  <w:style w:type="paragraph" w:customStyle="1" w:styleId="affe">
    <w:name w:val="Стиль"/>
    <w:rsid w:val="008F16D6"/>
    <w:pPr>
      <w:spacing w:after="0" w:line="240" w:lineRule="auto"/>
    </w:pPr>
    <w:rPr>
      <w:rFonts w:ascii="Times New Roman" w:eastAsia="Times New Roman" w:hAnsi="Times New Roman" w:cs="Times New Roman"/>
      <w:sz w:val="20"/>
      <w:szCs w:val="20"/>
      <w:lang w:val="en-AU" w:eastAsia="ru-RU"/>
    </w:rPr>
  </w:style>
  <w:style w:type="character" w:customStyle="1" w:styleId="afff">
    <w:name w:val="Личный стиль сообщения"/>
    <w:rsid w:val="008F16D6"/>
    <w:rPr>
      <w:rFonts w:ascii="Arial" w:hAnsi="Arial" w:cs="Arial"/>
      <w:color w:val="auto"/>
      <w:sz w:val="20"/>
    </w:rPr>
  </w:style>
  <w:style w:type="character" w:customStyle="1" w:styleId="afff0">
    <w:name w:val="Личный стиль ответа"/>
    <w:rsid w:val="008F16D6"/>
    <w:rPr>
      <w:rFonts w:ascii="Arial" w:hAnsi="Arial" w:cs="Arial"/>
      <w:color w:val="auto"/>
      <w:sz w:val="20"/>
    </w:rPr>
  </w:style>
  <w:style w:type="paragraph" w:customStyle="1" w:styleId="xl50">
    <w:name w:val="xl50"/>
    <w:basedOn w:val="a"/>
    <w:rsid w:val="008F16D6"/>
    <w:pPr>
      <w:spacing w:before="100" w:beforeAutospacing="1" w:after="100" w:afterAutospacing="1" w:line="240" w:lineRule="auto"/>
      <w:jc w:val="center"/>
    </w:pPr>
    <w:rPr>
      <w:rFonts w:ascii="Times New Roman" w:eastAsia="Arial Unicode MS" w:hAnsi="Times New Roman" w:cs="Times New Roman"/>
      <w:lang w:eastAsia="ru-RU"/>
    </w:rPr>
  </w:style>
  <w:style w:type="paragraph" w:customStyle="1" w:styleId="1f6">
    <w:name w:val="Стиль1"/>
    <w:basedOn w:val="a"/>
    <w:rsid w:val="008F16D6"/>
    <w:pPr>
      <w:spacing w:after="0" w:line="240" w:lineRule="auto"/>
      <w:ind w:firstLine="567"/>
      <w:jc w:val="both"/>
    </w:pPr>
    <w:rPr>
      <w:rFonts w:ascii="Times New Roman" w:eastAsia="Times New Roman" w:hAnsi="Times New Roman" w:cs="Times New Roman"/>
      <w:sz w:val="28"/>
      <w:szCs w:val="28"/>
      <w:lang w:eastAsia="ru-RU"/>
    </w:rPr>
  </w:style>
  <w:style w:type="paragraph" w:styleId="afff1">
    <w:name w:val="Plain Text"/>
    <w:basedOn w:val="a"/>
    <w:link w:val="afff2"/>
    <w:rsid w:val="008F16D6"/>
    <w:pPr>
      <w:spacing w:after="0" w:line="240" w:lineRule="auto"/>
    </w:pPr>
    <w:rPr>
      <w:rFonts w:ascii="Courier New" w:eastAsia="Times New Roman" w:hAnsi="Courier New" w:cs="Courier New"/>
      <w:sz w:val="20"/>
      <w:szCs w:val="20"/>
      <w:lang w:eastAsia="ru-RU"/>
    </w:rPr>
  </w:style>
  <w:style w:type="character" w:customStyle="1" w:styleId="afff2">
    <w:name w:val="Текст Знак"/>
    <w:basedOn w:val="a0"/>
    <w:link w:val="afff1"/>
    <w:rsid w:val="008F16D6"/>
    <w:rPr>
      <w:rFonts w:ascii="Courier New" w:eastAsia="Times New Roman" w:hAnsi="Courier New" w:cs="Courier New"/>
      <w:kern w:val="0"/>
      <w:sz w:val="20"/>
      <w:szCs w:val="20"/>
      <w:lang w:eastAsia="ru-RU"/>
    </w:rPr>
  </w:style>
  <w:style w:type="paragraph" w:customStyle="1" w:styleId="CharCharCharChar0">
    <w:name w:val="Char Знак Знак Char Знак Знак Char Знак Знак Char Знак Знак Знак"/>
    <w:basedOn w:val="a"/>
    <w:rsid w:val="008F16D6"/>
    <w:pPr>
      <w:spacing w:after="0" w:line="240" w:lineRule="auto"/>
    </w:pPr>
    <w:rPr>
      <w:rFonts w:ascii="Verdana" w:eastAsia="Times New Roman" w:hAnsi="Verdana" w:cs="Verdana"/>
      <w:sz w:val="20"/>
      <w:szCs w:val="20"/>
      <w:lang w:val="en-US"/>
    </w:rPr>
  </w:style>
  <w:style w:type="paragraph" w:customStyle="1" w:styleId="1f7">
    <w:name w:val="Знак Знак Знак Знак Знак Знак Знак Знак Знак Знак Знак Знак Знак1"/>
    <w:basedOn w:val="a"/>
    <w:rsid w:val="008F16D6"/>
    <w:pPr>
      <w:spacing w:after="0" w:line="240" w:lineRule="auto"/>
    </w:pPr>
    <w:rPr>
      <w:rFonts w:ascii="Verdana" w:eastAsia="Times New Roman" w:hAnsi="Verdana" w:cs="Verdana"/>
      <w:sz w:val="28"/>
      <w:szCs w:val="28"/>
      <w:lang w:val="en-US"/>
    </w:rPr>
  </w:style>
  <w:style w:type="paragraph" w:customStyle="1" w:styleId="Style7">
    <w:name w:val="Style7"/>
    <w:basedOn w:val="a"/>
    <w:rsid w:val="008F16D6"/>
    <w:pPr>
      <w:widowControl w:val="0"/>
      <w:autoSpaceDE w:val="0"/>
      <w:autoSpaceDN w:val="0"/>
      <w:adjustRightInd w:val="0"/>
      <w:spacing w:after="0" w:line="278" w:lineRule="exact"/>
      <w:jc w:val="both"/>
    </w:pPr>
    <w:rPr>
      <w:rFonts w:ascii="Times New Roman" w:eastAsia="Times New Roman" w:hAnsi="Times New Roman" w:cs="Times New Roman"/>
      <w:lang w:eastAsia="ru-RU"/>
    </w:rPr>
  </w:style>
  <w:style w:type="character" w:customStyle="1" w:styleId="FontStyle13">
    <w:name w:val="Font Style13"/>
    <w:rsid w:val="008F16D6"/>
    <w:rPr>
      <w:rFonts w:ascii="Times New Roman" w:hAnsi="Times New Roman" w:cs="Times New Roman"/>
      <w:sz w:val="20"/>
      <w:szCs w:val="20"/>
    </w:rPr>
  </w:style>
  <w:style w:type="character" w:customStyle="1" w:styleId="FontStyle23">
    <w:name w:val="Font Style23"/>
    <w:rsid w:val="008F16D6"/>
    <w:rPr>
      <w:rFonts w:ascii="Times New Roman" w:hAnsi="Times New Roman" w:cs="Times New Roman"/>
      <w:sz w:val="20"/>
      <w:szCs w:val="20"/>
    </w:rPr>
  </w:style>
  <w:style w:type="paragraph" w:customStyle="1" w:styleId="Style2">
    <w:name w:val="Style2"/>
    <w:basedOn w:val="a"/>
    <w:rsid w:val="008F16D6"/>
    <w:pPr>
      <w:widowControl w:val="0"/>
      <w:autoSpaceDE w:val="0"/>
      <w:autoSpaceDN w:val="0"/>
      <w:adjustRightInd w:val="0"/>
      <w:spacing w:after="0" w:line="318" w:lineRule="exact"/>
      <w:ind w:firstLine="830"/>
      <w:jc w:val="both"/>
    </w:pPr>
    <w:rPr>
      <w:rFonts w:ascii="Times New Roman" w:eastAsia="Times New Roman" w:hAnsi="Times New Roman" w:cs="Times New Roman"/>
      <w:lang w:eastAsia="ru-RU"/>
    </w:rPr>
  </w:style>
  <w:style w:type="paragraph" w:customStyle="1" w:styleId="Style5">
    <w:name w:val="Style5"/>
    <w:basedOn w:val="a"/>
    <w:rsid w:val="008F16D6"/>
    <w:pPr>
      <w:widowControl w:val="0"/>
      <w:autoSpaceDE w:val="0"/>
      <w:autoSpaceDN w:val="0"/>
      <w:adjustRightInd w:val="0"/>
      <w:spacing w:after="0" w:line="322" w:lineRule="exact"/>
      <w:ind w:firstLine="533"/>
      <w:jc w:val="both"/>
    </w:pPr>
    <w:rPr>
      <w:rFonts w:ascii="Times New Roman" w:eastAsia="Times New Roman" w:hAnsi="Times New Roman" w:cs="Times New Roman"/>
      <w:lang w:eastAsia="ru-RU"/>
    </w:rPr>
  </w:style>
  <w:style w:type="paragraph" w:customStyle="1" w:styleId="Style8">
    <w:name w:val="Style8"/>
    <w:basedOn w:val="a"/>
    <w:rsid w:val="008F16D6"/>
    <w:pPr>
      <w:widowControl w:val="0"/>
      <w:autoSpaceDE w:val="0"/>
      <w:autoSpaceDN w:val="0"/>
      <w:adjustRightInd w:val="0"/>
      <w:spacing w:after="0" w:line="320" w:lineRule="exact"/>
      <w:jc w:val="both"/>
    </w:pPr>
    <w:rPr>
      <w:rFonts w:ascii="Times New Roman" w:eastAsia="Times New Roman" w:hAnsi="Times New Roman" w:cs="Times New Roman"/>
      <w:lang w:eastAsia="ru-RU"/>
    </w:rPr>
  </w:style>
  <w:style w:type="paragraph" w:customStyle="1" w:styleId="Style9">
    <w:name w:val="Style9"/>
    <w:basedOn w:val="a"/>
    <w:rsid w:val="008F16D6"/>
    <w:pPr>
      <w:widowControl w:val="0"/>
      <w:autoSpaceDE w:val="0"/>
      <w:autoSpaceDN w:val="0"/>
      <w:adjustRightInd w:val="0"/>
      <w:spacing w:after="0" w:line="319" w:lineRule="exact"/>
      <w:ind w:firstLine="1118"/>
      <w:jc w:val="both"/>
    </w:pPr>
    <w:rPr>
      <w:rFonts w:ascii="Times New Roman" w:eastAsia="Times New Roman" w:hAnsi="Times New Roman" w:cs="Times New Roman"/>
      <w:lang w:eastAsia="ru-RU"/>
    </w:rPr>
  </w:style>
  <w:style w:type="paragraph" w:customStyle="1" w:styleId="Style10">
    <w:name w:val="Style10"/>
    <w:basedOn w:val="a"/>
    <w:rsid w:val="008F16D6"/>
    <w:pPr>
      <w:widowControl w:val="0"/>
      <w:autoSpaceDE w:val="0"/>
      <w:autoSpaceDN w:val="0"/>
      <w:adjustRightInd w:val="0"/>
      <w:spacing w:after="0" w:line="322" w:lineRule="exact"/>
      <w:ind w:firstLine="950"/>
      <w:jc w:val="both"/>
    </w:pPr>
    <w:rPr>
      <w:rFonts w:ascii="Times New Roman" w:eastAsia="Times New Roman" w:hAnsi="Times New Roman" w:cs="Times New Roman"/>
      <w:lang w:eastAsia="ru-RU"/>
    </w:rPr>
  </w:style>
  <w:style w:type="paragraph" w:customStyle="1" w:styleId="Style13">
    <w:name w:val="Style13"/>
    <w:basedOn w:val="a"/>
    <w:rsid w:val="008F16D6"/>
    <w:pPr>
      <w:widowControl w:val="0"/>
      <w:autoSpaceDE w:val="0"/>
      <w:autoSpaceDN w:val="0"/>
      <w:adjustRightInd w:val="0"/>
      <w:spacing w:after="0" w:line="319" w:lineRule="exact"/>
      <w:ind w:firstLine="720"/>
      <w:jc w:val="both"/>
    </w:pPr>
    <w:rPr>
      <w:rFonts w:ascii="Times New Roman" w:eastAsia="Times New Roman" w:hAnsi="Times New Roman" w:cs="Times New Roman"/>
      <w:lang w:eastAsia="ru-RU"/>
    </w:rPr>
  </w:style>
  <w:style w:type="character" w:customStyle="1" w:styleId="FontStyle16">
    <w:name w:val="Font Style16"/>
    <w:rsid w:val="008F16D6"/>
    <w:rPr>
      <w:rFonts w:ascii="Times New Roman" w:hAnsi="Times New Roman" w:cs="Times New Roman"/>
      <w:sz w:val="26"/>
      <w:szCs w:val="26"/>
    </w:rPr>
  </w:style>
  <w:style w:type="character" w:customStyle="1" w:styleId="FontStyle15">
    <w:name w:val="Font Style15"/>
    <w:rsid w:val="008F16D6"/>
    <w:rPr>
      <w:rFonts w:ascii="Times New Roman" w:hAnsi="Times New Roman" w:cs="Times New Roman"/>
      <w:b/>
      <w:bCs/>
      <w:sz w:val="26"/>
      <w:szCs w:val="26"/>
    </w:rPr>
  </w:style>
  <w:style w:type="paragraph" w:customStyle="1" w:styleId="1f8">
    <w:name w:val="Знак Знак Знак Знак Знак Знак Знак Знак Знак1"/>
    <w:basedOn w:val="a"/>
    <w:rsid w:val="008F16D6"/>
    <w:pPr>
      <w:spacing w:after="0" w:line="240" w:lineRule="auto"/>
    </w:pPr>
    <w:rPr>
      <w:rFonts w:ascii="Verdana" w:eastAsia="Times New Roman" w:hAnsi="Verdana" w:cs="Verdana"/>
      <w:sz w:val="20"/>
      <w:szCs w:val="20"/>
      <w:lang w:val="en-US"/>
    </w:rPr>
  </w:style>
  <w:style w:type="paragraph" w:customStyle="1" w:styleId="afff3">
    <w:name w:val="Знак Знак"/>
    <w:basedOn w:val="a"/>
    <w:rsid w:val="008F16D6"/>
    <w:pPr>
      <w:spacing w:after="0" w:line="240" w:lineRule="auto"/>
    </w:pPr>
    <w:rPr>
      <w:rFonts w:ascii="Verdana" w:eastAsia="Times New Roman" w:hAnsi="Verdana" w:cs="Verdana"/>
      <w:sz w:val="20"/>
      <w:szCs w:val="20"/>
      <w:lang w:val="en-US"/>
    </w:rPr>
  </w:style>
  <w:style w:type="paragraph" w:customStyle="1" w:styleId="1f9">
    <w:name w:val="Знак Знак Знак Знак1"/>
    <w:basedOn w:val="a"/>
    <w:rsid w:val="008F16D6"/>
    <w:pPr>
      <w:spacing w:after="0" w:line="240" w:lineRule="auto"/>
    </w:pPr>
    <w:rPr>
      <w:rFonts w:ascii="Verdana" w:eastAsia="Times New Roman" w:hAnsi="Verdana" w:cs="Times New Roman"/>
      <w:sz w:val="20"/>
      <w:szCs w:val="20"/>
      <w:lang w:val="en-US"/>
    </w:rPr>
  </w:style>
  <w:style w:type="paragraph" w:customStyle="1" w:styleId="1fa">
    <w:name w:val="Знак Знак Знак1 Знак Знак Знак Знак"/>
    <w:basedOn w:val="a"/>
    <w:rsid w:val="008F16D6"/>
    <w:pPr>
      <w:spacing w:after="0" w:line="240" w:lineRule="auto"/>
    </w:pPr>
    <w:rPr>
      <w:rFonts w:ascii="Verdana" w:eastAsia="Times New Roman" w:hAnsi="Verdana" w:cs="Verdana"/>
      <w:sz w:val="20"/>
      <w:szCs w:val="20"/>
      <w:lang w:val="en-US"/>
    </w:rPr>
  </w:style>
  <w:style w:type="paragraph" w:customStyle="1" w:styleId="1fb">
    <w:name w:val="Знак1 Знак Знак Знак"/>
    <w:basedOn w:val="a"/>
    <w:rsid w:val="008F16D6"/>
    <w:pPr>
      <w:spacing w:after="0" w:line="240" w:lineRule="auto"/>
    </w:pPr>
    <w:rPr>
      <w:rFonts w:ascii="Verdana" w:eastAsia="Times New Roman" w:hAnsi="Verdana" w:cs="Verdana"/>
      <w:sz w:val="20"/>
      <w:szCs w:val="20"/>
      <w:lang w:val="en-US"/>
    </w:rPr>
  </w:style>
  <w:style w:type="paragraph" w:customStyle="1" w:styleId="1fc">
    <w:name w:val="Абзац списка1"/>
    <w:basedOn w:val="a"/>
    <w:rsid w:val="008F16D6"/>
    <w:pPr>
      <w:spacing w:after="200" w:line="276" w:lineRule="auto"/>
      <w:ind w:left="720"/>
      <w:contextualSpacing/>
    </w:pPr>
    <w:rPr>
      <w:rFonts w:ascii="Calibri" w:eastAsia="Calibri" w:hAnsi="Calibri" w:cs="Times New Roman"/>
    </w:rPr>
  </w:style>
  <w:style w:type="character" w:customStyle="1" w:styleId="37">
    <w:name w:val="Основной текст (3)_"/>
    <w:link w:val="38"/>
    <w:rsid w:val="008F16D6"/>
    <w:rPr>
      <w:noProof/>
      <w:shd w:val="clear" w:color="auto" w:fill="FFFFFF"/>
    </w:rPr>
  </w:style>
  <w:style w:type="paragraph" w:customStyle="1" w:styleId="38">
    <w:name w:val="Основной текст (3)"/>
    <w:basedOn w:val="a"/>
    <w:link w:val="37"/>
    <w:rsid w:val="008F16D6"/>
    <w:pPr>
      <w:shd w:val="clear" w:color="auto" w:fill="FFFFFF"/>
      <w:spacing w:after="0" w:line="240" w:lineRule="atLeast"/>
    </w:pPr>
    <w:rPr>
      <w:noProof/>
    </w:rPr>
  </w:style>
  <w:style w:type="paragraph" w:customStyle="1" w:styleId="1fd">
    <w:name w:val="Знак Знак1"/>
    <w:basedOn w:val="a"/>
    <w:rsid w:val="008F16D6"/>
    <w:pPr>
      <w:spacing w:after="0" w:line="240" w:lineRule="auto"/>
    </w:pPr>
    <w:rPr>
      <w:rFonts w:ascii="Verdana" w:eastAsia="Times New Roman" w:hAnsi="Verdana" w:cs="Verdana"/>
      <w:sz w:val="20"/>
      <w:szCs w:val="20"/>
      <w:lang w:val="en-US"/>
    </w:rPr>
  </w:style>
  <w:style w:type="paragraph" w:customStyle="1" w:styleId="39">
    <w:name w:val="Знак Знак3"/>
    <w:basedOn w:val="a"/>
    <w:rsid w:val="008F16D6"/>
    <w:pPr>
      <w:spacing w:after="0" w:line="240" w:lineRule="auto"/>
    </w:pPr>
    <w:rPr>
      <w:rFonts w:ascii="Verdana" w:eastAsia="Times New Roman" w:hAnsi="Verdana" w:cs="Verdana"/>
      <w:sz w:val="20"/>
      <w:szCs w:val="20"/>
      <w:lang w:val="en-US"/>
    </w:rPr>
  </w:style>
  <w:style w:type="paragraph" w:customStyle="1" w:styleId="1fe">
    <w:name w:val="1"/>
    <w:basedOn w:val="a"/>
    <w:rsid w:val="008F16D6"/>
    <w:pPr>
      <w:spacing w:before="100" w:beforeAutospacing="1" w:after="100" w:afterAutospacing="1" w:line="240" w:lineRule="auto"/>
    </w:pPr>
    <w:rPr>
      <w:rFonts w:ascii="Times New Roman" w:eastAsia="Times New Roman" w:hAnsi="Times New Roman" w:cs="Times New Roman"/>
    </w:rPr>
  </w:style>
  <w:style w:type="paragraph" w:customStyle="1" w:styleId="3a">
    <w:name w:val="Знак Знак3 Знак"/>
    <w:basedOn w:val="a"/>
    <w:rsid w:val="008F16D6"/>
    <w:pPr>
      <w:spacing w:after="0" w:line="240" w:lineRule="auto"/>
    </w:pPr>
    <w:rPr>
      <w:rFonts w:ascii="Verdana" w:eastAsia="Times New Roman" w:hAnsi="Verdana" w:cs="Times New Roman"/>
      <w:lang w:val="en-US"/>
    </w:rPr>
  </w:style>
  <w:style w:type="paragraph" w:customStyle="1" w:styleId="afff4">
    <w:name w:val="Знак Знак Знак"/>
    <w:basedOn w:val="a"/>
    <w:rsid w:val="008F16D6"/>
    <w:pPr>
      <w:spacing w:after="0" w:line="240" w:lineRule="auto"/>
    </w:pPr>
    <w:rPr>
      <w:rFonts w:ascii="Verdana" w:eastAsia="Times New Roman" w:hAnsi="Verdana" w:cs="Verdana"/>
      <w:color w:val="000000"/>
      <w:sz w:val="20"/>
      <w:szCs w:val="20"/>
      <w:lang w:val="en-US"/>
    </w:rPr>
  </w:style>
  <w:style w:type="paragraph" w:customStyle="1" w:styleId="1ff">
    <w:name w:val="Знак Знак Знак Знак Знак Знак Знак Знак Знак Знак Знак Знак Знак Знак Знак Знак1"/>
    <w:basedOn w:val="a"/>
    <w:rsid w:val="008F16D6"/>
    <w:pPr>
      <w:spacing w:after="0" w:line="240" w:lineRule="auto"/>
    </w:pPr>
    <w:rPr>
      <w:rFonts w:ascii="Verdana" w:eastAsia="Times New Roman" w:hAnsi="Verdana" w:cs="Verdana"/>
      <w:sz w:val="20"/>
      <w:szCs w:val="20"/>
      <w:lang w:val="en-US"/>
    </w:rPr>
  </w:style>
  <w:style w:type="paragraph" w:customStyle="1" w:styleId="3b">
    <w:name w:val="Знак3"/>
    <w:basedOn w:val="a"/>
    <w:rsid w:val="008F16D6"/>
    <w:pPr>
      <w:spacing w:line="240" w:lineRule="exact"/>
    </w:pPr>
    <w:rPr>
      <w:rFonts w:ascii="Arial" w:eastAsia="Times New Roman" w:hAnsi="Arial" w:cs="Arial"/>
      <w:sz w:val="20"/>
      <w:szCs w:val="20"/>
      <w:lang w:val="en-US"/>
    </w:rPr>
  </w:style>
  <w:style w:type="paragraph" w:customStyle="1" w:styleId="28">
    <w:name w:val="Без интервала2"/>
    <w:rsid w:val="008F16D6"/>
    <w:pPr>
      <w:spacing w:after="0" w:line="240" w:lineRule="auto"/>
    </w:pPr>
    <w:rPr>
      <w:rFonts w:ascii="Calibri" w:eastAsia="Calibri" w:hAnsi="Calibri" w:cs="Times New Roman"/>
    </w:rPr>
  </w:style>
  <w:style w:type="paragraph" w:customStyle="1" w:styleId="afff5">
    <w:name w:val="Знак Знак Знак Знак Знак Знак Знак Знак Знак Знак Знак Знак Знак Знак Знак Знак Знак Знак Знак"/>
    <w:basedOn w:val="a"/>
    <w:rsid w:val="008F16D6"/>
    <w:pPr>
      <w:spacing w:after="0" w:line="240" w:lineRule="auto"/>
    </w:pPr>
    <w:rPr>
      <w:rFonts w:ascii="Verdana" w:eastAsia="Times New Roman" w:hAnsi="Verdana" w:cs="Verdana"/>
      <w:sz w:val="20"/>
      <w:szCs w:val="20"/>
      <w:lang w:val="en-US"/>
    </w:rPr>
  </w:style>
  <w:style w:type="paragraph" w:customStyle="1" w:styleId="afff6">
    <w:name w:val="Нормальний текст"/>
    <w:basedOn w:val="a"/>
    <w:rsid w:val="008F16D6"/>
    <w:pPr>
      <w:spacing w:before="120" w:after="0" w:line="240" w:lineRule="auto"/>
      <w:ind w:firstLine="567"/>
    </w:pPr>
    <w:rPr>
      <w:rFonts w:ascii="Antiqua" w:eastAsia="Times New Roman" w:hAnsi="Antiqua" w:cs="Times New Roman"/>
      <w:sz w:val="26"/>
      <w:szCs w:val="20"/>
      <w:lang w:eastAsia="ru-RU"/>
    </w:rPr>
  </w:style>
  <w:style w:type="paragraph" w:customStyle="1" w:styleId="214">
    <w:name w:val="Знак21"/>
    <w:basedOn w:val="a"/>
    <w:rsid w:val="008F16D6"/>
    <w:pPr>
      <w:spacing w:after="0" w:line="240" w:lineRule="auto"/>
    </w:pPr>
    <w:rPr>
      <w:rFonts w:ascii="Verdana" w:eastAsia="Times New Roman" w:hAnsi="Verdana" w:cs="Times New Roman"/>
      <w:sz w:val="20"/>
      <w:szCs w:val="20"/>
      <w:lang w:val="en-US"/>
    </w:rPr>
  </w:style>
  <w:style w:type="paragraph" w:customStyle="1" w:styleId="29">
    <w:name w:val="Знак Знак2"/>
    <w:basedOn w:val="a"/>
    <w:rsid w:val="008F16D6"/>
    <w:pPr>
      <w:spacing w:after="0" w:line="240" w:lineRule="auto"/>
    </w:pPr>
    <w:rPr>
      <w:rFonts w:ascii="Verdana" w:eastAsia="Times New Roman" w:hAnsi="Verdana" w:cs="Verdana"/>
      <w:sz w:val="20"/>
      <w:szCs w:val="20"/>
      <w:lang w:val="en-US"/>
    </w:rPr>
  </w:style>
  <w:style w:type="paragraph" w:customStyle="1" w:styleId="215">
    <w:name w:val="Знак Знак2 Знак Знак Знак Знак1"/>
    <w:basedOn w:val="a"/>
    <w:rsid w:val="008F16D6"/>
    <w:pPr>
      <w:spacing w:after="0" w:line="240" w:lineRule="auto"/>
    </w:pPr>
    <w:rPr>
      <w:rFonts w:ascii="Verdana" w:eastAsia="Times New Roman" w:hAnsi="Verdana" w:cs="Verdana"/>
      <w:sz w:val="20"/>
      <w:szCs w:val="20"/>
      <w:lang w:val="en-US"/>
    </w:rPr>
  </w:style>
  <w:style w:type="paragraph" w:customStyle="1" w:styleId="baseupbold">
    <w:name w:val="baseupbold"/>
    <w:basedOn w:val="a"/>
    <w:rsid w:val="008F16D6"/>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base">
    <w:name w:val="base"/>
    <w:basedOn w:val="a"/>
    <w:rsid w:val="008F16D6"/>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inside1">
    <w:name w:val="inside1"/>
    <w:basedOn w:val="a"/>
    <w:rsid w:val="008F16D6"/>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216">
    <w:name w:val="Знак Знак21"/>
    <w:basedOn w:val="a"/>
    <w:rsid w:val="008F16D6"/>
    <w:pPr>
      <w:spacing w:after="0" w:line="240" w:lineRule="auto"/>
    </w:pPr>
    <w:rPr>
      <w:rFonts w:ascii="Verdana" w:eastAsia="Times New Roman" w:hAnsi="Verdana" w:cs="Verdana"/>
      <w:sz w:val="20"/>
      <w:szCs w:val="20"/>
      <w:lang w:val="en-US"/>
    </w:rPr>
  </w:style>
  <w:style w:type="paragraph" w:customStyle="1" w:styleId="1ff0">
    <w:name w:val="Знак Знак Знак Знак Знак1 Знак Знак Знак Знак Знак Знак Знак Знак Знак Знак Знак Знак"/>
    <w:basedOn w:val="a"/>
    <w:rsid w:val="008F16D6"/>
    <w:pPr>
      <w:spacing w:after="0" w:line="240" w:lineRule="auto"/>
    </w:pPr>
    <w:rPr>
      <w:rFonts w:ascii="Verdana" w:eastAsia="Times New Roman" w:hAnsi="Verdana" w:cs="Verdana"/>
      <w:sz w:val="20"/>
      <w:szCs w:val="20"/>
      <w:lang w:val="en-US"/>
    </w:rPr>
  </w:style>
  <w:style w:type="paragraph" w:customStyle="1" w:styleId="Style3">
    <w:name w:val="Style3"/>
    <w:basedOn w:val="a"/>
    <w:rsid w:val="008F16D6"/>
    <w:pPr>
      <w:widowControl w:val="0"/>
      <w:autoSpaceDE w:val="0"/>
      <w:autoSpaceDN w:val="0"/>
      <w:adjustRightInd w:val="0"/>
      <w:spacing w:after="0" w:line="328" w:lineRule="exact"/>
      <w:ind w:firstLine="754"/>
      <w:jc w:val="both"/>
    </w:pPr>
    <w:rPr>
      <w:rFonts w:ascii="Times New Roman" w:eastAsia="Times New Roman" w:hAnsi="Times New Roman" w:cs="Times New Roman"/>
      <w:lang w:eastAsia="ru-RU"/>
    </w:rPr>
  </w:style>
  <w:style w:type="paragraph" w:customStyle="1" w:styleId="afff7">
    <w:name w:val="Знак Знак Знак Знак Знак Знак Знак Знак Знак Знак Знак Знак Знак Знак Знак"/>
    <w:basedOn w:val="a"/>
    <w:rsid w:val="008F16D6"/>
    <w:pPr>
      <w:spacing w:after="0" w:line="240" w:lineRule="auto"/>
    </w:pPr>
    <w:rPr>
      <w:rFonts w:ascii="Verdana" w:eastAsia="Times New Roman" w:hAnsi="Verdana" w:cs="Verdana"/>
      <w:sz w:val="20"/>
      <w:szCs w:val="20"/>
      <w:lang w:val="en-US"/>
    </w:rPr>
  </w:style>
  <w:style w:type="paragraph" w:customStyle="1" w:styleId="tabl">
    <w:name w:val="tabl"/>
    <w:autoRedefine/>
    <w:rsid w:val="008F16D6"/>
    <w:pPr>
      <w:widowControl w:val="0"/>
      <w:spacing w:after="0" w:line="240" w:lineRule="auto"/>
      <w:jc w:val="both"/>
    </w:pPr>
    <w:rPr>
      <w:rFonts w:ascii="Times New Roman" w:eastAsia="Times New Roman" w:hAnsi="Times New Roman" w:cs="Times New Roman"/>
      <w:bCs/>
      <w:color w:val="000000"/>
      <w:sz w:val="26"/>
      <w:szCs w:val="26"/>
      <w:lang w:eastAsia="ru-RU"/>
    </w:rPr>
  </w:style>
  <w:style w:type="paragraph" w:customStyle="1" w:styleId="1ff1">
    <w:name w:val="Знак Знак Знак Знак Знак1 Знак Знак Знак Знак Знак Знак Знак"/>
    <w:basedOn w:val="a"/>
    <w:rsid w:val="008F16D6"/>
    <w:pPr>
      <w:widowControl w:val="0"/>
      <w:adjustRightInd w:val="0"/>
      <w:spacing w:after="0" w:line="360" w:lineRule="atLeast"/>
      <w:jc w:val="both"/>
    </w:pPr>
    <w:rPr>
      <w:rFonts w:ascii="Verdana" w:eastAsia="Times New Roman" w:hAnsi="Verdana" w:cs="Verdana"/>
      <w:bCs/>
      <w:sz w:val="20"/>
      <w:szCs w:val="20"/>
      <w:lang w:val="en-US"/>
    </w:rPr>
  </w:style>
  <w:style w:type="paragraph" w:customStyle="1" w:styleId="afff8">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8F16D6"/>
    <w:pPr>
      <w:spacing w:after="0" w:line="240" w:lineRule="auto"/>
    </w:pPr>
    <w:rPr>
      <w:rFonts w:ascii="Verdana" w:eastAsia="MS Mincho" w:hAnsi="Verdana" w:cs="Times New Roman"/>
      <w:sz w:val="20"/>
      <w:szCs w:val="20"/>
      <w:lang w:val="en-US"/>
    </w:rPr>
  </w:style>
  <w:style w:type="character" w:customStyle="1" w:styleId="rvts14">
    <w:name w:val="rvts14"/>
    <w:basedOn w:val="a0"/>
    <w:rsid w:val="008F16D6"/>
  </w:style>
  <w:style w:type="character" w:customStyle="1" w:styleId="apple-converted-space">
    <w:name w:val="apple-converted-space"/>
    <w:basedOn w:val="a0"/>
    <w:uiPriority w:val="99"/>
    <w:rsid w:val="008F16D6"/>
  </w:style>
  <w:style w:type="character" w:customStyle="1" w:styleId="rvts16">
    <w:name w:val="rvts16"/>
    <w:basedOn w:val="a0"/>
    <w:rsid w:val="008F16D6"/>
  </w:style>
  <w:style w:type="character" w:customStyle="1" w:styleId="rvts23">
    <w:name w:val="rvts23"/>
    <w:basedOn w:val="a0"/>
    <w:rsid w:val="008F16D6"/>
  </w:style>
  <w:style w:type="paragraph" w:customStyle="1" w:styleId="1ff2">
    <w:name w:val="Без інтервалів1"/>
    <w:rsid w:val="008F16D6"/>
    <w:pPr>
      <w:spacing w:after="0" w:line="240" w:lineRule="auto"/>
    </w:pPr>
    <w:rPr>
      <w:rFonts w:ascii="Calibri" w:eastAsia="Times New Roman" w:hAnsi="Calibri" w:cs="Times New Roman"/>
    </w:rPr>
  </w:style>
  <w:style w:type="paragraph" w:customStyle="1" w:styleId="72">
    <w:name w:val="Стиль7"/>
    <w:basedOn w:val="a"/>
    <w:rsid w:val="008F16D6"/>
    <w:pPr>
      <w:keepNext/>
      <w:widowControl w:val="0"/>
      <w:shd w:val="clear" w:color="auto" w:fill="FFFFFF"/>
      <w:spacing w:before="60" w:after="60" w:line="240" w:lineRule="auto"/>
      <w:ind w:firstLine="720"/>
      <w:jc w:val="both"/>
    </w:pPr>
    <w:rPr>
      <w:rFonts w:ascii="Times New Roman" w:eastAsia="Times New Roman" w:hAnsi="Times New Roman" w:cs="Times New Roman"/>
      <w:sz w:val="26"/>
      <w:lang w:eastAsia="ru-RU"/>
    </w:rPr>
  </w:style>
  <w:style w:type="paragraph" w:customStyle="1" w:styleId="afff9">
    <w:name w:val="Знак Знак Знак Знак Знак Знак Знак Знак Знак Знак Знак"/>
    <w:basedOn w:val="a"/>
    <w:rsid w:val="008F16D6"/>
    <w:pPr>
      <w:spacing w:after="0" w:line="240" w:lineRule="auto"/>
    </w:pPr>
    <w:rPr>
      <w:rFonts w:ascii="Verdana" w:eastAsia="Times New Roman" w:hAnsi="Verdana" w:cs="Verdana"/>
      <w:sz w:val="20"/>
      <w:szCs w:val="20"/>
      <w:lang w:val="en-US"/>
    </w:rPr>
  </w:style>
  <w:style w:type="table" w:customStyle="1" w:styleId="GridTable4-Accent5110">
    <w:name w:val="Grid Table 4 - Accent 5110"/>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paragraph" w:customStyle="1" w:styleId="NoSpacing1">
    <w:name w:val="No Spacing1"/>
    <w:rsid w:val="008F16D6"/>
    <w:pPr>
      <w:spacing w:after="0" w:line="240" w:lineRule="auto"/>
    </w:pPr>
    <w:rPr>
      <w:rFonts w:ascii="Calibri" w:eastAsia="Calibri" w:hAnsi="Calibri" w:cs="Times New Roman"/>
    </w:rPr>
  </w:style>
  <w:style w:type="character" w:customStyle="1" w:styleId="st">
    <w:name w:val="st"/>
    <w:rsid w:val="008F16D6"/>
    <w:rPr>
      <w:rFonts w:cs="Verdana"/>
      <w:sz w:val="28"/>
      <w:lang w:val="en-US" w:eastAsia="ar-SA" w:bidi="ar-SA"/>
    </w:rPr>
  </w:style>
  <w:style w:type="character" w:customStyle="1" w:styleId="latitude">
    <w:name w:val="latitude"/>
    <w:basedOn w:val="a0"/>
    <w:rsid w:val="008F16D6"/>
  </w:style>
  <w:style w:type="character" w:customStyle="1" w:styleId="longitude">
    <w:name w:val="longitude"/>
    <w:basedOn w:val="a0"/>
    <w:rsid w:val="008F16D6"/>
  </w:style>
  <w:style w:type="table" w:customStyle="1" w:styleId="452">
    <w:name w:val="Сітка таблиці 4 – акцент 52"/>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1">
    <w:name w:val="Сітка таблиці 4 – акцент 5111"/>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
    <w:name w:val="Таблиця-сітка 4 – акцент 51"/>
    <w:basedOn w:val="a1"/>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paragraph" w:customStyle="1" w:styleId="Default">
    <w:name w:val="Default"/>
    <w:link w:val="Default0"/>
    <w:rsid w:val="008F16D6"/>
    <w:pPr>
      <w:autoSpaceDE w:val="0"/>
      <w:autoSpaceDN w:val="0"/>
      <w:adjustRightInd w:val="0"/>
      <w:spacing w:after="0" w:line="240" w:lineRule="auto"/>
    </w:pPr>
    <w:rPr>
      <w:rFonts w:ascii="Times New Roman" w:eastAsia="Century Gothic" w:hAnsi="Times New Roman" w:cs="Times New Roman"/>
      <w:color w:val="000000"/>
      <w:lang w:val="ru-RU"/>
    </w:rPr>
  </w:style>
  <w:style w:type="character" w:customStyle="1" w:styleId="Default0">
    <w:name w:val="Default Знак"/>
    <w:link w:val="Default"/>
    <w:uiPriority w:val="99"/>
    <w:rsid w:val="008F16D6"/>
    <w:rPr>
      <w:rFonts w:ascii="Times New Roman" w:eastAsia="Century Gothic" w:hAnsi="Times New Roman" w:cs="Times New Roman"/>
      <w:color w:val="000000"/>
      <w:kern w:val="0"/>
      <w:sz w:val="24"/>
      <w:szCs w:val="24"/>
      <w:lang w:val="ru-RU"/>
    </w:rPr>
  </w:style>
  <w:style w:type="paragraph" w:customStyle="1" w:styleId="afffa">
    <w:name w:val="проект текст Т"/>
    <w:basedOn w:val="a"/>
    <w:link w:val="afffb"/>
    <w:rsid w:val="008F16D6"/>
    <w:pPr>
      <w:suppressAutoHyphens/>
      <w:overflowPunct w:val="0"/>
      <w:autoSpaceDE w:val="0"/>
      <w:autoSpaceDN w:val="0"/>
      <w:adjustRightInd w:val="0"/>
      <w:spacing w:after="60" w:line="240" w:lineRule="auto"/>
      <w:ind w:left="568" w:right="548" w:firstLine="567"/>
      <w:jc w:val="both"/>
      <w:textAlignment w:val="baseline"/>
    </w:pPr>
    <w:rPr>
      <w:rFonts w:ascii="Times New Roman" w:eastAsia="Times New Roman" w:hAnsi="Times New Roman" w:cs="Times New Roman"/>
      <w:color w:val="000000"/>
      <w:szCs w:val="20"/>
      <w:lang w:eastAsia="ru-RU"/>
    </w:rPr>
  </w:style>
  <w:style w:type="character" w:customStyle="1" w:styleId="afffb">
    <w:name w:val="проект текст Т Знак"/>
    <w:link w:val="afffa"/>
    <w:rsid w:val="008F16D6"/>
    <w:rPr>
      <w:rFonts w:ascii="Times New Roman" w:eastAsia="Times New Roman" w:hAnsi="Times New Roman" w:cs="Times New Roman"/>
      <w:color w:val="000000"/>
      <w:kern w:val="0"/>
      <w:sz w:val="24"/>
      <w:szCs w:val="20"/>
      <w:lang w:eastAsia="ru-RU"/>
    </w:rPr>
  </w:style>
  <w:style w:type="table" w:customStyle="1" w:styleId="-452">
    <w:name w:val="Таблиця-сітка 4 – акцент 52"/>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paragraph" w:customStyle="1" w:styleId="Main">
    <w:name w:val="Main"/>
    <w:basedOn w:val="a"/>
    <w:rsid w:val="008F16D6"/>
    <w:pPr>
      <w:spacing w:before="120" w:after="120" w:line="288" w:lineRule="auto"/>
      <w:ind w:firstLine="709"/>
    </w:pPr>
    <w:rPr>
      <w:rFonts w:ascii="Times New Roman" w:hAnsi="Times New Roman"/>
    </w:rPr>
  </w:style>
  <w:style w:type="character" w:customStyle="1" w:styleId="tlid-translation">
    <w:name w:val="tlid-translation"/>
    <w:basedOn w:val="a0"/>
    <w:rsid w:val="008F16D6"/>
  </w:style>
  <w:style w:type="paragraph" w:customStyle="1" w:styleId="SEMempty">
    <w:name w:val="SEM_empty"/>
    <w:basedOn w:val="a"/>
    <w:rsid w:val="008F16D6"/>
    <w:pPr>
      <w:spacing w:after="0" w:line="240" w:lineRule="auto"/>
    </w:pPr>
    <w:rPr>
      <w:rFonts w:ascii="Times New Roman" w:eastAsia="Times New Roman" w:hAnsi="Times New Roman" w:cs="Times New Roman"/>
      <w:sz w:val="28"/>
    </w:rPr>
  </w:style>
  <w:style w:type="paragraph" w:customStyle="1" w:styleId="ZvitEAOsn">
    <w:name w:val="Zvit_EA_Osn"/>
    <w:basedOn w:val="a"/>
    <w:rsid w:val="008F16D6"/>
    <w:pPr>
      <w:spacing w:after="0" w:line="240" w:lineRule="auto"/>
      <w:ind w:firstLine="284"/>
      <w:jc w:val="both"/>
    </w:pPr>
    <w:rPr>
      <w:rFonts w:eastAsia="Times New Roman"/>
    </w:rPr>
  </w:style>
  <w:style w:type="numbering" w:customStyle="1" w:styleId="2a">
    <w:name w:val="Немає списку2"/>
    <w:next w:val="a2"/>
    <w:uiPriority w:val="99"/>
    <w:semiHidden/>
    <w:unhideWhenUsed/>
    <w:rsid w:val="008F16D6"/>
  </w:style>
  <w:style w:type="table" w:customStyle="1" w:styleId="-5122">
    <w:name w:val="Таблиця-сітка 5 (темна) – акцент 122"/>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3">
    <w:name w:val="Таблиця-сітка 5 (темна) – акцент 123"/>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
    <w:name w:val="Таблиця-список 2 – акцент 111"/>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2b">
    <w:name w:val="Сітка таблиці2"/>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3">
    <w:name w:val="Переглянуте гіперпосилання1"/>
    <w:basedOn w:val="a0"/>
    <w:uiPriority w:val="99"/>
    <w:semiHidden/>
    <w:unhideWhenUsed/>
    <w:rsid w:val="008F16D6"/>
    <w:rPr>
      <w:color w:val="356A95"/>
      <w:u w:val="single"/>
    </w:rPr>
  </w:style>
  <w:style w:type="table" w:customStyle="1" w:styleId="GridTable4-Accent5131">
    <w:name w:val="Grid Table 4 - Accent 513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
    <w:name w:val="Сітка таблиці 4 – акцент 512"/>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11">
    <w:name w:val="Таблиця-сітка 1 (світла) – акцент 111"/>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
    <w:name w:val="Grid Table 4 - Accent 51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
    <w:name w:val="Grid Table 4 - Accent 51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
    <w:name w:val="Grid Table 4 - Accent 513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
    <w:name w:val="Grid Table 4 - Accent 51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
    <w:name w:val="Grid Table 4 - Accent 515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
    <w:name w:val="Grid Table 4 - Accent 516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
    <w:name w:val="Grid Table 4 - Accent 517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
    <w:name w:val="Grid Table 4 - Accent 518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
    <w:name w:val="Grid Table 4 - Accent 519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0">
    <w:name w:val="Немає списку12"/>
    <w:next w:val="a2"/>
    <w:uiPriority w:val="99"/>
    <w:semiHidden/>
    <w:unhideWhenUsed/>
    <w:rsid w:val="008F16D6"/>
  </w:style>
  <w:style w:type="table" w:customStyle="1" w:styleId="115">
    <w:name w:val="Сітка таблиці (світла)11"/>
    <w:basedOn w:val="a1"/>
    <w:uiPriority w:val="40"/>
    <w:rsid w:val="008F16D6"/>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1">
    <w:name w:val="Grid Table 4 - Accent 5110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2">
    <w:name w:val="Сітка таблиці 4 – акцент 5112"/>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
    <w:name w:val="Таблиця-сітка 4 – акцент 511"/>
    <w:basedOn w:val="a1"/>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22">
    <w:name w:val="Сітка таблиці 4 – акцент 51122"/>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2c">
    <w:name w:val="Переглянуте гіперпосилання2"/>
    <w:basedOn w:val="a0"/>
    <w:uiPriority w:val="99"/>
    <w:semiHidden/>
    <w:unhideWhenUsed/>
    <w:rsid w:val="008F16D6"/>
    <w:rPr>
      <w:color w:val="356A95"/>
      <w:u w:val="single"/>
    </w:rPr>
  </w:style>
  <w:style w:type="numbering" w:customStyle="1" w:styleId="3c">
    <w:name w:val="Немає списку3"/>
    <w:next w:val="a2"/>
    <w:uiPriority w:val="99"/>
    <w:semiHidden/>
    <w:unhideWhenUsed/>
    <w:rsid w:val="008F16D6"/>
  </w:style>
  <w:style w:type="table" w:customStyle="1" w:styleId="-5124">
    <w:name w:val="Таблиця-сітка 5 (темна) – акцент 124"/>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5">
    <w:name w:val="Таблиця-сітка 5 (темна) – акцент 125"/>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
    <w:name w:val="Таблиця-список 2 – акцент 112"/>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3d">
    <w:name w:val="Сітка таблиці3"/>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3">
    <w:name w:val="Сітка таблиці 4 – акцент 513"/>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12">
    <w:name w:val="Таблиця-сітка 1 (світла) – акцент 112"/>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
    <w:name w:val="Grid Table 4 - Accent 511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
    <w:name w:val="Grid Table 4 - Accent 512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
    <w:name w:val="Grid Table 4 - Accent 513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
    <w:name w:val="Grid Table 4 - Accent 514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
    <w:name w:val="Grid Table 4 - Accent 515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
    <w:name w:val="Grid Table 4 - Accent 516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
    <w:name w:val="Grid Table 4 - Accent 517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
    <w:name w:val="Grid Table 4 - Accent 518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
    <w:name w:val="Grid Table 4 - Accent 519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30">
    <w:name w:val="Немає списку13"/>
    <w:next w:val="a2"/>
    <w:uiPriority w:val="99"/>
    <w:semiHidden/>
    <w:unhideWhenUsed/>
    <w:rsid w:val="008F16D6"/>
  </w:style>
  <w:style w:type="table" w:customStyle="1" w:styleId="121">
    <w:name w:val="Сітка таблиці (світла)12"/>
    <w:basedOn w:val="a1"/>
    <w:uiPriority w:val="40"/>
    <w:rsid w:val="008F16D6"/>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2">
    <w:name w:val="Grid Table 4 - Accent 5110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3">
    <w:name w:val="Сітка таблиці 4 – акцент 5113"/>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
    <w:name w:val="Таблиця-сітка 4 – акцент 512"/>
    <w:basedOn w:val="a1"/>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17">
    <w:name w:val="Немає списку21"/>
    <w:next w:val="a2"/>
    <w:uiPriority w:val="99"/>
    <w:semiHidden/>
    <w:unhideWhenUsed/>
    <w:rsid w:val="008F16D6"/>
  </w:style>
  <w:style w:type="table" w:customStyle="1" w:styleId="218">
    <w:name w:val="Сітка таблиці21"/>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Таблиця-список 4 – акцент 111"/>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10">
    <w:name w:val="Таблиця-сітка 4 – акцент 111"/>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10">
    <w:name w:val="Таблиця-список 5 (темний) – акцент 11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1">
    <w:name w:val="Таблиця-список 6 (кольоровий) – акцент 111"/>
    <w:basedOn w:val="a1"/>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2">
    <w:name w:val="Таблиця-список 5 (темний)1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1">
    <w:name w:val="Таблиця-список 5 (темний) – акцент 21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1">
    <w:name w:val="Таблиця-список 5 (темний) – акцент 31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1">
    <w:name w:val="Таблиця-список 5 (темний) – акцент 41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
    <w:name w:val="Таблиця-сітка 1 (світла) – акцент 113"/>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41">
    <w:name w:val="Таблиця-сітка 5 (темна) – акцент 141"/>
    <w:basedOn w:val="a1"/>
    <w:next w:val="-5114"/>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9">
    <w:name w:val="Звичайна таблиця 21"/>
    <w:basedOn w:val="a1"/>
    <w:uiPriority w:val="42"/>
    <w:rsid w:val="008F16D6"/>
    <w:pPr>
      <w:spacing w:before="100" w:after="0" w:line="240" w:lineRule="auto"/>
    </w:pPr>
    <w:rPr>
      <w:rFonts w:eastAsia="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11111">
    <w:name w:val="Немає списку11111"/>
    <w:next w:val="a2"/>
    <w:uiPriority w:val="99"/>
    <w:semiHidden/>
    <w:unhideWhenUsed/>
    <w:rsid w:val="008F16D6"/>
  </w:style>
  <w:style w:type="table" w:customStyle="1" w:styleId="-51211">
    <w:name w:val="Таблиця-сітка 5 (темна) – акцент 121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1">
    <w:name w:val="Таблиця-сітка 5 (темна) – акцент 1211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31">
    <w:name w:val="Таблиця-сітка 5 (темна) – акцент 13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1">
    <w:name w:val="Таблиця-список 2 – акцент 121"/>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GridTable4-Accent51111">
    <w:name w:val="Grid Table 4 - Accent 5111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6">
    <w:name w:val="Сітка таблиці1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Таблиця-сітка 1 (світла) – акцент 12"/>
    <w:basedOn w:val="a1"/>
    <w:next w:val="-1116"/>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
    <w:name w:val="Grid Table 4 - Accent 511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11111">
    <w:name w:val="Немає списку111111"/>
    <w:next w:val="a2"/>
    <w:uiPriority w:val="99"/>
    <w:semiHidden/>
    <w:unhideWhenUsed/>
    <w:rsid w:val="008F16D6"/>
  </w:style>
  <w:style w:type="table" w:customStyle="1" w:styleId="4521">
    <w:name w:val="Сітка таблиці 4 – акцент 521"/>
    <w:basedOn w:val="a1"/>
    <w:next w:val="-45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5">
    <w:name w:val="Таблиця-сітка 5 (темна) – акцент 15"/>
    <w:basedOn w:val="a1"/>
    <w:next w:val="-512"/>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
    <w:name w:val="Таблиця-список 2 – акцент 13"/>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
    <w:name w:val="Таблиця-сітка 1 (світла) – акцент 13"/>
    <w:basedOn w:val="a1"/>
    <w:next w:val="-1116"/>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2">
    <w:name w:val="Таблиця-сітка 4 – акцент 522"/>
    <w:basedOn w:val="a1"/>
    <w:next w:val="-451"/>
    <w:uiPriority w:val="49"/>
    <w:rsid w:val="008F16D6"/>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110">
    <w:name w:val="Немає списку211"/>
    <w:next w:val="a2"/>
    <w:uiPriority w:val="99"/>
    <w:semiHidden/>
    <w:unhideWhenUsed/>
    <w:rsid w:val="008F16D6"/>
  </w:style>
  <w:style w:type="table" w:customStyle="1" w:styleId="-51120">
    <w:name w:val="Таблиця-сітка 5 (темна) – акцент 112"/>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51">
    <w:name w:val="Таблиця-сітка 5 (темна) – акцент 15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21">
    <w:name w:val="Таблиця-сітка 5 (темна) – акцент 122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
    <w:name w:val="Сітка таблиці21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Таблиця-сітка 1 (світла) – акцент 131"/>
    <w:basedOn w:val="a1"/>
    <w:next w:val="-1116"/>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
    <w:name w:val="Grid Table 4 - Accent 5111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
    <w:name w:val="Grid Table 4 - Accent 513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10">
    <w:name w:val="Немає списку121"/>
    <w:next w:val="a2"/>
    <w:uiPriority w:val="99"/>
    <w:semiHidden/>
    <w:unhideWhenUsed/>
    <w:rsid w:val="008F16D6"/>
  </w:style>
  <w:style w:type="table" w:customStyle="1" w:styleId="-4521">
    <w:name w:val="Таблиця-сітка 4 – акцент 521"/>
    <w:basedOn w:val="a1"/>
    <w:next w:val="-451"/>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2">
    <w:name w:val="Таблиця-список 4 – акцент 12"/>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0">
    <w:name w:val="Таблиця-сітка 4 – акцент 12"/>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0">
    <w:name w:val="Таблиця-список 5 (темний) – акцент 12"/>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
    <w:name w:val="Таблиця-список 6 (кольоровий) – акцент 12"/>
    <w:basedOn w:val="a1"/>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
    <w:name w:val="Таблиця-список 5 (темний)2"/>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
    <w:name w:val="Таблиця-список 5 (темний) – акцент 22"/>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
    <w:name w:val="Таблиця-список 5 (темний) – акцент 32"/>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
    <w:name w:val="Таблиця-список 5 (темний) – акцент 42"/>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
    <w:name w:val="Сітка таблиці 4 – акцент 51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TableNormal1">
    <w:name w:val="Table Normal1"/>
    <w:uiPriority w:val="2"/>
    <w:semiHidden/>
    <w:unhideWhenUsed/>
    <w:qFormat/>
    <w:rsid w:val="008F16D6"/>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1611">
    <w:name w:val="Таблиця-сітка 1 (світла) – акцент 611"/>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13">
    <w:name w:val="Таблиця-сітка 5 (темна) – акцент 113"/>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51111">
    <w:name w:val="Сітка таблиці 4 – акцент 5111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111">
    <w:name w:val="Сітка таблиці 4 – акцент 511111"/>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2211">
    <w:name w:val="Таблиця-сітка 5 (темна) – акцент 1221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0">
    <w:name w:val="Сітка таблиці2111"/>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3111">
    <w:name w:val="Grid Table 4 - Accent 51311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11">
    <w:name w:val="Сітка таблиці 4 – акцент 5121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221">
    <w:name w:val="Сітка таблиці 4 – акцент 51122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13">
    <w:name w:val="Таблиця-список 4 – акцент 13"/>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0">
    <w:name w:val="Таблиця-сітка 4 – акцент 13"/>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0">
    <w:name w:val="Таблиця-список 5 (темний) – акцент 13"/>
    <w:basedOn w:val="a1"/>
    <w:uiPriority w:val="50"/>
    <w:rsid w:val="008F16D6"/>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
    <w:name w:val="Таблиця-список 6 (кольоровий) – акцент 13"/>
    <w:basedOn w:val="a1"/>
    <w:uiPriority w:val="51"/>
    <w:rsid w:val="008F16D6"/>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
    <w:name w:val="Таблиця-список 5 (темний)3"/>
    <w:basedOn w:val="a1"/>
    <w:uiPriority w:val="50"/>
    <w:rsid w:val="008F16D6"/>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
    <w:name w:val="Таблиця-список 5 (темний) – акцент 23"/>
    <w:basedOn w:val="a1"/>
    <w:uiPriority w:val="50"/>
    <w:rsid w:val="008F16D6"/>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
    <w:name w:val="Таблиця-список 5 (темний) – акцент 33"/>
    <w:basedOn w:val="a1"/>
    <w:uiPriority w:val="50"/>
    <w:rsid w:val="008F16D6"/>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
    <w:name w:val="Таблиця-список 5 (темний) – акцент 43"/>
    <w:basedOn w:val="a1"/>
    <w:uiPriority w:val="50"/>
    <w:rsid w:val="008F16D6"/>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
    <w:name w:val="Таблиця-сітка 1 (світла) – акцент 62"/>
    <w:basedOn w:val="a1"/>
    <w:uiPriority w:val="46"/>
    <w:rsid w:val="008F16D6"/>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2113">
    <w:name w:val="Таблиця-список 2 – акцент 113"/>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numbering" w:customStyle="1" w:styleId="42">
    <w:name w:val="Немає списку4"/>
    <w:next w:val="a2"/>
    <w:uiPriority w:val="99"/>
    <w:semiHidden/>
    <w:unhideWhenUsed/>
    <w:rsid w:val="008F16D6"/>
  </w:style>
  <w:style w:type="table" w:customStyle="1" w:styleId="-5126">
    <w:name w:val="Таблиця-сітка 5 (темна) – акцент 126"/>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7">
    <w:name w:val="Таблиця-сітка 5 (темна) – акцент 127"/>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4">
    <w:name w:val="Таблиця-список 2 – акцент 114"/>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3">
    <w:name w:val="Сітка таблиці4"/>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4">
    <w:name w:val="Сітка таблиці 4 – акцент 514"/>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14">
    <w:name w:val="Таблиця-сітка 1 (світла) – акцент 114"/>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3">
    <w:name w:val="Grid Table 4 - Accent 511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
    <w:name w:val="Grid Table 4 - Accent 512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
    <w:name w:val="Grid Table 4 - Accent 513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
    <w:name w:val="Grid Table 4 - Accent 514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
    <w:name w:val="Grid Table 4 - Accent 515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
    <w:name w:val="Grid Table 4 - Accent 516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
    <w:name w:val="Grid Table 4 - Accent 517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
    <w:name w:val="Grid Table 4 - Accent 518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
    <w:name w:val="Grid Table 4 - Accent 519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40">
    <w:name w:val="Немає списку14"/>
    <w:next w:val="a2"/>
    <w:uiPriority w:val="99"/>
    <w:semiHidden/>
    <w:unhideWhenUsed/>
    <w:rsid w:val="008F16D6"/>
  </w:style>
  <w:style w:type="table" w:customStyle="1" w:styleId="131">
    <w:name w:val="Сітка таблиці (світла)13"/>
    <w:basedOn w:val="a1"/>
    <w:uiPriority w:val="40"/>
    <w:rsid w:val="008F16D6"/>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3">
    <w:name w:val="Grid Table 4 - Accent 5110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4">
    <w:name w:val="Сітка таблиці 4 – акцент 5114"/>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3">
    <w:name w:val="Таблиця-сітка 4 – акцент 513"/>
    <w:basedOn w:val="a1"/>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20">
    <w:name w:val="Немає списку22"/>
    <w:next w:val="a2"/>
    <w:uiPriority w:val="99"/>
    <w:semiHidden/>
    <w:unhideWhenUsed/>
    <w:rsid w:val="008F16D6"/>
  </w:style>
  <w:style w:type="table" w:customStyle="1" w:styleId="221">
    <w:name w:val="Сітка таблиці22"/>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Таблиця-сітка 1 (світла) – акцент 115"/>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numbering" w:customStyle="1" w:styleId="1120">
    <w:name w:val="Немає списку112"/>
    <w:next w:val="a2"/>
    <w:uiPriority w:val="99"/>
    <w:semiHidden/>
    <w:unhideWhenUsed/>
    <w:rsid w:val="008F16D6"/>
  </w:style>
  <w:style w:type="table" w:customStyle="1" w:styleId="-51212">
    <w:name w:val="Таблиця-сітка 5 (темна) – акцент 1212"/>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2">
    <w:name w:val="Таблиця-сітка 5 (темна) – акцент 12112"/>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GridTable4-Accent51112">
    <w:name w:val="Grid Table 4 - Accent 51112"/>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1112">
    <w:name w:val="Немає списку1112"/>
    <w:next w:val="a2"/>
    <w:uiPriority w:val="99"/>
    <w:semiHidden/>
    <w:unhideWhenUsed/>
    <w:rsid w:val="008F16D6"/>
  </w:style>
  <w:style w:type="numbering" w:customStyle="1" w:styleId="2120">
    <w:name w:val="Немає списку212"/>
    <w:next w:val="a2"/>
    <w:uiPriority w:val="99"/>
    <w:semiHidden/>
    <w:unhideWhenUsed/>
    <w:rsid w:val="008F16D6"/>
  </w:style>
  <w:style w:type="table" w:customStyle="1" w:styleId="-51222">
    <w:name w:val="Таблиця-сітка 5 (темна) – акцент 1222"/>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1">
    <w:name w:val="Сітка таблиці212"/>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
    <w:name w:val="Grid Table 4 - Accent 51111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2">
    <w:name w:val="Немає списку122"/>
    <w:next w:val="a2"/>
    <w:uiPriority w:val="99"/>
    <w:semiHidden/>
    <w:unhideWhenUsed/>
    <w:rsid w:val="008F16D6"/>
  </w:style>
  <w:style w:type="table" w:customStyle="1" w:styleId="TableNormal2">
    <w:name w:val="Table Normal2"/>
    <w:uiPriority w:val="2"/>
    <w:semiHidden/>
    <w:unhideWhenUsed/>
    <w:qFormat/>
    <w:rsid w:val="008F16D6"/>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512212">
    <w:name w:val="Таблиця-сітка 5 (темна) – акцент 12212"/>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
    <w:name w:val="Сітка таблиці2112"/>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1">
    <w:name w:val="Таблиця-список 4 – акцент 131"/>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10">
    <w:name w:val="Таблиця-сітка 4 – акцент 131"/>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10">
    <w:name w:val="Таблиця-список 5 (темний) – акцент 131"/>
    <w:basedOn w:val="a1"/>
    <w:uiPriority w:val="50"/>
    <w:rsid w:val="008F16D6"/>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1">
    <w:name w:val="Таблиця-список 6 (кольоровий) – акцент 131"/>
    <w:basedOn w:val="a1"/>
    <w:uiPriority w:val="51"/>
    <w:rsid w:val="008F16D6"/>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10">
    <w:name w:val="Таблиця-список 5 (темний)31"/>
    <w:basedOn w:val="a1"/>
    <w:uiPriority w:val="50"/>
    <w:rsid w:val="008F16D6"/>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1">
    <w:name w:val="Таблиця-список 5 (темний) – акцент 231"/>
    <w:basedOn w:val="a1"/>
    <w:uiPriority w:val="50"/>
    <w:rsid w:val="008F16D6"/>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1">
    <w:name w:val="Таблиця-список 5 (темний) – акцент 331"/>
    <w:basedOn w:val="a1"/>
    <w:uiPriority w:val="50"/>
    <w:rsid w:val="008F16D6"/>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1">
    <w:name w:val="Таблиця-список 5 (темний) – акцент 431"/>
    <w:basedOn w:val="a1"/>
    <w:uiPriority w:val="50"/>
    <w:rsid w:val="008F16D6"/>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1">
    <w:name w:val="Таблиця-сітка 1 (світла) – акцент 621"/>
    <w:basedOn w:val="a1"/>
    <w:uiPriority w:val="46"/>
    <w:rsid w:val="008F16D6"/>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2115">
    <w:name w:val="Таблиця-список 2 – акцент 115"/>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214">
    <w:name w:val="Таблиця-список 2 – акцент 14"/>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character" w:customStyle="1" w:styleId="311">
    <w:name w:val="Заголовок 3 Знак1"/>
    <w:basedOn w:val="a0"/>
    <w:uiPriority w:val="9"/>
    <w:semiHidden/>
    <w:rsid w:val="008F16D6"/>
    <w:rPr>
      <w:rFonts w:ascii="Century Gothic" w:eastAsia="Times New Roman" w:hAnsi="Century Gothic" w:cs="Times New Roman"/>
      <w:color w:val="021730"/>
      <w:sz w:val="24"/>
      <w:szCs w:val="24"/>
    </w:rPr>
  </w:style>
  <w:style w:type="character" w:customStyle="1" w:styleId="410">
    <w:name w:val="Заголовок 4 Знак1"/>
    <w:basedOn w:val="a0"/>
    <w:uiPriority w:val="9"/>
    <w:semiHidden/>
    <w:rsid w:val="008F16D6"/>
    <w:rPr>
      <w:rFonts w:ascii="Century Gothic" w:eastAsia="Times New Roman" w:hAnsi="Century Gothic" w:cs="Times New Roman"/>
      <w:i/>
      <w:iCs/>
      <w:color w:val="032348"/>
      <w:sz w:val="20"/>
    </w:rPr>
  </w:style>
  <w:style w:type="character" w:customStyle="1" w:styleId="510">
    <w:name w:val="Заголовок 5 Знак1"/>
    <w:basedOn w:val="a0"/>
    <w:uiPriority w:val="9"/>
    <w:semiHidden/>
    <w:rsid w:val="008F16D6"/>
    <w:rPr>
      <w:rFonts w:ascii="Century Gothic" w:eastAsia="Times New Roman" w:hAnsi="Century Gothic" w:cs="Times New Roman"/>
      <w:color w:val="032348"/>
      <w:sz w:val="20"/>
    </w:rPr>
  </w:style>
  <w:style w:type="character" w:customStyle="1" w:styleId="610">
    <w:name w:val="Заголовок 6 Знак1"/>
    <w:basedOn w:val="a0"/>
    <w:uiPriority w:val="9"/>
    <w:semiHidden/>
    <w:rsid w:val="008F16D6"/>
    <w:rPr>
      <w:rFonts w:ascii="Century Gothic" w:eastAsia="Times New Roman" w:hAnsi="Century Gothic" w:cs="Times New Roman"/>
      <w:color w:val="021730"/>
      <w:sz w:val="20"/>
    </w:rPr>
  </w:style>
  <w:style w:type="character" w:customStyle="1" w:styleId="710">
    <w:name w:val="Заголовок 7 Знак1"/>
    <w:basedOn w:val="a0"/>
    <w:uiPriority w:val="9"/>
    <w:semiHidden/>
    <w:rsid w:val="008F16D6"/>
    <w:rPr>
      <w:rFonts w:ascii="Century Gothic" w:eastAsia="Times New Roman" w:hAnsi="Century Gothic" w:cs="Times New Roman"/>
      <w:i/>
      <w:iCs/>
      <w:color w:val="021730"/>
      <w:sz w:val="20"/>
    </w:rPr>
  </w:style>
  <w:style w:type="character" w:customStyle="1" w:styleId="1ff4">
    <w:name w:val="Назва Знак1"/>
    <w:basedOn w:val="a0"/>
    <w:uiPriority w:val="10"/>
    <w:rsid w:val="008F16D6"/>
    <w:rPr>
      <w:rFonts w:ascii="Century Gothic" w:eastAsia="Times New Roman" w:hAnsi="Century Gothic" w:cs="Times New Roman"/>
      <w:spacing w:val="-10"/>
      <w:kern w:val="28"/>
      <w:sz w:val="56"/>
      <w:szCs w:val="56"/>
    </w:rPr>
  </w:style>
  <w:style w:type="paragraph" w:styleId="af">
    <w:name w:val="Subtitle"/>
    <w:basedOn w:val="a"/>
    <w:next w:val="a"/>
    <w:link w:val="ae"/>
    <w:uiPriority w:val="11"/>
    <w:qFormat/>
    <w:rsid w:val="00D54E52"/>
    <w:pPr>
      <w:numPr>
        <w:ilvl w:val="1"/>
      </w:numPr>
    </w:pPr>
    <w:rPr>
      <w:rFonts w:eastAsiaTheme="majorEastAsia" w:cstheme="majorBidi"/>
      <w:color w:val="595959" w:themeColor="text1" w:themeTint="A6"/>
      <w:spacing w:val="15"/>
      <w:sz w:val="28"/>
      <w:szCs w:val="28"/>
    </w:rPr>
  </w:style>
  <w:style w:type="character" w:customStyle="1" w:styleId="1ff5">
    <w:name w:val="Підзаголовок Знак1"/>
    <w:basedOn w:val="a0"/>
    <w:uiPriority w:val="11"/>
    <w:rsid w:val="008F16D6"/>
    <w:rPr>
      <w:rFonts w:eastAsiaTheme="minorEastAsia"/>
      <w:color w:val="5A5A5A" w:themeColor="text1" w:themeTint="A5"/>
      <w:spacing w:val="15"/>
    </w:rPr>
  </w:style>
  <w:style w:type="character" w:styleId="afffc">
    <w:name w:val="Emphasis"/>
    <w:basedOn w:val="a0"/>
    <w:uiPriority w:val="20"/>
    <w:qFormat/>
    <w:rsid w:val="00D54E52"/>
    <w:rPr>
      <w:i/>
      <w:iCs/>
    </w:rPr>
  </w:style>
  <w:style w:type="paragraph" w:customStyle="1" w:styleId="2d">
    <w:name w:val="Насичена цитата2"/>
    <w:basedOn w:val="a"/>
    <w:next w:val="a"/>
    <w:uiPriority w:val="30"/>
    <w:rsid w:val="008F16D6"/>
    <w:pPr>
      <w:pBdr>
        <w:top w:val="single" w:sz="4" w:space="10" w:color="052F61"/>
        <w:bottom w:val="single" w:sz="4" w:space="10" w:color="052F61"/>
      </w:pBdr>
      <w:spacing w:before="360" w:after="360" w:line="276" w:lineRule="auto"/>
      <w:ind w:left="864" w:right="864"/>
      <w:jc w:val="center"/>
    </w:pPr>
    <w:rPr>
      <w:color w:val="052F61"/>
    </w:rPr>
  </w:style>
  <w:style w:type="character" w:customStyle="1" w:styleId="1ff6">
    <w:name w:val="Насичена цитата Знак1"/>
    <w:basedOn w:val="a0"/>
    <w:uiPriority w:val="30"/>
    <w:rsid w:val="008F16D6"/>
    <w:rPr>
      <w:i/>
      <w:iCs/>
      <w:color w:val="052F61"/>
      <w:sz w:val="20"/>
    </w:rPr>
  </w:style>
  <w:style w:type="character" w:customStyle="1" w:styleId="2e">
    <w:name w:val="Слабке виокремлення2"/>
    <w:basedOn w:val="a0"/>
    <w:uiPriority w:val="19"/>
    <w:rsid w:val="008F16D6"/>
    <w:rPr>
      <w:i/>
      <w:iCs/>
      <w:color w:val="404040"/>
    </w:rPr>
  </w:style>
  <w:style w:type="character" w:customStyle="1" w:styleId="2f">
    <w:name w:val="Сильне виокремлення2"/>
    <w:basedOn w:val="a0"/>
    <w:uiPriority w:val="21"/>
    <w:rsid w:val="008F16D6"/>
    <w:rPr>
      <w:i/>
      <w:iCs/>
      <w:color w:val="052F61"/>
    </w:rPr>
  </w:style>
  <w:style w:type="character" w:customStyle="1" w:styleId="2f0">
    <w:name w:val="Слабке посилання2"/>
    <w:basedOn w:val="a0"/>
    <w:uiPriority w:val="31"/>
    <w:rsid w:val="008F16D6"/>
    <w:rPr>
      <w:smallCaps/>
      <w:color w:val="5A5A5A"/>
    </w:rPr>
  </w:style>
  <w:style w:type="character" w:customStyle="1" w:styleId="2f1">
    <w:name w:val="Сильне посилання2"/>
    <w:basedOn w:val="a0"/>
    <w:uiPriority w:val="32"/>
    <w:rsid w:val="008F16D6"/>
    <w:rPr>
      <w:b/>
      <w:bCs/>
      <w:smallCaps/>
      <w:color w:val="052F61"/>
      <w:spacing w:val="5"/>
    </w:rPr>
  </w:style>
  <w:style w:type="character" w:customStyle="1" w:styleId="3e">
    <w:name w:val="Переглянуте гіперпосилання3"/>
    <w:basedOn w:val="a0"/>
    <w:uiPriority w:val="99"/>
    <w:semiHidden/>
    <w:unhideWhenUsed/>
    <w:rsid w:val="008F16D6"/>
    <w:rPr>
      <w:color w:val="356A95"/>
      <w:u w:val="single"/>
    </w:rPr>
  </w:style>
  <w:style w:type="character" w:customStyle="1" w:styleId="1ff7">
    <w:name w:val="Незакрита згадка1"/>
    <w:basedOn w:val="a0"/>
    <w:uiPriority w:val="99"/>
    <w:semiHidden/>
    <w:unhideWhenUsed/>
    <w:rsid w:val="008F16D6"/>
    <w:rPr>
      <w:color w:val="605E5C"/>
      <w:shd w:val="clear" w:color="auto" w:fill="E1DFDD"/>
    </w:rPr>
  </w:style>
  <w:style w:type="numbering" w:customStyle="1" w:styleId="52">
    <w:name w:val="Немає списку5"/>
    <w:next w:val="a2"/>
    <w:uiPriority w:val="99"/>
    <w:semiHidden/>
    <w:unhideWhenUsed/>
    <w:rsid w:val="008F16D6"/>
  </w:style>
  <w:style w:type="paragraph" w:customStyle="1" w:styleId="2f2">
    <w:name w:val="Назва об'єкта2"/>
    <w:basedOn w:val="a"/>
    <w:next w:val="a"/>
    <w:unhideWhenUsed/>
    <w:rsid w:val="008F16D6"/>
    <w:pPr>
      <w:spacing w:before="100" w:after="200" w:line="276" w:lineRule="auto"/>
    </w:pPr>
    <w:rPr>
      <w:rFonts w:eastAsia="Times New Roman"/>
      <w:b/>
      <w:bCs/>
      <w:color w:val="032348"/>
      <w:sz w:val="16"/>
      <w:szCs w:val="16"/>
    </w:rPr>
  </w:style>
  <w:style w:type="table" w:customStyle="1" w:styleId="53">
    <w:name w:val="Сітка таблиці5"/>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Таблиця-список 4 – акцент 14"/>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40">
    <w:name w:val="Таблиця-сітка 4 – акцент 14"/>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0">
    <w:name w:val="Таблиця-список 5 (темний) – акцент 14"/>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4">
    <w:name w:val="Таблиця-список 6 (кольоровий) – акцент 14"/>
    <w:basedOn w:val="a1"/>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4">
    <w:name w:val="Таблиця-список 5 (темний)4"/>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4">
    <w:name w:val="Таблиця-список 5 (темний) – акцент 24"/>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4">
    <w:name w:val="Таблиця-список 5 (темний) – акцент 34"/>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4">
    <w:name w:val="Таблиця-список 5 (темний) – акцент 44"/>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4">
    <w:name w:val="Таблиця-сітка 1 (світла) – акцент 14"/>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6">
    <w:name w:val="Таблиця-сітка 5 (темна) – акцент 16"/>
    <w:basedOn w:val="a1"/>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paragraph" w:styleId="2f3">
    <w:name w:val="toc 2"/>
    <w:basedOn w:val="a"/>
    <w:next w:val="a"/>
    <w:autoRedefine/>
    <w:uiPriority w:val="39"/>
    <w:unhideWhenUsed/>
    <w:rsid w:val="008F16D6"/>
    <w:pPr>
      <w:tabs>
        <w:tab w:val="right" w:leader="dot" w:pos="9627"/>
      </w:tabs>
      <w:spacing w:after="100"/>
      <w:ind w:left="220"/>
    </w:pPr>
    <w:rPr>
      <w:rFonts w:ascii="Century Gothic" w:eastAsia="Times New Roman" w:hAnsi="Century Gothic" w:cs="Times New Roman"/>
      <w:noProof/>
    </w:rPr>
  </w:style>
  <w:style w:type="table" w:customStyle="1" w:styleId="-5142">
    <w:name w:val="Таблиця-сітка 5 (темна) – акцент 142"/>
    <w:basedOn w:val="a1"/>
    <w:next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515">
    <w:name w:val="Сітка таблиці 4 – акцент 51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TableNormal3">
    <w:name w:val="Table Normal3"/>
    <w:uiPriority w:val="2"/>
    <w:semiHidden/>
    <w:unhideWhenUsed/>
    <w:qFormat/>
    <w:rsid w:val="008F16D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63">
    <w:name w:val="Таблиця-сітка 1 (світла) – акцент 63"/>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numbering" w:customStyle="1" w:styleId="150">
    <w:name w:val="Немає списку15"/>
    <w:next w:val="a2"/>
    <w:uiPriority w:val="99"/>
    <w:semiHidden/>
    <w:unhideWhenUsed/>
    <w:rsid w:val="008F16D6"/>
  </w:style>
  <w:style w:type="table" w:customStyle="1" w:styleId="-5115">
    <w:name w:val="Таблиця-сітка 5 (темна) – акцент 115"/>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8">
    <w:name w:val="Таблиця-сітка 5 (темна) – акцент 128"/>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3">
    <w:name w:val="Таблиця-сітка 5 (темна) – акцент 1213"/>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32">
    <w:name w:val="Таблиця-сітка 5 (темна) – акцент 132"/>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6">
    <w:name w:val="Таблиця-список 2 – акцент 116"/>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5115">
    <w:name w:val="Сітка таблиці 4 – акцент 5115"/>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14">
    <w:name w:val="Grid Table 4 - Accent 5114"/>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23">
    <w:name w:val="Сітка таблиці12"/>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
    <w:name w:val="Таблиця-сітка 1 (світла) – акцент 117"/>
    <w:basedOn w:val="a1"/>
    <w:next w:val="-114"/>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5">
    <w:name w:val="Grid Table 4 - Accent 511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4">
    <w:name w:val="Grid Table 4 - Accent 512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5">
    <w:name w:val="Grid Table 4 - Accent 513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4">
    <w:name w:val="Grid Table 4 - Accent 514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4">
    <w:name w:val="Grid Table 4 - Accent 515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4">
    <w:name w:val="Grid Table 4 - Accent 516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4">
    <w:name w:val="Grid Table 4 - Accent 517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4">
    <w:name w:val="Grid Table 4 - Accent 518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4">
    <w:name w:val="Grid Table 4 - Accent 519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130">
    <w:name w:val="Немає списку113"/>
    <w:next w:val="a2"/>
    <w:uiPriority w:val="99"/>
    <w:semiHidden/>
    <w:unhideWhenUsed/>
    <w:rsid w:val="008F16D6"/>
  </w:style>
  <w:style w:type="table" w:customStyle="1" w:styleId="141">
    <w:name w:val="Сітка таблиці (світла)14"/>
    <w:basedOn w:val="a1"/>
    <w:uiPriority w:val="40"/>
    <w:rsid w:val="008F16D6"/>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4">
    <w:name w:val="Grid Table 4 - Accent 5110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22">
    <w:name w:val="Сітка таблиці 4 – акцент 522"/>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12">
    <w:name w:val="Сітка таблиці 4 – акцент 51112"/>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4">
    <w:name w:val="Таблиця-сітка 4 – акцент 514"/>
    <w:basedOn w:val="a1"/>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5">
    <w:name w:val="Таблиця-список 2 – акцент 15"/>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53">
    <w:name w:val="Таблиця-сітка 4 – акцент 53"/>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30">
    <w:name w:val="Немає списку23"/>
    <w:next w:val="a2"/>
    <w:uiPriority w:val="99"/>
    <w:semiHidden/>
    <w:unhideWhenUsed/>
    <w:rsid w:val="008F16D6"/>
  </w:style>
  <w:style w:type="table" w:customStyle="1" w:styleId="-51223">
    <w:name w:val="Таблиця-сітка 5 (темна) – акцент 1223"/>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31">
    <w:name w:val="Таблиця-сітка 5 (темна) – акцент 123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1">
    <w:name w:val="Таблиця-список 2 – акцент 1111"/>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231">
    <w:name w:val="Сітка таблиці23"/>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312">
    <w:name w:val="Grid Table 4 - Accent 51312"/>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2">
    <w:name w:val="Сітка таблиці 4 – акцент 5122"/>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111">
    <w:name w:val="Таблиця-сітка 1 (світла) – акцент 1111"/>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3">
    <w:name w:val="Grid Table 4 - Accent 5111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1">
    <w:name w:val="Grid Table 4 - Accent 512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1">
    <w:name w:val="Grid Table 4 - Accent 513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1">
    <w:name w:val="Grid Table 4 - Accent 514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1">
    <w:name w:val="Grid Table 4 - Accent 515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1">
    <w:name w:val="Grid Table 4 - Accent 516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1">
    <w:name w:val="Grid Table 4 - Accent 517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1">
    <w:name w:val="Grid Table 4 - Accent 518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1">
    <w:name w:val="Grid Table 4 - Accent 519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30">
    <w:name w:val="Немає списку123"/>
    <w:next w:val="a2"/>
    <w:uiPriority w:val="99"/>
    <w:semiHidden/>
    <w:unhideWhenUsed/>
    <w:rsid w:val="008F16D6"/>
  </w:style>
  <w:style w:type="table" w:customStyle="1" w:styleId="1113">
    <w:name w:val="Сітка таблиці (світла)111"/>
    <w:basedOn w:val="a1"/>
    <w:uiPriority w:val="40"/>
    <w:rsid w:val="008F16D6"/>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11">
    <w:name w:val="Grid Table 4 - Accent 5110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21">
    <w:name w:val="Сітка таблиці 4 – акцент 51121"/>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1">
    <w:name w:val="Таблиця-сітка 4 – акцент 5111"/>
    <w:basedOn w:val="a1"/>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222">
    <w:name w:val="Сітка таблиці 4 – акцент 511222"/>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312">
    <w:name w:val="Немає списку31"/>
    <w:next w:val="a2"/>
    <w:uiPriority w:val="99"/>
    <w:semiHidden/>
    <w:unhideWhenUsed/>
    <w:rsid w:val="008F16D6"/>
  </w:style>
  <w:style w:type="table" w:customStyle="1" w:styleId="-51241">
    <w:name w:val="Таблиця-сітка 5 (темна) – акцент 124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51">
    <w:name w:val="Таблиця-сітка 5 (темна) – акцент 125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1">
    <w:name w:val="Таблиця-список 2 – акцент 1121"/>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313">
    <w:name w:val="Сітка таблиці31"/>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31">
    <w:name w:val="Сітка таблиці 4 – акцент 513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121">
    <w:name w:val="Таблиця-сітка 1 (світла) – акцент 1121"/>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2">
    <w:name w:val="Grid Table 4 - Accent 5112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1">
    <w:name w:val="Grid Table 4 - Accent 512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1">
    <w:name w:val="Grid Table 4 - Accent 513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1">
    <w:name w:val="Grid Table 4 - Accent 514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1">
    <w:name w:val="Grid Table 4 - Accent 515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1">
    <w:name w:val="Grid Table 4 - Accent 516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1">
    <w:name w:val="Grid Table 4 - Accent 517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1">
    <w:name w:val="Grid Table 4 - Accent 518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1">
    <w:name w:val="Grid Table 4 - Accent 519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310">
    <w:name w:val="Немає списку131"/>
    <w:next w:val="a2"/>
    <w:uiPriority w:val="99"/>
    <w:semiHidden/>
    <w:unhideWhenUsed/>
    <w:rsid w:val="008F16D6"/>
  </w:style>
  <w:style w:type="table" w:customStyle="1" w:styleId="1211">
    <w:name w:val="Сітка таблиці (світла)121"/>
    <w:basedOn w:val="a1"/>
    <w:uiPriority w:val="40"/>
    <w:rsid w:val="008F16D6"/>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21">
    <w:name w:val="Grid Table 4 - Accent 5110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31">
    <w:name w:val="Сітка таблиці 4 – акцент 51131"/>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1">
    <w:name w:val="Таблиця-сітка 4 – акцент 5121"/>
    <w:basedOn w:val="a1"/>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130">
    <w:name w:val="Немає списку213"/>
    <w:next w:val="a2"/>
    <w:uiPriority w:val="99"/>
    <w:semiHidden/>
    <w:unhideWhenUsed/>
    <w:rsid w:val="008F16D6"/>
  </w:style>
  <w:style w:type="table" w:customStyle="1" w:styleId="2131">
    <w:name w:val="Сітка таблиці213"/>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
    <w:name w:val="Таблиця-список 4 – акцент 112"/>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20">
    <w:name w:val="Таблиця-сітка 4 – акцент 112"/>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21">
    <w:name w:val="Таблиця-список 5 (темний) – акцент 112"/>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2">
    <w:name w:val="Таблиця-список 6 (кольоровий) – акцент 112"/>
    <w:basedOn w:val="a1"/>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9">
    <w:name w:val="Таблиця-список 5 (темний)12"/>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2">
    <w:name w:val="Таблиця-список 5 (темний) – акцент 212"/>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2">
    <w:name w:val="Таблиця-список 5 (темний) – акцент 312"/>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2">
    <w:name w:val="Таблиця-список 5 (темний) – акцент 412"/>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1">
    <w:name w:val="Таблиця-сітка 1 (світла) – акцент 1131"/>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2">
    <w:name w:val="Таблиця-сітка 5 (темна) – акцент 1112"/>
    <w:basedOn w:val="a1"/>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411">
    <w:name w:val="Таблиця-сітка 5 (темна) – акцент 1411"/>
    <w:basedOn w:val="a1"/>
    <w:next w:val="-51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3">
    <w:name w:val="Звичайна таблиця 211"/>
    <w:basedOn w:val="a1"/>
    <w:uiPriority w:val="42"/>
    <w:rsid w:val="008F16D6"/>
    <w:pPr>
      <w:spacing w:before="100" w:after="0" w:line="240" w:lineRule="auto"/>
    </w:pPr>
    <w:rPr>
      <w:rFonts w:eastAsia="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11130">
    <w:name w:val="Немає списку1113"/>
    <w:next w:val="a2"/>
    <w:uiPriority w:val="99"/>
    <w:semiHidden/>
    <w:unhideWhenUsed/>
    <w:rsid w:val="008F16D6"/>
  </w:style>
  <w:style w:type="table" w:customStyle="1" w:styleId="-511111">
    <w:name w:val="Таблиця-сітка 5 (темна) – акцент 1111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3">
    <w:name w:val="Таблиця-сітка 5 (темна) – акцент 12113"/>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11">
    <w:name w:val="Таблиця-сітка 5 (темна) – акцент 12111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311">
    <w:name w:val="Таблиця-сітка 5 (темна) – акцент 131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2">
    <w:name w:val="Таблиця-список 2 – акцент 122"/>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GridTable4-Accent511113">
    <w:name w:val="Grid Table 4 - Accent 511113"/>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14">
    <w:name w:val="Сітка таблиці11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Таблиця-сітка 1 (світла) – акцент 121"/>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1">
    <w:name w:val="Grid Table 4 - Accent 5112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1112">
    <w:name w:val="Немає списку11112"/>
    <w:next w:val="a2"/>
    <w:uiPriority w:val="99"/>
    <w:semiHidden/>
    <w:unhideWhenUsed/>
    <w:rsid w:val="008F16D6"/>
  </w:style>
  <w:style w:type="table" w:customStyle="1" w:styleId="45211">
    <w:name w:val="Сітка таблиці 4 – акцент 5211"/>
    <w:basedOn w:val="a1"/>
    <w:next w:val="-45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52">
    <w:name w:val="Таблиця-сітка 5 (темна) – акцент 152"/>
    <w:basedOn w:val="a1"/>
    <w:next w:val="-512"/>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1">
    <w:name w:val="Таблиця-список 2 – акцент 131"/>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2">
    <w:name w:val="Таблиця-сітка 1 (світла) – акцент 132"/>
    <w:basedOn w:val="a1"/>
    <w:next w:val="-11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3">
    <w:name w:val="Таблиця-сітка 4 – акцент 523"/>
    <w:basedOn w:val="a1"/>
    <w:next w:val="-451"/>
    <w:uiPriority w:val="49"/>
    <w:rsid w:val="008F16D6"/>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1111">
    <w:name w:val="Немає списку2111"/>
    <w:next w:val="a2"/>
    <w:uiPriority w:val="99"/>
    <w:semiHidden/>
    <w:unhideWhenUsed/>
    <w:rsid w:val="008F16D6"/>
  </w:style>
  <w:style w:type="table" w:customStyle="1" w:styleId="-511210">
    <w:name w:val="Таблиця-сітка 5 (темна) – акцент 112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511">
    <w:name w:val="Таблиця-сітка 5 (темна) – акцент 151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213">
    <w:name w:val="Таблиця-сітка 5 (темна) – акцент 12213"/>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30">
    <w:name w:val="Сітка таблиці2113"/>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
    <w:name w:val="Таблиця-сітка 1 (світла) – акцент 1311"/>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1">
    <w:name w:val="Grid Table 4 - Accent 51111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2">
    <w:name w:val="Grid Table 4 - Accent 51311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110">
    <w:name w:val="Немає списку1211"/>
    <w:next w:val="a2"/>
    <w:uiPriority w:val="99"/>
    <w:semiHidden/>
    <w:unhideWhenUsed/>
    <w:rsid w:val="008F16D6"/>
  </w:style>
  <w:style w:type="table" w:customStyle="1" w:styleId="-45211">
    <w:name w:val="Таблиця-сітка 4 – акцент 5211"/>
    <w:basedOn w:val="a1"/>
    <w:next w:val="-451"/>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21">
    <w:name w:val="Таблиця-список 4 – акцент 121"/>
    <w:basedOn w:val="a1"/>
    <w:next w:val="-413"/>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10">
    <w:name w:val="Таблиця-сітка 4 – акцент 121"/>
    <w:basedOn w:val="a1"/>
    <w:next w:val="-4130"/>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10">
    <w:name w:val="Таблиця-список 5 (темний) – акцент 121"/>
    <w:basedOn w:val="a1"/>
    <w:next w:val="-5130"/>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1">
    <w:name w:val="Таблиця-список 6 (кольоровий) – акцент 121"/>
    <w:basedOn w:val="a1"/>
    <w:next w:val="-613"/>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10">
    <w:name w:val="Таблиця-список 5 (темний)21"/>
    <w:basedOn w:val="a1"/>
    <w:next w:val="-5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1">
    <w:name w:val="Таблиця-список 5 (темний) – акцент 221"/>
    <w:basedOn w:val="a1"/>
    <w:next w:val="-52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1">
    <w:name w:val="Таблиця-список 5 (темний) – акцент 321"/>
    <w:basedOn w:val="a1"/>
    <w:next w:val="-53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1">
    <w:name w:val="Таблиця-список 5 (темний) – акцент 421"/>
    <w:basedOn w:val="a1"/>
    <w:next w:val="-54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2">
    <w:name w:val="Сітка таблиці 4 – акцент 5121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TableNormal11">
    <w:name w:val="Table Normal11"/>
    <w:uiPriority w:val="2"/>
    <w:semiHidden/>
    <w:unhideWhenUsed/>
    <w:qFormat/>
    <w:rsid w:val="008F16D6"/>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1612">
    <w:name w:val="Таблиця-сітка 1 (світла) – акцент 612"/>
    <w:basedOn w:val="a1"/>
    <w:next w:val="-162"/>
    <w:uiPriority w:val="46"/>
    <w:rsid w:val="008F16D6"/>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131">
    <w:name w:val="Таблиця-сітка 5 (темна) – акцент 113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511112">
    <w:name w:val="Сітка таблиці 4 – акцент 511112"/>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1111">
    <w:name w:val="Сітка таблиці 4 – акцент 5111111"/>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22111">
    <w:name w:val="Таблиця-сітка 5 (темна) – акцент 12211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10">
    <w:name w:val="Сітка таблиці21111"/>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31111">
    <w:name w:val="Grid Table 4 - Accent 513111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111">
    <w:name w:val="Сітка таблиці 4 – акцент 51211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2211">
    <w:name w:val="Сітка таблиці 4 – акцент 511221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132">
    <w:name w:val="Таблиця-список 4 – акцент 132"/>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20">
    <w:name w:val="Таблиця-сітка 4 – акцент 132"/>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20">
    <w:name w:val="Таблиця-список 5 (темний) – акцент 132"/>
    <w:basedOn w:val="a1"/>
    <w:uiPriority w:val="50"/>
    <w:rsid w:val="008F16D6"/>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2">
    <w:name w:val="Таблиця-список 6 (кольоровий) – акцент 132"/>
    <w:basedOn w:val="a1"/>
    <w:uiPriority w:val="51"/>
    <w:rsid w:val="008F16D6"/>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20">
    <w:name w:val="Таблиця-список 5 (темний)32"/>
    <w:basedOn w:val="a1"/>
    <w:uiPriority w:val="50"/>
    <w:rsid w:val="008F16D6"/>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2">
    <w:name w:val="Таблиця-список 5 (темний) – акцент 232"/>
    <w:basedOn w:val="a1"/>
    <w:uiPriority w:val="50"/>
    <w:rsid w:val="008F16D6"/>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2">
    <w:name w:val="Таблиця-список 5 (темний) – акцент 332"/>
    <w:basedOn w:val="a1"/>
    <w:uiPriority w:val="50"/>
    <w:rsid w:val="008F16D6"/>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2">
    <w:name w:val="Таблиця-список 5 (темний) – акцент 432"/>
    <w:basedOn w:val="a1"/>
    <w:uiPriority w:val="50"/>
    <w:rsid w:val="008F16D6"/>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2">
    <w:name w:val="Таблиця-сітка 1 (світла) – акцент 622"/>
    <w:basedOn w:val="a1"/>
    <w:uiPriority w:val="46"/>
    <w:rsid w:val="008F16D6"/>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numbering" w:customStyle="1" w:styleId="411">
    <w:name w:val="Немає списку41"/>
    <w:next w:val="a2"/>
    <w:uiPriority w:val="99"/>
    <w:semiHidden/>
    <w:unhideWhenUsed/>
    <w:rsid w:val="008F16D6"/>
  </w:style>
  <w:style w:type="table" w:customStyle="1" w:styleId="-5161">
    <w:name w:val="Таблиця-сітка 5 (темна) – акцент 16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61">
    <w:name w:val="Таблиця-сітка 5 (темна) – акцент 126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5141">
    <w:name w:val="Сітка таблиці 4 – акцент 514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12">
    <w:name w:val="Сітка таблиці4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Таблиця-сітка 1 (світла) – акцент 141"/>
    <w:basedOn w:val="a1"/>
    <w:next w:val="-114"/>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31">
    <w:name w:val="Grid Table 4 - Accent 511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1">
    <w:name w:val="Grid Table 4 - Accent 512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1">
    <w:name w:val="Grid Table 4 - Accent 513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1">
    <w:name w:val="Grid Table 4 - Accent 514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1">
    <w:name w:val="Grid Table 4 - Accent 515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1">
    <w:name w:val="Grid Table 4 - Accent 516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1">
    <w:name w:val="Grid Table 4 - Accent 517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1">
    <w:name w:val="Grid Table 4 - Accent 518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1">
    <w:name w:val="Grid Table 4 - Accent 519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410">
    <w:name w:val="Немає списку141"/>
    <w:next w:val="a2"/>
    <w:uiPriority w:val="99"/>
    <w:semiHidden/>
    <w:unhideWhenUsed/>
    <w:rsid w:val="008F16D6"/>
  </w:style>
  <w:style w:type="table" w:customStyle="1" w:styleId="1311">
    <w:name w:val="Сітка таблиці (світла)131"/>
    <w:basedOn w:val="a1"/>
    <w:uiPriority w:val="40"/>
    <w:rsid w:val="008F16D6"/>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31">
    <w:name w:val="Grid Table 4 - Accent 5110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41">
    <w:name w:val="Сітка таблиці 4 – акцент 51141"/>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31">
    <w:name w:val="Таблиця-сітка 4 – акцент 531"/>
    <w:basedOn w:val="a1"/>
    <w:next w:val="-453"/>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212">
    <w:name w:val="Сітка таблиці121"/>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0">
    <w:name w:val="Немає списку221"/>
    <w:next w:val="a2"/>
    <w:uiPriority w:val="99"/>
    <w:semiHidden/>
    <w:unhideWhenUsed/>
    <w:rsid w:val="008F16D6"/>
  </w:style>
  <w:style w:type="table" w:customStyle="1" w:styleId="2211">
    <w:name w:val="Сітка таблиці221"/>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
    <w:name w:val="Таблиця-сітка 1 (світла) – акцент 1141"/>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numbering" w:customStyle="1" w:styleId="1121">
    <w:name w:val="Немає списку1121"/>
    <w:next w:val="a2"/>
    <w:uiPriority w:val="99"/>
    <w:semiHidden/>
    <w:unhideWhenUsed/>
    <w:rsid w:val="008F16D6"/>
  </w:style>
  <w:style w:type="table" w:customStyle="1" w:styleId="-512121">
    <w:name w:val="Таблиця-сітка 5 (темна) – акцент 1212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21">
    <w:name w:val="Таблиця-сітка 5 (темна) – акцент 12112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GridTable4-Accent511121">
    <w:name w:val="Grid Table 4 - Accent 51112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11121">
    <w:name w:val="Немає списку11121"/>
    <w:next w:val="a2"/>
    <w:uiPriority w:val="99"/>
    <w:semiHidden/>
    <w:unhideWhenUsed/>
    <w:rsid w:val="008F16D6"/>
  </w:style>
  <w:style w:type="numbering" w:customStyle="1" w:styleId="21210">
    <w:name w:val="Немає списку2121"/>
    <w:next w:val="a2"/>
    <w:uiPriority w:val="99"/>
    <w:semiHidden/>
    <w:unhideWhenUsed/>
    <w:rsid w:val="008F16D6"/>
  </w:style>
  <w:style w:type="table" w:customStyle="1" w:styleId="-512221">
    <w:name w:val="Таблиця-сітка 5 (темна) – акцент 1222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11">
    <w:name w:val="Сітка таблиці212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1">
    <w:name w:val="Grid Table 4 - Accent 51111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21">
    <w:name w:val="Немає списку1221"/>
    <w:next w:val="a2"/>
    <w:uiPriority w:val="99"/>
    <w:semiHidden/>
    <w:unhideWhenUsed/>
    <w:rsid w:val="008F16D6"/>
  </w:style>
  <w:style w:type="table" w:customStyle="1" w:styleId="TableNormal21">
    <w:name w:val="Table Normal21"/>
    <w:uiPriority w:val="2"/>
    <w:semiHidden/>
    <w:unhideWhenUsed/>
    <w:qFormat/>
    <w:rsid w:val="008F16D6"/>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5122121">
    <w:name w:val="Таблиця-сітка 5 (темна) – акцент 12212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1">
    <w:name w:val="Сітка таблиці21121"/>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1">
    <w:name w:val="Таблиця-список 4 – акцент 141"/>
    <w:basedOn w:val="a1"/>
    <w:next w:val="-414"/>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410">
    <w:name w:val="Таблиця-сітка 4 – акцент 141"/>
    <w:basedOn w:val="a1"/>
    <w:next w:val="-4140"/>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10">
    <w:name w:val="Таблиця-список 5 (темний) – акцент 141"/>
    <w:basedOn w:val="a1"/>
    <w:next w:val="-5140"/>
    <w:uiPriority w:val="50"/>
    <w:rsid w:val="008F16D6"/>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41">
    <w:name w:val="Таблиця-список 6 (кольоровий) – акцент 141"/>
    <w:basedOn w:val="a1"/>
    <w:next w:val="-614"/>
    <w:uiPriority w:val="51"/>
    <w:rsid w:val="008F16D6"/>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410">
    <w:name w:val="Таблиця-список 5 (темний)41"/>
    <w:basedOn w:val="a1"/>
    <w:next w:val="-54"/>
    <w:uiPriority w:val="50"/>
    <w:rsid w:val="008F16D6"/>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41">
    <w:name w:val="Таблиця-список 5 (темний) – акцент 241"/>
    <w:basedOn w:val="a1"/>
    <w:next w:val="-524"/>
    <w:uiPriority w:val="50"/>
    <w:rsid w:val="008F16D6"/>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41">
    <w:name w:val="Таблиця-список 5 (темний) – акцент 341"/>
    <w:basedOn w:val="a1"/>
    <w:next w:val="-534"/>
    <w:uiPriority w:val="50"/>
    <w:rsid w:val="008F16D6"/>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41">
    <w:name w:val="Таблиця-список 5 (темний) – акцент 441"/>
    <w:basedOn w:val="a1"/>
    <w:next w:val="-544"/>
    <w:uiPriority w:val="50"/>
    <w:rsid w:val="008F16D6"/>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31">
    <w:name w:val="Таблиця-сітка 1 (світла) – акцент 631"/>
    <w:basedOn w:val="a1"/>
    <w:next w:val="-163"/>
    <w:uiPriority w:val="46"/>
    <w:rsid w:val="008F16D6"/>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12111">
    <w:name w:val="Сітка таблиці121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
    <w:name w:val="Немає списку51"/>
    <w:next w:val="a2"/>
    <w:uiPriority w:val="99"/>
    <w:semiHidden/>
    <w:unhideWhenUsed/>
    <w:rsid w:val="008F16D6"/>
  </w:style>
  <w:style w:type="table" w:customStyle="1" w:styleId="-517">
    <w:name w:val="Таблиця-сітка 5 (темна) – акцент 17"/>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71">
    <w:name w:val="Таблиця-сітка 5 (темна) – акцент 127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5151">
    <w:name w:val="Сітка таблиці 4 – акцент 515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2">
    <w:name w:val="Сітка таблиці5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Таблиця-сітка 1 (світла) – акцент 15"/>
    <w:basedOn w:val="a1"/>
    <w:next w:val="-114"/>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41">
    <w:name w:val="Grid Table 4 - Accent 511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51">
    <w:name w:val="Немає списку151"/>
    <w:next w:val="a2"/>
    <w:uiPriority w:val="99"/>
    <w:semiHidden/>
    <w:unhideWhenUsed/>
    <w:rsid w:val="008F16D6"/>
  </w:style>
  <w:style w:type="table" w:customStyle="1" w:styleId="451151">
    <w:name w:val="Сітка таблиці 4 – акцент 51151"/>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4">
    <w:name w:val="Таблиця-сітка 4 – акцент 54"/>
    <w:basedOn w:val="a1"/>
    <w:next w:val="-453"/>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32">
    <w:name w:val="Сітка таблиці13"/>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0">
    <w:name w:val="Немає списку231"/>
    <w:next w:val="a2"/>
    <w:uiPriority w:val="99"/>
    <w:semiHidden/>
    <w:unhideWhenUsed/>
    <w:rsid w:val="008F16D6"/>
  </w:style>
  <w:style w:type="table" w:customStyle="1" w:styleId="2311">
    <w:name w:val="Сітка таблиці231"/>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1">
    <w:name w:val="Таблиця-сітка 1 (світла) – акцент 1151"/>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numbering" w:customStyle="1" w:styleId="1131">
    <w:name w:val="Немає списку1131"/>
    <w:next w:val="a2"/>
    <w:uiPriority w:val="99"/>
    <w:semiHidden/>
    <w:unhideWhenUsed/>
    <w:rsid w:val="008F16D6"/>
  </w:style>
  <w:style w:type="table" w:customStyle="1" w:styleId="-512131">
    <w:name w:val="Таблиця-сітка 5 (темна) – акцент 1213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31">
    <w:name w:val="Таблиця-сітка 5 (темна) – акцент 12113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GridTable4-Accent511131">
    <w:name w:val="Grid Table 4 - Accent 51113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11131">
    <w:name w:val="Немає списку11131"/>
    <w:next w:val="a2"/>
    <w:uiPriority w:val="99"/>
    <w:semiHidden/>
    <w:unhideWhenUsed/>
    <w:rsid w:val="008F16D6"/>
  </w:style>
  <w:style w:type="numbering" w:customStyle="1" w:styleId="21310">
    <w:name w:val="Немає списку2131"/>
    <w:next w:val="a2"/>
    <w:uiPriority w:val="99"/>
    <w:semiHidden/>
    <w:unhideWhenUsed/>
    <w:rsid w:val="008F16D6"/>
  </w:style>
  <w:style w:type="table" w:customStyle="1" w:styleId="-512231">
    <w:name w:val="Таблиця-сітка 5 (темна) – акцент 1223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11">
    <w:name w:val="Сітка таблиці213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31">
    <w:name w:val="Grid Table 4 - Accent 51111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31">
    <w:name w:val="Немає списку1231"/>
    <w:next w:val="a2"/>
    <w:uiPriority w:val="99"/>
    <w:semiHidden/>
    <w:unhideWhenUsed/>
    <w:rsid w:val="008F16D6"/>
  </w:style>
  <w:style w:type="table" w:customStyle="1" w:styleId="TableNormal31">
    <w:name w:val="Table Normal31"/>
    <w:uiPriority w:val="2"/>
    <w:semiHidden/>
    <w:unhideWhenUsed/>
    <w:qFormat/>
    <w:rsid w:val="008F16D6"/>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5122131">
    <w:name w:val="Таблиця-сітка 5 (темна) – акцент 12213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31">
    <w:name w:val="Сітка таблиці21131"/>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5">
    <w:name w:val="Таблиця-список 4 – акцент 15"/>
    <w:basedOn w:val="a1"/>
    <w:next w:val="-414"/>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50">
    <w:name w:val="Таблиця-сітка 4 – акцент 15"/>
    <w:basedOn w:val="a1"/>
    <w:next w:val="-4140"/>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50">
    <w:name w:val="Таблиця-список 5 (темний) – акцент 15"/>
    <w:basedOn w:val="a1"/>
    <w:next w:val="-5140"/>
    <w:uiPriority w:val="50"/>
    <w:rsid w:val="008F16D6"/>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5">
    <w:name w:val="Таблиця-список 6 (кольоровий) – акцент 15"/>
    <w:basedOn w:val="a1"/>
    <w:next w:val="-614"/>
    <w:uiPriority w:val="51"/>
    <w:rsid w:val="008F16D6"/>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5">
    <w:name w:val="Таблиця-список 5 (темний)5"/>
    <w:basedOn w:val="a1"/>
    <w:next w:val="-54"/>
    <w:uiPriority w:val="50"/>
    <w:rsid w:val="008F16D6"/>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5">
    <w:name w:val="Таблиця-список 5 (темний) – акцент 25"/>
    <w:basedOn w:val="a1"/>
    <w:next w:val="-524"/>
    <w:uiPriority w:val="50"/>
    <w:rsid w:val="008F16D6"/>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5">
    <w:name w:val="Таблиця-список 5 (темний) – акцент 35"/>
    <w:basedOn w:val="a1"/>
    <w:next w:val="-534"/>
    <w:uiPriority w:val="50"/>
    <w:rsid w:val="008F16D6"/>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5">
    <w:name w:val="Таблиця-список 5 (темний) – акцент 45"/>
    <w:basedOn w:val="a1"/>
    <w:next w:val="-544"/>
    <w:uiPriority w:val="50"/>
    <w:rsid w:val="008F16D6"/>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4">
    <w:name w:val="Таблиця-сітка 1 (світла) – акцент 64"/>
    <w:basedOn w:val="a1"/>
    <w:next w:val="-163"/>
    <w:uiPriority w:val="46"/>
    <w:rsid w:val="008F16D6"/>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1220">
    <w:name w:val="Сітка таблиці122"/>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8">
    <w:name w:val="Текст кінцевої виноски1"/>
    <w:basedOn w:val="a"/>
    <w:link w:val="afffd"/>
    <w:uiPriority w:val="99"/>
    <w:semiHidden/>
    <w:unhideWhenUsed/>
    <w:rsid w:val="008F16D6"/>
    <w:pPr>
      <w:spacing w:after="0" w:line="240" w:lineRule="auto"/>
    </w:pPr>
    <w:rPr>
      <w:rFonts w:eastAsia="Times New Roman"/>
      <w:sz w:val="20"/>
      <w:szCs w:val="20"/>
    </w:rPr>
  </w:style>
  <w:style w:type="character" w:customStyle="1" w:styleId="afffd">
    <w:name w:val="Текст кінцевої виноски Знак"/>
    <w:basedOn w:val="a0"/>
    <w:link w:val="1ff8"/>
    <w:uiPriority w:val="99"/>
    <w:semiHidden/>
    <w:rsid w:val="008F16D6"/>
    <w:rPr>
      <w:rFonts w:eastAsia="Times New Roman"/>
      <w:kern w:val="0"/>
      <w:sz w:val="20"/>
      <w:szCs w:val="20"/>
    </w:rPr>
  </w:style>
  <w:style w:type="character" w:styleId="afffe">
    <w:name w:val="endnote reference"/>
    <w:basedOn w:val="a0"/>
    <w:uiPriority w:val="99"/>
    <w:semiHidden/>
    <w:unhideWhenUsed/>
    <w:rsid w:val="008F16D6"/>
    <w:rPr>
      <w:vertAlign w:val="superscript"/>
    </w:rPr>
  </w:style>
  <w:style w:type="numbering" w:customStyle="1" w:styleId="62">
    <w:name w:val="Немає списку6"/>
    <w:next w:val="a2"/>
    <w:uiPriority w:val="99"/>
    <w:semiHidden/>
    <w:unhideWhenUsed/>
    <w:rsid w:val="008F16D6"/>
  </w:style>
  <w:style w:type="table" w:customStyle="1" w:styleId="63">
    <w:name w:val="Сітка таблиці6"/>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6">
    <w:name w:val="Сітка таблиці 4 – акцент 516"/>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60">
    <w:name w:val="Немає списку16"/>
    <w:next w:val="a2"/>
    <w:uiPriority w:val="99"/>
    <w:semiHidden/>
    <w:unhideWhenUsed/>
    <w:rsid w:val="008F16D6"/>
  </w:style>
  <w:style w:type="table" w:customStyle="1" w:styleId="-5116">
    <w:name w:val="Таблиця-сітка 5 (темна) – акцент 116"/>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90">
    <w:name w:val="Таблиця-сітка 5 (темна) – акцент 129"/>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7">
    <w:name w:val="Таблиця-список 2 – акцент 117"/>
    <w:basedOn w:val="a1"/>
    <w:next w:val="-215"/>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42">
    <w:name w:val="Сітка таблиці14"/>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
    <w:name w:val="Таблиця-сітка 1 (світла) – акцент 118"/>
    <w:basedOn w:val="a1"/>
    <w:next w:val="-114"/>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6">
    <w:name w:val="Grid Table 4 - Accent 5116"/>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5">
    <w:name w:val="Grid Table 4 - Accent 512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6">
    <w:name w:val="Grid Table 4 - Accent 5136"/>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5">
    <w:name w:val="Grid Table 4 - Accent 514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5">
    <w:name w:val="Grid Table 4 - Accent 515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5">
    <w:name w:val="Grid Table 4 - Accent 516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5">
    <w:name w:val="Grid Table 4 - Accent 517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5">
    <w:name w:val="Grid Table 4 - Accent 518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5">
    <w:name w:val="Grid Table 4 - Accent 519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140">
    <w:name w:val="Немає списку114"/>
    <w:next w:val="a2"/>
    <w:uiPriority w:val="99"/>
    <w:semiHidden/>
    <w:unhideWhenUsed/>
    <w:rsid w:val="008F16D6"/>
  </w:style>
  <w:style w:type="table" w:customStyle="1" w:styleId="GridTable4-Accent51105">
    <w:name w:val="Grid Table 4 - Accent 5110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40">
    <w:name w:val="Немає списку24"/>
    <w:next w:val="a2"/>
    <w:uiPriority w:val="99"/>
    <w:semiHidden/>
    <w:unhideWhenUsed/>
    <w:rsid w:val="008F16D6"/>
  </w:style>
  <w:style w:type="table" w:customStyle="1" w:styleId="-51224">
    <w:name w:val="Таблиця-сітка 5 (темна) – акцент 1224"/>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2">
    <w:name w:val="Таблиця-список 2 – акцент 1112"/>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2">
    <w:name w:val="Таблиця-сітка 1 (світла) – акцент 1112"/>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4">
    <w:name w:val="Grid Table 4 - Accent 5111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2">
    <w:name w:val="Grid Table 4 - Accent 5121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2">
    <w:name w:val="Grid Table 4 - Accent 5132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2">
    <w:name w:val="Grid Table 4 - Accent 5141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2">
    <w:name w:val="Grid Table 4 - Accent 5151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2">
    <w:name w:val="Grid Table 4 - Accent 5161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2">
    <w:name w:val="Grid Table 4 - Accent 5171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2">
    <w:name w:val="Grid Table 4 - Accent 5181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2">
    <w:name w:val="Grid Table 4 - Accent 5191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4">
    <w:name w:val="Немає списку124"/>
    <w:next w:val="a2"/>
    <w:uiPriority w:val="99"/>
    <w:semiHidden/>
    <w:unhideWhenUsed/>
    <w:rsid w:val="008F16D6"/>
  </w:style>
  <w:style w:type="table" w:customStyle="1" w:styleId="GridTable4-Accent511012">
    <w:name w:val="Grid Table 4 - Accent 51101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320">
    <w:name w:val="Немає списку32"/>
    <w:next w:val="a2"/>
    <w:uiPriority w:val="99"/>
    <w:semiHidden/>
    <w:unhideWhenUsed/>
    <w:rsid w:val="008F16D6"/>
  </w:style>
  <w:style w:type="table" w:customStyle="1" w:styleId="-51242">
    <w:name w:val="Таблиця-сітка 5 (темна) – акцент 1242"/>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2">
    <w:name w:val="Таблиця-список 2 – акцент 1122"/>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22">
    <w:name w:val="Таблиця-сітка 1 (світла) – акцент 1122"/>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3">
    <w:name w:val="Grid Table 4 - Accent 5112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2">
    <w:name w:val="Grid Table 4 - Accent 5122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2">
    <w:name w:val="Grid Table 4 - Accent 5133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2">
    <w:name w:val="Grid Table 4 - Accent 5142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2">
    <w:name w:val="Grid Table 4 - Accent 5152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2">
    <w:name w:val="Grid Table 4 - Accent 5162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2">
    <w:name w:val="Grid Table 4 - Accent 5172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2">
    <w:name w:val="Grid Table 4 - Accent 5182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2">
    <w:name w:val="Grid Table 4 - Accent 5192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320">
    <w:name w:val="Немає списку132"/>
    <w:next w:val="a2"/>
    <w:uiPriority w:val="99"/>
    <w:semiHidden/>
    <w:unhideWhenUsed/>
    <w:rsid w:val="008F16D6"/>
  </w:style>
  <w:style w:type="table" w:customStyle="1" w:styleId="GridTable4-Accent511022">
    <w:name w:val="Grid Table 4 - Accent 51102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140">
    <w:name w:val="Немає списку214"/>
    <w:next w:val="a2"/>
    <w:uiPriority w:val="99"/>
    <w:semiHidden/>
    <w:unhideWhenUsed/>
    <w:rsid w:val="008F16D6"/>
  </w:style>
  <w:style w:type="table" w:customStyle="1" w:styleId="2141">
    <w:name w:val="Сітка таблиці214"/>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3">
    <w:name w:val="Таблиця-список 4 – акцент 113"/>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30">
    <w:name w:val="Таблиця-сітка 4 – акцент 113"/>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30">
    <w:name w:val="Таблиця-список 5 (темний) – акцент 113"/>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3">
    <w:name w:val="Таблиця-список 6 (кольоровий) – акцент 113"/>
    <w:basedOn w:val="a1"/>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3">
    <w:name w:val="Таблиця-список 5 (темний)13"/>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3">
    <w:name w:val="Таблиця-список 5 (темний) – акцент 213"/>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3">
    <w:name w:val="Таблиця-список 5 (темний) – акцент 313"/>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3">
    <w:name w:val="Таблиця-список 5 (темний) – акцент 413"/>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2">
    <w:name w:val="Таблиця-сітка 1 (світла) – акцент 1132"/>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3">
    <w:name w:val="Таблиця-сітка 5 (темна) – акцент 1113"/>
    <w:basedOn w:val="a1"/>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2">
    <w:name w:val="Звичайна таблиця 212"/>
    <w:basedOn w:val="a1"/>
    <w:uiPriority w:val="42"/>
    <w:rsid w:val="008F16D6"/>
    <w:pPr>
      <w:spacing w:before="100" w:after="0" w:line="240" w:lineRule="auto"/>
    </w:pPr>
    <w:rPr>
      <w:rFonts w:eastAsia="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11140">
    <w:name w:val="Немає списку1114"/>
    <w:next w:val="a2"/>
    <w:uiPriority w:val="99"/>
    <w:semiHidden/>
    <w:unhideWhenUsed/>
    <w:rsid w:val="008F16D6"/>
  </w:style>
  <w:style w:type="table" w:customStyle="1" w:styleId="-512114">
    <w:name w:val="Таблиця-сітка 5 (темна) – акцент 12114"/>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3">
    <w:name w:val="Таблиця-список 2 – акцент 123"/>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22">
    <w:name w:val="Сітка таблиці112"/>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Таблиця-сітка 1 (світла) – акцент 122"/>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2">
    <w:name w:val="Grid Table 4 - Accent 51121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1113">
    <w:name w:val="Немає списку11113"/>
    <w:next w:val="a2"/>
    <w:uiPriority w:val="99"/>
    <w:semiHidden/>
    <w:unhideWhenUsed/>
    <w:rsid w:val="008F16D6"/>
  </w:style>
  <w:style w:type="table" w:customStyle="1" w:styleId="-5153">
    <w:name w:val="Таблиця-сітка 5 (темна) – акцент 153"/>
    <w:basedOn w:val="a1"/>
    <w:next w:val="-512"/>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2">
    <w:name w:val="Таблиця-список 2 – акцент 132"/>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3">
    <w:name w:val="Таблиця-сітка 1 (світла) – акцент 133"/>
    <w:basedOn w:val="a1"/>
    <w:next w:val="-11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4">
    <w:name w:val="Таблиця-сітка 4 – акцент 524"/>
    <w:basedOn w:val="a1"/>
    <w:next w:val="-451"/>
    <w:uiPriority w:val="49"/>
    <w:rsid w:val="008F16D6"/>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1120">
    <w:name w:val="Немає списку2112"/>
    <w:next w:val="a2"/>
    <w:uiPriority w:val="99"/>
    <w:semiHidden/>
    <w:unhideWhenUsed/>
    <w:rsid w:val="008F16D6"/>
  </w:style>
  <w:style w:type="table" w:customStyle="1" w:styleId="-51512">
    <w:name w:val="Таблиця-сітка 5 (темна) – акцент 1512"/>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4">
    <w:name w:val="Сітка таблиці2114"/>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
    <w:name w:val="Таблиця-сітка 1 (світла) – акцент 1312"/>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2">
    <w:name w:val="Grid Table 4 - Accent 511111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3">
    <w:name w:val="Grid Table 4 - Accent 51311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120">
    <w:name w:val="Немає списку1212"/>
    <w:next w:val="a2"/>
    <w:uiPriority w:val="99"/>
    <w:semiHidden/>
    <w:unhideWhenUsed/>
    <w:rsid w:val="008F16D6"/>
  </w:style>
  <w:style w:type="table" w:customStyle="1" w:styleId="-4122">
    <w:name w:val="Таблиця-список 4 – акцент 122"/>
    <w:basedOn w:val="a1"/>
    <w:next w:val="-413"/>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20">
    <w:name w:val="Таблиця-сітка 4 – акцент 122"/>
    <w:basedOn w:val="a1"/>
    <w:next w:val="-4130"/>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20">
    <w:name w:val="Таблиця-список 5 (темний) – акцент 122"/>
    <w:basedOn w:val="a1"/>
    <w:next w:val="-5130"/>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2">
    <w:name w:val="Таблиця-список 6 (кольоровий) – акцент 122"/>
    <w:basedOn w:val="a1"/>
    <w:next w:val="-613"/>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20">
    <w:name w:val="Таблиця-список 5 (темний)22"/>
    <w:basedOn w:val="a1"/>
    <w:next w:val="-5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2">
    <w:name w:val="Таблиця-список 5 (темний) – акцент 222"/>
    <w:basedOn w:val="a1"/>
    <w:next w:val="-52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2">
    <w:name w:val="Таблиця-список 5 (темний) – акцент 322"/>
    <w:basedOn w:val="a1"/>
    <w:next w:val="-53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2">
    <w:name w:val="Таблиця-список 5 (темний) – акцент 422"/>
    <w:basedOn w:val="a1"/>
    <w:next w:val="-54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3">
    <w:name w:val="Сітка таблиці 4 – акцент 5121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613">
    <w:name w:val="Таблиця-сітка 1 (світла) – акцент 613"/>
    <w:basedOn w:val="a1"/>
    <w:next w:val="-162"/>
    <w:uiPriority w:val="46"/>
    <w:rsid w:val="008F16D6"/>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22112">
    <w:name w:val="Таблиця-сітка 5 (темна) – акцент 122112"/>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33">
    <w:name w:val="Таблиця-список 4 – акцент 133"/>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30">
    <w:name w:val="Таблиця-сітка 4 – акцент 133"/>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30">
    <w:name w:val="Таблиця-список 5 (темний) – акцент 133"/>
    <w:basedOn w:val="a1"/>
    <w:uiPriority w:val="50"/>
    <w:rsid w:val="008F16D6"/>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3">
    <w:name w:val="Таблиця-список 6 (кольоровий) – акцент 133"/>
    <w:basedOn w:val="a1"/>
    <w:uiPriority w:val="51"/>
    <w:rsid w:val="008F16D6"/>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30">
    <w:name w:val="Таблиця-список 5 (темний)33"/>
    <w:basedOn w:val="a1"/>
    <w:uiPriority w:val="50"/>
    <w:rsid w:val="008F16D6"/>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3">
    <w:name w:val="Таблиця-список 5 (темний) – акцент 233"/>
    <w:basedOn w:val="a1"/>
    <w:uiPriority w:val="50"/>
    <w:rsid w:val="008F16D6"/>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3">
    <w:name w:val="Таблиця-список 5 (темний) – акцент 333"/>
    <w:basedOn w:val="a1"/>
    <w:uiPriority w:val="50"/>
    <w:rsid w:val="008F16D6"/>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3">
    <w:name w:val="Таблиця-список 5 (темний) – акцент 433"/>
    <w:basedOn w:val="a1"/>
    <w:uiPriority w:val="50"/>
    <w:rsid w:val="008F16D6"/>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3">
    <w:name w:val="Таблиця-сітка 1 (світла) – акцент 623"/>
    <w:basedOn w:val="a1"/>
    <w:uiPriority w:val="46"/>
    <w:rsid w:val="008F16D6"/>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numbering" w:customStyle="1" w:styleId="420">
    <w:name w:val="Немає списку42"/>
    <w:next w:val="a2"/>
    <w:uiPriority w:val="99"/>
    <w:semiHidden/>
    <w:unhideWhenUsed/>
    <w:rsid w:val="008F16D6"/>
  </w:style>
  <w:style w:type="table" w:customStyle="1" w:styleId="421">
    <w:name w:val="Сітка таблиці42"/>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32">
    <w:name w:val="Grid Table 4 - Accent 5113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2">
    <w:name w:val="Grid Table 4 - Accent 5123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2">
    <w:name w:val="Grid Table 4 - Accent 5134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2">
    <w:name w:val="Grid Table 4 - Accent 5143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2">
    <w:name w:val="Grid Table 4 - Accent 5153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2">
    <w:name w:val="Grid Table 4 - Accent 5163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2">
    <w:name w:val="Grid Table 4 - Accent 5173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2">
    <w:name w:val="Grid Table 4 - Accent 5183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2">
    <w:name w:val="Grid Table 4 - Accent 5193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420">
    <w:name w:val="Немає списку142"/>
    <w:next w:val="a2"/>
    <w:uiPriority w:val="99"/>
    <w:semiHidden/>
    <w:unhideWhenUsed/>
    <w:rsid w:val="008F16D6"/>
  </w:style>
  <w:style w:type="table" w:customStyle="1" w:styleId="GridTable4-Accent511032">
    <w:name w:val="Grid Table 4 - Accent 51103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232">
    <w:name w:val="Сітка таблиці123"/>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
    <w:name w:val="Немає списку222"/>
    <w:next w:val="a2"/>
    <w:uiPriority w:val="99"/>
    <w:semiHidden/>
    <w:unhideWhenUsed/>
    <w:rsid w:val="008F16D6"/>
  </w:style>
  <w:style w:type="table" w:customStyle="1" w:styleId="2220">
    <w:name w:val="Сітка таблиці222"/>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2">
    <w:name w:val="Таблиця-сітка 1 (світла) – акцент 1142"/>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numbering" w:customStyle="1" w:styleId="11220">
    <w:name w:val="Немає списку1122"/>
    <w:next w:val="a2"/>
    <w:uiPriority w:val="99"/>
    <w:semiHidden/>
    <w:unhideWhenUsed/>
    <w:rsid w:val="008F16D6"/>
  </w:style>
  <w:style w:type="table" w:customStyle="1" w:styleId="-512122">
    <w:name w:val="Таблиця-сітка 5 (темна) – акцент 12122"/>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numbering" w:customStyle="1" w:styleId="11122">
    <w:name w:val="Немає списку11122"/>
    <w:next w:val="a2"/>
    <w:uiPriority w:val="99"/>
    <w:semiHidden/>
    <w:unhideWhenUsed/>
    <w:rsid w:val="008F16D6"/>
  </w:style>
  <w:style w:type="numbering" w:customStyle="1" w:styleId="21220">
    <w:name w:val="Немає списку2122"/>
    <w:next w:val="a2"/>
    <w:uiPriority w:val="99"/>
    <w:semiHidden/>
    <w:unhideWhenUsed/>
    <w:rsid w:val="008F16D6"/>
  </w:style>
  <w:style w:type="table" w:customStyle="1" w:styleId="21221">
    <w:name w:val="Сітка таблиці2122"/>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2">
    <w:name w:val="Grid Table 4 - Accent 511112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22">
    <w:name w:val="Немає списку1222"/>
    <w:next w:val="a2"/>
    <w:uiPriority w:val="99"/>
    <w:semiHidden/>
    <w:unhideWhenUsed/>
    <w:rsid w:val="008F16D6"/>
  </w:style>
  <w:style w:type="table" w:customStyle="1" w:styleId="-5122122">
    <w:name w:val="Таблиця-сітка 5 (темна) – акцент 122122"/>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12121">
    <w:name w:val="Сітка таблиці1212"/>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0">
    <w:name w:val="Немає списку52"/>
    <w:next w:val="a2"/>
    <w:uiPriority w:val="99"/>
    <w:semiHidden/>
    <w:unhideWhenUsed/>
    <w:rsid w:val="008F16D6"/>
  </w:style>
  <w:style w:type="table" w:customStyle="1" w:styleId="45152">
    <w:name w:val="Сітка таблиці 4 – акцент 5152"/>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21">
    <w:name w:val="Сітка таблиці52"/>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42">
    <w:name w:val="Grid Table 4 - Accent 5114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52">
    <w:name w:val="Немає списку152"/>
    <w:next w:val="a2"/>
    <w:uiPriority w:val="99"/>
    <w:semiHidden/>
    <w:unhideWhenUsed/>
    <w:rsid w:val="008F16D6"/>
  </w:style>
  <w:style w:type="table" w:customStyle="1" w:styleId="451152">
    <w:name w:val="Сітка таблиці 4 – акцент 51152"/>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232">
    <w:name w:val="Немає списку232"/>
    <w:next w:val="a2"/>
    <w:uiPriority w:val="99"/>
    <w:semiHidden/>
    <w:unhideWhenUsed/>
    <w:rsid w:val="008F16D6"/>
  </w:style>
  <w:style w:type="table" w:customStyle="1" w:styleId="2320">
    <w:name w:val="Сітка таблиці232"/>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2">
    <w:name w:val="Таблиця-сітка 1 (світла) – акцент 1152"/>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numbering" w:customStyle="1" w:styleId="1132">
    <w:name w:val="Немає списку1132"/>
    <w:next w:val="a2"/>
    <w:uiPriority w:val="99"/>
    <w:semiHidden/>
    <w:unhideWhenUsed/>
    <w:rsid w:val="008F16D6"/>
  </w:style>
  <w:style w:type="table" w:customStyle="1" w:styleId="-512132">
    <w:name w:val="Таблиця-сітка 5 (темна) – акцент 12132"/>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32">
    <w:name w:val="Таблиця-сітка 5 (темна) – акцент 121132"/>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GridTable4-Accent511132">
    <w:name w:val="Grid Table 4 - Accent 511132"/>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11132">
    <w:name w:val="Немає списку11132"/>
    <w:next w:val="a2"/>
    <w:uiPriority w:val="99"/>
    <w:semiHidden/>
    <w:unhideWhenUsed/>
    <w:rsid w:val="008F16D6"/>
  </w:style>
  <w:style w:type="numbering" w:customStyle="1" w:styleId="2132">
    <w:name w:val="Немає списку2132"/>
    <w:next w:val="a2"/>
    <w:uiPriority w:val="99"/>
    <w:semiHidden/>
    <w:unhideWhenUsed/>
    <w:rsid w:val="008F16D6"/>
  </w:style>
  <w:style w:type="table" w:customStyle="1" w:styleId="-512232">
    <w:name w:val="Таблиця-сітка 5 (темна) – акцент 12232"/>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20">
    <w:name w:val="Сітка таблиці2132"/>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32">
    <w:name w:val="Grid Table 4 - Accent 5111132"/>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320">
    <w:name w:val="Немає списку1232"/>
    <w:next w:val="a2"/>
    <w:uiPriority w:val="99"/>
    <w:semiHidden/>
    <w:unhideWhenUsed/>
    <w:rsid w:val="008F16D6"/>
  </w:style>
  <w:style w:type="table" w:customStyle="1" w:styleId="TableNormal32">
    <w:name w:val="Table Normal32"/>
    <w:uiPriority w:val="2"/>
    <w:semiHidden/>
    <w:unhideWhenUsed/>
    <w:qFormat/>
    <w:rsid w:val="008F16D6"/>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5122132">
    <w:name w:val="Таблиця-сітка 5 (темна) – акцент 122132"/>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32">
    <w:name w:val="Сітка таблиці21132"/>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7">
    <w:name w:val="Таблиця-сітка 5 (темна) – акцент 117"/>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3">
    <w:name w:val="Таблиця-список 2 – акцент 1113"/>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2124">
    <w:name w:val="Таблиця-список 2 – акцент 124"/>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numbering" w:customStyle="1" w:styleId="73">
    <w:name w:val="Немає списку7"/>
    <w:next w:val="a2"/>
    <w:uiPriority w:val="99"/>
    <w:semiHidden/>
    <w:unhideWhenUsed/>
    <w:rsid w:val="008F16D6"/>
  </w:style>
  <w:style w:type="table" w:customStyle="1" w:styleId="74">
    <w:name w:val="Сітка таблиці7"/>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7">
    <w:name w:val="Сітка таблиці 4 – акцент 517"/>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70">
    <w:name w:val="Немає списку17"/>
    <w:next w:val="a2"/>
    <w:uiPriority w:val="99"/>
    <w:semiHidden/>
    <w:unhideWhenUsed/>
    <w:rsid w:val="008F16D6"/>
  </w:style>
  <w:style w:type="table" w:customStyle="1" w:styleId="-5118">
    <w:name w:val="Таблиця-сітка 5 (темна) – акцент 118"/>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00">
    <w:name w:val="Таблиця-сітка 5 (темна) – акцент 1210"/>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8">
    <w:name w:val="Таблиця-список 2 – акцент 118"/>
    <w:basedOn w:val="a1"/>
    <w:next w:val="-215"/>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53">
    <w:name w:val="Сітка таблиці15"/>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
    <w:name w:val="Таблиця-сітка 1 (світла) – акцент 119"/>
    <w:basedOn w:val="a1"/>
    <w:next w:val="-114"/>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7">
    <w:name w:val="Grid Table 4 - Accent 5117"/>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6">
    <w:name w:val="Grid Table 4 - Accent 5126"/>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7">
    <w:name w:val="Grid Table 4 - Accent 5137"/>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6">
    <w:name w:val="Grid Table 4 - Accent 5146"/>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6">
    <w:name w:val="Grid Table 4 - Accent 5156"/>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6">
    <w:name w:val="Grid Table 4 - Accent 5166"/>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6">
    <w:name w:val="Grid Table 4 - Accent 5176"/>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6">
    <w:name w:val="Grid Table 4 - Accent 5186"/>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6">
    <w:name w:val="Grid Table 4 - Accent 5196"/>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150">
    <w:name w:val="Немає списку115"/>
    <w:next w:val="a2"/>
    <w:uiPriority w:val="99"/>
    <w:semiHidden/>
    <w:unhideWhenUsed/>
    <w:rsid w:val="008F16D6"/>
  </w:style>
  <w:style w:type="table" w:customStyle="1" w:styleId="GridTable4-Accent51106">
    <w:name w:val="Grid Table 4 - Accent 51106"/>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50">
    <w:name w:val="Немає списку25"/>
    <w:next w:val="a2"/>
    <w:uiPriority w:val="99"/>
    <w:semiHidden/>
    <w:unhideWhenUsed/>
    <w:rsid w:val="008F16D6"/>
  </w:style>
  <w:style w:type="table" w:customStyle="1" w:styleId="-51225">
    <w:name w:val="Таблиця-сітка 5 (темна) – акцент 1225"/>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4">
    <w:name w:val="Таблиця-список 2 – акцент 1114"/>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3">
    <w:name w:val="Таблиця-сітка 1 (світла) – акцент 1113"/>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5">
    <w:name w:val="Grid Table 4 - Accent 5111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3">
    <w:name w:val="Grid Table 4 - Accent 5121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3">
    <w:name w:val="Grid Table 4 - Accent 5132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3">
    <w:name w:val="Grid Table 4 - Accent 5141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3">
    <w:name w:val="Grid Table 4 - Accent 5151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3">
    <w:name w:val="Grid Table 4 - Accent 5161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3">
    <w:name w:val="Grid Table 4 - Accent 5171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3">
    <w:name w:val="Grid Table 4 - Accent 5181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3">
    <w:name w:val="Grid Table 4 - Accent 5191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5">
    <w:name w:val="Немає списку125"/>
    <w:next w:val="a2"/>
    <w:uiPriority w:val="99"/>
    <w:semiHidden/>
    <w:unhideWhenUsed/>
    <w:rsid w:val="008F16D6"/>
  </w:style>
  <w:style w:type="table" w:customStyle="1" w:styleId="GridTable4-Accent511013">
    <w:name w:val="Grid Table 4 - Accent 51101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330">
    <w:name w:val="Немає списку33"/>
    <w:next w:val="a2"/>
    <w:uiPriority w:val="99"/>
    <w:semiHidden/>
    <w:unhideWhenUsed/>
    <w:rsid w:val="008F16D6"/>
  </w:style>
  <w:style w:type="table" w:customStyle="1" w:styleId="-51243">
    <w:name w:val="Таблиця-сітка 5 (темна) – акцент 1243"/>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3">
    <w:name w:val="Таблиця-список 2 – акцент 1123"/>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23">
    <w:name w:val="Таблиця-сітка 1 (світла) – акцент 1123"/>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4">
    <w:name w:val="Grid Table 4 - Accent 5112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3">
    <w:name w:val="Grid Table 4 - Accent 5122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3">
    <w:name w:val="Grid Table 4 - Accent 5133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3">
    <w:name w:val="Grid Table 4 - Accent 5142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3">
    <w:name w:val="Grid Table 4 - Accent 5152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3">
    <w:name w:val="Grid Table 4 - Accent 5162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3">
    <w:name w:val="Grid Table 4 - Accent 5172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3">
    <w:name w:val="Grid Table 4 - Accent 5182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3">
    <w:name w:val="Grid Table 4 - Accent 5192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33">
    <w:name w:val="Немає списку133"/>
    <w:next w:val="a2"/>
    <w:uiPriority w:val="99"/>
    <w:semiHidden/>
    <w:unhideWhenUsed/>
    <w:rsid w:val="008F16D6"/>
  </w:style>
  <w:style w:type="table" w:customStyle="1" w:styleId="GridTable4-Accent511023">
    <w:name w:val="Grid Table 4 - Accent 51102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150">
    <w:name w:val="Немає списку215"/>
    <w:next w:val="a2"/>
    <w:uiPriority w:val="99"/>
    <w:semiHidden/>
    <w:unhideWhenUsed/>
    <w:rsid w:val="008F16D6"/>
  </w:style>
  <w:style w:type="table" w:customStyle="1" w:styleId="2151">
    <w:name w:val="Сітка таблиці215"/>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4">
    <w:name w:val="Таблиця-список 4 – акцент 114"/>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40">
    <w:name w:val="Таблиця-сітка 4 – акцент 114"/>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40">
    <w:name w:val="Таблиця-список 5 (темний) – акцент 114"/>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4">
    <w:name w:val="Таблиця-список 6 (кольоровий) – акцент 114"/>
    <w:basedOn w:val="a1"/>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3">
    <w:name w:val="Таблиця-список 5 (темний)14"/>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4">
    <w:name w:val="Таблиця-список 5 (темний) – акцент 214"/>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4">
    <w:name w:val="Таблиця-список 5 (темний) – акцент 314"/>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4">
    <w:name w:val="Таблиця-список 5 (темний) – акцент 414"/>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3">
    <w:name w:val="Таблиця-сітка 1 (світла) – акцент 1133"/>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4">
    <w:name w:val="Таблиця-сітка 5 (темна) – акцент 1114"/>
    <w:basedOn w:val="a1"/>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3">
    <w:name w:val="Звичайна таблиця 213"/>
    <w:basedOn w:val="a1"/>
    <w:uiPriority w:val="42"/>
    <w:rsid w:val="008F16D6"/>
    <w:pPr>
      <w:spacing w:before="100" w:after="0" w:line="240" w:lineRule="auto"/>
    </w:pPr>
    <w:rPr>
      <w:rFonts w:eastAsia="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1115">
    <w:name w:val="Немає списку1115"/>
    <w:next w:val="a2"/>
    <w:uiPriority w:val="99"/>
    <w:semiHidden/>
    <w:unhideWhenUsed/>
    <w:rsid w:val="008F16D6"/>
  </w:style>
  <w:style w:type="table" w:customStyle="1" w:styleId="-512115">
    <w:name w:val="Таблиця-сітка 5 (темна) – акцент 12115"/>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5">
    <w:name w:val="Таблиця-список 2 – акцент 125"/>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3">
    <w:name w:val="Сітка таблиці113"/>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Таблиця-сітка 1 (світла) – акцент 123"/>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3">
    <w:name w:val="Grid Table 4 - Accent 51121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1114">
    <w:name w:val="Немає списку11114"/>
    <w:next w:val="a2"/>
    <w:uiPriority w:val="99"/>
    <w:semiHidden/>
    <w:unhideWhenUsed/>
    <w:rsid w:val="008F16D6"/>
  </w:style>
  <w:style w:type="table" w:customStyle="1" w:styleId="-5154">
    <w:name w:val="Таблиця-сітка 5 (темна) – акцент 154"/>
    <w:basedOn w:val="a1"/>
    <w:next w:val="-512"/>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3">
    <w:name w:val="Таблиця-список 2 – акцент 133"/>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4">
    <w:name w:val="Таблиця-сітка 1 (світла) – акцент 134"/>
    <w:basedOn w:val="a1"/>
    <w:next w:val="-11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5">
    <w:name w:val="Таблиця-сітка 4 – акцент 525"/>
    <w:basedOn w:val="a1"/>
    <w:next w:val="-451"/>
    <w:uiPriority w:val="49"/>
    <w:rsid w:val="008F16D6"/>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1133">
    <w:name w:val="Немає списку2113"/>
    <w:next w:val="a2"/>
    <w:uiPriority w:val="99"/>
    <w:semiHidden/>
    <w:unhideWhenUsed/>
    <w:rsid w:val="008F16D6"/>
  </w:style>
  <w:style w:type="table" w:customStyle="1" w:styleId="-51513">
    <w:name w:val="Таблиця-сітка 5 (темна) – акцент 1513"/>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5">
    <w:name w:val="Сітка таблиці2115"/>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3">
    <w:name w:val="Таблиця-сітка 1 (світла) – акцент 1313"/>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3">
    <w:name w:val="Grid Table 4 - Accent 511111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4">
    <w:name w:val="Grid Table 4 - Accent 51311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13">
    <w:name w:val="Немає списку1213"/>
    <w:next w:val="a2"/>
    <w:uiPriority w:val="99"/>
    <w:semiHidden/>
    <w:unhideWhenUsed/>
    <w:rsid w:val="008F16D6"/>
  </w:style>
  <w:style w:type="table" w:customStyle="1" w:styleId="-4123">
    <w:name w:val="Таблиця-список 4 – акцент 123"/>
    <w:basedOn w:val="a1"/>
    <w:next w:val="-413"/>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30">
    <w:name w:val="Таблиця-сітка 4 – акцент 123"/>
    <w:basedOn w:val="a1"/>
    <w:next w:val="-4130"/>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30">
    <w:name w:val="Таблиця-список 5 (темний) – акцент 123"/>
    <w:basedOn w:val="a1"/>
    <w:next w:val="-5130"/>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3">
    <w:name w:val="Таблиця-список 6 (кольоровий) – акцент 123"/>
    <w:basedOn w:val="a1"/>
    <w:next w:val="-613"/>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30">
    <w:name w:val="Таблиця-список 5 (темний)23"/>
    <w:basedOn w:val="a1"/>
    <w:next w:val="-5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3">
    <w:name w:val="Таблиця-список 5 (темний) – акцент 223"/>
    <w:basedOn w:val="a1"/>
    <w:next w:val="-52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3">
    <w:name w:val="Таблиця-список 5 (темний) – акцент 323"/>
    <w:basedOn w:val="a1"/>
    <w:next w:val="-53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3">
    <w:name w:val="Таблиця-список 5 (темний) – акцент 423"/>
    <w:basedOn w:val="a1"/>
    <w:next w:val="-54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4">
    <w:name w:val="Сітка таблиці 4 – акцент 5121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614">
    <w:name w:val="Таблиця-сітка 1 (світла) – акцент 614"/>
    <w:basedOn w:val="a1"/>
    <w:next w:val="-162"/>
    <w:uiPriority w:val="46"/>
    <w:rsid w:val="008F16D6"/>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22113">
    <w:name w:val="Таблиця-сітка 5 (темна) – акцент 122113"/>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34">
    <w:name w:val="Таблиця-список 4 – акцент 134"/>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40">
    <w:name w:val="Таблиця-сітка 4 – акцент 134"/>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4">
    <w:name w:val="Таблиця-список 5 (темний) – акцент 134"/>
    <w:basedOn w:val="a1"/>
    <w:uiPriority w:val="50"/>
    <w:rsid w:val="008F16D6"/>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4">
    <w:name w:val="Таблиця-список 6 (кольоровий) – акцент 134"/>
    <w:basedOn w:val="a1"/>
    <w:uiPriority w:val="51"/>
    <w:rsid w:val="008F16D6"/>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40">
    <w:name w:val="Таблиця-список 5 (темний)34"/>
    <w:basedOn w:val="a1"/>
    <w:uiPriority w:val="50"/>
    <w:rsid w:val="008F16D6"/>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4">
    <w:name w:val="Таблиця-список 5 (темний) – акцент 234"/>
    <w:basedOn w:val="a1"/>
    <w:uiPriority w:val="50"/>
    <w:rsid w:val="008F16D6"/>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4">
    <w:name w:val="Таблиця-список 5 (темний) – акцент 334"/>
    <w:basedOn w:val="a1"/>
    <w:uiPriority w:val="50"/>
    <w:rsid w:val="008F16D6"/>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4">
    <w:name w:val="Таблиця-список 5 (темний) – акцент 434"/>
    <w:basedOn w:val="a1"/>
    <w:uiPriority w:val="50"/>
    <w:rsid w:val="008F16D6"/>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4">
    <w:name w:val="Таблиця-сітка 1 (світла) – акцент 624"/>
    <w:basedOn w:val="a1"/>
    <w:uiPriority w:val="46"/>
    <w:rsid w:val="008F16D6"/>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numbering" w:customStyle="1" w:styleId="430">
    <w:name w:val="Немає списку43"/>
    <w:next w:val="a2"/>
    <w:uiPriority w:val="99"/>
    <w:semiHidden/>
    <w:unhideWhenUsed/>
    <w:rsid w:val="008F16D6"/>
  </w:style>
  <w:style w:type="table" w:customStyle="1" w:styleId="431">
    <w:name w:val="Сітка таблиці43"/>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33">
    <w:name w:val="Grid Table 4 - Accent 5113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3">
    <w:name w:val="Grid Table 4 - Accent 5123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3">
    <w:name w:val="Grid Table 4 - Accent 5134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3">
    <w:name w:val="Grid Table 4 - Accent 5143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3">
    <w:name w:val="Grid Table 4 - Accent 5153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3">
    <w:name w:val="Grid Table 4 - Accent 5163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3">
    <w:name w:val="Grid Table 4 - Accent 5173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3">
    <w:name w:val="Grid Table 4 - Accent 5183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3">
    <w:name w:val="Grid Table 4 - Accent 5193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43">
    <w:name w:val="Немає списку143"/>
    <w:next w:val="a2"/>
    <w:uiPriority w:val="99"/>
    <w:semiHidden/>
    <w:unhideWhenUsed/>
    <w:rsid w:val="008F16D6"/>
  </w:style>
  <w:style w:type="table" w:customStyle="1" w:styleId="GridTable4-Accent511033">
    <w:name w:val="Grid Table 4 - Accent 51103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240">
    <w:name w:val="Сітка таблиці124"/>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3">
    <w:name w:val="Немає списку223"/>
    <w:next w:val="a2"/>
    <w:uiPriority w:val="99"/>
    <w:semiHidden/>
    <w:unhideWhenUsed/>
    <w:rsid w:val="008F16D6"/>
  </w:style>
  <w:style w:type="table" w:customStyle="1" w:styleId="2230">
    <w:name w:val="Сітка таблиці223"/>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3">
    <w:name w:val="Таблиця-сітка 1 (світла) – акцент 1143"/>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numbering" w:customStyle="1" w:styleId="1123">
    <w:name w:val="Немає списку1123"/>
    <w:next w:val="a2"/>
    <w:uiPriority w:val="99"/>
    <w:semiHidden/>
    <w:unhideWhenUsed/>
    <w:rsid w:val="008F16D6"/>
  </w:style>
  <w:style w:type="table" w:customStyle="1" w:styleId="-512123">
    <w:name w:val="Таблиця-сітка 5 (темна) – акцент 12123"/>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numbering" w:customStyle="1" w:styleId="11123">
    <w:name w:val="Немає списку11123"/>
    <w:next w:val="a2"/>
    <w:uiPriority w:val="99"/>
    <w:semiHidden/>
    <w:unhideWhenUsed/>
    <w:rsid w:val="008F16D6"/>
  </w:style>
  <w:style w:type="numbering" w:customStyle="1" w:styleId="2123">
    <w:name w:val="Немає списку2123"/>
    <w:next w:val="a2"/>
    <w:uiPriority w:val="99"/>
    <w:semiHidden/>
    <w:unhideWhenUsed/>
    <w:rsid w:val="008F16D6"/>
  </w:style>
  <w:style w:type="table" w:customStyle="1" w:styleId="21230">
    <w:name w:val="Сітка таблиці2123"/>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3">
    <w:name w:val="Grid Table 4 - Accent 511112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23">
    <w:name w:val="Немає списку1223"/>
    <w:next w:val="a2"/>
    <w:uiPriority w:val="99"/>
    <w:semiHidden/>
    <w:unhideWhenUsed/>
    <w:rsid w:val="008F16D6"/>
  </w:style>
  <w:style w:type="table" w:customStyle="1" w:styleId="-5122123">
    <w:name w:val="Таблиця-сітка 5 (темна) – акцент 122123"/>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12130">
    <w:name w:val="Сітка таблиці1213"/>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0">
    <w:name w:val="Немає списку53"/>
    <w:next w:val="a2"/>
    <w:uiPriority w:val="99"/>
    <w:semiHidden/>
    <w:unhideWhenUsed/>
    <w:rsid w:val="008F16D6"/>
  </w:style>
  <w:style w:type="table" w:customStyle="1" w:styleId="45153">
    <w:name w:val="Сітка таблиці 4 – акцент 5153"/>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31">
    <w:name w:val="Сітка таблиці53"/>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43">
    <w:name w:val="Grid Table 4 - Accent 5114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530">
    <w:name w:val="Немає списку153"/>
    <w:next w:val="a2"/>
    <w:uiPriority w:val="99"/>
    <w:semiHidden/>
    <w:unhideWhenUsed/>
    <w:rsid w:val="008F16D6"/>
  </w:style>
  <w:style w:type="table" w:customStyle="1" w:styleId="451153">
    <w:name w:val="Сітка таблиці 4 – акцент 51153"/>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233">
    <w:name w:val="Немає списку233"/>
    <w:next w:val="a2"/>
    <w:uiPriority w:val="99"/>
    <w:semiHidden/>
    <w:unhideWhenUsed/>
    <w:rsid w:val="008F16D6"/>
  </w:style>
  <w:style w:type="table" w:customStyle="1" w:styleId="2330">
    <w:name w:val="Сітка таблиці233"/>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3">
    <w:name w:val="Таблиця-сітка 1 (світла) – акцент 1153"/>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numbering" w:customStyle="1" w:styleId="11330">
    <w:name w:val="Немає списку1133"/>
    <w:next w:val="a2"/>
    <w:uiPriority w:val="99"/>
    <w:semiHidden/>
    <w:unhideWhenUsed/>
    <w:rsid w:val="008F16D6"/>
  </w:style>
  <w:style w:type="table" w:customStyle="1" w:styleId="-512133">
    <w:name w:val="Таблиця-сітка 5 (темна) – акцент 12133"/>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33">
    <w:name w:val="Таблиця-сітка 5 (темна) – акцент 121133"/>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GridTable4-Accent511133">
    <w:name w:val="Grid Table 4 - Accent 511133"/>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11133">
    <w:name w:val="Немає списку11133"/>
    <w:next w:val="a2"/>
    <w:uiPriority w:val="99"/>
    <w:semiHidden/>
    <w:unhideWhenUsed/>
    <w:rsid w:val="008F16D6"/>
  </w:style>
  <w:style w:type="numbering" w:customStyle="1" w:styleId="21330">
    <w:name w:val="Немає списку2133"/>
    <w:next w:val="a2"/>
    <w:uiPriority w:val="99"/>
    <w:semiHidden/>
    <w:unhideWhenUsed/>
    <w:rsid w:val="008F16D6"/>
  </w:style>
  <w:style w:type="table" w:customStyle="1" w:styleId="-512233">
    <w:name w:val="Таблиця-сітка 5 (темна) – акцент 12233"/>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31">
    <w:name w:val="Сітка таблиці2133"/>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33">
    <w:name w:val="Grid Table 4 - Accent 5111133"/>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33">
    <w:name w:val="Немає списку1233"/>
    <w:next w:val="a2"/>
    <w:uiPriority w:val="99"/>
    <w:semiHidden/>
    <w:unhideWhenUsed/>
    <w:rsid w:val="008F16D6"/>
  </w:style>
  <w:style w:type="table" w:customStyle="1" w:styleId="TableNormal33">
    <w:name w:val="Table Normal33"/>
    <w:uiPriority w:val="2"/>
    <w:semiHidden/>
    <w:unhideWhenUsed/>
    <w:qFormat/>
    <w:rsid w:val="008F16D6"/>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5122133">
    <w:name w:val="Таблиця-сітка 5 (темна) – акцент 122133"/>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330">
    <w:name w:val="Сітка таблиці21133"/>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9">
    <w:name w:val="Таблиця-сітка 5 (темна) – акцент 119"/>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9">
    <w:name w:val="Таблиця-список 2 – акцент 119"/>
    <w:basedOn w:val="a1"/>
    <w:next w:val="-215"/>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numbering" w:customStyle="1" w:styleId="81">
    <w:name w:val="Немає списку8"/>
    <w:next w:val="a2"/>
    <w:uiPriority w:val="99"/>
    <w:semiHidden/>
    <w:unhideWhenUsed/>
    <w:rsid w:val="008F16D6"/>
  </w:style>
  <w:style w:type="table" w:customStyle="1" w:styleId="-511100">
    <w:name w:val="Таблиця-сітка 5 (темна) – акцент 1110"/>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4">
    <w:name w:val="Таблиця-сітка 5 (темна) – акцент 1214"/>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0">
    <w:name w:val="Таблиця-список 2 – акцент 1110"/>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82">
    <w:name w:val="Сітка таблиці8"/>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8">
    <w:name w:val="Сітка таблиці 4 – акцент 518"/>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61">
    <w:name w:val="Сітка таблиці16"/>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Таблиця-сітка 1 (світла) – акцент 1110"/>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8">
    <w:name w:val="Grid Table 4 - Accent 5118"/>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7">
    <w:name w:val="Grid Table 4 - Accent 5127"/>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8">
    <w:name w:val="Grid Table 4 - Accent 5138"/>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7">
    <w:name w:val="Grid Table 4 - Accent 5147"/>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7">
    <w:name w:val="Grid Table 4 - Accent 5157"/>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7">
    <w:name w:val="Grid Table 4 - Accent 5167"/>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7">
    <w:name w:val="Grid Table 4 - Accent 5177"/>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7">
    <w:name w:val="Grid Table 4 - Accent 5187"/>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7">
    <w:name w:val="Grid Table 4 - Accent 5197"/>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80">
    <w:name w:val="Немає списку18"/>
    <w:next w:val="a2"/>
    <w:uiPriority w:val="99"/>
    <w:semiHidden/>
    <w:unhideWhenUsed/>
    <w:rsid w:val="008F16D6"/>
  </w:style>
  <w:style w:type="table" w:customStyle="1" w:styleId="154">
    <w:name w:val="Сітка таблиці (світла)15"/>
    <w:basedOn w:val="a1"/>
    <w:uiPriority w:val="40"/>
    <w:rsid w:val="008F16D6"/>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7">
    <w:name w:val="Grid Table 4 - Accent 51107"/>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6">
    <w:name w:val="Сітка таблиці 4 – акцент 5116"/>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5">
    <w:name w:val="Таблиця-сітка 4 – акцент 515"/>
    <w:basedOn w:val="a1"/>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60">
    <w:name w:val="Немає списку26"/>
    <w:next w:val="a2"/>
    <w:uiPriority w:val="99"/>
    <w:semiHidden/>
    <w:unhideWhenUsed/>
    <w:rsid w:val="008F16D6"/>
  </w:style>
  <w:style w:type="table" w:customStyle="1" w:styleId="241">
    <w:name w:val="Сітка таблиці24"/>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5">
    <w:name w:val="Таблиця-список 4 – акцент 115"/>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50">
    <w:name w:val="Таблиця-сітка 4 – акцент 115"/>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50">
    <w:name w:val="Таблиця-список 5 (темний) – акцент 115"/>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5">
    <w:name w:val="Таблиця-список 6 (кольоровий) – акцент 115"/>
    <w:basedOn w:val="a1"/>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55">
    <w:name w:val="Таблиця-список 5 (темний)15"/>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5">
    <w:name w:val="Таблиця-список 5 (темний) – акцент 215"/>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5">
    <w:name w:val="Таблиця-список 5 (темний) – акцент 315"/>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5">
    <w:name w:val="Таблиця-список 5 (темний) – акцент 415"/>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14">
    <w:name w:val="Таблиця-сітка 1 (світла) – акцент 1114"/>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5">
    <w:name w:val="Таблиця-сітка 5 (темна) – акцент 1115"/>
    <w:basedOn w:val="a1"/>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42">
    <w:name w:val="Звичайна таблиця 214"/>
    <w:basedOn w:val="a1"/>
    <w:uiPriority w:val="42"/>
    <w:rsid w:val="008F16D6"/>
    <w:pPr>
      <w:spacing w:before="100" w:after="0" w:line="240" w:lineRule="auto"/>
    </w:pPr>
    <w:rPr>
      <w:rFonts w:eastAsia="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1115">
    <w:name w:val="Таблиця-список 2 – акцент 1115"/>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numbering" w:customStyle="1" w:styleId="1160">
    <w:name w:val="Немає списку116"/>
    <w:next w:val="a2"/>
    <w:uiPriority w:val="99"/>
    <w:semiHidden/>
    <w:unhideWhenUsed/>
    <w:rsid w:val="008F16D6"/>
  </w:style>
  <w:style w:type="table" w:customStyle="1" w:styleId="-51215">
    <w:name w:val="Таблиця-сітка 5 (темна) – акцент 1215"/>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6">
    <w:name w:val="Таблиця-список 2 – акцент 126"/>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GridTable4-Accent51116">
    <w:name w:val="Grid Table 4 - Accent 51116"/>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41">
    <w:name w:val="Сітка таблиці114"/>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
    <w:name w:val="Таблиця-сітка 1 (світла) – акцент 124"/>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5">
    <w:name w:val="Grid Table 4 - Accent 5112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4">
    <w:name w:val="Grid Table 4 - Accent 5121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4">
    <w:name w:val="Grid Table 4 - Accent 5132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4">
    <w:name w:val="Grid Table 4 - Accent 5141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4">
    <w:name w:val="Grid Table 4 - Accent 5151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4">
    <w:name w:val="Grid Table 4 - Accent 5161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4">
    <w:name w:val="Grid Table 4 - Accent 5171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4">
    <w:name w:val="Grid Table 4 - Accent 5181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4">
    <w:name w:val="Grid Table 4 - Accent 5191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116">
    <w:name w:val="Немає списку1116"/>
    <w:next w:val="a2"/>
    <w:uiPriority w:val="99"/>
    <w:semiHidden/>
    <w:unhideWhenUsed/>
    <w:rsid w:val="008F16D6"/>
  </w:style>
  <w:style w:type="table" w:customStyle="1" w:styleId="GridTable4-Accent511014">
    <w:name w:val="Grid Table 4 - Accent 51101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50">
    <w:name w:val="Таблиця-сітка 5 (темна) – акцент 155"/>
    <w:basedOn w:val="a1"/>
    <w:next w:val="-512"/>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4">
    <w:name w:val="Таблиця-список 2 – акцент 134"/>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5">
    <w:name w:val="Таблиця-сітка 1 (світла) – акцент 135"/>
    <w:basedOn w:val="a1"/>
    <w:next w:val="-11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6">
    <w:name w:val="Таблиця-сітка 4 – акцент 526"/>
    <w:basedOn w:val="a1"/>
    <w:next w:val="-451"/>
    <w:uiPriority w:val="49"/>
    <w:rsid w:val="008F16D6"/>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160">
    <w:name w:val="Немає списку216"/>
    <w:next w:val="a2"/>
    <w:uiPriority w:val="99"/>
    <w:semiHidden/>
    <w:unhideWhenUsed/>
    <w:rsid w:val="008F16D6"/>
  </w:style>
  <w:style w:type="table" w:customStyle="1" w:styleId="-51514">
    <w:name w:val="Таблиця-сітка 5 (темна) – акцент 1514"/>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61">
    <w:name w:val="Сітка таблиці216"/>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4">
    <w:name w:val="Таблиця-сітка 1 (світла) – акцент 1314"/>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4">
    <w:name w:val="Grid Table 4 - Accent 51111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5">
    <w:name w:val="Grid Table 4 - Accent 51311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6">
    <w:name w:val="Немає списку126"/>
    <w:next w:val="a2"/>
    <w:uiPriority w:val="99"/>
    <w:semiHidden/>
    <w:unhideWhenUsed/>
    <w:rsid w:val="008F16D6"/>
  </w:style>
  <w:style w:type="table" w:customStyle="1" w:styleId="-4124">
    <w:name w:val="Таблиця-список 4 – акцент 124"/>
    <w:basedOn w:val="a1"/>
    <w:next w:val="-413"/>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40">
    <w:name w:val="Таблиця-сітка 4 – акцент 124"/>
    <w:basedOn w:val="a1"/>
    <w:next w:val="-4130"/>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40">
    <w:name w:val="Таблиця-список 5 (темний) – акцент 124"/>
    <w:basedOn w:val="a1"/>
    <w:next w:val="-5130"/>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4">
    <w:name w:val="Таблиця-список 6 (кольоровий) – акцент 124"/>
    <w:basedOn w:val="a1"/>
    <w:next w:val="-613"/>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40">
    <w:name w:val="Таблиця-список 5 (темний)24"/>
    <w:basedOn w:val="a1"/>
    <w:next w:val="-5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4">
    <w:name w:val="Таблиця-список 5 (темний) – акцент 224"/>
    <w:basedOn w:val="a1"/>
    <w:next w:val="-52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4">
    <w:name w:val="Таблиця-список 5 (темний) – акцент 324"/>
    <w:basedOn w:val="a1"/>
    <w:next w:val="-53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4">
    <w:name w:val="Таблиця-список 5 (темний) – акцент 424"/>
    <w:basedOn w:val="a1"/>
    <w:next w:val="-54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5">
    <w:name w:val="Сітка таблиці 4 – акцент 5121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TableNormal4">
    <w:name w:val="Table Normal4"/>
    <w:uiPriority w:val="2"/>
    <w:semiHidden/>
    <w:unhideWhenUsed/>
    <w:qFormat/>
    <w:rsid w:val="008F16D6"/>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1615">
    <w:name w:val="Таблиця-сітка 1 (світла) – акцент 615"/>
    <w:basedOn w:val="a1"/>
    <w:next w:val="-162"/>
    <w:uiPriority w:val="46"/>
    <w:rsid w:val="008F16D6"/>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21116">
    <w:name w:val="Таблиця-список 2 – акцент 1116"/>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5">
    <w:name w:val="Таблиця-сітка 1 (світла) – акцент 1115"/>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214">
    <w:name w:val="Таблиця-сітка 5 (темна) – акцент 12214"/>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6">
    <w:name w:val="Сітка таблиці2116"/>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5">
    <w:name w:val="Таблиця-список 4 – акцент 135"/>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50">
    <w:name w:val="Таблиця-сітка 4 – акцент 135"/>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5">
    <w:name w:val="Таблиця-список 5 (темний) – акцент 135"/>
    <w:basedOn w:val="a1"/>
    <w:uiPriority w:val="50"/>
    <w:rsid w:val="008F16D6"/>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5">
    <w:name w:val="Таблиця-список 6 (кольоровий) – акцент 135"/>
    <w:basedOn w:val="a1"/>
    <w:uiPriority w:val="51"/>
    <w:rsid w:val="008F16D6"/>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50">
    <w:name w:val="Таблиця-список 5 (темний)35"/>
    <w:basedOn w:val="a1"/>
    <w:uiPriority w:val="50"/>
    <w:rsid w:val="008F16D6"/>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5">
    <w:name w:val="Таблиця-список 5 (темний) – акцент 235"/>
    <w:basedOn w:val="a1"/>
    <w:uiPriority w:val="50"/>
    <w:rsid w:val="008F16D6"/>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5">
    <w:name w:val="Таблиця-список 5 (темний) – акцент 335"/>
    <w:basedOn w:val="a1"/>
    <w:uiPriority w:val="50"/>
    <w:rsid w:val="008F16D6"/>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5">
    <w:name w:val="Таблиця-список 5 (темний) – акцент 435"/>
    <w:basedOn w:val="a1"/>
    <w:uiPriority w:val="50"/>
    <w:rsid w:val="008F16D6"/>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5">
    <w:name w:val="Таблиця-сітка 1 (світла) – акцент 625"/>
    <w:basedOn w:val="a1"/>
    <w:uiPriority w:val="46"/>
    <w:rsid w:val="008F16D6"/>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paragraph" w:customStyle="1" w:styleId="3f">
    <w:name w:val="Насичена цитата3"/>
    <w:basedOn w:val="a"/>
    <w:next w:val="a"/>
    <w:uiPriority w:val="30"/>
    <w:rsid w:val="008F16D6"/>
    <w:pPr>
      <w:pBdr>
        <w:top w:val="single" w:sz="4" w:space="10" w:color="052F61"/>
        <w:bottom w:val="single" w:sz="4" w:space="10" w:color="052F61"/>
      </w:pBdr>
      <w:spacing w:before="360" w:after="360" w:line="276" w:lineRule="auto"/>
      <w:ind w:left="864" w:right="864"/>
      <w:jc w:val="center"/>
    </w:pPr>
    <w:rPr>
      <w:color w:val="052F61"/>
    </w:rPr>
  </w:style>
  <w:style w:type="character" w:customStyle="1" w:styleId="2f4">
    <w:name w:val="Насичена цитата Знак2"/>
    <w:basedOn w:val="a0"/>
    <w:uiPriority w:val="30"/>
    <w:rsid w:val="008F16D6"/>
    <w:rPr>
      <w:i/>
      <w:iCs/>
      <w:color w:val="052F61"/>
      <w:sz w:val="20"/>
    </w:rPr>
  </w:style>
  <w:style w:type="character" w:customStyle="1" w:styleId="3f0">
    <w:name w:val="Слабке виокремлення3"/>
    <w:basedOn w:val="a0"/>
    <w:uiPriority w:val="19"/>
    <w:rsid w:val="008F16D6"/>
    <w:rPr>
      <w:i/>
      <w:iCs/>
      <w:color w:val="404040"/>
    </w:rPr>
  </w:style>
  <w:style w:type="character" w:customStyle="1" w:styleId="3f1">
    <w:name w:val="Сильне виокремлення3"/>
    <w:basedOn w:val="a0"/>
    <w:uiPriority w:val="21"/>
    <w:rsid w:val="008F16D6"/>
    <w:rPr>
      <w:i/>
      <w:iCs/>
      <w:color w:val="052F61"/>
    </w:rPr>
  </w:style>
  <w:style w:type="character" w:customStyle="1" w:styleId="3f2">
    <w:name w:val="Слабке посилання3"/>
    <w:basedOn w:val="a0"/>
    <w:uiPriority w:val="31"/>
    <w:rsid w:val="008F16D6"/>
    <w:rPr>
      <w:smallCaps/>
      <w:color w:val="5A5A5A"/>
    </w:rPr>
  </w:style>
  <w:style w:type="character" w:customStyle="1" w:styleId="3f3">
    <w:name w:val="Сильне посилання3"/>
    <w:basedOn w:val="a0"/>
    <w:uiPriority w:val="32"/>
    <w:rsid w:val="008F16D6"/>
    <w:rPr>
      <w:b/>
      <w:bCs/>
      <w:smallCaps/>
      <w:color w:val="052F61"/>
      <w:spacing w:val="5"/>
    </w:rPr>
  </w:style>
  <w:style w:type="character" w:customStyle="1" w:styleId="44">
    <w:name w:val="Переглянуте гіперпосилання4"/>
    <w:basedOn w:val="a0"/>
    <w:uiPriority w:val="99"/>
    <w:semiHidden/>
    <w:unhideWhenUsed/>
    <w:rsid w:val="008F16D6"/>
    <w:rPr>
      <w:color w:val="356A95"/>
      <w:u w:val="single"/>
    </w:rPr>
  </w:style>
  <w:style w:type="paragraph" w:styleId="affff">
    <w:name w:val="endnote text"/>
    <w:basedOn w:val="a"/>
    <w:link w:val="1ff9"/>
    <w:uiPriority w:val="99"/>
    <w:semiHidden/>
    <w:unhideWhenUsed/>
    <w:rsid w:val="008F16D6"/>
    <w:pPr>
      <w:spacing w:after="0" w:line="240" w:lineRule="auto"/>
      <w:jc w:val="both"/>
    </w:pPr>
    <w:rPr>
      <w:sz w:val="20"/>
      <w:szCs w:val="20"/>
    </w:rPr>
  </w:style>
  <w:style w:type="character" w:customStyle="1" w:styleId="1ff9">
    <w:name w:val="Текст кінцевої виноски Знак1"/>
    <w:basedOn w:val="a0"/>
    <w:link w:val="affff"/>
    <w:uiPriority w:val="99"/>
    <w:semiHidden/>
    <w:rsid w:val="008F16D6"/>
    <w:rPr>
      <w:kern w:val="0"/>
      <w:sz w:val="20"/>
      <w:szCs w:val="20"/>
    </w:rPr>
  </w:style>
  <w:style w:type="table" w:customStyle="1" w:styleId="-2151">
    <w:name w:val="Таблиця-список 2 – акцент 151"/>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211121">
    <w:name w:val="Таблиця-список 2 – акцент 11121"/>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2152">
    <w:name w:val="Таблиця-список 2 – акцент 152"/>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21191">
    <w:name w:val="Таблиця-список 2 – акцент 1191"/>
    <w:basedOn w:val="a1"/>
    <w:next w:val="-215"/>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numbering" w:customStyle="1" w:styleId="91">
    <w:name w:val="Немає списку9"/>
    <w:next w:val="a2"/>
    <w:uiPriority w:val="99"/>
    <w:semiHidden/>
    <w:unhideWhenUsed/>
    <w:rsid w:val="008F16D6"/>
  </w:style>
  <w:style w:type="numbering" w:customStyle="1" w:styleId="190">
    <w:name w:val="Немає списку19"/>
    <w:next w:val="a2"/>
    <w:uiPriority w:val="99"/>
    <w:semiHidden/>
    <w:unhideWhenUsed/>
    <w:rsid w:val="008F16D6"/>
  </w:style>
  <w:style w:type="table" w:customStyle="1" w:styleId="92">
    <w:name w:val="Сітка таблиці9"/>
    <w:basedOn w:val="a1"/>
    <w:next w:val="af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6">
    <w:name w:val="Таблиця-список 4 – акцент 116"/>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60">
    <w:name w:val="Таблиця-сітка 4 – акцент 116"/>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60">
    <w:name w:val="Таблиця-список 5 (темний) – акцент 116"/>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6">
    <w:name w:val="Таблиця-список 6 (кольоровий) – акцент 116"/>
    <w:basedOn w:val="a1"/>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60">
    <w:name w:val="Таблиця-список 5 (темний)16"/>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6">
    <w:name w:val="Таблиця-список 5 (темний) – акцент 216"/>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6">
    <w:name w:val="Таблиця-список 5 (темний) – акцент 316"/>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6">
    <w:name w:val="Таблиця-список 5 (темний) – акцент 416"/>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16">
    <w:name w:val="Таблиця-сітка 1 (світла) – акцент 1116"/>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6">
    <w:name w:val="Таблиця-сітка 5 (темна) – акцент 1116"/>
    <w:basedOn w:val="a1"/>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519">
    <w:name w:val="Сітка таблиці 4 – акцент 519"/>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TableNormal5">
    <w:name w:val="Table Normal5"/>
    <w:uiPriority w:val="2"/>
    <w:semiHidden/>
    <w:unhideWhenUsed/>
    <w:qFormat/>
    <w:rsid w:val="008F16D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616">
    <w:name w:val="Таблиця-сітка 1 (світла) – акцент 616"/>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numbering" w:customStyle="1" w:styleId="117">
    <w:name w:val="Немає списку117"/>
    <w:next w:val="a2"/>
    <w:uiPriority w:val="99"/>
    <w:semiHidden/>
    <w:unhideWhenUsed/>
    <w:rsid w:val="008F16D6"/>
  </w:style>
  <w:style w:type="table" w:customStyle="1" w:styleId="-51141">
    <w:name w:val="Таблиця-сітка 5 (темна) – акцент 1141"/>
    <w:basedOn w:val="a1"/>
    <w:next w:val="-51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6">
    <w:name w:val="Таблиця-сітка 5 (темна) – акцент 1216"/>
    <w:basedOn w:val="a1"/>
    <w:next w:val="-51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7">
    <w:name w:val="Таблиця-сітка 5 (темна) – акцент 1217"/>
    <w:basedOn w:val="a1"/>
    <w:next w:val="-51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331">
    <w:name w:val="Таблиця-сітка 5 (темна) – акцент 133"/>
    <w:basedOn w:val="a1"/>
    <w:next w:val="-51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430">
    <w:name w:val="Таблиця-сітка 5 (темна) – акцент 143"/>
    <w:basedOn w:val="a1"/>
    <w:next w:val="-51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7">
    <w:name w:val="Таблиця-список 2 – акцент 1117"/>
    <w:basedOn w:val="a1"/>
    <w:next w:val="-212"/>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5117">
    <w:name w:val="Сітка таблиці 4 – акцент 5117"/>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19">
    <w:name w:val="Grid Table 4 - Accent 5119"/>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71">
    <w:name w:val="Сітка таблиці17"/>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1">
    <w:name w:val="Таблиця-сітка 1 (світла) – акцент 1161"/>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0">
    <w:name w:val="Grid Table 4 - Accent 51110"/>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8">
    <w:name w:val="Grid Table 4 - Accent 5128"/>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9">
    <w:name w:val="Grid Table 4 - Accent 5139"/>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8">
    <w:name w:val="Grid Table 4 - Accent 5148"/>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8">
    <w:name w:val="Grid Table 4 - Accent 5158"/>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8">
    <w:name w:val="Grid Table 4 - Accent 5168"/>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8">
    <w:name w:val="Grid Table 4 - Accent 5178"/>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8">
    <w:name w:val="Grid Table 4 - Accent 5188"/>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8">
    <w:name w:val="Grid Table 4 - Accent 5198"/>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117">
    <w:name w:val="Немає списку1117"/>
    <w:next w:val="a2"/>
    <w:uiPriority w:val="99"/>
    <w:semiHidden/>
    <w:unhideWhenUsed/>
    <w:rsid w:val="008F16D6"/>
  </w:style>
  <w:style w:type="table" w:customStyle="1" w:styleId="162">
    <w:name w:val="Сітка таблиці (світла)16"/>
    <w:basedOn w:val="a1"/>
    <w:uiPriority w:val="40"/>
    <w:rsid w:val="008F16D6"/>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8">
    <w:name w:val="Grid Table 4 - Accent 51108"/>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23">
    <w:name w:val="Сітка таблиці 4 – акцент 523"/>
    <w:basedOn w:val="a1"/>
    <w:next w:val="-452"/>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13">
    <w:name w:val="Сітка таблиці 4 – акцент 51113"/>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6">
    <w:name w:val="Таблиця-сітка 4 – акцент 516"/>
    <w:basedOn w:val="a1"/>
    <w:next w:val="-452"/>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27">
    <w:name w:val="Таблиця-список 2 – акцент 127"/>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527">
    <w:name w:val="Таблиця-сітка 4 – акцент 527"/>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70">
    <w:name w:val="Немає списку27"/>
    <w:next w:val="a2"/>
    <w:uiPriority w:val="99"/>
    <w:semiHidden/>
    <w:unhideWhenUsed/>
    <w:rsid w:val="008F16D6"/>
  </w:style>
  <w:style w:type="table" w:customStyle="1" w:styleId="-51226">
    <w:name w:val="Таблиця-сітка 5 (темна) – акцент 1226"/>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32">
    <w:name w:val="Таблиця-сітка 5 (темна) – акцент 1232"/>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8">
    <w:name w:val="Таблиця-список 2 – акцент 1118"/>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251">
    <w:name w:val="Сітка таблиці25"/>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313">
    <w:name w:val="Grid Table 4 - Accent 51313"/>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3">
    <w:name w:val="Сітка таблиці 4 – акцент 5123"/>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117">
    <w:name w:val="Таблиця-сітка 1 (світла) – акцент 1117"/>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7">
    <w:name w:val="Grid Table 4 - Accent 51117"/>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5">
    <w:name w:val="Grid Table 4 - Accent 5121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5">
    <w:name w:val="Grid Table 4 - Accent 5132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5">
    <w:name w:val="Grid Table 4 - Accent 5141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5">
    <w:name w:val="Grid Table 4 - Accent 5151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5">
    <w:name w:val="Grid Table 4 - Accent 5161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5">
    <w:name w:val="Grid Table 4 - Accent 5171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5">
    <w:name w:val="Grid Table 4 - Accent 5181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5">
    <w:name w:val="Grid Table 4 - Accent 5191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7">
    <w:name w:val="Немає списку127"/>
    <w:next w:val="a2"/>
    <w:uiPriority w:val="99"/>
    <w:semiHidden/>
    <w:unhideWhenUsed/>
    <w:rsid w:val="008F16D6"/>
  </w:style>
  <w:style w:type="table" w:customStyle="1" w:styleId="1124">
    <w:name w:val="Сітка таблиці (світла)112"/>
    <w:basedOn w:val="a1"/>
    <w:uiPriority w:val="40"/>
    <w:rsid w:val="008F16D6"/>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15">
    <w:name w:val="Grid Table 4 - Accent 511015"/>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23">
    <w:name w:val="Сітка таблиці 4 – акцент 51123"/>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2">
    <w:name w:val="Таблиця-сітка 4 – акцент 5112"/>
    <w:basedOn w:val="a1"/>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223">
    <w:name w:val="Сітка таблиці 4 – акцент 511223"/>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340">
    <w:name w:val="Немає списку34"/>
    <w:next w:val="a2"/>
    <w:uiPriority w:val="99"/>
    <w:semiHidden/>
    <w:unhideWhenUsed/>
    <w:rsid w:val="008F16D6"/>
  </w:style>
  <w:style w:type="table" w:customStyle="1" w:styleId="-51244">
    <w:name w:val="Таблиця-сітка 5 (темна) – акцент 1244"/>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52">
    <w:name w:val="Таблиця-сітка 5 (темна) – акцент 1252"/>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4">
    <w:name w:val="Таблиця-список 2 – акцент 1124"/>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321">
    <w:name w:val="Сітка таблиці32"/>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32">
    <w:name w:val="Сітка таблиці 4 – акцент 5132"/>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124">
    <w:name w:val="Таблиця-сітка 1 (світла) – акцент 1124"/>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6">
    <w:name w:val="Grid Table 4 - Accent 51126"/>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4">
    <w:name w:val="Grid Table 4 - Accent 5122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4">
    <w:name w:val="Grid Table 4 - Accent 5133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4">
    <w:name w:val="Grid Table 4 - Accent 5142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4">
    <w:name w:val="Grid Table 4 - Accent 5152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4">
    <w:name w:val="Grid Table 4 - Accent 5162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4">
    <w:name w:val="Grid Table 4 - Accent 5172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4">
    <w:name w:val="Grid Table 4 - Accent 5182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4">
    <w:name w:val="Grid Table 4 - Accent 5192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34">
    <w:name w:val="Немає списку134"/>
    <w:next w:val="a2"/>
    <w:uiPriority w:val="99"/>
    <w:semiHidden/>
    <w:unhideWhenUsed/>
    <w:rsid w:val="008F16D6"/>
  </w:style>
  <w:style w:type="table" w:customStyle="1" w:styleId="1224">
    <w:name w:val="Сітка таблиці (світла)122"/>
    <w:basedOn w:val="a1"/>
    <w:uiPriority w:val="40"/>
    <w:rsid w:val="008F16D6"/>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24">
    <w:name w:val="Grid Table 4 - Accent 51102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32">
    <w:name w:val="Сітка таблиці 4 – акцент 51132"/>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2">
    <w:name w:val="Таблиця-сітка 4 – акцент 5122"/>
    <w:basedOn w:val="a1"/>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170">
    <w:name w:val="Немає списку217"/>
    <w:next w:val="a2"/>
    <w:uiPriority w:val="99"/>
    <w:semiHidden/>
    <w:unhideWhenUsed/>
    <w:rsid w:val="008F16D6"/>
  </w:style>
  <w:style w:type="table" w:customStyle="1" w:styleId="2171">
    <w:name w:val="Сітка таблиці217"/>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1">
    <w:name w:val="Таблиця-список 4 – акцент 1111"/>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110">
    <w:name w:val="Таблиця-сітка 4 – акцент 1111"/>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11">
    <w:name w:val="Таблиця-список 5 (темний) – акцент 111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11">
    <w:name w:val="Таблиця-список 6 (кольоровий) – акцент 1111"/>
    <w:basedOn w:val="a1"/>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17">
    <w:name w:val="Таблиця-список 5 (темний)11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11">
    <w:name w:val="Таблиця-список 5 (темний) – акцент 211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11">
    <w:name w:val="Таблиця-список 5 (темний) – акцент 311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11">
    <w:name w:val="Таблиця-список 5 (темний) – акцент 411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4">
    <w:name w:val="Таблиця-сітка 1 (світла) – акцент 1134"/>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70">
    <w:name w:val="Таблиця-сітка 5 (темна) – акцент 1117"/>
    <w:basedOn w:val="a1"/>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412">
    <w:name w:val="Таблиця-сітка 5 (темна) – акцент 1412"/>
    <w:basedOn w:val="a1"/>
    <w:next w:val="-5114"/>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52">
    <w:name w:val="Звичайна таблиця 215"/>
    <w:basedOn w:val="a1"/>
    <w:uiPriority w:val="42"/>
    <w:rsid w:val="008F16D6"/>
    <w:pPr>
      <w:spacing w:before="100" w:after="0" w:line="240" w:lineRule="auto"/>
    </w:pPr>
    <w:rPr>
      <w:rFonts w:eastAsia="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11115">
    <w:name w:val="Немає списку11115"/>
    <w:next w:val="a2"/>
    <w:uiPriority w:val="99"/>
    <w:semiHidden/>
    <w:unhideWhenUsed/>
    <w:rsid w:val="008F16D6"/>
  </w:style>
  <w:style w:type="table" w:customStyle="1" w:styleId="-511112">
    <w:name w:val="Таблиця-сітка 5 (темна) – акцент 11112"/>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6">
    <w:name w:val="Таблиця-сітка 5 (темна) – акцент 12116"/>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12">
    <w:name w:val="Таблиця-сітка 5 (темна) – акцент 121112"/>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312">
    <w:name w:val="Таблиця-сітка 5 (темна) – акцент 1312"/>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11">
    <w:name w:val="Таблиця-список 2 – акцент 1211"/>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GridTable4-Accent511115">
    <w:name w:val="Grid Table 4 - Accent 511115"/>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51">
    <w:name w:val="Сітка таблиці115"/>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5">
    <w:name w:val="Таблиця-сітка 1 (світла) – акцент 125"/>
    <w:basedOn w:val="a1"/>
    <w:next w:val="-1116"/>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4">
    <w:name w:val="Grid Table 4 - Accent 51121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111111">
    <w:name w:val="Немає списку1111111"/>
    <w:next w:val="a2"/>
    <w:uiPriority w:val="99"/>
    <w:semiHidden/>
    <w:unhideWhenUsed/>
    <w:rsid w:val="008F16D6"/>
  </w:style>
  <w:style w:type="table" w:customStyle="1" w:styleId="45212">
    <w:name w:val="Сітка таблиці 4 – акцент 5212"/>
    <w:basedOn w:val="a1"/>
    <w:next w:val="-45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56">
    <w:name w:val="Таблиця-сітка 5 (темна) – акцент 156"/>
    <w:basedOn w:val="a1"/>
    <w:next w:val="-512"/>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5">
    <w:name w:val="Таблиця-список 2 – акцент 135"/>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6">
    <w:name w:val="Таблиця-сітка 1 (світла) – акцент 136"/>
    <w:basedOn w:val="a1"/>
    <w:next w:val="-1116"/>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21">
    <w:name w:val="Таблиця-сітка 4 – акцент 5221"/>
    <w:basedOn w:val="a1"/>
    <w:next w:val="-451"/>
    <w:uiPriority w:val="49"/>
    <w:rsid w:val="008F16D6"/>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1140">
    <w:name w:val="Немає списку2114"/>
    <w:next w:val="a2"/>
    <w:uiPriority w:val="99"/>
    <w:semiHidden/>
    <w:unhideWhenUsed/>
    <w:rsid w:val="008F16D6"/>
  </w:style>
  <w:style w:type="table" w:customStyle="1" w:styleId="-51122">
    <w:name w:val="Таблиця-сітка 5 (темна) – акцент 1122"/>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515">
    <w:name w:val="Таблиця-сітка 5 (темна) – акцент 1515"/>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215">
    <w:name w:val="Таблиця-сітка 5 (темна) – акцент 12215"/>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7">
    <w:name w:val="Сітка таблиці2117"/>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5">
    <w:name w:val="Таблиця-сітка 1 (світла) – акцент 1315"/>
    <w:basedOn w:val="a1"/>
    <w:next w:val="-1116"/>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4">
    <w:name w:val="Grid Table 4 - Accent 511111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6">
    <w:name w:val="Grid Table 4 - Accent 513116"/>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14">
    <w:name w:val="Немає списку1214"/>
    <w:next w:val="a2"/>
    <w:uiPriority w:val="99"/>
    <w:semiHidden/>
    <w:unhideWhenUsed/>
    <w:rsid w:val="008F16D6"/>
  </w:style>
  <w:style w:type="table" w:customStyle="1" w:styleId="-45212">
    <w:name w:val="Таблиця-сітка 4 – акцент 5212"/>
    <w:basedOn w:val="a1"/>
    <w:next w:val="-451"/>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25">
    <w:name w:val="Таблиця-список 4 – акцент 125"/>
    <w:basedOn w:val="a1"/>
    <w:next w:val="-413"/>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50">
    <w:name w:val="Таблиця-сітка 4 – акцент 125"/>
    <w:basedOn w:val="a1"/>
    <w:next w:val="-4130"/>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50">
    <w:name w:val="Таблиця-список 5 (темний) – акцент 125"/>
    <w:basedOn w:val="a1"/>
    <w:next w:val="-5130"/>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5">
    <w:name w:val="Таблиця-список 6 (кольоровий) – акцент 125"/>
    <w:basedOn w:val="a1"/>
    <w:next w:val="-613"/>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50">
    <w:name w:val="Таблиця-список 5 (темний)25"/>
    <w:basedOn w:val="a1"/>
    <w:next w:val="-5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5">
    <w:name w:val="Таблиця-список 5 (темний) – акцент 225"/>
    <w:basedOn w:val="a1"/>
    <w:next w:val="-52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5">
    <w:name w:val="Таблиця-список 5 (темний) – акцент 325"/>
    <w:basedOn w:val="a1"/>
    <w:next w:val="-53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5">
    <w:name w:val="Таблиця-список 5 (темний) – акцент 425"/>
    <w:basedOn w:val="a1"/>
    <w:next w:val="-54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6">
    <w:name w:val="Сітка таблиці 4 – акцент 51216"/>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TableNormal12">
    <w:name w:val="Table Normal12"/>
    <w:uiPriority w:val="2"/>
    <w:semiHidden/>
    <w:unhideWhenUsed/>
    <w:qFormat/>
    <w:rsid w:val="008F16D6"/>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16111">
    <w:name w:val="Таблиця-сітка 1 (світла) – акцент 6111"/>
    <w:basedOn w:val="a1"/>
    <w:next w:val="-162"/>
    <w:uiPriority w:val="46"/>
    <w:rsid w:val="008F16D6"/>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132">
    <w:name w:val="Таблиця-сітка 5 (темна) – акцент 1132"/>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511113">
    <w:name w:val="Сітка таблиці 4 – акцент 511113"/>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1112">
    <w:name w:val="Сітка таблиці 4 – акцент 5111112"/>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22114">
    <w:name w:val="Таблиця-сітка 5 (темна) – акцент 122114"/>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2">
    <w:name w:val="Сітка таблиці21112"/>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31112">
    <w:name w:val="Grid Table 4 - Accent 5131112"/>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112">
    <w:name w:val="Сітка таблиці 4 – акцент 512112"/>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2212">
    <w:name w:val="Сітка таблиці 4 – акцент 5112212"/>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136">
    <w:name w:val="Таблиця-список 4 – акцент 136"/>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60">
    <w:name w:val="Таблиця-сітка 4 – акцент 136"/>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6">
    <w:name w:val="Таблиця-список 5 (темний) – акцент 136"/>
    <w:basedOn w:val="a1"/>
    <w:uiPriority w:val="50"/>
    <w:rsid w:val="008F16D6"/>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6">
    <w:name w:val="Таблиця-список 6 (кольоровий) – акцент 136"/>
    <w:basedOn w:val="a1"/>
    <w:uiPriority w:val="51"/>
    <w:rsid w:val="008F16D6"/>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6">
    <w:name w:val="Таблиця-список 5 (темний)36"/>
    <w:basedOn w:val="a1"/>
    <w:uiPriority w:val="50"/>
    <w:rsid w:val="008F16D6"/>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6">
    <w:name w:val="Таблиця-список 5 (темний) – акцент 236"/>
    <w:basedOn w:val="a1"/>
    <w:uiPriority w:val="50"/>
    <w:rsid w:val="008F16D6"/>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6">
    <w:name w:val="Таблиця-список 5 (темний) – акцент 336"/>
    <w:basedOn w:val="a1"/>
    <w:uiPriority w:val="50"/>
    <w:rsid w:val="008F16D6"/>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6">
    <w:name w:val="Таблиця-список 5 (темний) – акцент 436"/>
    <w:basedOn w:val="a1"/>
    <w:uiPriority w:val="50"/>
    <w:rsid w:val="008F16D6"/>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6">
    <w:name w:val="Таблиця-сітка 1 (світла) – акцент 626"/>
    <w:basedOn w:val="a1"/>
    <w:uiPriority w:val="46"/>
    <w:rsid w:val="008F16D6"/>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21131">
    <w:name w:val="Таблиця-список 2 – акцент 1131"/>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numbering" w:customStyle="1" w:styleId="440">
    <w:name w:val="Немає списку44"/>
    <w:next w:val="a2"/>
    <w:uiPriority w:val="99"/>
    <w:semiHidden/>
    <w:unhideWhenUsed/>
    <w:rsid w:val="008F16D6"/>
  </w:style>
  <w:style w:type="table" w:customStyle="1" w:styleId="-51262">
    <w:name w:val="Таблиця-сітка 5 (темна) – акцент 1262"/>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72">
    <w:name w:val="Таблиця-сітка 5 (темна) – акцент 1272"/>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41">
    <w:name w:val="Таблиця-список 2 – акцент 1141"/>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41">
    <w:name w:val="Сітка таблиці44"/>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42">
    <w:name w:val="Сітка таблиці 4 – акцент 5142"/>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144">
    <w:name w:val="Таблиця-сітка 1 (світла) – акцент 1144"/>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34">
    <w:name w:val="Grid Table 4 - Accent 5113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4">
    <w:name w:val="Grid Table 4 - Accent 5123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4">
    <w:name w:val="Grid Table 4 - Accent 5134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4">
    <w:name w:val="Grid Table 4 - Accent 5143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4">
    <w:name w:val="Grid Table 4 - Accent 5153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4">
    <w:name w:val="Grid Table 4 - Accent 5163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4">
    <w:name w:val="Grid Table 4 - Accent 5173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4">
    <w:name w:val="Grid Table 4 - Accent 5183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4">
    <w:name w:val="Grid Table 4 - Accent 5193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44">
    <w:name w:val="Немає списку144"/>
    <w:next w:val="a2"/>
    <w:uiPriority w:val="99"/>
    <w:semiHidden/>
    <w:unhideWhenUsed/>
    <w:rsid w:val="008F16D6"/>
  </w:style>
  <w:style w:type="table" w:customStyle="1" w:styleId="1321">
    <w:name w:val="Сітка таблиці (світла)132"/>
    <w:basedOn w:val="a1"/>
    <w:uiPriority w:val="40"/>
    <w:rsid w:val="008F16D6"/>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34">
    <w:name w:val="Grid Table 4 - Accent 51103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42">
    <w:name w:val="Сітка таблиці 4 – акцент 51142"/>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31">
    <w:name w:val="Таблиця-сітка 4 – акцент 5131"/>
    <w:basedOn w:val="a1"/>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24">
    <w:name w:val="Немає списку224"/>
    <w:next w:val="a2"/>
    <w:uiPriority w:val="99"/>
    <w:semiHidden/>
    <w:unhideWhenUsed/>
    <w:rsid w:val="008F16D6"/>
  </w:style>
  <w:style w:type="table" w:customStyle="1" w:styleId="2240">
    <w:name w:val="Сітка таблиці224"/>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4">
    <w:name w:val="Таблиця-сітка 1 (світла) – акцент 1154"/>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numbering" w:customStyle="1" w:styleId="11240">
    <w:name w:val="Немає списку1124"/>
    <w:next w:val="a2"/>
    <w:uiPriority w:val="99"/>
    <w:semiHidden/>
    <w:unhideWhenUsed/>
    <w:rsid w:val="008F16D6"/>
  </w:style>
  <w:style w:type="table" w:customStyle="1" w:styleId="-512124">
    <w:name w:val="Таблиця-сітка 5 (темна) – акцент 12124"/>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22">
    <w:name w:val="Таблиця-сітка 5 (темна) – акцент 121122"/>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GridTable4-Accent511122">
    <w:name w:val="Grid Table 4 - Accent 511122"/>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11124">
    <w:name w:val="Немає списку11124"/>
    <w:next w:val="a2"/>
    <w:uiPriority w:val="99"/>
    <w:semiHidden/>
    <w:unhideWhenUsed/>
    <w:rsid w:val="008F16D6"/>
  </w:style>
  <w:style w:type="numbering" w:customStyle="1" w:styleId="2124">
    <w:name w:val="Немає списку2124"/>
    <w:next w:val="a2"/>
    <w:uiPriority w:val="99"/>
    <w:semiHidden/>
    <w:unhideWhenUsed/>
    <w:rsid w:val="008F16D6"/>
  </w:style>
  <w:style w:type="table" w:customStyle="1" w:styleId="-512222">
    <w:name w:val="Таблиця-сітка 5 (темна) – акцент 12222"/>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40">
    <w:name w:val="Сітка таблиці2124"/>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4">
    <w:name w:val="Grid Table 4 - Accent 511112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240">
    <w:name w:val="Немає списку1224"/>
    <w:next w:val="a2"/>
    <w:uiPriority w:val="99"/>
    <w:semiHidden/>
    <w:unhideWhenUsed/>
    <w:rsid w:val="008F16D6"/>
  </w:style>
  <w:style w:type="table" w:customStyle="1" w:styleId="TableNormal22">
    <w:name w:val="Table Normal22"/>
    <w:uiPriority w:val="2"/>
    <w:semiHidden/>
    <w:unhideWhenUsed/>
    <w:qFormat/>
    <w:rsid w:val="008F16D6"/>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5122124">
    <w:name w:val="Таблиця-сітка 5 (темна) – акцент 122124"/>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2">
    <w:name w:val="Сітка таблиці21122"/>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11">
    <w:name w:val="Таблиця-список 4 – акцент 1311"/>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110">
    <w:name w:val="Таблиця-сітка 4 – акцент 1311"/>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110">
    <w:name w:val="Таблиця-список 5 (темний) – акцент 1311"/>
    <w:basedOn w:val="a1"/>
    <w:uiPriority w:val="50"/>
    <w:rsid w:val="008F16D6"/>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11">
    <w:name w:val="Таблиця-список 6 (кольоровий) – акцент 1311"/>
    <w:basedOn w:val="a1"/>
    <w:uiPriority w:val="51"/>
    <w:rsid w:val="008F16D6"/>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110">
    <w:name w:val="Таблиця-список 5 (темний)311"/>
    <w:basedOn w:val="a1"/>
    <w:uiPriority w:val="50"/>
    <w:rsid w:val="008F16D6"/>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11">
    <w:name w:val="Таблиця-список 5 (темний) – акцент 2311"/>
    <w:basedOn w:val="a1"/>
    <w:uiPriority w:val="50"/>
    <w:rsid w:val="008F16D6"/>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11">
    <w:name w:val="Таблиця-список 5 (темний) – акцент 3311"/>
    <w:basedOn w:val="a1"/>
    <w:uiPriority w:val="50"/>
    <w:rsid w:val="008F16D6"/>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11">
    <w:name w:val="Таблиця-список 5 (темний) – акцент 4311"/>
    <w:basedOn w:val="a1"/>
    <w:uiPriority w:val="50"/>
    <w:rsid w:val="008F16D6"/>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11">
    <w:name w:val="Таблиця-сітка 1 (світла) – акцент 6211"/>
    <w:basedOn w:val="a1"/>
    <w:uiPriority w:val="46"/>
    <w:rsid w:val="008F16D6"/>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21151">
    <w:name w:val="Таблиця-список 2 – акцент 1151"/>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2141">
    <w:name w:val="Таблиця-список 2 – акцент 141"/>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numbering" w:customStyle="1" w:styleId="54">
    <w:name w:val="Немає списку54"/>
    <w:next w:val="a2"/>
    <w:uiPriority w:val="99"/>
    <w:semiHidden/>
    <w:unhideWhenUsed/>
    <w:rsid w:val="008F16D6"/>
  </w:style>
  <w:style w:type="paragraph" w:customStyle="1" w:styleId="3f4">
    <w:name w:val="Назва об'єкта3"/>
    <w:basedOn w:val="a"/>
    <w:next w:val="a"/>
    <w:unhideWhenUsed/>
    <w:rsid w:val="008F16D6"/>
    <w:pPr>
      <w:spacing w:before="100" w:after="200" w:line="276" w:lineRule="auto"/>
    </w:pPr>
    <w:rPr>
      <w:rFonts w:eastAsia="Times New Roman"/>
      <w:b/>
      <w:bCs/>
      <w:color w:val="032348"/>
      <w:sz w:val="16"/>
      <w:szCs w:val="16"/>
    </w:rPr>
  </w:style>
  <w:style w:type="table" w:customStyle="1" w:styleId="540">
    <w:name w:val="Сітка таблиці54"/>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2">
    <w:name w:val="Таблиця-список 4 – акцент 142"/>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420">
    <w:name w:val="Таблиця-сітка 4 – акцент 142"/>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20">
    <w:name w:val="Таблиця-список 5 (темний) – акцент 142"/>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42">
    <w:name w:val="Таблиця-список 6 (кольоровий) – акцент 142"/>
    <w:basedOn w:val="a1"/>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420">
    <w:name w:val="Таблиця-список 5 (темний)42"/>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42">
    <w:name w:val="Таблиця-список 5 (темний) – акцент 242"/>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42">
    <w:name w:val="Таблиця-список 5 (темний) – акцент 342"/>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42">
    <w:name w:val="Таблиця-список 5 (темний) – акцент 442"/>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42">
    <w:name w:val="Таблиця-сітка 1 (світла) – акцент 142"/>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62">
    <w:name w:val="Таблиця-сітка 5 (темна) – акцент 162"/>
    <w:basedOn w:val="a1"/>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421">
    <w:name w:val="Таблиця-сітка 5 (темна) – акцент 1421"/>
    <w:basedOn w:val="a1"/>
    <w:next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5154">
    <w:name w:val="Сітка таблиці 4 – акцент 515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TableNormal34">
    <w:name w:val="Table Normal34"/>
    <w:uiPriority w:val="2"/>
    <w:semiHidden/>
    <w:unhideWhenUsed/>
    <w:qFormat/>
    <w:rsid w:val="008F16D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632">
    <w:name w:val="Таблиця-сітка 1 (світла) – акцент 632"/>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numbering" w:customStyle="1" w:styleId="1540">
    <w:name w:val="Немає списку154"/>
    <w:next w:val="a2"/>
    <w:uiPriority w:val="99"/>
    <w:semiHidden/>
    <w:unhideWhenUsed/>
    <w:rsid w:val="008F16D6"/>
  </w:style>
  <w:style w:type="table" w:customStyle="1" w:styleId="-51151">
    <w:name w:val="Таблиця-сітка 5 (темна) – акцент 115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81">
    <w:name w:val="Таблиця-сітка 5 (темна) – акцент 128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34">
    <w:name w:val="Таблиця-сітка 5 (темна) – акцент 12134"/>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321">
    <w:name w:val="Таблиця-сітка 5 (темна) – акцент 132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61">
    <w:name w:val="Таблиця-список 2 – акцент 1161"/>
    <w:basedOn w:val="a1"/>
    <w:next w:val="-215"/>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51154">
    <w:name w:val="Сітка таблиці 4 – акцент 51154"/>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144">
    <w:name w:val="Grid Table 4 - Accent 51144"/>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250">
    <w:name w:val="Сітка таблиці125"/>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1">
    <w:name w:val="Таблиця-сітка 1 (світла) – акцент 1171"/>
    <w:basedOn w:val="a1"/>
    <w:next w:val="-114"/>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51">
    <w:name w:val="Grid Table 4 - Accent 5115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41">
    <w:name w:val="Grid Table 4 - Accent 512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51">
    <w:name w:val="Grid Table 4 - Accent 5135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41">
    <w:name w:val="Grid Table 4 - Accent 514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41">
    <w:name w:val="Grid Table 4 - Accent 515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41">
    <w:name w:val="Grid Table 4 - Accent 516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41">
    <w:name w:val="Grid Table 4 - Accent 517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41">
    <w:name w:val="Grid Table 4 - Accent 518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41">
    <w:name w:val="Grid Table 4 - Accent 519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134">
    <w:name w:val="Немає списку1134"/>
    <w:next w:val="a2"/>
    <w:uiPriority w:val="99"/>
    <w:semiHidden/>
    <w:unhideWhenUsed/>
    <w:rsid w:val="008F16D6"/>
  </w:style>
  <w:style w:type="table" w:customStyle="1" w:styleId="1411">
    <w:name w:val="Сітка таблиці (світла)141"/>
    <w:basedOn w:val="a1"/>
    <w:uiPriority w:val="40"/>
    <w:rsid w:val="008F16D6"/>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41">
    <w:name w:val="Grid Table 4 - Accent 5110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221">
    <w:name w:val="Сітка таблиці 4 – акцент 5221"/>
    <w:basedOn w:val="a1"/>
    <w:next w:val="-453"/>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121">
    <w:name w:val="Сітка таблиці 4 – акцент 511121"/>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41">
    <w:name w:val="Таблиця-сітка 4 – акцент 5141"/>
    <w:basedOn w:val="a1"/>
    <w:next w:val="-453"/>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53">
    <w:name w:val="Таблиця-список 2 – акцент 153"/>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532">
    <w:name w:val="Таблиця-сітка 4 – акцент 532"/>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34">
    <w:name w:val="Немає списку234"/>
    <w:next w:val="a2"/>
    <w:uiPriority w:val="99"/>
    <w:semiHidden/>
    <w:unhideWhenUsed/>
    <w:rsid w:val="008F16D6"/>
  </w:style>
  <w:style w:type="table" w:customStyle="1" w:styleId="-512234">
    <w:name w:val="Таблиця-сітка 5 (темна) – акцент 12234"/>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311">
    <w:name w:val="Таблиця-сітка 5 (темна) – акцент 1231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11">
    <w:name w:val="Таблиця-список 2 – акцент 11111"/>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2340">
    <w:name w:val="Сітка таблиці234"/>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3121">
    <w:name w:val="Grid Table 4 - Accent 51312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21">
    <w:name w:val="Сітка таблиці 4 – акцент 5122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1111">
    <w:name w:val="Таблиця-сітка 1 (світла) – акцент 11111"/>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34">
    <w:name w:val="Grid Table 4 - Accent 511134"/>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11">
    <w:name w:val="Grid Table 4 - Accent 5121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11">
    <w:name w:val="Grid Table 4 - Accent 5132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11">
    <w:name w:val="Grid Table 4 - Accent 5141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11">
    <w:name w:val="Grid Table 4 - Accent 5151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11">
    <w:name w:val="Grid Table 4 - Accent 5161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11">
    <w:name w:val="Grid Table 4 - Accent 5171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11">
    <w:name w:val="Grid Table 4 - Accent 5181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11">
    <w:name w:val="Grid Table 4 - Accent 5191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34">
    <w:name w:val="Немає списку1234"/>
    <w:next w:val="a2"/>
    <w:uiPriority w:val="99"/>
    <w:semiHidden/>
    <w:unhideWhenUsed/>
    <w:rsid w:val="008F16D6"/>
  </w:style>
  <w:style w:type="table" w:customStyle="1" w:styleId="11110">
    <w:name w:val="Сітка таблиці (світла)1111"/>
    <w:basedOn w:val="a1"/>
    <w:uiPriority w:val="40"/>
    <w:rsid w:val="008F16D6"/>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111">
    <w:name w:val="Grid Table 4 - Accent 51101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211">
    <w:name w:val="Сітка таблиці 4 – акцент 511211"/>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11">
    <w:name w:val="Таблиця-сітка 4 – акцент 51111"/>
    <w:basedOn w:val="a1"/>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2221">
    <w:name w:val="Сітка таблиці 4 – акцент 511222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3110">
    <w:name w:val="Немає списку311"/>
    <w:next w:val="a2"/>
    <w:uiPriority w:val="99"/>
    <w:semiHidden/>
    <w:unhideWhenUsed/>
    <w:rsid w:val="008F16D6"/>
  </w:style>
  <w:style w:type="table" w:customStyle="1" w:styleId="-512411">
    <w:name w:val="Таблиця-сітка 5 (темна) – акцент 1241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511">
    <w:name w:val="Таблиця-сітка 5 (темна) – акцент 1251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11">
    <w:name w:val="Таблиця-список 2 – акцент 11211"/>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3111">
    <w:name w:val="Сітка таблиці311"/>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311">
    <w:name w:val="Сітка таблиці 4 – акцент 5131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1211">
    <w:name w:val="Таблиця-сітка 1 (світла) – акцент 11211"/>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21">
    <w:name w:val="Grid Table 4 - Accent 5112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11">
    <w:name w:val="Grid Table 4 - Accent 5122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11">
    <w:name w:val="Grid Table 4 - Accent 5133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11">
    <w:name w:val="Grid Table 4 - Accent 5142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11">
    <w:name w:val="Grid Table 4 - Accent 5152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11">
    <w:name w:val="Grid Table 4 - Accent 5162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11">
    <w:name w:val="Grid Table 4 - Accent 5172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11">
    <w:name w:val="Grid Table 4 - Accent 5182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11">
    <w:name w:val="Grid Table 4 - Accent 5192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3110">
    <w:name w:val="Немає списку1311"/>
    <w:next w:val="a2"/>
    <w:uiPriority w:val="99"/>
    <w:semiHidden/>
    <w:unhideWhenUsed/>
    <w:rsid w:val="008F16D6"/>
  </w:style>
  <w:style w:type="table" w:customStyle="1" w:styleId="12112">
    <w:name w:val="Сітка таблиці (світла)1211"/>
    <w:basedOn w:val="a1"/>
    <w:uiPriority w:val="40"/>
    <w:rsid w:val="008F16D6"/>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211">
    <w:name w:val="Grid Table 4 - Accent 51102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311">
    <w:name w:val="Сітка таблиці 4 – акцент 511311"/>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11">
    <w:name w:val="Таблиця-сітка 4 – акцент 51211"/>
    <w:basedOn w:val="a1"/>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134">
    <w:name w:val="Немає списку2134"/>
    <w:next w:val="a2"/>
    <w:uiPriority w:val="99"/>
    <w:semiHidden/>
    <w:unhideWhenUsed/>
    <w:rsid w:val="008F16D6"/>
  </w:style>
  <w:style w:type="table" w:customStyle="1" w:styleId="21340">
    <w:name w:val="Сітка таблиці2134"/>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1">
    <w:name w:val="Таблиця-список 4 – акцент 1121"/>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210">
    <w:name w:val="Таблиця-сітка 4 – акцент 1121"/>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211">
    <w:name w:val="Таблиця-список 5 (темний) – акцент 112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21">
    <w:name w:val="Таблиця-список 6 (кольоровий) – акцент 1121"/>
    <w:basedOn w:val="a1"/>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18">
    <w:name w:val="Таблиця-список 5 (темний)12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21">
    <w:name w:val="Таблиця-список 5 (темний) – акцент 212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21">
    <w:name w:val="Таблиця-список 5 (темний) – акцент 312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21">
    <w:name w:val="Таблиця-список 5 (темний) – акцент 412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11">
    <w:name w:val="Таблиця-сітка 1 (світла) – акцент 11311"/>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21">
    <w:name w:val="Таблиця-сітка 5 (темна) – акцент 11121"/>
    <w:basedOn w:val="a1"/>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4111">
    <w:name w:val="Таблиця-сітка 5 (темна) – акцент 14111"/>
    <w:basedOn w:val="a1"/>
    <w:next w:val="-51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3">
    <w:name w:val="Звичайна таблиця 2111"/>
    <w:basedOn w:val="a1"/>
    <w:uiPriority w:val="42"/>
    <w:rsid w:val="008F16D6"/>
    <w:pPr>
      <w:spacing w:before="100" w:after="0" w:line="240" w:lineRule="auto"/>
    </w:pPr>
    <w:rPr>
      <w:rFonts w:eastAsia="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11134">
    <w:name w:val="Немає списку11134"/>
    <w:next w:val="a2"/>
    <w:uiPriority w:val="99"/>
    <w:semiHidden/>
    <w:unhideWhenUsed/>
    <w:rsid w:val="008F16D6"/>
  </w:style>
  <w:style w:type="table" w:customStyle="1" w:styleId="-5111111">
    <w:name w:val="Таблиця-сітка 5 (темна) – акцент 11111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34">
    <w:name w:val="Таблиця-сітка 5 (темна) – акцент 121134"/>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111">
    <w:name w:val="Таблиця-сітка 5 (темна) – акцент 121111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3111">
    <w:name w:val="Таблиця-сітка 5 (темна) – акцент 1311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21">
    <w:name w:val="Таблиця-список 2 – акцент 1221"/>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GridTable4-Accent5111134">
    <w:name w:val="Grid Table 4 - Accent 5111134"/>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116">
    <w:name w:val="Сітка таблиці111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
    <w:name w:val="Таблиця-сітка 1 (світла) – акцент 1211"/>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11">
    <w:name w:val="Grid Table 4 - Accent 51121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11121">
    <w:name w:val="Немає списку111121"/>
    <w:next w:val="a2"/>
    <w:uiPriority w:val="99"/>
    <w:semiHidden/>
    <w:unhideWhenUsed/>
    <w:rsid w:val="008F16D6"/>
  </w:style>
  <w:style w:type="table" w:customStyle="1" w:styleId="452111">
    <w:name w:val="Сітка таблиці 4 – акцент 52111"/>
    <w:basedOn w:val="a1"/>
    <w:next w:val="-45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521">
    <w:name w:val="Таблиця-сітка 5 (темна) – акцент 1521"/>
    <w:basedOn w:val="a1"/>
    <w:next w:val="-512"/>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11">
    <w:name w:val="Таблиця-список 2 – акцент 1311"/>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21">
    <w:name w:val="Таблиця-сітка 1 (світла) – акцент 1321"/>
    <w:basedOn w:val="a1"/>
    <w:next w:val="-11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31">
    <w:name w:val="Таблиця-сітка 4 – акцент 5231"/>
    <w:basedOn w:val="a1"/>
    <w:next w:val="-451"/>
    <w:uiPriority w:val="49"/>
    <w:rsid w:val="008F16D6"/>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11111">
    <w:name w:val="Немає списку21111"/>
    <w:next w:val="a2"/>
    <w:uiPriority w:val="99"/>
    <w:semiHidden/>
    <w:unhideWhenUsed/>
    <w:rsid w:val="008F16D6"/>
  </w:style>
  <w:style w:type="table" w:customStyle="1" w:styleId="-5112110">
    <w:name w:val="Таблиця-сітка 5 (темна) – акцент 1121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5111">
    <w:name w:val="Таблиця-сітка 5 (темна) – акцент 1511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2134">
    <w:name w:val="Таблиця-сітка 5 (темна) – акцент 122134"/>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34">
    <w:name w:val="Сітка таблиці21134"/>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
    <w:name w:val="Таблиця-сітка 1 (світла) – акцент 13111"/>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11">
    <w:name w:val="Grid Table 4 - Accent 511111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21">
    <w:name w:val="Grid Table 4 - Accent 51311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1110">
    <w:name w:val="Немає списку12111"/>
    <w:next w:val="a2"/>
    <w:uiPriority w:val="99"/>
    <w:semiHidden/>
    <w:unhideWhenUsed/>
    <w:rsid w:val="008F16D6"/>
  </w:style>
  <w:style w:type="table" w:customStyle="1" w:styleId="-452111">
    <w:name w:val="Таблиця-сітка 4 – акцент 52111"/>
    <w:basedOn w:val="a1"/>
    <w:next w:val="-451"/>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211">
    <w:name w:val="Таблиця-список 4 – акцент 1211"/>
    <w:basedOn w:val="a1"/>
    <w:next w:val="-413"/>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110">
    <w:name w:val="Таблиця-сітка 4 – акцент 1211"/>
    <w:basedOn w:val="a1"/>
    <w:next w:val="-4130"/>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110">
    <w:name w:val="Таблиця-список 5 (темний) – акцент 1211"/>
    <w:basedOn w:val="a1"/>
    <w:next w:val="-5130"/>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11">
    <w:name w:val="Таблиця-список 6 (кольоровий) – акцент 1211"/>
    <w:basedOn w:val="a1"/>
    <w:next w:val="-613"/>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110">
    <w:name w:val="Таблиця-список 5 (темний)211"/>
    <w:basedOn w:val="a1"/>
    <w:next w:val="-5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11">
    <w:name w:val="Таблиця-список 5 (темний) – акцент 2211"/>
    <w:basedOn w:val="a1"/>
    <w:next w:val="-52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11">
    <w:name w:val="Таблиця-список 5 (темний) – акцент 3211"/>
    <w:basedOn w:val="a1"/>
    <w:next w:val="-53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11">
    <w:name w:val="Таблиця-список 5 (темний) – акцент 4211"/>
    <w:basedOn w:val="a1"/>
    <w:next w:val="-54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21">
    <w:name w:val="Сітка таблиці 4 – акцент 5121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TableNormal111">
    <w:name w:val="Table Normal111"/>
    <w:uiPriority w:val="2"/>
    <w:semiHidden/>
    <w:unhideWhenUsed/>
    <w:qFormat/>
    <w:rsid w:val="008F16D6"/>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16121">
    <w:name w:val="Таблиця-сітка 1 (світла) – акцент 6121"/>
    <w:basedOn w:val="a1"/>
    <w:next w:val="-162"/>
    <w:uiPriority w:val="46"/>
    <w:rsid w:val="008F16D6"/>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1311">
    <w:name w:val="Таблиця-сітка 5 (темна) – акцент 1131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5111121">
    <w:name w:val="Сітка таблиці 4 – акцент 511112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11111">
    <w:name w:val="Сітка таблиці 4 – акцент 51111111"/>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221111">
    <w:name w:val="Таблиця-сітка 5 (темна) – акцент 122111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110">
    <w:name w:val="Сітка таблиці211111"/>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311111">
    <w:name w:val="Grid Table 4 - Accent 5131111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1111">
    <w:name w:val="Сітка таблиці 4 – акцент 512111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22111">
    <w:name w:val="Сітка таблиці 4 – акцент 5112211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1321">
    <w:name w:val="Таблиця-список 4 – акцент 1321"/>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210">
    <w:name w:val="Таблиця-сітка 4 – акцент 1321"/>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210">
    <w:name w:val="Таблиця-список 5 (темний) – акцент 1321"/>
    <w:basedOn w:val="a1"/>
    <w:uiPriority w:val="50"/>
    <w:rsid w:val="008F16D6"/>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21">
    <w:name w:val="Таблиця-список 6 (кольоровий) – акцент 1321"/>
    <w:basedOn w:val="a1"/>
    <w:uiPriority w:val="51"/>
    <w:rsid w:val="008F16D6"/>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210">
    <w:name w:val="Таблиця-список 5 (темний)321"/>
    <w:basedOn w:val="a1"/>
    <w:uiPriority w:val="50"/>
    <w:rsid w:val="008F16D6"/>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21">
    <w:name w:val="Таблиця-список 5 (темний) – акцент 2321"/>
    <w:basedOn w:val="a1"/>
    <w:uiPriority w:val="50"/>
    <w:rsid w:val="008F16D6"/>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21">
    <w:name w:val="Таблиця-список 5 (темний) – акцент 3321"/>
    <w:basedOn w:val="a1"/>
    <w:uiPriority w:val="50"/>
    <w:rsid w:val="008F16D6"/>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21">
    <w:name w:val="Таблиця-список 5 (темний) – акцент 4321"/>
    <w:basedOn w:val="a1"/>
    <w:uiPriority w:val="50"/>
    <w:rsid w:val="008F16D6"/>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21">
    <w:name w:val="Таблиця-сітка 1 (світла) – акцент 6221"/>
    <w:basedOn w:val="a1"/>
    <w:uiPriority w:val="46"/>
    <w:rsid w:val="008F16D6"/>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numbering" w:customStyle="1" w:styleId="4110">
    <w:name w:val="Немає списку411"/>
    <w:next w:val="a2"/>
    <w:uiPriority w:val="99"/>
    <w:semiHidden/>
    <w:unhideWhenUsed/>
    <w:rsid w:val="008F16D6"/>
  </w:style>
  <w:style w:type="table" w:customStyle="1" w:styleId="-5163">
    <w:name w:val="Таблиця-сітка 5 (темна) – акцент 163"/>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611">
    <w:name w:val="Таблиця-сітка 5 (темна) – акцент 1261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51411">
    <w:name w:val="Сітка таблиці 4 – акцент 5141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111">
    <w:name w:val="Сітка таблиці41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Таблиця-сітка 1 (світла) – акцент 143"/>
    <w:basedOn w:val="a1"/>
    <w:next w:val="-114"/>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311">
    <w:name w:val="Grid Table 4 - Accent 5113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11">
    <w:name w:val="Grid Table 4 - Accent 5123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11">
    <w:name w:val="Grid Table 4 - Accent 5134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11">
    <w:name w:val="Grid Table 4 - Accent 5143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11">
    <w:name w:val="Grid Table 4 - Accent 5153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11">
    <w:name w:val="Grid Table 4 - Accent 5163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11">
    <w:name w:val="Grid Table 4 - Accent 5173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11">
    <w:name w:val="Grid Table 4 - Accent 5183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11">
    <w:name w:val="Grid Table 4 - Accent 5193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4110">
    <w:name w:val="Немає списку1411"/>
    <w:next w:val="a2"/>
    <w:uiPriority w:val="99"/>
    <w:semiHidden/>
    <w:unhideWhenUsed/>
    <w:rsid w:val="008F16D6"/>
  </w:style>
  <w:style w:type="table" w:customStyle="1" w:styleId="13111">
    <w:name w:val="Сітка таблиці (світла)1311"/>
    <w:basedOn w:val="a1"/>
    <w:uiPriority w:val="40"/>
    <w:rsid w:val="008F16D6"/>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311">
    <w:name w:val="Grid Table 4 - Accent 51103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411">
    <w:name w:val="Сітка таблиці 4 – акцент 511411"/>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33">
    <w:name w:val="Таблиця-сітка 4 – акцент 533"/>
    <w:basedOn w:val="a1"/>
    <w:next w:val="-453"/>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2140">
    <w:name w:val="Сітка таблиці1214"/>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0">
    <w:name w:val="Немає списку2211"/>
    <w:next w:val="a2"/>
    <w:uiPriority w:val="99"/>
    <w:semiHidden/>
    <w:unhideWhenUsed/>
    <w:rsid w:val="008F16D6"/>
  </w:style>
  <w:style w:type="table" w:customStyle="1" w:styleId="22111">
    <w:name w:val="Сітка таблиці2211"/>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1">
    <w:name w:val="Таблиця-сітка 1 (світла) – акцент 11411"/>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numbering" w:customStyle="1" w:styleId="11211">
    <w:name w:val="Немає списку11211"/>
    <w:next w:val="a2"/>
    <w:uiPriority w:val="99"/>
    <w:semiHidden/>
    <w:unhideWhenUsed/>
    <w:rsid w:val="008F16D6"/>
  </w:style>
  <w:style w:type="table" w:customStyle="1" w:styleId="-5121211">
    <w:name w:val="Таблиця-сітка 5 (темна) – акцент 12121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211">
    <w:name w:val="Таблиця-сітка 5 (темна) – акцент 121121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GridTable4-Accent5111211">
    <w:name w:val="Grid Table 4 - Accent 511121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111211">
    <w:name w:val="Немає списку111211"/>
    <w:next w:val="a2"/>
    <w:uiPriority w:val="99"/>
    <w:semiHidden/>
    <w:unhideWhenUsed/>
    <w:rsid w:val="008F16D6"/>
  </w:style>
  <w:style w:type="numbering" w:customStyle="1" w:styleId="212110">
    <w:name w:val="Немає списку21211"/>
    <w:next w:val="a2"/>
    <w:uiPriority w:val="99"/>
    <w:semiHidden/>
    <w:unhideWhenUsed/>
    <w:rsid w:val="008F16D6"/>
  </w:style>
  <w:style w:type="table" w:customStyle="1" w:styleId="-5122211">
    <w:name w:val="Таблиця-сітка 5 (темна) – акцент 12221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111">
    <w:name w:val="Сітка таблиці2121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11">
    <w:name w:val="Grid Table 4 - Accent 511112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211">
    <w:name w:val="Немає списку12211"/>
    <w:next w:val="a2"/>
    <w:uiPriority w:val="99"/>
    <w:semiHidden/>
    <w:unhideWhenUsed/>
    <w:rsid w:val="008F16D6"/>
  </w:style>
  <w:style w:type="table" w:customStyle="1" w:styleId="TableNormal211">
    <w:name w:val="Table Normal211"/>
    <w:uiPriority w:val="2"/>
    <w:semiHidden/>
    <w:unhideWhenUsed/>
    <w:qFormat/>
    <w:rsid w:val="008F16D6"/>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51221211">
    <w:name w:val="Таблиця-сітка 5 (темна) – акцент 122121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11">
    <w:name w:val="Сітка таблиці211211"/>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3">
    <w:name w:val="Таблиця-список 4 – акцент 143"/>
    <w:basedOn w:val="a1"/>
    <w:next w:val="-414"/>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430">
    <w:name w:val="Таблиця-сітка 4 – акцент 143"/>
    <w:basedOn w:val="a1"/>
    <w:next w:val="-4140"/>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31">
    <w:name w:val="Таблиця-список 5 (темний) – акцент 143"/>
    <w:basedOn w:val="a1"/>
    <w:next w:val="-5140"/>
    <w:uiPriority w:val="50"/>
    <w:rsid w:val="008F16D6"/>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43">
    <w:name w:val="Таблиця-список 6 (кольоровий) – акцент 143"/>
    <w:basedOn w:val="a1"/>
    <w:next w:val="-614"/>
    <w:uiPriority w:val="51"/>
    <w:rsid w:val="008F16D6"/>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430">
    <w:name w:val="Таблиця-список 5 (темний)43"/>
    <w:basedOn w:val="a1"/>
    <w:next w:val="-54"/>
    <w:uiPriority w:val="50"/>
    <w:rsid w:val="008F16D6"/>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43">
    <w:name w:val="Таблиця-список 5 (темний) – акцент 243"/>
    <w:basedOn w:val="a1"/>
    <w:next w:val="-524"/>
    <w:uiPriority w:val="50"/>
    <w:rsid w:val="008F16D6"/>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43">
    <w:name w:val="Таблиця-список 5 (темний) – акцент 343"/>
    <w:basedOn w:val="a1"/>
    <w:next w:val="-534"/>
    <w:uiPriority w:val="50"/>
    <w:rsid w:val="008F16D6"/>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43">
    <w:name w:val="Таблиця-список 5 (темний) – акцент 443"/>
    <w:basedOn w:val="a1"/>
    <w:next w:val="-544"/>
    <w:uiPriority w:val="50"/>
    <w:rsid w:val="008F16D6"/>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33">
    <w:name w:val="Таблиця-сітка 1 (світла) – акцент 633"/>
    <w:basedOn w:val="a1"/>
    <w:next w:val="-163"/>
    <w:uiPriority w:val="46"/>
    <w:rsid w:val="008F16D6"/>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121111">
    <w:name w:val="Сітка таблиці1211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має списку511"/>
    <w:next w:val="a2"/>
    <w:uiPriority w:val="99"/>
    <w:semiHidden/>
    <w:unhideWhenUsed/>
    <w:rsid w:val="008F16D6"/>
  </w:style>
  <w:style w:type="table" w:customStyle="1" w:styleId="-5171">
    <w:name w:val="Таблиця-сітка 5 (темна) – акцент 17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711">
    <w:name w:val="Таблиця-сітка 5 (темна) – акцент 1271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51511">
    <w:name w:val="Сітка таблиці 4 – акцент 5151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11">
    <w:name w:val="Сітка таблиці51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Таблиця-сітка 1 (світла) – акцент 151"/>
    <w:basedOn w:val="a1"/>
    <w:next w:val="-114"/>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411">
    <w:name w:val="Grid Table 4 - Accent 5114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511">
    <w:name w:val="Немає списку1511"/>
    <w:next w:val="a2"/>
    <w:uiPriority w:val="99"/>
    <w:semiHidden/>
    <w:unhideWhenUsed/>
    <w:rsid w:val="008F16D6"/>
  </w:style>
  <w:style w:type="table" w:customStyle="1" w:styleId="4511511">
    <w:name w:val="Сітка таблиці 4 – акцент 511511"/>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41">
    <w:name w:val="Таблиця-сітка 4 – акцент 541"/>
    <w:basedOn w:val="a1"/>
    <w:next w:val="-453"/>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312">
    <w:name w:val="Сітка таблиці131"/>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10">
    <w:name w:val="Немає списку2311"/>
    <w:next w:val="a2"/>
    <w:uiPriority w:val="99"/>
    <w:semiHidden/>
    <w:unhideWhenUsed/>
    <w:rsid w:val="008F16D6"/>
  </w:style>
  <w:style w:type="table" w:customStyle="1" w:styleId="23111">
    <w:name w:val="Сітка таблиці2311"/>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11">
    <w:name w:val="Таблиця-сітка 1 (світла) – акцент 11511"/>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numbering" w:customStyle="1" w:styleId="11311">
    <w:name w:val="Немає списку11311"/>
    <w:next w:val="a2"/>
    <w:uiPriority w:val="99"/>
    <w:semiHidden/>
    <w:unhideWhenUsed/>
    <w:rsid w:val="008F16D6"/>
  </w:style>
  <w:style w:type="table" w:customStyle="1" w:styleId="-5121311">
    <w:name w:val="Таблиця-сітка 5 (темна) – акцент 12131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311">
    <w:name w:val="Таблиця-сітка 5 (темна) – акцент 121131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GridTable4-Accent5111311">
    <w:name w:val="Grid Table 4 - Accent 511131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111311">
    <w:name w:val="Немає списку111311"/>
    <w:next w:val="a2"/>
    <w:uiPriority w:val="99"/>
    <w:semiHidden/>
    <w:unhideWhenUsed/>
    <w:rsid w:val="008F16D6"/>
  </w:style>
  <w:style w:type="numbering" w:customStyle="1" w:styleId="213110">
    <w:name w:val="Немає списку21311"/>
    <w:next w:val="a2"/>
    <w:uiPriority w:val="99"/>
    <w:semiHidden/>
    <w:unhideWhenUsed/>
    <w:rsid w:val="008F16D6"/>
  </w:style>
  <w:style w:type="table" w:customStyle="1" w:styleId="-5122311">
    <w:name w:val="Таблиця-сітка 5 (темна) – акцент 12231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111">
    <w:name w:val="Сітка таблиці2131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311">
    <w:name w:val="Grid Table 4 - Accent 5111131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311">
    <w:name w:val="Немає списку12311"/>
    <w:next w:val="a2"/>
    <w:uiPriority w:val="99"/>
    <w:semiHidden/>
    <w:unhideWhenUsed/>
    <w:rsid w:val="008F16D6"/>
  </w:style>
  <w:style w:type="table" w:customStyle="1" w:styleId="TableNormal311">
    <w:name w:val="Table Normal311"/>
    <w:uiPriority w:val="2"/>
    <w:semiHidden/>
    <w:unhideWhenUsed/>
    <w:qFormat/>
    <w:rsid w:val="008F16D6"/>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51221311">
    <w:name w:val="Таблиця-сітка 5 (темна) – акцент 122131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311">
    <w:name w:val="Сітка таблиці211311"/>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51">
    <w:name w:val="Таблиця-список 4 – акцент 151"/>
    <w:basedOn w:val="a1"/>
    <w:next w:val="-414"/>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510">
    <w:name w:val="Таблиця-сітка 4 – акцент 151"/>
    <w:basedOn w:val="a1"/>
    <w:next w:val="-4140"/>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510">
    <w:name w:val="Таблиця-список 5 (темний) – акцент 151"/>
    <w:basedOn w:val="a1"/>
    <w:next w:val="-5140"/>
    <w:uiPriority w:val="50"/>
    <w:rsid w:val="008F16D6"/>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51">
    <w:name w:val="Таблиця-список 6 (кольоровий) – акцент 151"/>
    <w:basedOn w:val="a1"/>
    <w:next w:val="-614"/>
    <w:uiPriority w:val="51"/>
    <w:rsid w:val="008F16D6"/>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51">
    <w:name w:val="Таблиця-список 5 (темний)51"/>
    <w:basedOn w:val="a1"/>
    <w:next w:val="-54"/>
    <w:uiPriority w:val="50"/>
    <w:rsid w:val="008F16D6"/>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51">
    <w:name w:val="Таблиця-список 5 (темний) – акцент 251"/>
    <w:basedOn w:val="a1"/>
    <w:next w:val="-524"/>
    <w:uiPriority w:val="50"/>
    <w:rsid w:val="008F16D6"/>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51">
    <w:name w:val="Таблиця-список 5 (темний) – акцент 351"/>
    <w:basedOn w:val="a1"/>
    <w:next w:val="-534"/>
    <w:uiPriority w:val="50"/>
    <w:rsid w:val="008F16D6"/>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51">
    <w:name w:val="Таблиця-список 5 (темний) – акцент 451"/>
    <w:basedOn w:val="a1"/>
    <w:next w:val="-544"/>
    <w:uiPriority w:val="50"/>
    <w:rsid w:val="008F16D6"/>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41">
    <w:name w:val="Таблиця-сітка 1 (світла) – акцент 641"/>
    <w:basedOn w:val="a1"/>
    <w:next w:val="-163"/>
    <w:uiPriority w:val="46"/>
    <w:rsid w:val="008F16D6"/>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12210">
    <w:name w:val="Сітка таблиці122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
    <w:name w:val="Немає списку61"/>
    <w:next w:val="a2"/>
    <w:uiPriority w:val="99"/>
    <w:semiHidden/>
    <w:unhideWhenUsed/>
    <w:rsid w:val="008F16D6"/>
  </w:style>
  <w:style w:type="table" w:customStyle="1" w:styleId="612">
    <w:name w:val="Сітка таблиці61"/>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61">
    <w:name w:val="Сітка таблиці 4 – акцент 516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610">
    <w:name w:val="Немає списку161"/>
    <w:next w:val="a2"/>
    <w:uiPriority w:val="99"/>
    <w:semiHidden/>
    <w:unhideWhenUsed/>
    <w:rsid w:val="008F16D6"/>
  </w:style>
  <w:style w:type="table" w:customStyle="1" w:styleId="-51161">
    <w:name w:val="Таблиця-сітка 5 (темна) – акцент 116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91">
    <w:name w:val="Таблиця-сітка 5 (темна) – акцент 129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71">
    <w:name w:val="Таблиця-список 2 – акцент 1171"/>
    <w:basedOn w:val="a1"/>
    <w:next w:val="-215"/>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412">
    <w:name w:val="Сітка таблиці14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1">
    <w:name w:val="Таблиця-сітка 1 (світла) – акцент 1181"/>
    <w:basedOn w:val="a1"/>
    <w:next w:val="-114"/>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61">
    <w:name w:val="Grid Table 4 - Accent 5116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51">
    <w:name w:val="Grid Table 4 - Accent 5125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61">
    <w:name w:val="Grid Table 4 - Accent 5136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51">
    <w:name w:val="Grid Table 4 - Accent 5145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51">
    <w:name w:val="Grid Table 4 - Accent 5155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51">
    <w:name w:val="Grid Table 4 - Accent 5165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51">
    <w:name w:val="Grid Table 4 - Accent 5175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51">
    <w:name w:val="Grid Table 4 - Accent 5185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51">
    <w:name w:val="Grid Table 4 - Accent 5195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1410">
    <w:name w:val="Немає списку1141"/>
    <w:next w:val="a2"/>
    <w:uiPriority w:val="99"/>
    <w:semiHidden/>
    <w:unhideWhenUsed/>
    <w:rsid w:val="008F16D6"/>
  </w:style>
  <w:style w:type="table" w:customStyle="1" w:styleId="GridTable4-Accent511051">
    <w:name w:val="Grid Table 4 - Accent 51105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410">
    <w:name w:val="Немає списку241"/>
    <w:next w:val="a2"/>
    <w:uiPriority w:val="99"/>
    <w:semiHidden/>
    <w:unhideWhenUsed/>
    <w:rsid w:val="008F16D6"/>
  </w:style>
  <w:style w:type="table" w:customStyle="1" w:styleId="-512241">
    <w:name w:val="Таблиця-сітка 5 (темна) – акцент 1224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22">
    <w:name w:val="Таблиця-список 2 – акцент 11122"/>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21">
    <w:name w:val="Таблиця-сітка 1 (світла) – акцент 11121"/>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41">
    <w:name w:val="Grid Table 4 - Accent 5111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21">
    <w:name w:val="Grid Table 4 - Accent 5121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21">
    <w:name w:val="Grid Table 4 - Accent 5132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21">
    <w:name w:val="Grid Table 4 - Accent 5141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21">
    <w:name w:val="Grid Table 4 - Accent 5151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21">
    <w:name w:val="Grid Table 4 - Accent 5161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21">
    <w:name w:val="Grid Table 4 - Accent 5171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21">
    <w:name w:val="Grid Table 4 - Accent 5181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21">
    <w:name w:val="Grid Table 4 - Accent 5191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41">
    <w:name w:val="Немає списку1241"/>
    <w:next w:val="a2"/>
    <w:uiPriority w:val="99"/>
    <w:semiHidden/>
    <w:unhideWhenUsed/>
    <w:rsid w:val="008F16D6"/>
  </w:style>
  <w:style w:type="table" w:customStyle="1" w:styleId="GridTable4-Accent5110121">
    <w:name w:val="Grid Table 4 - Accent 51101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3210">
    <w:name w:val="Немає списку321"/>
    <w:next w:val="a2"/>
    <w:uiPriority w:val="99"/>
    <w:semiHidden/>
    <w:unhideWhenUsed/>
    <w:rsid w:val="008F16D6"/>
  </w:style>
  <w:style w:type="table" w:customStyle="1" w:styleId="-512421">
    <w:name w:val="Таблиця-сітка 5 (темна) – акцент 1242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21">
    <w:name w:val="Таблиця-список 2 – акцент 11221"/>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221">
    <w:name w:val="Таблиця-сітка 1 (світла) – акцент 11221"/>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31">
    <w:name w:val="Grid Table 4 - Accent 5112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21">
    <w:name w:val="Grid Table 4 - Accent 5122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21">
    <w:name w:val="Grid Table 4 - Accent 5133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21">
    <w:name w:val="Grid Table 4 - Accent 5142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21">
    <w:name w:val="Grid Table 4 - Accent 5152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21">
    <w:name w:val="Grid Table 4 - Accent 5162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21">
    <w:name w:val="Grid Table 4 - Accent 5172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21">
    <w:name w:val="Grid Table 4 - Accent 5182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21">
    <w:name w:val="Grid Table 4 - Accent 5192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3210">
    <w:name w:val="Немає списку1321"/>
    <w:next w:val="a2"/>
    <w:uiPriority w:val="99"/>
    <w:semiHidden/>
    <w:unhideWhenUsed/>
    <w:rsid w:val="008F16D6"/>
  </w:style>
  <w:style w:type="table" w:customStyle="1" w:styleId="GridTable4-Accent5110221">
    <w:name w:val="Grid Table 4 - Accent 51102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1410">
    <w:name w:val="Немає списку2141"/>
    <w:next w:val="a2"/>
    <w:uiPriority w:val="99"/>
    <w:semiHidden/>
    <w:unhideWhenUsed/>
    <w:rsid w:val="008F16D6"/>
  </w:style>
  <w:style w:type="table" w:customStyle="1" w:styleId="21411">
    <w:name w:val="Сітка таблиці2141"/>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31">
    <w:name w:val="Таблиця-список 4 – акцент 1131"/>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310">
    <w:name w:val="Таблиця-сітка 4 – акцент 1131"/>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310">
    <w:name w:val="Таблиця-список 5 (темний) – акцент 113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31">
    <w:name w:val="Таблиця-список 6 (кольоровий) – акцент 1131"/>
    <w:basedOn w:val="a1"/>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13">
    <w:name w:val="Таблиця-список 5 (темний)13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31">
    <w:name w:val="Таблиця-список 5 (темний) – акцент 213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31">
    <w:name w:val="Таблиця-список 5 (темний) – акцент 313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31">
    <w:name w:val="Таблиця-список 5 (темний) – акцент 413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21">
    <w:name w:val="Таблиця-сітка 1 (світла) – акцент 11321"/>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31">
    <w:name w:val="Таблиця-сітка 5 (темна) – акцент 11131"/>
    <w:basedOn w:val="a1"/>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12">
    <w:name w:val="Звичайна таблиця 2121"/>
    <w:basedOn w:val="a1"/>
    <w:uiPriority w:val="42"/>
    <w:rsid w:val="008F16D6"/>
    <w:pPr>
      <w:spacing w:before="100" w:after="0" w:line="240" w:lineRule="auto"/>
    </w:pPr>
    <w:rPr>
      <w:rFonts w:eastAsia="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11141">
    <w:name w:val="Немає списку11141"/>
    <w:next w:val="a2"/>
    <w:uiPriority w:val="99"/>
    <w:semiHidden/>
    <w:unhideWhenUsed/>
    <w:rsid w:val="008F16D6"/>
  </w:style>
  <w:style w:type="table" w:customStyle="1" w:styleId="-5121141">
    <w:name w:val="Таблиця-сітка 5 (темна) – акцент 12114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31">
    <w:name w:val="Таблиця-список 2 – акцент 1231"/>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210">
    <w:name w:val="Сітка таблиці112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
    <w:name w:val="Таблиця-сітка 1 (світла) – акцент 1221"/>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21">
    <w:name w:val="Grid Table 4 - Accent 51121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11131">
    <w:name w:val="Немає списку111131"/>
    <w:next w:val="a2"/>
    <w:uiPriority w:val="99"/>
    <w:semiHidden/>
    <w:unhideWhenUsed/>
    <w:rsid w:val="008F16D6"/>
  </w:style>
  <w:style w:type="table" w:customStyle="1" w:styleId="-51531">
    <w:name w:val="Таблиця-сітка 5 (темна) – акцент 1531"/>
    <w:basedOn w:val="a1"/>
    <w:next w:val="-512"/>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21">
    <w:name w:val="Таблиця-список 2 – акцент 1321"/>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31">
    <w:name w:val="Таблиця-сітка 1 (світла) – акцент 1331"/>
    <w:basedOn w:val="a1"/>
    <w:next w:val="-11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41">
    <w:name w:val="Таблиця-сітка 4 – акцент 5241"/>
    <w:basedOn w:val="a1"/>
    <w:next w:val="-451"/>
    <w:uiPriority w:val="49"/>
    <w:rsid w:val="008F16D6"/>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11210">
    <w:name w:val="Немає списку21121"/>
    <w:next w:val="a2"/>
    <w:uiPriority w:val="99"/>
    <w:semiHidden/>
    <w:unhideWhenUsed/>
    <w:rsid w:val="008F16D6"/>
  </w:style>
  <w:style w:type="table" w:customStyle="1" w:styleId="-515121">
    <w:name w:val="Таблиця-сітка 5 (темна) – акцент 1512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41">
    <w:name w:val="Сітка таблиці2114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1">
    <w:name w:val="Таблиця-сітка 1 (світла) – акцент 13121"/>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21">
    <w:name w:val="Grid Table 4 - Accent 511111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31">
    <w:name w:val="Grid Table 4 - Accent 51311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1210">
    <w:name w:val="Немає списку12121"/>
    <w:next w:val="a2"/>
    <w:uiPriority w:val="99"/>
    <w:semiHidden/>
    <w:unhideWhenUsed/>
    <w:rsid w:val="008F16D6"/>
  </w:style>
  <w:style w:type="table" w:customStyle="1" w:styleId="-41221">
    <w:name w:val="Таблиця-список 4 – акцент 1221"/>
    <w:basedOn w:val="a1"/>
    <w:next w:val="-413"/>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210">
    <w:name w:val="Таблиця-сітка 4 – акцент 1221"/>
    <w:basedOn w:val="a1"/>
    <w:next w:val="-4130"/>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210">
    <w:name w:val="Таблиця-список 5 (темний) – акцент 1221"/>
    <w:basedOn w:val="a1"/>
    <w:next w:val="-5130"/>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21">
    <w:name w:val="Таблиця-список 6 (кольоровий) – акцент 1221"/>
    <w:basedOn w:val="a1"/>
    <w:next w:val="-613"/>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210">
    <w:name w:val="Таблиця-список 5 (темний)221"/>
    <w:basedOn w:val="a1"/>
    <w:next w:val="-5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21">
    <w:name w:val="Таблиця-список 5 (темний) – акцент 2221"/>
    <w:basedOn w:val="a1"/>
    <w:next w:val="-52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21">
    <w:name w:val="Таблиця-список 5 (темний) – акцент 3221"/>
    <w:basedOn w:val="a1"/>
    <w:next w:val="-53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21">
    <w:name w:val="Таблиця-список 5 (темний) – акцент 4221"/>
    <w:basedOn w:val="a1"/>
    <w:next w:val="-54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31">
    <w:name w:val="Сітка таблиці 4 – акцент 5121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6131">
    <w:name w:val="Таблиця-сітка 1 (світла) – акцент 6131"/>
    <w:basedOn w:val="a1"/>
    <w:next w:val="-162"/>
    <w:uiPriority w:val="46"/>
    <w:rsid w:val="008F16D6"/>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221121">
    <w:name w:val="Таблиця-сітка 5 (темна) – акцент 122112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331">
    <w:name w:val="Таблиця-список 4 – акцент 1331"/>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310">
    <w:name w:val="Таблиця-сітка 4 – акцент 1331"/>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310">
    <w:name w:val="Таблиця-список 5 (темний) – акцент 1331"/>
    <w:basedOn w:val="a1"/>
    <w:uiPriority w:val="50"/>
    <w:rsid w:val="008F16D6"/>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31">
    <w:name w:val="Таблиця-список 6 (кольоровий) – акцент 1331"/>
    <w:basedOn w:val="a1"/>
    <w:uiPriority w:val="51"/>
    <w:rsid w:val="008F16D6"/>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310">
    <w:name w:val="Таблиця-список 5 (темний)331"/>
    <w:basedOn w:val="a1"/>
    <w:uiPriority w:val="50"/>
    <w:rsid w:val="008F16D6"/>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31">
    <w:name w:val="Таблиця-список 5 (темний) – акцент 2331"/>
    <w:basedOn w:val="a1"/>
    <w:uiPriority w:val="50"/>
    <w:rsid w:val="008F16D6"/>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31">
    <w:name w:val="Таблиця-список 5 (темний) – акцент 3331"/>
    <w:basedOn w:val="a1"/>
    <w:uiPriority w:val="50"/>
    <w:rsid w:val="008F16D6"/>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31">
    <w:name w:val="Таблиця-список 5 (темний) – акцент 4331"/>
    <w:basedOn w:val="a1"/>
    <w:uiPriority w:val="50"/>
    <w:rsid w:val="008F16D6"/>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31">
    <w:name w:val="Таблиця-сітка 1 (світла) – акцент 6231"/>
    <w:basedOn w:val="a1"/>
    <w:uiPriority w:val="46"/>
    <w:rsid w:val="008F16D6"/>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numbering" w:customStyle="1" w:styleId="4210">
    <w:name w:val="Немає списку421"/>
    <w:next w:val="a2"/>
    <w:uiPriority w:val="99"/>
    <w:semiHidden/>
    <w:unhideWhenUsed/>
    <w:rsid w:val="008F16D6"/>
  </w:style>
  <w:style w:type="table" w:customStyle="1" w:styleId="4211">
    <w:name w:val="Сітка таблиці42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321">
    <w:name w:val="Grid Table 4 - Accent 5113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21">
    <w:name w:val="Grid Table 4 - Accent 5123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21">
    <w:name w:val="Grid Table 4 - Accent 5134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21">
    <w:name w:val="Grid Table 4 - Accent 5143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21">
    <w:name w:val="Grid Table 4 - Accent 5153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21">
    <w:name w:val="Grid Table 4 - Accent 5163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21">
    <w:name w:val="Grid Table 4 - Accent 5173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21">
    <w:name w:val="Grid Table 4 - Accent 5183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21">
    <w:name w:val="Grid Table 4 - Accent 5193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421">
    <w:name w:val="Немає списку1421"/>
    <w:next w:val="a2"/>
    <w:uiPriority w:val="99"/>
    <w:semiHidden/>
    <w:unhideWhenUsed/>
    <w:rsid w:val="008F16D6"/>
  </w:style>
  <w:style w:type="table" w:customStyle="1" w:styleId="GridTable4-Accent5110321">
    <w:name w:val="Grid Table 4 - Accent 51103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2310">
    <w:name w:val="Сітка таблиці1231"/>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1">
    <w:name w:val="Немає списку2221"/>
    <w:next w:val="a2"/>
    <w:uiPriority w:val="99"/>
    <w:semiHidden/>
    <w:unhideWhenUsed/>
    <w:rsid w:val="008F16D6"/>
  </w:style>
  <w:style w:type="table" w:customStyle="1" w:styleId="22210">
    <w:name w:val="Сітка таблиці2221"/>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21">
    <w:name w:val="Таблиця-сітка 1 (світла) – акцент 11421"/>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numbering" w:customStyle="1" w:styleId="11221">
    <w:name w:val="Немає списку11221"/>
    <w:next w:val="a2"/>
    <w:uiPriority w:val="99"/>
    <w:semiHidden/>
    <w:unhideWhenUsed/>
    <w:rsid w:val="008F16D6"/>
  </w:style>
  <w:style w:type="table" w:customStyle="1" w:styleId="-5121221">
    <w:name w:val="Таблиця-сітка 5 (темна) – акцент 12122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numbering" w:customStyle="1" w:styleId="111221">
    <w:name w:val="Немає списку111221"/>
    <w:next w:val="a2"/>
    <w:uiPriority w:val="99"/>
    <w:semiHidden/>
    <w:unhideWhenUsed/>
    <w:rsid w:val="008F16D6"/>
  </w:style>
  <w:style w:type="numbering" w:customStyle="1" w:styleId="212210">
    <w:name w:val="Немає списку21221"/>
    <w:next w:val="a2"/>
    <w:uiPriority w:val="99"/>
    <w:semiHidden/>
    <w:unhideWhenUsed/>
    <w:rsid w:val="008F16D6"/>
  </w:style>
  <w:style w:type="table" w:customStyle="1" w:styleId="212211">
    <w:name w:val="Сітка таблиці2122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21">
    <w:name w:val="Grid Table 4 - Accent 511112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221">
    <w:name w:val="Немає списку12221"/>
    <w:next w:val="a2"/>
    <w:uiPriority w:val="99"/>
    <w:semiHidden/>
    <w:unhideWhenUsed/>
    <w:rsid w:val="008F16D6"/>
  </w:style>
  <w:style w:type="table" w:customStyle="1" w:styleId="-51221221">
    <w:name w:val="Таблиця-сітка 5 (темна) – акцент 122122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121211">
    <w:name w:val="Сітка таблиці1212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0">
    <w:name w:val="Немає списку521"/>
    <w:next w:val="a2"/>
    <w:uiPriority w:val="99"/>
    <w:semiHidden/>
    <w:unhideWhenUsed/>
    <w:rsid w:val="008F16D6"/>
  </w:style>
  <w:style w:type="table" w:customStyle="1" w:styleId="451521">
    <w:name w:val="Сітка таблиці 4 – акцент 5152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211">
    <w:name w:val="Сітка таблиці52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421">
    <w:name w:val="Grid Table 4 - Accent 5114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521">
    <w:name w:val="Немає списку1521"/>
    <w:next w:val="a2"/>
    <w:uiPriority w:val="99"/>
    <w:semiHidden/>
    <w:unhideWhenUsed/>
    <w:rsid w:val="008F16D6"/>
  </w:style>
  <w:style w:type="table" w:customStyle="1" w:styleId="4511521">
    <w:name w:val="Сітка таблиці 4 – акцент 511521"/>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2321">
    <w:name w:val="Немає списку2321"/>
    <w:next w:val="a2"/>
    <w:uiPriority w:val="99"/>
    <w:semiHidden/>
    <w:unhideWhenUsed/>
    <w:rsid w:val="008F16D6"/>
  </w:style>
  <w:style w:type="table" w:customStyle="1" w:styleId="23210">
    <w:name w:val="Сітка таблиці2321"/>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21">
    <w:name w:val="Таблиця-сітка 1 (світла) – акцент 11521"/>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numbering" w:customStyle="1" w:styleId="11321">
    <w:name w:val="Немає списку11321"/>
    <w:next w:val="a2"/>
    <w:uiPriority w:val="99"/>
    <w:semiHidden/>
    <w:unhideWhenUsed/>
    <w:rsid w:val="008F16D6"/>
  </w:style>
  <w:style w:type="table" w:customStyle="1" w:styleId="-5121321">
    <w:name w:val="Таблиця-сітка 5 (темна) – акцент 12132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321">
    <w:name w:val="Таблиця-сітка 5 (темна) – акцент 121132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GridTable4-Accent5111321">
    <w:name w:val="Grid Table 4 - Accent 511132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111321">
    <w:name w:val="Немає списку111321"/>
    <w:next w:val="a2"/>
    <w:uiPriority w:val="99"/>
    <w:semiHidden/>
    <w:unhideWhenUsed/>
    <w:rsid w:val="008F16D6"/>
  </w:style>
  <w:style w:type="numbering" w:customStyle="1" w:styleId="21321">
    <w:name w:val="Немає списку21321"/>
    <w:next w:val="a2"/>
    <w:uiPriority w:val="99"/>
    <w:semiHidden/>
    <w:unhideWhenUsed/>
    <w:rsid w:val="008F16D6"/>
  </w:style>
  <w:style w:type="table" w:customStyle="1" w:styleId="-5122321">
    <w:name w:val="Таблиця-сітка 5 (темна) – акцент 12232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210">
    <w:name w:val="Сітка таблиці2132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321">
    <w:name w:val="Grid Table 4 - Accent 5111132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321">
    <w:name w:val="Немає списку12321"/>
    <w:next w:val="a2"/>
    <w:uiPriority w:val="99"/>
    <w:semiHidden/>
    <w:unhideWhenUsed/>
    <w:rsid w:val="008F16D6"/>
  </w:style>
  <w:style w:type="table" w:customStyle="1" w:styleId="TableNormal321">
    <w:name w:val="Table Normal321"/>
    <w:uiPriority w:val="2"/>
    <w:semiHidden/>
    <w:unhideWhenUsed/>
    <w:qFormat/>
    <w:rsid w:val="008F16D6"/>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51221321">
    <w:name w:val="Таблиця-сітка 5 (темна) – акцент 122132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321">
    <w:name w:val="Сітка таблиці211321"/>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71">
    <w:name w:val="Таблиця-сітка 5 (темна) – акцент 117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31">
    <w:name w:val="Таблиця-список 2 – акцент 11131"/>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21241">
    <w:name w:val="Таблиця-список 2 – акцент 1241"/>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numbering" w:customStyle="1" w:styleId="711">
    <w:name w:val="Немає списку71"/>
    <w:next w:val="a2"/>
    <w:uiPriority w:val="99"/>
    <w:semiHidden/>
    <w:unhideWhenUsed/>
    <w:rsid w:val="008F16D6"/>
  </w:style>
  <w:style w:type="table" w:customStyle="1" w:styleId="712">
    <w:name w:val="Сітка таблиці71"/>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71">
    <w:name w:val="Сітка таблиці 4 – акцент 517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710">
    <w:name w:val="Немає списку171"/>
    <w:next w:val="a2"/>
    <w:uiPriority w:val="99"/>
    <w:semiHidden/>
    <w:unhideWhenUsed/>
    <w:rsid w:val="008F16D6"/>
  </w:style>
  <w:style w:type="table" w:customStyle="1" w:styleId="-51181">
    <w:name w:val="Таблиця-сітка 5 (темна) – акцент 118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01">
    <w:name w:val="Таблиця-сітка 5 (темна) – акцент 1210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81">
    <w:name w:val="Таблиця-список 2 – акцент 1181"/>
    <w:basedOn w:val="a1"/>
    <w:next w:val="-215"/>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510">
    <w:name w:val="Сітка таблиці15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1">
    <w:name w:val="Таблиця-сітка 1 (світла) – акцент 1191"/>
    <w:basedOn w:val="a1"/>
    <w:next w:val="-114"/>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71">
    <w:name w:val="Grid Table 4 - Accent 5117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61">
    <w:name w:val="Grid Table 4 - Accent 5126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71">
    <w:name w:val="Grid Table 4 - Accent 5137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61">
    <w:name w:val="Grid Table 4 - Accent 5146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61">
    <w:name w:val="Grid Table 4 - Accent 5156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61">
    <w:name w:val="Grid Table 4 - Accent 5166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61">
    <w:name w:val="Grid Table 4 - Accent 5176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61">
    <w:name w:val="Grid Table 4 - Accent 5186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61">
    <w:name w:val="Grid Table 4 - Accent 5196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1510">
    <w:name w:val="Немає списку1151"/>
    <w:next w:val="a2"/>
    <w:uiPriority w:val="99"/>
    <w:semiHidden/>
    <w:unhideWhenUsed/>
    <w:rsid w:val="008F16D6"/>
  </w:style>
  <w:style w:type="table" w:customStyle="1" w:styleId="GridTable4-Accent511061">
    <w:name w:val="Grid Table 4 - Accent 51106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510">
    <w:name w:val="Немає списку251"/>
    <w:next w:val="a2"/>
    <w:uiPriority w:val="99"/>
    <w:semiHidden/>
    <w:unhideWhenUsed/>
    <w:rsid w:val="008F16D6"/>
  </w:style>
  <w:style w:type="table" w:customStyle="1" w:styleId="-512251">
    <w:name w:val="Таблиця-сітка 5 (темна) – акцент 1225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41">
    <w:name w:val="Таблиця-список 2 – акцент 11141"/>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31">
    <w:name w:val="Таблиця-сітка 1 (світла) – акцент 11131"/>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51">
    <w:name w:val="Grid Table 4 - Accent 51115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31">
    <w:name w:val="Grid Table 4 - Accent 5121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31">
    <w:name w:val="Grid Table 4 - Accent 5132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31">
    <w:name w:val="Grid Table 4 - Accent 5141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31">
    <w:name w:val="Grid Table 4 - Accent 5151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31">
    <w:name w:val="Grid Table 4 - Accent 5161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31">
    <w:name w:val="Grid Table 4 - Accent 5171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31">
    <w:name w:val="Grid Table 4 - Accent 5181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31">
    <w:name w:val="Grid Table 4 - Accent 5191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51">
    <w:name w:val="Немає списку1251"/>
    <w:next w:val="a2"/>
    <w:uiPriority w:val="99"/>
    <w:semiHidden/>
    <w:unhideWhenUsed/>
    <w:rsid w:val="008F16D6"/>
  </w:style>
  <w:style w:type="table" w:customStyle="1" w:styleId="GridTable4-Accent5110131">
    <w:name w:val="Grid Table 4 - Accent 51101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331">
    <w:name w:val="Немає списку331"/>
    <w:next w:val="a2"/>
    <w:uiPriority w:val="99"/>
    <w:semiHidden/>
    <w:unhideWhenUsed/>
    <w:rsid w:val="008F16D6"/>
  </w:style>
  <w:style w:type="table" w:customStyle="1" w:styleId="-512431">
    <w:name w:val="Таблиця-сітка 5 (темна) – акцент 1243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31">
    <w:name w:val="Таблиця-список 2 – акцент 11231"/>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231">
    <w:name w:val="Таблиця-сітка 1 (світла) – акцент 11231"/>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41">
    <w:name w:val="Grid Table 4 - Accent 5112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31">
    <w:name w:val="Grid Table 4 - Accent 5122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31">
    <w:name w:val="Grid Table 4 - Accent 5133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31">
    <w:name w:val="Grid Table 4 - Accent 5142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31">
    <w:name w:val="Grid Table 4 - Accent 5152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31">
    <w:name w:val="Grid Table 4 - Accent 5162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31">
    <w:name w:val="Grid Table 4 - Accent 5172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31">
    <w:name w:val="Grid Table 4 - Accent 5182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31">
    <w:name w:val="Grid Table 4 - Accent 5192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331">
    <w:name w:val="Немає списку1331"/>
    <w:next w:val="a2"/>
    <w:uiPriority w:val="99"/>
    <w:semiHidden/>
    <w:unhideWhenUsed/>
    <w:rsid w:val="008F16D6"/>
  </w:style>
  <w:style w:type="table" w:customStyle="1" w:styleId="GridTable4-Accent5110231">
    <w:name w:val="Grid Table 4 - Accent 51102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1510">
    <w:name w:val="Немає списку2151"/>
    <w:next w:val="a2"/>
    <w:uiPriority w:val="99"/>
    <w:semiHidden/>
    <w:unhideWhenUsed/>
    <w:rsid w:val="008F16D6"/>
  </w:style>
  <w:style w:type="table" w:customStyle="1" w:styleId="21511">
    <w:name w:val="Сітка таблиці2151"/>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41">
    <w:name w:val="Таблиця-список 4 – акцент 1141"/>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410">
    <w:name w:val="Таблиця-сітка 4 – акцент 1141"/>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410">
    <w:name w:val="Таблиця-список 5 (темний) – акцент 114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41">
    <w:name w:val="Таблиця-список 6 (кольоровий) – акцент 1141"/>
    <w:basedOn w:val="a1"/>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13">
    <w:name w:val="Таблиця-список 5 (темний)14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41">
    <w:name w:val="Таблиця-список 5 (темний) – акцент 214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41">
    <w:name w:val="Таблиця-список 5 (темний) – акцент 314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41">
    <w:name w:val="Таблиця-список 5 (темний) – акцент 414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31">
    <w:name w:val="Таблиця-сітка 1 (світла) – акцент 11331"/>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41">
    <w:name w:val="Таблиця-сітка 5 (темна) – акцент 11141"/>
    <w:basedOn w:val="a1"/>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12">
    <w:name w:val="Звичайна таблиця 2131"/>
    <w:basedOn w:val="a1"/>
    <w:uiPriority w:val="42"/>
    <w:rsid w:val="008F16D6"/>
    <w:pPr>
      <w:spacing w:before="100" w:after="0" w:line="240" w:lineRule="auto"/>
    </w:pPr>
    <w:rPr>
      <w:rFonts w:eastAsia="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11151">
    <w:name w:val="Немає списку11151"/>
    <w:next w:val="a2"/>
    <w:uiPriority w:val="99"/>
    <w:semiHidden/>
    <w:unhideWhenUsed/>
    <w:rsid w:val="008F16D6"/>
  </w:style>
  <w:style w:type="table" w:customStyle="1" w:styleId="-5121151">
    <w:name w:val="Таблиця-сітка 5 (темна) – акцент 12115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51">
    <w:name w:val="Таблиця-список 2 – акцент 1251"/>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10">
    <w:name w:val="Сітка таблиці113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
    <w:name w:val="Таблиця-сітка 1 (світла) – акцент 1231"/>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31">
    <w:name w:val="Grid Table 4 - Accent 51121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11141">
    <w:name w:val="Немає списку111141"/>
    <w:next w:val="a2"/>
    <w:uiPriority w:val="99"/>
    <w:semiHidden/>
    <w:unhideWhenUsed/>
    <w:rsid w:val="008F16D6"/>
  </w:style>
  <w:style w:type="table" w:customStyle="1" w:styleId="-51541">
    <w:name w:val="Таблиця-сітка 5 (темна) – акцент 1541"/>
    <w:basedOn w:val="a1"/>
    <w:next w:val="-512"/>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31">
    <w:name w:val="Таблиця-список 2 – акцент 1331"/>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41">
    <w:name w:val="Таблиця-сітка 1 (світла) – акцент 1341"/>
    <w:basedOn w:val="a1"/>
    <w:next w:val="-11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51">
    <w:name w:val="Таблиця-сітка 4 – акцент 5251"/>
    <w:basedOn w:val="a1"/>
    <w:next w:val="-451"/>
    <w:uiPriority w:val="49"/>
    <w:rsid w:val="008F16D6"/>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11310">
    <w:name w:val="Немає списку21131"/>
    <w:next w:val="a2"/>
    <w:uiPriority w:val="99"/>
    <w:semiHidden/>
    <w:unhideWhenUsed/>
    <w:rsid w:val="008F16D6"/>
  </w:style>
  <w:style w:type="table" w:customStyle="1" w:styleId="-515131">
    <w:name w:val="Таблиця-сітка 5 (темна) – акцент 1513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51">
    <w:name w:val="Сітка таблиці2115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31">
    <w:name w:val="Таблиця-сітка 1 (світла) – акцент 13131"/>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31">
    <w:name w:val="Grid Table 4 - Accent 511111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41">
    <w:name w:val="Grid Table 4 - Accent 51311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131">
    <w:name w:val="Немає списку12131"/>
    <w:next w:val="a2"/>
    <w:uiPriority w:val="99"/>
    <w:semiHidden/>
    <w:unhideWhenUsed/>
    <w:rsid w:val="008F16D6"/>
  </w:style>
  <w:style w:type="table" w:customStyle="1" w:styleId="-41231">
    <w:name w:val="Таблиця-список 4 – акцент 1231"/>
    <w:basedOn w:val="a1"/>
    <w:next w:val="-413"/>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310">
    <w:name w:val="Таблиця-сітка 4 – акцент 1231"/>
    <w:basedOn w:val="a1"/>
    <w:next w:val="-4130"/>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310">
    <w:name w:val="Таблиця-список 5 (темний) – акцент 1231"/>
    <w:basedOn w:val="a1"/>
    <w:next w:val="-5130"/>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31">
    <w:name w:val="Таблиця-список 6 (кольоровий) – акцент 1231"/>
    <w:basedOn w:val="a1"/>
    <w:next w:val="-613"/>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310">
    <w:name w:val="Таблиця-список 5 (темний)231"/>
    <w:basedOn w:val="a1"/>
    <w:next w:val="-5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31">
    <w:name w:val="Таблиця-список 5 (темний) – акцент 2231"/>
    <w:basedOn w:val="a1"/>
    <w:next w:val="-52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31">
    <w:name w:val="Таблиця-список 5 (темний) – акцент 3231"/>
    <w:basedOn w:val="a1"/>
    <w:next w:val="-53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31">
    <w:name w:val="Таблиця-список 5 (темний) – акцент 4231"/>
    <w:basedOn w:val="a1"/>
    <w:next w:val="-54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41">
    <w:name w:val="Сітка таблиці 4 – акцент 5121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6141">
    <w:name w:val="Таблиця-сітка 1 (світла) – акцент 6141"/>
    <w:basedOn w:val="a1"/>
    <w:next w:val="-162"/>
    <w:uiPriority w:val="46"/>
    <w:rsid w:val="008F16D6"/>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221131">
    <w:name w:val="Таблиця-сітка 5 (темна) – акцент 122113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341">
    <w:name w:val="Таблиця-список 4 – акцент 1341"/>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410">
    <w:name w:val="Таблиця-сітка 4 – акцент 1341"/>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41">
    <w:name w:val="Таблиця-список 5 (темний) – акцент 1341"/>
    <w:basedOn w:val="a1"/>
    <w:uiPriority w:val="50"/>
    <w:rsid w:val="008F16D6"/>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41">
    <w:name w:val="Таблиця-список 6 (кольоровий) – акцент 1341"/>
    <w:basedOn w:val="a1"/>
    <w:uiPriority w:val="51"/>
    <w:rsid w:val="008F16D6"/>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410">
    <w:name w:val="Таблиця-список 5 (темний)341"/>
    <w:basedOn w:val="a1"/>
    <w:uiPriority w:val="50"/>
    <w:rsid w:val="008F16D6"/>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41">
    <w:name w:val="Таблиця-список 5 (темний) – акцент 2341"/>
    <w:basedOn w:val="a1"/>
    <w:uiPriority w:val="50"/>
    <w:rsid w:val="008F16D6"/>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41">
    <w:name w:val="Таблиця-список 5 (темний) – акцент 3341"/>
    <w:basedOn w:val="a1"/>
    <w:uiPriority w:val="50"/>
    <w:rsid w:val="008F16D6"/>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41">
    <w:name w:val="Таблиця-список 5 (темний) – акцент 4341"/>
    <w:basedOn w:val="a1"/>
    <w:uiPriority w:val="50"/>
    <w:rsid w:val="008F16D6"/>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41">
    <w:name w:val="Таблиця-сітка 1 (світла) – акцент 6241"/>
    <w:basedOn w:val="a1"/>
    <w:uiPriority w:val="46"/>
    <w:rsid w:val="008F16D6"/>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numbering" w:customStyle="1" w:styleId="4310">
    <w:name w:val="Немає списку431"/>
    <w:next w:val="a2"/>
    <w:uiPriority w:val="99"/>
    <w:semiHidden/>
    <w:unhideWhenUsed/>
    <w:rsid w:val="008F16D6"/>
  </w:style>
  <w:style w:type="table" w:customStyle="1" w:styleId="4311">
    <w:name w:val="Сітка таблиці43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331">
    <w:name w:val="Grid Table 4 - Accent 5113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31">
    <w:name w:val="Grid Table 4 - Accent 5123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31">
    <w:name w:val="Grid Table 4 - Accent 5134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31">
    <w:name w:val="Grid Table 4 - Accent 5143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31">
    <w:name w:val="Grid Table 4 - Accent 5153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31">
    <w:name w:val="Grid Table 4 - Accent 5163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31">
    <w:name w:val="Grid Table 4 - Accent 5173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31">
    <w:name w:val="Grid Table 4 - Accent 5183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31">
    <w:name w:val="Grid Table 4 - Accent 5193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431">
    <w:name w:val="Немає списку1431"/>
    <w:next w:val="a2"/>
    <w:uiPriority w:val="99"/>
    <w:semiHidden/>
    <w:unhideWhenUsed/>
    <w:rsid w:val="008F16D6"/>
  </w:style>
  <w:style w:type="table" w:customStyle="1" w:styleId="GridTable4-Accent5110331">
    <w:name w:val="Grid Table 4 - Accent 51103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2410">
    <w:name w:val="Сітка таблиці1241"/>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31">
    <w:name w:val="Немає списку2231"/>
    <w:next w:val="a2"/>
    <w:uiPriority w:val="99"/>
    <w:semiHidden/>
    <w:unhideWhenUsed/>
    <w:rsid w:val="008F16D6"/>
  </w:style>
  <w:style w:type="table" w:customStyle="1" w:styleId="22310">
    <w:name w:val="Сітка таблиці2231"/>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31">
    <w:name w:val="Таблиця-сітка 1 (світла) – акцент 11431"/>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numbering" w:customStyle="1" w:styleId="11231">
    <w:name w:val="Немає списку11231"/>
    <w:next w:val="a2"/>
    <w:uiPriority w:val="99"/>
    <w:semiHidden/>
    <w:unhideWhenUsed/>
    <w:rsid w:val="008F16D6"/>
  </w:style>
  <w:style w:type="table" w:customStyle="1" w:styleId="-5121231">
    <w:name w:val="Таблиця-сітка 5 (темна) – акцент 12123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numbering" w:customStyle="1" w:styleId="111231">
    <w:name w:val="Немає списку111231"/>
    <w:next w:val="a2"/>
    <w:uiPriority w:val="99"/>
    <w:semiHidden/>
    <w:unhideWhenUsed/>
    <w:rsid w:val="008F16D6"/>
  </w:style>
  <w:style w:type="numbering" w:customStyle="1" w:styleId="21231">
    <w:name w:val="Немає списку21231"/>
    <w:next w:val="a2"/>
    <w:uiPriority w:val="99"/>
    <w:semiHidden/>
    <w:unhideWhenUsed/>
    <w:rsid w:val="008F16D6"/>
  </w:style>
  <w:style w:type="table" w:customStyle="1" w:styleId="212310">
    <w:name w:val="Сітка таблиці2123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31">
    <w:name w:val="Grid Table 4 - Accent 511112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231">
    <w:name w:val="Немає списку12231"/>
    <w:next w:val="a2"/>
    <w:uiPriority w:val="99"/>
    <w:semiHidden/>
    <w:unhideWhenUsed/>
    <w:rsid w:val="008F16D6"/>
  </w:style>
  <w:style w:type="table" w:customStyle="1" w:styleId="-51221231">
    <w:name w:val="Таблиця-сітка 5 (темна) – акцент 122123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121310">
    <w:name w:val="Сітка таблиці1213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10">
    <w:name w:val="Немає списку531"/>
    <w:next w:val="a2"/>
    <w:uiPriority w:val="99"/>
    <w:semiHidden/>
    <w:unhideWhenUsed/>
    <w:rsid w:val="008F16D6"/>
  </w:style>
  <w:style w:type="table" w:customStyle="1" w:styleId="451531">
    <w:name w:val="Сітка таблиці 4 – акцент 5153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311">
    <w:name w:val="Сітка таблиці53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431">
    <w:name w:val="Grid Table 4 - Accent 5114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531">
    <w:name w:val="Немає списку1531"/>
    <w:next w:val="a2"/>
    <w:uiPriority w:val="99"/>
    <w:semiHidden/>
    <w:unhideWhenUsed/>
    <w:rsid w:val="008F16D6"/>
  </w:style>
  <w:style w:type="table" w:customStyle="1" w:styleId="4511531">
    <w:name w:val="Сітка таблиці 4 – акцент 511531"/>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2331">
    <w:name w:val="Немає списку2331"/>
    <w:next w:val="a2"/>
    <w:uiPriority w:val="99"/>
    <w:semiHidden/>
    <w:unhideWhenUsed/>
    <w:rsid w:val="008F16D6"/>
  </w:style>
  <w:style w:type="table" w:customStyle="1" w:styleId="23310">
    <w:name w:val="Сітка таблиці2331"/>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31">
    <w:name w:val="Таблиця-сітка 1 (світла) – акцент 11531"/>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numbering" w:customStyle="1" w:styleId="11331">
    <w:name w:val="Немає списку11331"/>
    <w:next w:val="a2"/>
    <w:uiPriority w:val="99"/>
    <w:semiHidden/>
    <w:unhideWhenUsed/>
    <w:rsid w:val="008F16D6"/>
  </w:style>
  <w:style w:type="table" w:customStyle="1" w:styleId="-5121331">
    <w:name w:val="Таблиця-сітка 5 (темна) – акцент 12133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331">
    <w:name w:val="Таблиця-сітка 5 (темна) – акцент 121133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GridTable4-Accent5111331">
    <w:name w:val="Grid Table 4 - Accent 511133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111331">
    <w:name w:val="Немає списку111331"/>
    <w:next w:val="a2"/>
    <w:uiPriority w:val="99"/>
    <w:semiHidden/>
    <w:unhideWhenUsed/>
    <w:rsid w:val="008F16D6"/>
  </w:style>
  <w:style w:type="numbering" w:customStyle="1" w:styleId="213310">
    <w:name w:val="Немає списку21331"/>
    <w:next w:val="a2"/>
    <w:uiPriority w:val="99"/>
    <w:semiHidden/>
    <w:unhideWhenUsed/>
    <w:rsid w:val="008F16D6"/>
  </w:style>
  <w:style w:type="table" w:customStyle="1" w:styleId="-5122331">
    <w:name w:val="Таблиця-сітка 5 (темна) – акцент 12233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311">
    <w:name w:val="Сітка таблиці2133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331">
    <w:name w:val="Grid Table 4 - Accent 5111133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331">
    <w:name w:val="Немає списку12331"/>
    <w:next w:val="a2"/>
    <w:uiPriority w:val="99"/>
    <w:semiHidden/>
    <w:unhideWhenUsed/>
    <w:rsid w:val="008F16D6"/>
  </w:style>
  <w:style w:type="table" w:customStyle="1" w:styleId="TableNormal331">
    <w:name w:val="Table Normal331"/>
    <w:uiPriority w:val="2"/>
    <w:semiHidden/>
    <w:unhideWhenUsed/>
    <w:qFormat/>
    <w:rsid w:val="008F16D6"/>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51221331">
    <w:name w:val="Таблиця-сітка 5 (темна) – акцент 122133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331">
    <w:name w:val="Сітка таблиці211331"/>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91">
    <w:name w:val="Таблиця-сітка 5 (темна) – акцент 1191"/>
    <w:basedOn w:val="a1"/>
    <w:next w:val="-516"/>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92">
    <w:name w:val="Таблиця-список 2 – акцент 1192"/>
    <w:basedOn w:val="a1"/>
    <w:next w:val="-215"/>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numbering" w:customStyle="1" w:styleId="810">
    <w:name w:val="Немає списку81"/>
    <w:next w:val="a2"/>
    <w:uiPriority w:val="99"/>
    <w:semiHidden/>
    <w:unhideWhenUsed/>
    <w:rsid w:val="008F16D6"/>
  </w:style>
  <w:style w:type="table" w:customStyle="1" w:styleId="-511101">
    <w:name w:val="Таблиця-сітка 5 (темна) – акцент 1110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41">
    <w:name w:val="Таблиця-сітка 5 (темна) – акцент 1214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01">
    <w:name w:val="Таблиця-список 2 – акцент 11101"/>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811">
    <w:name w:val="Сітка таблиці81"/>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81">
    <w:name w:val="Сітка таблиці 4 – акцент 518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611">
    <w:name w:val="Сітка таблиці16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1">
    <w:name w:val="Таблиця-сітка 1 (світла) – акцент 11101"/>
    <w:basedOn w:val="a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81">
    <w:name w:val="Grid Table 4 - Accent 5118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71">
    <w:name w:val="Grid Table 4 - Accent 5127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81">
    <w:name w:val="Grid Table 4 - Accent 5138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71">
    <w:name w:val="Grid Table 4 - Accent 5147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71">
    <w:name w:val="Grid Table 4 - Accent 5157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71">
    <w:name w:val="Grid Table 4 - Accent 5167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71">
    <w:name w:val="Grid Table 4 - Accent 5177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71">
    <w:name w:val="Grid Table 4 - Accent 5187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71">
    <w:name w:val="Grid Table 4 - Accent 5197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81">
    <w:name w:val="Немає списку181"/>
    <w:next w:val="a2"/>
    <w:uiPriority w:val="99"/>
    <w:semiHidden/>
    <w:unhideWhenUsed/>
    <w:rsid w:val="008F16D6"/>
  </w:style>
  <w:style w:type="table" w:customStyle="1" w:styleId="1512">
    <w:name w:val="Сітка таблиці (світла)151"/>
    <w:basedOn w:val="a1"/>
    <w:uiPriority w:val="40"/>
    <w:rsid w:val="008F16D6"/>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71">
    <w:name w:val="Grid Table 4 - Accent 51107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61">
    <w:name w:val="Сітка таблиці 4 – акцент 51161"/>
    <w:basedOn w:val="a1"/>
    <w:uiPriority w:val="49"/>
    <w:rsid w:val="008F16D6"/>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51">
    <w:name w:val="Таблиця-сітка 4 – акцент 5151"/>
    <w:basedOn w:val="a1"/>
    <w:uiPriority w:val="49"/>
    <w:rsid w:val="008F16D6"/>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61">
    <w:name w:val="Немає списку261"/>
    <w:next w:val="a2"/>
    <w:uiPriority w:val="99"/>
    <w:semiHidden/>
    <w:unhideWhenUsed/>
    <w:rsid w:val="008F16D6"/>
  </w:style>
  <w:style w:type="table" w:customStyle="1" w:styleId="2411">
    <w:name w:val="Сітка таблиці241"/>
    <w:basedOn w:val="a1"/>
    <w:next w:val="af9"/>
    <w:uiPriority w:val="39"/>
    <w:rsid w:val="008F16D6"/>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51">
    <w:name w:val="Таблиця-список 4 – акцент 1151"/>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510">
    <w:name w:val="Таблиця-сітка 4 – акцент 1151"/>
    <w:basedOn w:val="a1"/>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510">
    <w:name w:val="Таблиця-список 5 (темний) – акцент 115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51">
    <w:name w:val="Таблиця-список 6 (кольоровий) – акцент 1151"/>
    <w:basedOn w:val="a1"/>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516">
    <w:name w:val="Таблиця-список 5 (темний)15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51">
    <w:name w:val="Таблиця-список 5 (темний) – акцент 215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51">
    <w:name w:val="Таблиця-список 5 (темний) – акцент 315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51">
    <w:name w:val="Таблиця-список 5 (темний) – акцент 4151"/>
    <w:basedOn w:val="a1"/>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141">
    <w:name w:val="Таблиця-сітка 1 (світла) – акцент 11141"/>
    <w:basedOn w:val="a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51">
    <w:name w:val="Таблиця-сітка 5 (темна) – акцент 11151"/>
    <w:basedOn w:val="a1"/>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412">
    <w:name w:val="Звичайна таблиця 2141"/>
    <w:basedOn w:val="a1"/>
    <w:uiPriority w:val="42"/>
    <w:rsid w:val="008F16D6"/>
    <w:pPr>
      <w:spacing w:before="100" w:after="0" w:line="240" w:lineRule="auto"/>
    </w:pPr>
    <w:rPr>
      <w:rFonts w:eastAsia="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11151">
    <w:name w:val="Таблиця-список 2 – акцент 11151"/>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numbering" w:customStyle="1" w:styleId="1161">
    <w:name w:val="Немає списку1161"/>
    <w:next w:val="a2"/>
    <w:uiPriority w:val="99"/>
    <w:semiHidden/>
    <w:unhideWhenUsed/>
    <w:rsid w:val="008F16D6"/>
  </w:style>
  <w:style w:type="table" w:customStyle="1" w:styleId="-512151">
    <w:name w:val="Таблиця-сітка 5 (темна) – акцент 1215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61">
    <w:name w:val="Таблиця-список 2 – акцент 1261"/>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GridTable4-Accent511161">
    <w:name w:val="Grid Table 4 - Accent 511161"/>
    <w:basedOn w:val="a1"/>
    <w:uiPriority w:val="49"/>
    <w:rsid w:val="008F16D6"/>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411">
    <w:name w:val="Сітка таблиці114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1">
    <w:name w:val="Таблиця-сітка 1 (світла) – акцент 1241"/>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51">
    <w:name w:val="Grid Table 4 - Accent 51125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41">
    <w:name w:val="Grid Table 4 - Accent 5121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41">
    <w:name w:val="Grid Table 4 - Accent 5132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41">
    <w:name w:val="Grid Table 4 - Accent 5141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41">
    <w:name w:val="Grid Table 4 - Accent 5151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41">
    <w:name w:val="Grid Table 4 - Accent 5161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41">
    <w:name w:val="Grid Table 4 - Accent 5171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41">
    <w:name w:val="Grid Table 4 - Accent 5181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41">
    <w:name w:val="Grid Table 4 - Accent 5191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1161">
    <w:name w:val="Немає списку11161"/>
    <w:next w:val="a2"/>
    <w:uiPriority w:val="99"/>
    <w:semiHidden/>
    <w:unhideWhenUsed/>
    <w:rsid w:val="008F16D6"/>
  </w:style>
  <w:style w:type="table" w:customStyle="1" w:styleId="GridTable4-Accent5110141">
    <w:name w:val="Grid Table 4 - Accent 51101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51">
    <w:name w:val="Таблиця-сітка 5 (темна) – акцент 1551"/>
    <w:basedOn w:val="a1"/>
    <w:next w:val="-512"/>
    <w:uiPriority w:val="50"/>
    <w:rsid w:val="008F16D6"/>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41">
    <w:name w:val="Таблиця-список 2 – акцент 1341"/>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51">
    <w:name w:val="Таблиця-сітка 1 (світла) – акцент 1351"/>
    <w:basedOn w:val="a1"/>
    <w:next w:val="-111"/>
    <w:uiPriority w:val="46"/>
    <w:rsid w:val="008F16D6"/>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61">
    <w:name w:val="Таблиця-сітка 4 – акцент 5261"/>
    <w:basedOn w:val="a1"/>
    <w:next w:val="-451"/>
    <w:uiPriority w:val="49"/>
    <w:rsid w:val="008F16D6"/>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21610">
    <w:name w:val="Немає списку2161"/>
    <w:next w:val="a2"/>
    <w:uiPriority w:val="99"/>
    <w:semiHidden/>
    <w:unhideWhenUsed/>
    <w:rsid w:val="008F16D6"/>
  </w:style>
  <w:style w:type="table" w:customStyle="1" w:styleId="-515141">
    <w:name w:val="Таблиця-сітка 5 (темна) – акцент 15141"/>
    <w:basedOn w:val="a1"/>
    <w:next w:val="-512"/>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611">
    <w:name w:val="Сітка таблиці2161"/>
    <w:basedOn w:val="a1"/>
    <w:next w:val="af9"/>
    <w:rsid w:val="008F16D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41">
    <w:name w:val="Таблиця-сітка 1 (світла) – акцент 13141"/>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41">
    <w:name w:val="Grid Table 4 - Accent 511114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51">
    <w:name w:val="Grid Table 4 - Accent 513115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numbering" w:customStyle="1" w:styleId="1261">
    <w:name w:val="Немає списку1261"/>
    <w:next w:val="a2"/>
    <w:uiPriority w:val="99"/>
    <w:semiHidden/>
    <w:unhideWhenUsed/>
    <w:rsid w:val="008F16D6"/>
  </w:style>
  <w:style w:type="table" w:customStyle="1" w:styleId="-41241">
    <w:name w:val="Таблиця-список 4 – акцент 1241"/>
    <w:basedOn w:val="a1"/>
    <w:next w:val="-413"/>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410">
    <w:name w:val="Таблиця-сітка 4 – акцент 1241"/>
    <w:basedOn w:val="a1"/>
    <w:next w:val="-4130"/>
    <w:uiPriority w:val="49"/>
    <w:rsid w:val="008F16D6"/>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410">
    <w:name w:val="Таблиця-список 5 (темний) – акцент 1241"/>
    <w:basedOn w:val="a1"/>
    <w:next w:val="-5130"/>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41">
    <w:name w:val="Таблиця-список 6 (кольоровий) – акцент 1241"/>
    <w:basedOn w:val="a1"/>
    <w:next w:val="-613"/>
    <w:uiPriority w:val="51"/>
    <w:rsid w:val="008F16D6"/>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410">
    <w:name w:val="Таблиця-список 5 (темний)241"/>
    <w:basedOn w:val="a1"/>
    <w:next w:val="-5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41">
    <w:name w:val="Таблиця-список 5 (темний) – акцент 2241"/>
    <w:basedOn w:val="a1"/>
    <w:next w:val="-52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41">
    <w:name w:val="Таблиця-список 5 (темний) – акцент 3241"/>
    <w:basedOn w:val="a1"/>
    <w:next w:val="-53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41">
    <w:name w:val="Таблиця-список 5 (темний) – акцент 4241"/>
    <w:basedOn w:val="a1"/>
    <w:next w:val="-543"/>
    <w:uiPriority w:val="50"/>
    <w:rsid w:val="008F16D6"/>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51">
    <w:name w:val="Сітка таблиці 4 – акцент 512151"/>
    <w:basedOn w:val="a1"/>
    <w:uiPriority w:val="49"/>
    <w:rsid w:val="008F16D6"/>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TableNormal41">
    <w:name w:val="Table Normal41"/>
    <w:uiPriority w:val="2"/>
    <w:semiHidden/>
    <w:unhideWhenUsed/>
    <w:qFormat/>
    <w:rsid w:val="008F16D6"/>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16151">
    <w:name w:val="Таблиця-сітка 1 (світла) – акцент 6151"/>
    <w:basedOn w:val="a1"/>
    <w:next w:val="-162"/>
    <w:uiPriority w:val="46"/>
    <w:rsid w:val="008F16D6"/>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211161">
    <w:name w:val="Таблиця-список 2 – акцент 11161"/>
    <w:basedOn w:val="a1"/>
    <w:next w:val="-21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51">
    <w:name w:val="Таблиця-сітка 1 (світла) – акцент 11151"/>
    <w:basedOn w:val="a1"/>
    <w:next w:val="-111"/>
    <w:uiPriority w:val="46"/>
    <w:rsid w:val="008F16D6"/>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2141">
    <w:name w:val="Таблиця-сітка 5 (темна) – акцент 122141"/>
    <w:basedOn w:val="a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61">
    <w:name w:val="Сітка таблиці21161"/>
    <w:basedOn w:val="a1"/>
    <w:next w:val="af9"/>
    <w:rsid w:val="008F16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51">
    <w:name w:val="Таблиця-список 4 – акцент 1351"/>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510">
    <w:name w:val="Таблиця-сітка 4 – акцент 1351"/>
    <w:basedOn w:val="a1"/>
    <w:uiPriority w:val="49"/>
    <w:rsid w:val="008F16D6"/>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51">
    <w:name w:val="Таблиця-список 5 (темний) – акцент 1351"/>
    <w:basedOn w:val="a1"/>
    <w:uiPriority w:val="50"/>
    <w:rsid w:val="008F16D6"/>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51">
    <w:name w:val="Таблиця-список 6 (кольоровий) – акцент 1351"/>
    <w:basedOn w:val="a1"/>
    <w:uiPriority w:val="51"/>
    <w:rsid w:val="008F16D6"/>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510">
    <w:name w:val="Таблиця-список 5 (темний)351"/>
    <w:basedOn w:val="a1"/>
    <w:uiPriority w:val="50"/>
    <w:rsid w:val="008F16D6"/>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51">
    <w:name w:val="Таблиця-список 5 (темний) – акцент 2351"/>
    <w:basedOn w:val="a1"/>
    <w:uiPriority w:val="50"/>
    <w:rsid w:val="008F16D6"/>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51">
    <w:name w:val="Таблиця-список 5 (темний) – акцент 3351"/>
    <w:basedOn w:val="a1"/>
    <w:uiPriority w:val="50"/>
    <w:rsid w:val="008F16D6"/>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51">
    <w:name w:val="Таблиця-список 5 (темний) – акцент 4351"/>
    <w:basedOn w:val="a1"/>
    <w:uiPriority w:val="50"/>
    <w:rsid w:val="008F16D6"/>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51">
    <w:name w:val="Таблиця-сітка 1 (світла) – акцент 6251"/>
    <w:basedOn w:val="a1"/>
    <w:uiPriority w:val="46"/>
    <w:rsid w:val="008F16D6"/>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8">
    <w:name w:val="Таблиця-сітка 5 (темна) – акцент 18"/>
    <w:basedOn w:val="a1"/>
    <w:uiPriority w:val="50"/>
    <w:rsid w:val="008F16D6"/>
    <w:pPr>
      <w:spacing w:after="0" w:line="240" w:lineRule="auto"/>
      <w:jc w:val="both"/>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6">
    <w:name w:val="Таблиця-сітка 4 – акцент 16"/>
    <w:basedOn w:val="a1"/>
    <w:uiPriority w:val="49"/>
    <w:rsid w:val="008F16D6"/>
    <w:pPr>
      <w:spacing w:after="0" w:line="240" w:lineRule="auto"/>
      <w:jc w:val="both"/>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40">
    <w:name w:val="Таблиця-сітка 5 (темна) – акцент 134"/>
    <w:basedOn w:val="a1"/>
    <w:next w:val="-511"/>
    <w:uiPriority w:val="50"/>
    <w:rsid w:val="008F16D6"/>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02">
    <w:name w:val="Таблиця-список 2 – акцент 11102"/>
    <w:basedOn w:val="a1"/>
    <w:uiPriority w:val="47"/>
    <w:rsid w:val="008F16D6"/>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character" w:customStyle="1" w:styleId="21a">
    <w:name w:val="Заголовок 2 Знак1"/>
    <w:basedOn w:val="a0"/>
    <w:uiPriority w:val="9"/>
    <w:semiHidden/>
    <w:rsid w:val="008F16D6"/>
    <w:rPr>
      <w:rFonts w:asciiTheme="majorHAnsi" w:eastAsiaTheme="majorEastAsia" w:hAnsiTheme="majorHAnsi" w:cstheme="majorBidi"/>
      <w:color w:val="032348" w:themeColor="accent1" w:themeShade="BF"/>
      <w:sz w:val="26"/>
      <w:szCs w:val="26"/>
    </w:rPr>
  </w:style>
  <w:style w:type="character" w:customStyle="1" w:styleId="2f5">
    <w:name w:val="Назва Знак2"/>
    <w:basedOn w:val="a0"/>
    <w:uiPriority w:val="10"/>
    <w:rsid w:val="008F16D6"/>
    <w:rPr>
      <w:rFonts w:asciiTheme="majorHAnsi" w:eastAsiaTheme="majorEastAsia" w:hAnsiTheme="majorHAnsi" w:cstheme="majorBidi"/>
      <w:spacing w:val="-10"/>
      <w:kern w:val="28"/>
      <w:sz w:val="56"/>
      <w:szCs w:val="56"/>
    </w:rPr>
  </w:style>
  <w:style w:type="character" w:styleId="affff0">
    <w:name w:val="Hyperlink"/>
    <w:basedOn w:val="a0"/>
    <w:uiPriority w:val="99"/>
    <w:unhideWhenUsed/>
    <w:rsid w:val="008F16D6"/>
    <w:rPr>
      <w:color w:val="0D2E46" w:themeColor="hyperlink"/>
      <w:u w:val="single"/>
    </w:rPr>
  </w:style>
  <w:style w:type="paragraph" w:styleId="af6">
    <w:name w:val="Intense Quote"/>
    <w:basedOn w:val="a"/>
    <w:next w:val="a"/>
    <w:link w:val="af5"/>
    <w:uiPriority w:val="30"/>
    <w:qFormat/>
    <w:rsid w:val="00D54E52"/>
    <w:pPr>
      <w:pBdr>
        <w:top w:val="single" w:sz="4" w:space="10" w:color="032348" w:themeColor="accent1" w:themeShade="BF"/>
        <w:bottom w:val="single" w:sz="4" w:space="10" w:color="032348" w:themeColor="accent1" w:themeShade="BF"/>
      </w:pBdr>
      <w:spacing w:before="360" w:after="360"/>
      <w:ind w:left="864" w:right="864"/>
      <w:jc w:val="center"/>
    </w:pPr>
    <w:rPr>
      <w:i/>
      <w:iCs/>
      <w:color w:val="032348" w:themeColor="accent1" w:themeShade="BF"/>
    </w:rPr>
  </w:style>
  <w:style w:type="character" w:customStyle="1" w:styleId="3f5">
    <w:name w:val="Насичена цитата Знак3"/>
    <w:basedOn w:val="a0"/>
    <w:uiPriority w:val="30"/>
    <w:rsid w:val="008F16D6"/>
    <w:rPr>
      <w:i/>
      <w:iCs/>
      <w:color w:val="052F61" w:themeColor="accent1"/>
    </w:rPr>
  </w:style>
  <w:style w:type="character" w:styleId="affff1">
    <w:name w:val="Subtle Emphasis"/>
    <w:basedOn w:val="a0"/>
    <w:uiPriority w:val="19"/>
    <w:qFormat/>
    <w:rsid w:val="00D54E52"/>
    <w:rPr>
      <w:i/>
      <w:iCs/>
      <w:color w:val="404040" w:themeColor="text1" w:themeTint="BF"/>
    </w:rPr>
  </w:style>
  <w:style w:type="character" w:styleId="affff2">
    <w:name w:val="Intense Emphasis"/>
    <w:basedOn w:val="a0"/>
    <w:uiPriority w:val="21"/>
    <w:qFormat/>
    <w:rsid w:val="00D54E52"/>
    <w:rPr>
      <w:i/>
      <w:iCs/>
      <w:color w:val="032348" w:themeColor="accent1" w:themeShade="BF"/>
    </w:rPr>
  </w:style>
  <w:style w:type="character" w:styleId="affff3">
    <w:name w:val="Subtle Reference"/>
    <w:basedOn w:val="a0"/>
    <w:uiPriority w:val="31"/>
    <w:qFormat/>
    <w:rsid w:val="00D54E52"/>
    <w:rPr>
      <w:smallCaps/>
      <w:color w:val="5A5A5A" w:themeColor="text1" w:themeTint="A5"/>
    </w:rPr>
  </w:style>
  <w:style w:type="character" w:styleId="affff4">
    <w:name w:val="Intense Reference"/>
    <w:basedOn w:val="a0"/>
    <w:uiPriority w:val="32"/>
    <w:qFormat/>
    <w:rsid w:val="00D54E52"/>
    <w:rPr>
      <w:b/>
      <w:bCs/>
      <w:smallCaps/>
      <w:color w:val="032348" w:themeColor="accent1" w:themeShade="BF"/>
      <w:spacing w:val="5"/>
    </w:rPr>
  </w:style>
  <w:style w:type="character" w:styleId="affff5">
    <w:name w:val="FollowedHyperlink"/>
    <w:basedOn w:val="a0"/>
    <w:uiPriority w:val="99"/>
    <w:semiHidden/>
    <w:unhideWhenUsed/>
    <w:rsid w:val="008F16D6"/>
    <w:rPr>
      <w:color w:val="356A95" w:themeColor="followedHyperlink"/>
      <w:u w:val="single"/>
    </w:rPr>
  </w:style>
  <w:style w:type="numbering" w:customStyle="1" w:styleId="100">
    <w:name w:val="Немає списку10"/>
    <w:next w:val="a2"/>
    <w:uiPriority w:val="99"/>
    <w:semiHidden/>
    <w:unhideWhenUsed/>
    <w:rsid w:val="0038398D"/>
  </w:style>
  <w:style w:type="table" w:customStyle="1" w:styleId="-51360">
    <w:name w:val="Таблиця-сітка 5 (темна) – акцент 136"/>
    <w:basedOn w:val="a1"/>
    <w:next w:val="-51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101">
    <w:name w:val="Сітка таблиці10"/>
    <w:basedOn w:val="a1"/>
    <w:next w:val="af9"/>
    <w:rsid w:val="0038398D"/>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7">
    <w:name w:val="Таблиця-список 4 – акцент 117"/>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70">
    <w:name w:val="Таблиця-сітка 4 – акцент 117"/>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70">
    <w:name w:val="Таблиця-список 5 (темний) – акцент 117"/>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7">
    <w:name w:val="Таблиця-список 6 (кольоровий) – акцент 117"/>
    <w:basedOn w:val="a1"/>
    <w:uiPriority w:val="51"/>
    <w:rsid w:val="0038398D"/>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70">
    <w:name w:val="Таблиця-список 5 (темний)17"/>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7">
    <w:name w:val="Таблиця-список 5 (темний) – акцент 217"/>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7">
    <w:name w:val="Таблиця-список 5 (темний) – акцент 317"/>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11110">
    <w:name w:val="Таблиця-сітка 5 (темна) – акцент 1111"/>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417">
    <w:name w:val="Таблиця-список 5 (темний) – акцент 417"/>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18">
    <w:name w:val="Таблиця-сітка 1 (світла) – акцент 1118"/>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8">
    <w:name w:val="Таблиця-сітка 5 (темна) – акцент 1118"/>
    <w:basedOn w:val="a1"/>
    <w:uiPriority w:val="50"/>
    <w:rsid w:val="0038398D"/>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5110">
    <w:name w:val="Сітка таблиці 4 – акцент 5110"/>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TableNormal6">
    <w:name w:val="Table Normal6"/>
    <w:uiPriority w:val="2"/>
    <w:semiHidden/>
    <w:unhideWhenUsed/>
    <w:qFormat/>
    <w:rsid w:val="0038398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617">
    <w:name w:val="Таблиця-сітка 1 (світла) – акцент 617"/>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142">
    <w:name w:val="Таблиця-сітка 5 (темна) – акцент 1142"/>
    <w:basedOn w:val="a1"/>
    <w:next w:val="-51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80">
    <w:name w:val="Таблиця-сітка 5 (темна) – акцент 1218"/>
    <w:basedOn w:val="a1"/>
    <w:next w:val="-51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9">
    <w:name w:val="Таблиця-сітка 5 (темна) – акцент 1219"/>
    <w:basedOn w:val="a1"/>
    <w:next w:val="-51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350">
    <w:name w:val="Таблиця-сітка 5 (темна) – акцент 135"/>
    <w:basedOn w:val="a1"/>
    <w:next w:val="-51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44">
    <w:name w:val="Таблиця-сітка 5 (темна) – акцент 144"/>
    <w:basedOn w:val="a1"/>
    <w:next w:val="-51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0">
    <w:name w:val="Таблиця-список 2 – акцент 1120"/>
    <w:basedOn w:val="a1"/>
    <w:next w:val="-212"/>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5118">
    <w:name w:val="Сітка таблиці 4 – акцент 5118"/>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20">
    <w:name w:val="Grid Table 4 - Accent 5120"/>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82">
    <w:name w:val="Сітка таблиці18"/>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2">
    <w:name w:val="Таблиця-сітка 1 (світла) – акцент 1162"/>
    <w:basedOn w:val="a1"/>
    <w:next w:val="-11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8">
    <w:name w:val="Grid Table 4 - Accent 51118"/>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9">
    <w:name w:val="Grid Table 4 - Accent 5129"/>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0">
    <w:name w:val="Grid Table 4 - Accent 51310"/>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9">
    <w:name w:val="Grid Table 4 - Accent 5149"/>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9">
    <w:name w:val="Grid Table 4 - Accent 5159"/>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9">
    <w:name w:val="Grid Table 4 - Accent 5169"/>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9">
    <w:name w:val="Grid Table 4 - Accent 5179"/>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9">
    <w:name w:val="Grid Table 4 - Accent 5189"/>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9">
    <w:name w:val="Grid Table 4 - Accent 5199"/>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72">
    <w:name w:val="Сітка таблиці (світла)17"/>
    <w:basedOn w:val="a1"/>
    <w:uiPriority w:val="40"/>
    <w:rsid w:val="0038398D"/>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9">
    <w:name w:val="Grid Table 4 - Accent 51109"/>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24">
    <w:name w:val="Сітка таблиці 4 – акцент 524"/>
    <w:basedOn w:val="a1"/>
    <w:next w:val="-452"/>
    <w:uiPriority w:val="49"/>
    <w:rsid w:val="0038398D"/>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14">
    <w:name w:val="Сітка таблиці 4 – акцент 51114"/>
    <w:basedOn w:val="a1"/>
    <w:uiPriority w:val="49"/>
    <w:rsid w:val="0038398D"/>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7">
    <w:name w:val="Таблиця-сітка 4 – акцент 517"/>
    <w:basedOn w:val="a1"/>
    <w:next w:val="-452"/>
    <w:uiPriority w:val="49"/>
    <w:rsid w:val="0038398D"/>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28">
    <w:name w:val="Таблиця-список 2 – акцент 128"/>
    <w:basedOn w:val="a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528">
    <w:name w:val="Таблиця-сітка 4 – акцент 528"/>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7">
    <w:name w:val="Таблиця-сітка 5 (темна) – акцент 1227"/>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33">
    <w:name w:val="Таблиця-сітка 5 (темна) – акцент 1233"/>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10">
    <w:name w:val="Таблиця-список 2 – акцент 11110"/>
    <w:basedOn w:val="a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262">
    <w:name w:val="Сітка таблиці26"/>
    <w:basedOn w:val="a1"/>
    <w:next w:val="af9"/>
    <w:rsid w:val="003839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314">
    <w:name w:val="Grid Table 4 - Accent 51314"/>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4">
    <w:name w:val="Сітка таблиці 4 – акцент 5124"/>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119">
    <w:name w:val="Таблиця-сітка 1 (світла) – акцент 1119"/>
    <w:basedOn w:val="a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9">
    <w:name w:val="Grid Table 4 - Accent 51119"/>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6">
    <w:name w:val="Grid Table 4 - Accent 51216"/>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6">
    <w:name w:val="Grid Table 4 - Accent 51326"/>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6">
    <w:name w:val="Grid Table 4 - Accent 51416"/>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6">
    <w:name w:val="Grid Table 4 - Accent 51516"/>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6">
    <w:name w:val="Grid Table 4 - Accent 51616"/>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6">
    <w:name w:val="Grid Table 4 - Accent 51716"/>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6">
    <w:name w:val="Grid Table 4 - Accent 51816"/>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6">
    <w:name w:val="Grid Table 4 - Accent 51916"/>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135">
    <w:name w:val="Сітка таблиці (світла)113"/>
    <w:basedOn w:val="a1"/>
    <w:uiPriority w:val="40"/>
    <w:rsid w:val="0038398D"/>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16">
    <w:name w:val="Grid Table 4 - Accent 511016"/>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24">
    <w:name w:val="Сітка таблиці 4 – акцент 51124"/>
    <w:basedOn w:val="a1"/>
    <w:uiPriority w:val="49"/>
    <w:rsid w:val="0038398D"/>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3">
    <w:name w:val="Таблиця-сітка 4 – акцент 5113"/>
    <w:basedOn w:val="a1"/>
    <w:uiPriority w:val="49"/>
    <w:rsid w:val="0038398D"/>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224">
    <w:name w:val="Сітка таблиці 4 – акцент 511224"/>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245">
    <w:name w:val="Таблиця-сітка 5 (темна) – акцент 1245"/>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53">
    <w:name w:val="Таблиця-сітка 5 (темна) – акцент 1253"/>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5">
    <w:name w:val="Таблиця-список 2 – акцент 1125"/>
    <w:basedOn w:val="a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332">
    <w:name w:val="Сітка таблиці33"/>
    <w:basedOn w:val="a1"/>
    <w:next w:val="af9"/>
    <w:rsid w:val="003839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33">
    <w:name w:val="Сітка таблиці 4 – акцент 5133"/>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125">
    <w:name w:val="Таблиця-сітка 1 (світла) – акцент 1125"/>
    <w:basedOn w:val="a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7">
    <w:name w:val="Grid Table 4 - Accent 51127"/>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5">
    <w:name w:val="Grid Table 4 - Accent 5122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5">
    <w:name w:val="Grid Table 4 - Accent 5133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5">
    <w:name w:val="Grid Table 4 - Accent 5142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5">
    <w:name w:val="Grid Table 4 - Accent 5152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5">
    <w:name w:val="Grid Table 4 - Accent 5162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5">
    <w:name w:val="Grid Table 4 - Accent 5172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5">
    <w:name w:val="Grid Table 4 - Accent 5182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5">
    <w:name w:val="Grid Table 4 - Accent 5192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235">
    <w:name w:val="Сітка таблиці (світла)123"/>
    <w:basedOn w:val="a1"/>
    <w:uiPriority w:val="40"/>
    <w:rsid w:val="0038398D"/>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25">
    <w:name w:val="Grid Table 4 - Accent 51102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33">
    <w:name w:val="Сітка таблиці 4 – акцент 51133"/>
    <w:basedOn w:val="a1"/>
    <w:uiPriority w:val="49"/>
    <w:rsid w:val="0038398D"/>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3">
    <w:name w:val="Таблиця-сітка 4 – акцент 5123"/>
    <w:basedOn w:val="a1"/>
    <w:uiPriority w:val="49"/>
    <w:rsid w:val="0038398D"/>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80">
    <w:name w:val="Сітка таблиці218"/>
    <w:basedOn w:val="a1"/>
    <w:next w:val="af9"/>
    <w:uiPriority w:val="39"/>
    <w:rsid w:val="0038398D"/>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2">
    <w:name w:val="Таблиця-список 4 – акцент 1112"/>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120">
    <w:name w:val="Таблиця-сітка 4 – акцент 1112"/>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120">
    <w:name w:val="Таблиця-список 5 (темний) – акцент 111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12">
    <w:name w:val="Таблиця-список 6 (кольоровий) – акцент 1112"/>
    <w:basedOn w:val="a1"/>
    <w:uiPriority w:val="51"/>
    <w:rsid w:val="0038398D"/>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23">
    <w:name w:val="Таблиця-список 5 (темний)11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12">
    <w:name w:val="Таблиця-список 5 (темний) – акцент 211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12">
    <w:name w:val="Таблиця-список 5 (темний) – акцент 311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12">
    <w:name w:val="Таблиця-список 5 (темний) – акцент 411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5">
    <w:name w:val="Таблиця-сітка 1 (світла) – акцент 1135"/>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9">
    <w:name w:val="Таблиця-сітка 5 (темна) – акцент 1119"/>
    <w:basedOn w:val="a1"/>
    <w:uiPriority w:val="50"/>
    <w:rsid w:val="0038398D"/>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4130">
    <w:name w:val="Таблиця-сітка 5 (темна) – акцент 1413"/>
    <w:basedOn w:val="a1"/>
    <w:next w:val="-5114"/>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62">
    <w:name w:val="Звичайна таблиця 216"/>
    <w:basedOn w:val="a1"/>
    <w:uiPriority w:val="42"/>
    <w:rsid w:val="0038398D"/>
    <w:pPr>
      <w:spacing w:before="100" w:after="0" w:line="240" w:lineRule="auto"/>
    </w:pPr>
    <w:rPr>
      <w:rFonts w:eastAsia="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511113">
    <w:name w:val="Таблиця-сітка 5 (темна) – акцент 11113"/>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7">
    <w:name w:val="Таблиця-сітка 5 (темна) – акцент 12117"/>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621">
    <w:name w:val="Таблиця-сітка 5 (темна) – акцент 1621"/>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11421">
    <w:name w:val="Таблиця-сітка 1 (світла) – акцент 1421"/>
    <w:basedOn w:val="a1"/>
    <w:next w:val="-114"/>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321">
    <w:name w:val="Таблиця-сітка 4 – акцент 5321"/>
    <w:basedOn w:val="a1"/>
    <w:next w:val="-453"/>
    <w:uiPriority w:val="49"/>
    <w:rsid w:val="0038398D"/>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421">
    <w:name w:val="Таблиця-список 4 – акцент 1421"/>
    <w:basedOn w:val="a1"/>
    <w:next w:val="-414"/>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4210">
    <w:name w:val="Таблиця-сітка 4 – акцент 1421"/>
    <w:basedOn w:val="a1"/>
    <w:next w:val="-4140"/>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210">
    <w:name w:val="Таблиця-список 5 (темний) – акцент 1421"/>
    <w:basedOn w:val="a1"/>
    <w:next w:val="-5140"/>
    <w:uiPriority w:val="50"/>
    <w:rsid w:val="0038398D"/>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421">
    <w:name w:val="Таблиця-список 6 (кольоровий) – акцент 1421"/>
    <w:basedOn w:val="a1"/>
    <w:next w:val="-614"/>
    <w:uiPriority w:val="51"/>
    <w:rsid w:val="0038398D"/>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4210">
    <w:name w:val="Таблиця-список 5 (темний)421"/>
    <w:basedOn w:val="a1"/>
    <w:next w:val="-54"/>
    <w:uiPriority w:val="50"/>
    <w:rsid w:val="0038398D"/>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421">
    <w:name w:val="Таблиця-список 5 (темний) – акцент 2421"/>
    <w:basedOn w:val="a1"/>
    <w:next w:val="-524"/>
    <w:uiPriority w:val="50"/>
    <w:rsid w:val="0038398D"/>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421">
    <w:name w:val="Таблиця-список 5 (темний) – акцент 3421"/>
    <w:basedOn w:val="a1"/>
    <w:next w:val="-534"/>
    <w:uiPriority w:val="50"/>
    <w:rsid w:val="0038398D"/>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421">
    <w:name w:val="Таблиця-список 5 (темний) – акцент 4421"/>
    <w:basedOn w:val="a1"/>
    <w:next w:val="-544"/>
    <w:uiPriority w:val="50"/>
    <w:rsid w:val="0038398D"/>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321">
    <w:name w:val="Таблиця-сітка 1 (світла) – акцент 6321"/>
    <w:basedOn w:val="a1"/>
    <w:next w:val="-163"/>
    <w:uiPriority w:val="46"/>
    <w:rsid w:val="0038398D"/>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21113">
    <w:name w:val="Таблиця-сітка 5 (темна) – акцент 121113"/>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3130">
    <w:name w:val="Таблиця-сітка 5 (темна) – акцент 1313"/>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12">
    <w:name w:val="Таблиця-список 2 – акцент 1212"/>
    <w:basedOn w:val="a1"/>
    <w:next w:val="-21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GridTable4-Accent511116">
    <w:name w:val="Grid Table 4 - Accent 511116"/>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62">
    <w:name w:val="Сітка таблиці116"/>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6">
    <w:name w:val="Таблиця-сітка 1 (світла) – акцент 126"/>
    <w:basedOn w:val="a1"/>
    <w:next w:val="-1116"/>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5">
    <w:name w:val="Grid Table 4 - Accent 51121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213">
    <w:name w:val="Сітка таблиці 4 – акцент 5213"/>
    <w:basedOn w:val="a1"/>
    <w:next w:val="-451"/>
    <w:uiPriority w:val="49"/>
    <w:rsid w:val="0038398D"/>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57">
    <w:name w:val="Таблиця-сітка 5 (темна) – акцент 157"/>
    <w:basedOn w:val="a1"/>
    <w:next w:val="-512"/>
    <w:uiPriority w:val="50"/>
    <w:rsid w:val="0038398D"/>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6">
    <w:name w:val="Таблиця-список 2 – акцент 136"/>
    <w:basedOn w:val="a1"/>
    <w:next w:val="-21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7">
    <w:name w:val="Таблиця-сітка 1 (світла) – акцент 137"/>
    <w:basedOn w:val="a1"/>
    <w:next w:val="-1116"/>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22">
    <w:name w:val="Таблиця-сітка 4 – акцент 5222"/>
    <w:basedOn w:val="a1"/>
    <w:next w:val="-451"/>
    <w:uiPriority w:val="49"/>
    <w:rsid w:val="0038398D"/>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1230">
    <w:name w:val="Таблиця-сітка 5 (темна) – акцент 1123"/>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5160">
    <w:name w:val="Таблиця-сітка 5 (темна) – акцент 1516"/>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216">
    <w:name w:val="Таблиця-сітка 5 (темна) – акцент 12216"/>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8">
    <w:name w:val="Сітка таблиці2118"/>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6">
    <w:name w:val="Таблиця-сітка 1 (світла) – акцент 1316"/>
    <w:basedOn w:val="a1"/>
    <w:next w:val="-1116"/>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5">
    <w:name w:val="Grid Table 4 - Accent 511111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7">
    <w:name w:val="Grid Table 4 - Accent 513117"/>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431">
    <w:name w:val="Таблиця-список 4 – акцент 1431"/>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4310">
    <w:name w:val="Таблиця-сітка 4 – акцент 1431"/>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310">
    <w:name w:val="Таблиця-список 5 (темний) – акцент 1431"/>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431">
    <w:name w:val="Таблиця-список 6 (кольоровий) – акцент 1431"/>
    <w:basedOn w:val="a1"/>
    <w:uiPriority w:val="51"/>
    <w:rsid w:val="0038398D"/>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4310">
    <w:name w:val="Таблиця-список 5 (темний)431"/>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431">
    <w:name w:val="Таблиця-список 5 (темний) – акцент 2431"/>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431">
    <w:name w:val="Таблиця-список 5 (темний) – акцент 3431"/>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431">
    <w:name w:val="Таблиця-список 5 (темний) – акцент 4431"/>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431">
    <w:name w:val="Таблиця-сітка 1 (світла) – акцент 1431"/>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631">
    <w:name w:val="Таблиця-сітка 5 (темна) – акцент 1631"/>
    <w:basedOn w:val="a1"/>
    <w:uiPriority w:val="50"/>
    <w:rsid w:val="0038398D"/>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16331">
    <w:name w:val="Таблиця-сітка 1 (світла) – акцент 6331"/>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45213">
    <w:name w:val="Таблиця-сітка 4 – акцент 5213"/>
    <w:basedOn w:val="a1"/>
    <w:next w:val="-451"/>
    <w:uiPriority w:val="49"/>
    <w:rsid w:val="0038398D"/>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331">
    <w:name w:val="Таблиця-сітка 4 – акцент 5331"/>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26">
    <w:name w:val="Таблиця-список 4 – акцент 126"/>
    <w:basedOn w:val="a1"/>
    <w:next w:val="-413"/>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60">
    <w:name w:val="Таблиця-сітка 4 – акцент 126"/>
    <w:basedOn w:val="a1"/>
    <w:next w:val="-4130"/>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60">
    <w:name w:val="Таблиця-список 5 (темний) – акцент 126"/>
    <w:basedOn w:val="a1"/>
    <w:next w:val="-5130"/>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6">
    <w:name w:val="Таблиця-список 6 (кольоровий) – акцент 126"/>
    <w:basedOn w:val="a1"/>
    <w:next w:val="-613"/>
    <w:uiPriority w:val="51"/>
    <w:rsid w:val="0038398D"/>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6">
    <w:name w:val="Таблиця-список 5 (темний)26"/>
    <w:basedOn w:val="a1"/>
    <w:next w:val="-5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6">
    <w:name w:val="Таблиця-список 5 (темний) – акцент 226"/>
    <w:basedOn w:val="a1"/>
    <w:next w:val="-52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6">
    <w:name w:val="Таблиця-список 5 (темний) – акцент 326"/>
    <w:basedOn w:val="a1"/>
    <w:next w:val="-53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6">
    <w:name w:val="Таблиця-список 5 (темний) – акцент 426"/>
    <w:basedOn w:val="a1"/>
    <w:next w:val="-54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7">
    <w:name w:val="Сітка таблиці 4 – акцент 51217"/>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TableNormal13">
    <w:name w:val="Table Normal13"/>
    <w:uiPriority w:val="2"/>
    <w:semiHidden/>
    <w:unhideWhenUsed/>
    <w:qFormat/>
    <w:rsid w:val="0038398D"/>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5164">
    <w:name w:val="Таблиця-сітка 5 (темна) – акцент 164"/>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1144">
    <w:name w:val="Таблиця-сітка 1 (світла) – акцент 144"/>
    <w:basedOn w:val="a1"/>
    <w:next w:val="-114"/>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16112">
    <w:name w:val="Таблиця-сітка 1 (світла) – акцент 6112"/>
    <w:basedOn w:val="a1"/>
    <w:next w:val="-162"/>
    <w:uiPriority w:val="46"/>
    <w:rsid w:val="0038398D"/>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4534">
    <w:name w:val="Таблиця-сітка 4 – акцент 534"/>
    <w:basedOn w:val="a1"/>
    <w:next w:val="-453"/>
    <w:uiPriority w:val="49"/>
    <w:rsid w:val="0038398D"/>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133">
    <w:name w:val="Таблиця-сітка 5 (темна) – акцент 1133"/>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511114">
    <w:name w:val="Сітка таблиці 4 – акцент 511114"/>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1113">
    <w:name w:val="Сітка таблиці 4 – акцент 5111113"/>
    <w:basedOn w:val="a1"/>
    <w:uiPriority w:val="49"/>
    <w:rsid w:val="0038398D"/>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22115">
    <w:name w:val="Таблиця-сітка 5 (темна) – акцент 122115"/>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30">
    <w:name w:val="Сітка таблиці21113"/>
    <w:basedOn w:val="a1"/>
    <w:next w:val="af9"/>
    <w:rsid w:val="003839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4">
    <w:name w:val="Таблиця-список 4 – акцент 144"/>
    <w:basedOn w:val="a1"/>
    <w:next w:val="-414"/>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440">
    <w:name w:val="Таблиця-сітка 4 – акцент 144"/>
    <w:basedOn w:val="a1"/>
    <w:next w:val="-4140"/>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40">
    <w:name w:val="Таблиця-список 5 (темний) – акцент 144"/>
    <w:basedOn w:val="a1"/>
    <w:next w:val="-5140"/>
    <w:uiPriority w:val="50"/>
    <w:rsid w:val="0038398D"/>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44">
    <w:name w:val="Таблиця-список 6 (кольоровий) – акцент 144"/>
    <w:basedOn w:val="a1"/>
    <w:next w:val="-614"/>
    <w:uiPriority w:val="51"/>
    <w:rsid w:val="0038398D"/>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440">
    <w:name w:val="Таблиця-список 5 (темний)44"/>
    <w:basedOn w:val="a1"/>
    <w:next w:val="-54"/>
    <w:uiPriority w:val="50"/>
    <w:rsid w:val="0038398D"/>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44">
    <w:name w:val="Таблиця-список 5 (темний) – акцент 244"/>
    <w:basedOn w:val="a1"/>
    <w:next w:val="-524"/>
    <w:uiPriority w:val="50"/>
    <w:rsid w:val="0038398D"/>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44">
    <w:name w:val="Таблиця-список 5 (темний) – акцент 344"/>
    <w:basedOn w:val="a1"/>
    <w:next w:val="-534"/>
    <w:uiPriority w:val="50"/>
    <w:rsid w:val="0038398D"/>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44">
    <w:name w:val="Таблиця-список 5 (темний) – акцент 444"/>
    <w:basedOn w:val="a1"/>
    <w:next w:val="-544"/>
    <w:uiPriority w:val="50"/>
    <w:rsid w:val="0038398D"/>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34">
    <w:name w:val="Таблиця-сітка 1 (світла) – акцент 634"/>
    <w:basedOn w:val="a1"/>
    <w:next w:val="-163"/>
    <w:uiPriority w:val="46"/>
    <w:rsid w:val="0038398D"/>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GridTable4-Accent5131113">
    <w:name w:val="Grid Table 4 - Accent 5131113"/>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113">
    <w:name w:val="Сітка таблиці 4 – акцент 512113"/>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2213">
    <w:name w:val="Сітка таблиці 4 – акцент 5112213"/>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137">
    <w:name w:val="Таблиця-список 4 – акцент 137"/>
    <w:basedOn w:val="a1"/>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70">
    <w:name w:val="Таблиця-сітка 4 – акцент 137"/>
    <w:basedOn w:val="a1"/>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7">
    <w:name w:val="Таблиця-список 5 (темний) – акцент 137"/>
    <w:basedOn w:val="a1"/>
    <w:uiPriority w:val="50"/>
    <w:rsid w:val="0038398D"/>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7">
    <w:name w:val="Таблиця-список 6 (кольоровий) – акцент 137"/>
    <w:basedOn w:val="a1"/>
    <w:uiPriority w:val="51"/>
    <w:rsid w:val="0038398D"/>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7">
    <w:name w:val="Таблиця-список 5 (темний)37"/>
    <w:basedOn w:val="a1"/>
    <w:uiPriority w:val="50"/>
    <w:rsid w:val="0038398D"/>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7">
    <w:name w:val="Таблиця-список 5 (темний) – акцент 237"/>
    <w:basedOn w:val="a1"/>
    <w:uiPriority w:val="50"/>
    <w:rsid w:val="0038398D"/>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7">
    <w:name w:val="Таблиця-список 5 (темний) – акцент 337"/>
    <w:basedOn w:val="a1"/>
    <w:uiPriority w:val="50"/>
    <w:rsid w:val="0038398D"/>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7">
    <w:name w:val="Таблиця-список 5 (темний) – акцент 437"/>
    <w:basedOn w:val="a1"/>
    <w:uiPriority w:val="50"/>
    <w:rsid w:val="0038398D"/>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7">
    <w:name w:val="Таблиця-сітка 1 (світла) – акцент 627"/>
    <w:basedOn w:val="a1"/>
    <w:uiPriority w:val="46"/>
    <w:rsid w:val="0038398D"/>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21132">
    <w:name w:val="Таблиця-список 2 – акцент 1132"/>
    <w:basedOn w:val="a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63">
    <w:name w:val="Таблиця-сітка 5 (темна) – акцент 1263"/>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73">
    <w:name w:val="Таблиця-сітка 5 (темна) – акцент 1273"/>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42">
    <w:name w:val="Таблиця-список 2 – акцент 1142"/>
    <w:basedOn w:val="a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5">
    <w:name w:val="Сітка таблиці45"/>
    <w:basedOn w:val="a1"/>
    <w:next w:val="af9"/>
    <w:rsid w:val="003839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43">
    <w:name w:val="Сітка таблиці 4 – акцент 5143"/>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145">
    <w:name w:val="Таблиця-сітка 1 (світла) – акцент 1145"/>
    <w:basedOn w:val="a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35">
    <w:name w:val="Grid Table 4 - Accent 5113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5">
    <w:name w:val="Grid Table 4 - Accent 5123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5">
    <w:name w:val="Grid Table 4 - Accent 5134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5">
    <w:name w:val="Grid Table 4 - Accent 5143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5">
    <w:name w:val="Grid Table 4 - Accent 5153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5">
    <w:name w:val="Grid Table 4 - Accent 5163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5">
    <w:name w:val="Grid Table 4 - Accent 5173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5">
    <w:name w:val="Grid Table 4 - Accent 5183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5">
    <w:name w:val="Grid Table 4 - Accent 5193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330">
    <w:name w:val="Сітка таблиці (світла)133"/>
    <w:basedOn w:val="a1"/>
    <w:uiPriority w:val="40"/>
    <w:rsid w:val="0038398D"/>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35">
    <w:name w:val="Grid Table 4 - Accent 51103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43">
    <w:name w:val="Сітка таблиці 4 – акцент 51143"/>
    <w:basedOn w:val="a1"/>
    <w:uiPriority w:val="49"/>
    <w:rsid w:val="0038398D"/>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32">
    <w:name w:val="Таблиця-сітка 4 – акцент 5132"/>
    <w:basedOn w:val="a1"/>
    <w:uiPriority w:val="49"/>
    <w:rsid w:val="0038398D"/>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25">
    <w:name w:val="Сітка таблиці225"/>
    <w:basedOn w:val="a1"/>
    <w:next w:val="af9"/>
    <w:uiPriority w:val="39"/>
    <w:rsid w:val="0038398D"/>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5">
    <w:name w:val="Таблиця-сітка 1 (світла) – акцент 1155"/>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25">
    <w:name w:val="Таблиця-сітка 5 (темна) – акцент 12125"/>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23">
    <w:name w:val="Таблиця-сітка 5 (темна) – акцент 121123"/>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GridTable4-Accent511123">
    <w:name w:val="Grid Table 4 - Accent 511123"/>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2223">
    <w:name w:val="Таблиця-сітка 5 (темна) – акцент 12223"/>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5">
    <w:name w:val="Сітка таблиці2125"/>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5">
    <w:name w:val="Grid Table 4 - Accent 511112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TableNormal23">
    <w:name w:val="Table Normal23"/>
    <w:uiPriority w:val="2"/>
    <w:semiHidden/>
    <w:unhideWhenUsed/>
    <w:qFormat/>
    <w:rsid w:val="0038398D"/>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5122125">
    <w:name w:val="Таблиця-сітка 5 (темна) – акцент 122125"/>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3">
    <w:name w:val="Сітка таблиці21123"/>
    <w:basedOn w:val="a1"/>
    <w:next w:val="af9"/>
    <w:rsid w:val="003839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12">
    <w:name w:val="Таблиця-список 4 – акцент 1312"/>
    <w:basedOn w:val="a1"/>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120">
    <w:name w:val="Таблиця-сітка 4 – акцент 1312"/>
    <w:basedOn w:val="a1"/>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120">
    <w:name w:val="Таблиця-список 5 (темний) – акцент 1312"/>
    <w:basedOn w:val="a1"/>
    <w:uiPriority w:val="50"/>
    <w:rsid w:val="0038398D"/>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12">
    <w:name w:val="Таблиця-список 6 (кольоровий) – акцент 1312"/>
    <w:basedOn w:val="a1"/>
    <w:uiPriority w:val="51"/>
    <w:rsid w:val="0038398D"/>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120">
    <w:name w:val="Таблиця-список 5 (темний)312"/>
    <w:basedOn w:val="a1"/>
    <w:uiPriority w:val="50"/>
    <w:rsid w:val="0038398D"/>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12">
    <w:name w:val="Таблиця-список 5 (темний) – акцент 2312"/>
    <w:basedOn w:val="a1"/>
    <w:uiPriority w:val="50"/>
    <w:rsid w:val="0038398D"/>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12">
    <w:name w:val="Таблиця-список 5 (темний) – акцент 3312"/>
    <w:basedOn w:val="a1"/>
    <w:uiPriority w:val="50"/>
    <w:rsid w:val="0038398D"/>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12">
    <w:name w:val="Таблиця-список 5 (темний) – акцент 4312"/>
    <w:basedOn w:val="a1"/>
    <w:uiPriority w:val="50"/>
    <w:rsid w:val="0038398D"/>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12">
    <w:name w:val="Таблиця-сітка 1 (світла) – акцент 6212"/>
    <w:basedOn w:val="a1"/>
    <w:uiPriority w:val="46"/>
    <w:rsid w:val="0038398D"/>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192">
    <w:name w:val="Таблиця-сітка 5 (темна) – акцент 119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52">
    <w:name w:val="Таблиця-список 2 – акцент 1152"/>
    <w:basedOn w:val="a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2142">
    <w:name w:val="Таблиця-список 2 – акцент 142"/>
    <w:basedOn w:val="a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7">
    <w:name w:val="Сітка таблиці57"/>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9">
    <w:name w:val="Таблиця-список 4 – акцент 149"/>
    <w:basedOn w:val="a1"/>
    <w:uiPriority w:val="49"/>
    <w:rsid w:val="0038398D"/>
    <w:pPr>
      <w:spacing w:before="100" w:after="0" w:line="240" w:lineRule="auto"/>
    </w:pPr>
    <w:rPr>
      <w:sz w:val="20"/>
      <w:szCs w:val="20"/>
    </w:rPr>
    <w:tblPr>
      <w:tblStyleRowBandSize w:val="1"/>
      <w:tblStyleColBandSize w:val="1"/>
      <w:tblBorders>
        <w:top w:val="single" w:sz="4" w:space="0" w:color="167AF3" w:themeColor="accent1" w:themeTint="99"/>
        <w:left w:val="single" w:sz="4" w:space="0" w:color="167AF3" w:themeColor="accent1" w:themeTint="99"/>
        <w:bottom w:val="single" w:sz="4" w:space="0" w:color="167AF3" w:themeColor="accent1" w:themeTint="99"/>
        <w:right w:val="single" w:sz="4" w:space="0" w:color="167AF3" w:themeColor="accent1" w:themeTint="99"/>
        <w:insideH w:val="single" w:sz="4" w:space="0" w:color="167AF3" w:themeColor="accent1" w:themeTint="99"/>
      </w:tblBorders>
    </w:tblPr>
    <w:tblStylePr w:type="firstRow">
      <w:rPr>
        <w:b/>
        <w:bCs/>
        <w:color w:val="FFFFFF" w:themeColor="background1"/>
      </w:rPr>
      <w:tblPr/>
      <w:tcPr>
        <w:tcBorders>
          <w:top w:val="single" w:sz="4" w:space="0" w:color="052F61" w:themeColor="accent1"/>
          <w:left w:val="single" w:sz="4" w:space="0" w:color="052F61" w:themeColor="accent1"/>
          <w:bottom w:val="single" w:sz="4" w:space="0" w:color="052F61" w:themeColor="accent1"/>
          <w:right w:val="single" w:sz="4" w:space="0" w:color="052F61" w:themeColor="accent1"/>
          <w:insideH w:val="nil"/>
        </w:tcBorders>
        <w:shd w:val="clear" w:color="auto" w:fill="052F61" w:themeFill="accent1"/>
      </w:tcPr>
    </w:tblStylePr>
    <w:tblStylePr w:type="lastRow">
      <w:rPr>
        <w:b/>
        <w:bCs/>
      </w:rPr>
      <w:tblPr/>
      <w:tcPr>
        <w:tcBorders>
          <w:top w:val="double" w:sz="4" w:space="0" w:color="167AF3" w:themeColor="accent1" w:themeTint="99"/>
        </w:tcBorders>
      </w:tc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customStyle="1" w:styleId="-41490">
    <w:name w:val="Таблиця-сітка 4 – акцент 149"/>
    <w:basedOn w:val="a1"/>
    <w:uiPriority w:val="49"/>
    <w:rsid w:val="0038398D"/>
    <w:pPr>
      <w:spacing w:before="100" w:after="0" w:line="240" w:lineRule="auto"/>
    </w:pPr>
    <w:rPr>
      <w:sz w:val="20"/>
      <w:szCs w:val="20"/>
    </w:rPr>
    <w:tblPr>
      <w:tblStyleRowBandSize w:val="1"/>
      <w:tblStyleColBandSize w:val="1"/>
      <w:tblBorders>
        <w:top w:val="single" w:sz="4" w:space="0" w:color="167AF3" w:themeColor="accent1" w:themeTint="99"/>
        <w:left w:val="single" w:sz="4" w:space="0" w:color="167AF3" w:themeColor="accent1" w:themeTint="99"/>
        <w:bottom w:val="single" w:sz="4" w:space="0" w:color="167AF3" w:themeColor="accent1" w:themeTint="99"/>
        <w:right w:val="single" w:sz="4" w:space="0" w:color="167AF3" w:themeColor="accent1" w:themeTint="99"/>
        <w:insideH w:val="single" w:sz="4" w:space="0" w:color="167AF3" w:themeColor="accent1" w:themeTint="99"/>
        <w:insideV w:val="single" w:sz="4" w:space="0" w:color="167AF3" w:themeColor="accent1" w:themeTint="99"/>
      </w:tblBorders>
    </w:tblPr>
    <w:tblStylePr w:type="firstRow">
      <w:rPr>
        <w:b/>
        <w:bCs/>
        <w:color w:val="FFFFFF" w:themeColor="background1"/>
      </w:rPr>
      <w:tblPr/>
      <w:tcPr>
        <w:tcBorders>
          <w:top w:val="single" w:sz="4" w:space="0" w:color="052F61" w:themeColor="accent1"/>
          <w:left w:val="single" w:sz="4" w:space="0" w:color="052F61" w:themeColor="accent1"/>
          <w:bottom w:val="single" w:sz="4" w:space="0" w:color="052F61" w:themeColor="accent1"/>
          <w:right w:val="single" w:sz="4" w:space="0" w:color="052F61" w:themeColor="accent1"/>
          <w:insideH w:val="nil"/>
          <w:insideV w:val="nil"/>
        </w:tcBorders>
        <w:shd w:val="clear" w:color="auto" w:fill="052F61" w:themeFill="accent1"/>
      </w:tcPr>
    </w:tblStylePr>
    <w:tblStylePr w:type="lastRow">
      <w:rPr>
        <w:b/>
        <w:bCs/>
      </w:rPr>
      <w:tblPr/>
      <w:tcPr>
        <w:tcBorders>
          <w:top w:val="double" w:sz="4" w:space="0" w:color="052F61" w:themeColor="accent1"/>
        </w:tcBorders>
      </w:tc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customStyle="1" w:styleId="-5149">
    <w:name w:val="Таблиця-список 5 (темний) – акцент 149"/>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052F61" w:themeColor="accent1"/>
        <w:left w:val="single" w:sz="24" w:space="0" w:color="052F61" w:themeColor="accent1"/>
        <w:bottom w:val="single" w:sz="24" w:space="0" w:color="052F61" w:themeColor="accent1"/>
        <w:right w:val="single" w:sz="24" w:space="0" w:color="052F61" w:themeColor="accent1"/>
      </w:tblBorders>
    </w:tblPr>
    <w:tcPr>
      <w:shd w:val="clear" w:color="auto" w:fill="052F61"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21119">
    <w:name w:val="Таблиця-список 2 – акцент 1119"/>
    <w:basedOn w:val="a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5">
    <w:name w:val="Сітка таблиці55"/>
    <w:basedOn w:val="a1"/>
    <w:next w:val="af9"/>
    <w:uiPriority w:val="39"/>
    <w:rsid w:val="0038398D"/>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5">
    <w:name w:val="Таблиця-список 4 – акцент 145"/>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450">
    <w:name w:val="Таблиця-сітка 4 – акцент 145"/>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5">
    <w:name w:val="Таблиця-список 5 (темний) – акцент 145"/>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45">
    <w:name w:val="Таблиця-список 6 (кольоровий) – акцент 145"/>
    <w:basedOn w:val="a1"/>
    <w:uiPriority w:val="51"/>
    <w:rsid w:val="0038398D"/>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450">
    <w:name w:val="Таблиця-список 5 (темний)45"/>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45">
    <w:name w:val="Таблиця-список 5 (темний) – акцент 245"/>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45">
    <w:name w:val="Таблиця-список 5 (темний) – акцент 345"/>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45">
    <w:name w:val="Таблиця-список 5 (темний) – акцент 445"/>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45">
    <w:name w:val="Таблиця-сітка 1 (світла) – акцент 145"/>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65">
    <w:name w:val="Таблиця-сітка 5 (темна) – акцент 165"/>
    <w:basedOn w:val="a1"/>
    <w:uiPriority w:val="50"/>
    <w:rsid w:val="0038398D"/>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5155">
    <w:name w:val="Сітка таблиці 4 – акцент 515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635">
    <w:name w:val="Таблиця-сітка 1 (світла) – акцент 635"/>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282">
    <w:name w:val="Таблиця-сітка 5 (темна) – акцент 128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62">
    <w:name w:val="Таблиця-список 2 – акцент 1162"/>
    <w:basedOn w:val="a1"/>
    <w:next w:val="-215"/>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260">
    <w:name w:val="Сітка таблиці126"/>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2">
    <w:name w:val="Таблиця-сітка 1 (світла) – акцент 1172"/>
    <w:basedOn w:val="a1"/>
    <w:next w:val="-114"/>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52">
    <w:name w:val="Grid Table 4 - Accent 5115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42">
    <w:name w:val="Grid Table 4 - Accent 512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52">
    <w:name w:val="Grid Table 4 - Accent 5135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42">
    <w:name w:val="Grid Table 4 - Accent 514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42">
    <w:name w:val="Grid Table 4 - Accent 515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42">
    <w:name w:val="Grid Table 4 - Accent 516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42">
    <w:name w:val="Grid Table 4 - Accent 517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42">
    <w:name w:val="Grid Table 4 - Accent 518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42">
    <w:name w:val="Grid Table 4 - Accent 519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42">
    <w:name w:val="Grid Table 4 - Accent 5110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35">
    <w:name w:val="Таблиця-сітка 4 – акцент 535"/>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35">
    <w:name w:val="Таблиця-сітка 5 (темна) – акцент 12235"/>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12">
    <w:name w:val="Таблиця-список 2 – акцент 11112"/>
    <w:basedOn w:val="a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12">
    <w:name w:val="Таблиця-сітка 1 (світла) – акцент 11112"/>
    <w:basedOn w:val="a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35">
    <w:name w:val="Grid Table 4 - Accent 511135"/>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12">
    <w:name w:val="Grid Table 4 - Accent 5121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12">
    <w:name w:val="Grid Table 4 - Accent 5132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12">
    <w:name w:val="Grid Table 4 - Accent 5141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12">
    <w:name w:val="Grid Table 4 - Accent 5151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12">
    <w:name w:val="Grid Table 4 - Accent 5161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12">
    <w:name w:val="Grid Table 4 - Accent 5171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12">
    <w:name w:val="Grid Table 4 - Accent 5181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12">
    <w:name w:val="Grid Table 4 - Accent 5191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112">
    <w:name w:val="Grid Table 4 - Accent 51101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412">
    <w:name w:val="Таблиця-сітка 5 (темна) – акцент 12412"/>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12">
    <w:name w:val="Таблиця-список 2 – акцент 11212"/>
    <w:basedOn w:val="a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212">
    <w:name w:val="Таблиця-сітка 1 (світла) – акцент 11212"/>
    <w:basedOn w:val="a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22">
    <w:name w:val="Grid Table 4 - Accent 5112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12">
    <w:name w:val="Grid Table 4 - Accent 5122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12">
    <w:name w:val="Grid Table 4 - Accent 5133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12">
    <w:name w:val="Grid Table 4 - Accent 5142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12">
    <w:name w:val="Grid Table 4 - Accent 5152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12">
    <w:name w:val="Grid Table 4 - Accent 5162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12">
    <w:name w:val="Grid Table 4 - Accent 5172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12">
    <w:name w:val="Grid Table 4 - Accent 5182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12">
    <w:name w:val="Grid Table 4 - Accent 5192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212">
    <w:name w:val="Grid Table 4 - Accent 51102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35">
    <w:name w:val="Сітка таблиці2135"/>
    <w:basedOn w:val="a1"/>
    <w:next w:val="af9"/>
    <w:uiPriority w:val="39"/>
    <w:rsid w:val="0038398D"/>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2">
    <w:name w:val="Таблиця-список 4 – акцент 1122"/>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220">
    <w:name w:val="Таблиця-сітка 4 – акцент 1122"/>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220">
    <w:name w:val="Таблиця-список 5 (темний) – акцент 112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22">
    <w:name w:val="Таблиця-список 6 (кольоровий) – акцент 1122"/>
    <w:basedOn w:val="a1"/>
    <w:uiPriority w:val="51"/>
    <w:rsid w:val="0038398D"/>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28">
    <w:name w:val="Таблиця-список 5 (темний)12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22">
    <w:name w:val="Таблиця-список 5 (темний) – акцент 212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22">
    <w:name w:val="Таблиця-список 5 (темний) – акцент 312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22">
    <w:name w:val="Таблиця-список 5 (темний) – акцент 412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12">
    <w:name w:val="Таблиця-сітка 1 (світла) – акцент 11312"/>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22">
    <w:name w:val="Таблиця-сітка 5 (темна) – акцент 11122"/>
    <w:basedOn w:val="a1"/>
    <w:uiPriority w:val="50"/>
    <w:rsid w:val="0038398D"/>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4">
    <w:name w:val="Звичайна таблиця 2112"/>
    <w:basedOn w:val="a1"/>
    <w:uiPriority w:val="42"/>
    <w:rsid w:val="0038398D"/>
    <w:pPr>
      <w:spacing w:before="100" w:after="0" w:line="240" w:lineRule="auto"/>
    </w:pPr>
    <w:rPr>
      <w:rFonts w:eastAsia="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5121135">
    <w:name w:val="Таблиця-сітка 5 (темна) – акцент 121135"/>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22">
    <w:name w:val="Таблиця-список 2 – акцент 1222"/>
    <w:basedOn w:val="a1"/>
    <w:next w:val="-21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20">
    <w:name w:val="Сітка таблиці111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
    <w:name w:val="Таблиця-сітка 1 (світла) – акцент 1212"/>
    <w:basedOn w:val="a1"/>
    <w:next w:val="-11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12">
    <w:name w:val="Grid Table 4 - Accent 51121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22">
    <w:name w:val="Таблиця-сітка 5 (темна) – акцент 1522"/>
    <w:basedOn w:val="a1"/>
    <w:next w:val="-512"/>
    <w:uiPriority w:val="50"/>
    <w:rsid w:val="0038398D"/>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12">
    <w:name w:val="Таблиця-список 2 – акцент 1312"/>
    <w:basedOn w:val="a1"/>
    <w:next w:val="-21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22">
    <w:name w:val="Таблиця-сітка 1 (світла) – акцент 1322"/>
    <w:basedOn w:val="a1"/>
    <w:next w:val="-11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32">
    <w:name w:val="Таблиця-сітка 4 – акцент 5232"/>
    <w:basedOn w:val="a1"/>
    <w:next w:val="-451"/>
    <w:uiPriority w:val="49"/>
    <w:rsid w:val="0038398D"/>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112">
    <w:name w:val="Таблиця-сітка 5 (темна) – акцент 15112"/>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35">
    <w:name w:val="Сітка таблиці21135"/>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2">
    <w:name w:val="Таблиця-сітка 1 (світла) – акцент 13112"/>
    <w:basedOn w:val="a1"/>
    <w:next w:val="-11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12">
    <w:name w:val="Grid Table 4 - Accent 511111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22">
    <w:name w:val="Grid Table 4 - Accent 51311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212">
    <w:name w:val="Таблиця-список 4 – акцент 1212"/>
    <w:basedOn w:val="a1"/>
    <w:next w:val="-413"/>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120">
    <w:name w:val="Таблиця-сітка 4 – акцент 1212"/>
    <w:basedOn w:val="a1"/>
    <w:next w:val="-4130"/>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120">
    <w:name w:val="Таблиця-список 5 (темний) – акцент 1212"/>
    <w:basedOn w:val="a1"/>
    <w:next w:val="-5130"/>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12">
    <w:name w:val="Таблиця-список 6 (кольоровий) – акцент 1212"/>
    <w:basedOn w:val="a1"/>
    <w:next w:val="-613"/>
    <w:uiPriority w:val="51"/>
    <w:rsid w:val="0038398D"/>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120">
    <w:name w:val="Таблиця-список 5 (темний)212"/>
    <w:basedOn w:val="a1"/>
    <w:next w:val="-5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12">
    <w:name w:val="Таблиця-список 5 (темний) – акцент 2212"/>
    <w:basedOn w:val="a1"/>
    <w:next w:val="-52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12">
    <w:name w:val="Таблиця-список 5 (темний) – акцент 3212"/>
    <w:basedOn w:val="a1"/>
    <w:next w:val="-53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12">
    <w:name w:val="Таблиця-список 5 (темний) – акцент 4212"/>
    <w:basedOn w:val="a1"/>
    <w:next w:val="-54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22">
    <w:name w:val="Сітка таблиці 4 – акцент 5121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6122">
    <w:name w:val="Таблиця-сітка 1 (світла) – акцент 6122"/>
    <w:basedOn w:val="a1"/>
    <w:next w:val="-162"/>
    <w:uiPriority w:val="46"/>
    <w:rsid w:val="0038398D"/>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221112">
    <w:name w:val="Таблиця-сітка 5 (темна) – акцент 1221112"/>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322">
    <w:name w:val="Таблиця-список 4 – акцент 1322"/>
    <w:basedOn w:val="a1"/>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220">
    <w:name w:val="Таблиця-сітка 4 – акцент 1322"/>
    <w:basedOn w:val="a1"/>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22">
    <w:name w:val="Таблиця-список 5 (темний) – акцент 1322"/>
    <w:basedOn w:val="a1"/>
    <w:uiPriority w:val="50"/>
    <w:rsid w:val="0038398D"/>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22">
    <w:name w:val="Таблиця-список 6 (кольоровий) – акцент 1322"/>
    <w:basedOn w:val="a1"/>
    <w:uiPriority w:val="51"/>
    <w:rsid w:val="0038398D"/>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220">
    <w:name w:val="Таблиця-список 5 (темний)322"/>
    <w:basedOn w:val="a1"/>
    <w:uiPriority w:val="50"/>
    <w:rsid w:val="0038398D"/>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22">
    <w:name w:val="Таблиця-список 5 (темний) – акцент 2322"/>
    <w:basedOn w:val="a1"/>
    <w:uiPriority w:val="50"/>
    <w:rsid w:val="0038398D"/>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22">
    <w:name w:val="Таблиця-список 5 (темний) – акцент 3322"/>
    <w:basedOn w:val="a1"/>
    <w:uiPriority w:val="50"/>
    <w:rsid w:val="0038398D"/>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22">
    <w:name w:val="Таблиця-список 5 (темний) – акцент 4322"/>
    <w:basedOn w:val="a1"/>
    <w:uiPriority w:val="50"/>
    <w:rsid w:val="0038398D"/>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22">
    <w:name w:val="Таблиця-сітка 1 (світла) – акцент 6222"/>
    <w:basedOn w:val="a1"/>
    <w:uiPriority w:val="46"/>
    <w:rsid w:val="0038398D"/>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66">
    <w:name w:val="Таблиця-сітка 5 (темна) – акцент 166"/>
    <w:basedOn w:val="a1"/>
    <w:next w:val="-516"/>
    <w:uiPriority w:val="50"/>
    <w:rsid w:val="0038398D"/>
    <w:pPr>
      <w:spacing w:after="0" w:line="240" w:lineRule="auto"/>
    </w:pPr>
    <w:rPr>
      <w:rFonts w:eastAsia="Times New Roman"/>
      <w:sz w:val="16"/>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vAlign w:val="center"/>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20">
    <w:name w:val="Сітка таблиці41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6">
    <w:name w:val="Таблиця-сітка 1 (світла) – акцент 146"/>
    <w:basedOn w:val="a1"/>
    <w:next w:val="-114"/>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312">
    <w:name w:val="Grid Table 4 - Accent 5113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12">
    <w:name w:val="Grid Table 4 - Accent 5123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12">
    <w:name w:val="Grid Table 4 - Accent 5134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12">
    <w:name w:val="Grid Table 4 - Accent 5143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12">
    <w:name w:val="Grid Table 4 - Accent 5153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12">
    <w:name w:val="Grid Table 4 - Accent 5163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12">
    <w:name w:val="Grid Table 4 - Accent 5173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12">
    <w:name w:val="Grid Table 4 - Accent 5183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12">
    <w:name w:val="Grid Table 4 - Accent 5193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312">
    <w:name w:val="Grid Table 4 - Accent 51103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36">
    <w:name w:val="Таблиця-сітка 4 – акцент 536"/>
    <w:basedOn w:val="a1"/>
    <w:next w:val="-453"/>
    <w:uiPriority w:val="49"/>
    <w:rsid w:val="0038398D"/>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212">
    <w:name w:val="Сітка таблиці2212"/>
    <w:basedOn w:val="a1"/>
    <w:next w:val="af9"/>
    <w:uiPriority w:val="39"/>
    <w:rsid w:val="0038398D"/>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2">
    <w:name w:val="Таблиця-сітка 1 (світла) – акцент 11412"/>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212">
    <w:name w:val="Таблиця-сітка 5 (темна) – акцент 12121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120">
    <w:name w:val="Сітка таблиці2121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12">
    <w:name w:val="Grid Table 4 - Accent 511112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212">
    <w:name w:val="Таблиця-сітка 5 (темна) – акцент 1221212"/>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46">
    <w:name w:val="Таблиця-список 4 – акцент 146"/>
    <w:basedOn w:val="a1"/>
    <w:next w:val="-414"/>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460">
    <w:name w:val="Таблиця-сітка 4 – акцент 146"/>
    <w:basedOn w:val="a1"/>
    <w:next w:val="-4140"/>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6">
    <w:name w:val="Таблиця-список 5 (темний) – акцент 146"/>
    <w:basedOn w:val="a1"/>
    <w:next w:val="-5140"/>
    <w:uiPriority w:val="50"/>
    <w:rsid w:val="0038398D"/>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46">
    <w:name w:val="Таблиця-список 6 (кольоровий) – акцент 146"/>
    <w:basedOn w:val="a1"/>
    <w:next w:val="-614"/>
    <w:uiPriority w:val="51"/>
    <w:rsid w:val="0038398D"/>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46">
    <w:name w:val="Таблиця-список 5 (темний)46"/>
    <w:basedOn w:val="a1"/>
    <w:next w:val="-54"/>
    <w:uiPriority w:val="50"/>
    <w:rsid w:val="0038398D"/>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46">
    <w:name w:val="Таблиця-список 5 (темний) – акцент 246"/>
    <w:basedOn w:val="a1"/>
    <w:next w:val="-524"/>
    <w:uiPriority w:val="50"/>
    <w:rsid w:val="0038398D"/>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46">
    <w:name w:val="Таблиця-список 5 (темний) – акцент 346"/>
    <w:basedOn w:val="a1"/>
    <w:next w:val="-534"/>
    <w:uiPriority w:val="50"/>
    <w:rsid w:val="0038398D"/>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46">
    <w:name w:val="Таблиця-список 5 (темний) – акцент 446"/>
    <w:basedOn w:val="a1"/>
    <w:next w:val="-544"/>
    <w:uiPriority w:val="50"/>
    <w:rsid w:val="0038398D"/>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36">
    <w:name w:val="Таблиця-сітка 1 (світла) – акцент 636"/>
    <w:basedOn w:val="a1"/>
    <w:next w:val="-163"/>
    <w:uiPriority w:val="46"/>
    <w:rsid w:val="0038398D"/>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121120">
    <w:name w:val="Сітка таблиці1211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72">
    <w:name w:val="Таблиця-сітка 5 (темна) – акцент 17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0">
    <w:name w:val="Сітка таблиці51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
    <w:name w:val="Таблиця-сітка 1 (світла) – акцент 152"/>
    <w:basedOn w:val="a1"/>
    <w:next w:val="-114"/>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412">
    <w:name w:val="Grid Table 4 - Accent 5114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312">
    <w:name w:val="Сітка таблиці2312"/>
    <w:basedOn w:val="a1"/>
    <w:next w:val="af9"/>
    <w:uiPriority w:val="39"/>
    <w:rsid w:val="0038398D"/>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12">
    <w:name w:val="Таблиця-сітка 1 (світла) – акцент 11512"/>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312">
    <w:name w:val="Таблиця-сітка 5 (темна) – акцент 12131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120">
    <w:name w:val="Сітка таблиці2131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312">
    <w:name w:val="Grid Table 4 - Accent 5111131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312">
    <w:name w:val="Таблиця-сітка 5 (темна) – акцент 1221312"/>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52">
    <w:name w:val="Таблиця-список 4 – акцент 152"/>
    <w:basedOn w:val="a1"/>
    <w:next w:val="-414"/>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520">
    <w:name w:val="Таблиця-сітка 4 – акцент 152"/>
    <w:basedOn w:val="a1"/>
    <w:next w:val="-4140"/>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520">
    <w:name w:val="Таблиця-список 5 (темний) – акцент 152"/>
    <w:basedOn w:val="a1"/>
    <w:next w:val="-5140"/>
    <w:uiPriority w:val="50"/>
    <w:rsid w:val="0038398D"/>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52">
    <w:name w:val="Таблиця-список 6 (кольоровий) – акцент 152"/>
    <w:basedOn w:val="a1"/>
    <w:next w:val="-614"/>
    <w:uiPriority w:val="51"/>
    <w:rsid w:val="0038398D"/>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52">
    <w:name w:val="Таблиця-список 5 (темний)52"/>
    <w:basedOn w:val="a1"/>
    <w:next w:val="-54"/>
    <w:uiPriority w:val="50"/>
    <w:rsid w:val="0038398D"/>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52">
    <w:name w:val="Таблиця-список 5 (темний) – акцент 252"/>
    <w:basedOn w:val="a1"/>
    <w:next w:val="-524"/>
    <w:uiPriority w:val="50"/>
    <w:rsid w:val="0038398D"/>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52">
    <w:name w:val="Таблиця-список 5 (темний) – акцент 352"/>
    <w:basedOn w:val="a1"/>
    <w:next w:val="-534"/>
    <w:uiPriority w:val="50"/>
    <w:rsid w:val="0038398D"/>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52">
    <w:name w:val="Таблиця-список 5 (темний) – акцент 452"/>
    <w:basedOn w:val="a1"/>
    <w:next w:val="-544"/>
    <w:uiPriority w:val="50"/>
    <w:rsid w:val="0038398D"/>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42">
    <w:name w:val="Таблиця-сітка 1 (світла) – акцент 642"/>
    <w:basedOn w:val="a1"/>
    <w:next w:val="-163"/>
    <w:uiPriority w:val="46"/>
    <w:rsid w:val="0038398D"/>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12220">
    <w:name w:val="Сітка таблиці122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ітка таблиці62"/>
    <w:basedOn w:val="a1"/>
    <w:next w:val="af9"/>
    <w:uiPriority w:val="39"/>
    <w:rsid w:val="0038398D"/>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62">
    <w:name w:val="Сітка таблиці 4 – акцент 516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92">
    <w:name w:val="Таблиця-сітка 5 (темна) – акцент 129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72">
    <w:name w:val="Таблиця-список 2 – акцент 1172"/>
    <w:basedOn w:val="a1"/>
    <w:next w:val="-215"/>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422">
    <w:name w:val="Сітка таблиці14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2">
    <w:name w:val="Таблиця-сітка 1 (світла) – акцент 1182"/>
    <w:basedOn w:val="a1"/>
    <w:next w:val="-114"/>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62">
    <w:name w:val="Grid Table 4 - Accent 5116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52">
    <w:name w:val="Grid Table 4 - Accent 5125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62">
    <w:name w:val="Grid Table 4 - Accent 5136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52">
    <w:name w:val="Grid Table 4 - Accent 5145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52">
    <w:name w:val="Grid Table 4 - Accent 5155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52">
    <w:name w:val="Grid Table 4 - Accent 5165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52">
    <w:name w:val="Grid Table 4 - Accent 5175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52">
    <w:name w:val="Grid Table 4 - Accent 5185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52">
    <w:name w:val="Grid Table 4 - Accent 5195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52">
    <w:name w:val="Grid Table 4 - Accent 51105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42">
    <w:name w:val="Таблиця-сітка 5 (темна) – акцент 12242"/>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111122">
    <w:name w:val="Таблиця-сітка 1 (світла) – акцент 11122"/>
    <w:basedOn w:val="a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42">
    <w:name w:val="Grid Table 4 - Accent 5111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22">
    <w:name w:val="Grid Table 4 - Accent 5121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22">
    <w:name w:val="Grid Table 4 - Accent 5132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22">
    <w:name w:val="Grid Table 4 - Accent 5141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22">
    <w:name w:val="Grid Table 4 - Accent 5151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22">
    <w:name w:val="Grid Table 4 - Accent 5161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22">
    <w:name w:val="Grid Table 4 - Accent 5171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22">
    <w:name w:val="Grid Table 4 - Accent 5181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22">
    <w:name w:val="Grid Table 4 - Accent 5191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122">
    <w:name w:val="Grid Table 4 - Accent 51101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422">
    <w:name w:val="Таблиця-сітка 5 (темна) – акцент 12422"/>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22">
    <w:name w:val="Таблиця-список 2 – акцент 11222"/>
    <w:basedOn w:val="a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222">
    <w:name w:val="Таблиця-сітка 1 (світла) – акцент 11222"/>
    <w:basedOn w:val="a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32">
    <w:name w:val="Grid Table 4 - Accent 5112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22">
    <w:name w:val="Grid Table 4 - Accent 5122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22">
    <w:name w:val="Grid Table 4 - Accent 5133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22">
    <w:name w:val="Grid Table 4 - Accent 5142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22">
    <w:name w:val="Grid Table 4 - Accent 5152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22">
    <w:name w:val="Grid Table 4 - Accent 5162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22">
    <w:name w:val="Grid Table 4 - Accent 5172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22">
    <w:name w:val="Grid Table 4 - Accent 5182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22">
    <w:name w:val="Grid Table 4 - Accent 5192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222">
    <w:name w:val="Grid Table 4 - Accent 51102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420">
    <w:name w:val="Сітка таблиці2142"/>
    <w:basedOn w:val="a1"/>
    <w:next w:val="af9"/>
    <w:uiPriority w:val="39"/>
    <w:rsid w:val="0038398D"/>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32">
    <w:name w:val="Таблиця-список 4 – акцент 1132"/>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320">
    <w:name w:val="Таблиця-сітка 4 – акцент 1132"/>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320">
    <w:name w:val="Таблиця-список 5 (темний) – акцент 113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32">
    <w:name w:val="Таблиця-список 6 (кольоровий) – акцент 1132"/>
    <w:basedOn w:val="a1"/>
    <w:uiPriority w:val="51"/>
    <w:rsid w:val="0038398D"/>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23">
    <w:name w:val="Таблиця-список 5 (темний)13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32">
    <w:name w:val="Таблиця-список 5 (темний) – акцент 213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32">
    <w:name w:val="Таблиця-список 5 (темний) – акцент 313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32">
    <w:name w:val="Таблиця-список 5 (темний) – акцент 413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22">
    <w:name w:val="Таблиця-сітка 1 (світла) – акцент 11322"/>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32">
    <w:name w:val="Таблиця-сітка 5 (темна) – акцент 11132"/>
    <w:basedOn w:val="a1"/>
    <w:uiPriority w:val="50"/>
    <w:rsid w:val="0038398D"/>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22">
    <w:name w:val="Звичайна таблиця 2122"/>
    <w:basedOn w:val="a1"/>
    <w:uiPriority w:val="42"/>
    <w:rsid w:val="0038398D"/>
    <w:pPr>
      <w:spacing w:before="100" w:after="0" w:line="240" w:lineRule="auto"/>
    </w:pPr>
    <w:rPr>
      <w:rFonts w:eastAsia="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5121142">
    <w:name w:val="Таблиця-сітка 5 (темна) – акцент 121142"/>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32">
    <w:name w:val="Таблиця-список 2 – акцент 1232"/>
    <w:basedOn w:val="a1"/>
    <w:next w:val="-21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222">
    <w:name w:val="Сітка таблиці112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2">
    <w:name w:val="Таблиця-сітка 1 (світла) – акцент 1222"/>
    <w:basedOn w:val="a1"/>
    <w:next w:val="-11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22">
    <w:name w:val="Grid Table 4 - Accent 51121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32">
    <w:name w:val="Таблиця-сітка 5 (темна) – акцент 1532"/>
    <w:basedOn w:val="a1"/>
    <w:next w:val="-512"/>
    <w:uiPriority w:val="50"/>
    <w:rsid w:val="0038398D"/>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22">
    <w:name w:val="Таблиця-список 2 – акцент 1322"/>
    <w:basedOn w:val="a1"/>
    <w:next w:val="-21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32">
    <w:name w:val="Таблиця-сітка 1 (світла) – акцент 1332"/>
    <w:basedOn w:val="a1"/>
    <w:next w:val="-11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42">
    <w:name w:val="Таблиця-сітка 4 – акцент 5242"/>
    <w:basedOn w:val="a1"/>
    <w:next w:val="-451"/>
    <w:uiPriority w:val="49"/>
    <w:rsid w:val="0038398D"/>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122">
    <w:name w:val="Таблиця-сітка 5 (темна) – акцент 15122"/>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42">
    <w:name w:val="Сітка таблиці2114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2">
    <w:name w:val="Таблиця-сітка 1 (світла) – акцент 13122"/>
    <w:basedOn w:val="a1"/>
    <w:next w:val="-11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22">
    <w:name w:val="Grid Table 4 - Accent 511111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32">
    <w:name w:val="Grid Table 4 - Accent 51311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222">
    <w:name w:val="Таблиця-список 4 – акцент 1222"/>
    <w:basedOn w:val="a1"/>
    <w:next w:val="-413"/>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220">
    <w:name w:val="Таблиця-сітка 4 – акцент 1222"/>
    <w:basedOn w:val="a1"/>
    <w:next w:val="-4130"/>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220">
    <w:name w:val="Таблиця-список 5 (темний) – акцент 1222"/>
    <w:basedOn w:val="a1"/>
    <w:next w:val="-5130"/>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22">
    <w:name w:val="Таблиця-список 6 (кольоровий) – акцент 1222"/>
    <w:basedOn w:val="a1"/>
    <w:next w:val="-613"/>
    <w:uiPriority w:val="51"/>
    <w:rsid w:val="0038398D"/>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220">
    <w:name w:val="Таблиця-список 5 (темний)222"/>
    <w:basedOn w:val="a1"/>
    <w:next w:val="-5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22">
    <w:name w:val="Таблиця-список 5 (темний) – акцент 2222"/>
    <w:basedOn w:val="a1"/>
    <w:next w:val="-52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22">
    <w:name w:val="Таблиця-список 5 (темний) – акцент 3222"/>
    <w:basedOn w:val="a1"/>
    <w:next w:val="-53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22">
    <w:name w:val="Таблиця-список 5 (темний) – акцент 4222"/>
    <w:basedOn w:val="a1"/>
    <w:next w:val="-54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32">
    <w:name w:val="Сітка таблиці 4 – акцент 5121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6132">
    <w:name w:val="Таблиця-сітка 1 (світла) – акцент 6132"/>
    <w:basedOn w:val="a1"/>
    <w:next w:val="-162"/>
    <w:uiPriority w:val="46"/>
    <w:rsid w:val="0038398D"/>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221122">
    <w:name w:val="Таблиця-сітка 5 (темна) – акцент 1221122"/>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332">
    <w:name w:val="Таблиця-список 4 – акцент 1332"/>
    <w:basedOn w:val="a1"/>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320">
    <w:name w:val="Таблиця-сітка 4 – акцент 1332"/>
    <w:basedOn w:val="a1"/>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32">
    <w:name w:val="Таблиця-список 5 (темний) – акцент 1332"/>
    <w:basedOn w:val="a1"/>
    <w:uiPriority w:val="50"/>
    <w:rsid w:val="0038398D"/>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32">
    <w:name w:val="Таблиця-список 6 (кольоровий) – акцент 1332"/>
    <w:basedOn w:val="a1"/>
    <w:uiPriority w:val="51"/>
    <w:rsid w:val="0038398D"/>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320">
    <w:name w:val="Таблиця-список 5 (темний)332"/>
    <w:basedOn w:val="a1"/>
    <w:uiPriority w:val="50"/>
    <w:rsid w:val="0038398D"/>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32">
    <w:name w:val="Таблиця-список 5 (темний) – акцент 2332"/>
    <w:basedOn w:val="a1"/>
    <w:uiPriority w:val="50"/>
    <w:rsid w:val="0038398D"/>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32">
    <w:name w:val="Таблиця-список 5 (темний) – акцент 3332"/>
    <w:basedOn w:val="a1"/>
    <w:uiPriority w:val="50"/>
    <w:rsid w:val="0038398D"/>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32">
    <w:name w:val="Таблиця-список 5 (темний) – акцент 4332"/>
    <w:basedOn w:val="a1"/>
    <w:uiPriority w:val="50"/>
    <w:rsid w:val="0038398D"/>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32">
    <w:name w:val="Таблиця-сітка 1 (світла) – акцент 6232"/>
    <w:basedOn w:val="a1"/>
    <w:uiPriority w:val="46"/>
    <w:rsid w:val="0038398D"/>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422">
    <w:name w:val="Сітка таблиці42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322">
    <w:name w:val="Grid Table 4 - Accent 5113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22">
    <w:name w:val="Grid Table 4 - Accent 5123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22">
    <w:name w:val="Grid Table 4 - Accent 5134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22">
    <w:name w:val="Grid Table 4 - Accent 5143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22">
    <w:name w:val="Grid Table 4 - Accent 5153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22">
    <w:name w:val="Grid Table 4 - Accent 5163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22">
    <w:name w:val="Grid Table 4 - Accent 5173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22">
    <w:name w:val="Grid Table 4 - Accent 5183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22">
    <w:name w:val="Grid Table 4 - Accent 5193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322">
    <w:name w:val="Grid Table 4 - Accent 51103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222">
    <w:name w:val="Сітка таблиці2222"/>
    <w:basedOn w:val="a1"/>
    <w:next w:val="af9"/>
    <w:uiPriority w:val="39"/>
    <w:rsid w:val="0038398D"/>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22">
    <w:name w:val="Таблиця-сітка 1 (світла) – акцент 11422"/>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222">
    <w:name w:val="Таблиця-сітка 5 (темна) – акцент 12122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220">
    <w:name w:val="Сітка таблиці2122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22">
    <w:name w:val="Grid Table 4 - Accent 511112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222">
    <w:name w:val="Таблиця-сітка 5 (темна) – акцент 1221222"/>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12122">
    <w:name w:val="Сітка таблиці1212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
    <w:name w:val="Сітка таблиці52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422">
    <w:name w:val="Grid Table 4 - Accent 5114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322">
    <w:name w:val="Сітка таблиці2322"/>
    <w:basedOn w:val="a1"/>
    <w:next w:val="af9"/>
    <w:uiPriority w:val="39"/>
    <w:rsid w:val="0038398D"/>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22">
    <w:name w:val="Таблиця-сітка 1 (світла) – акцент 11522"/>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322">
    <w:name w:val="Таблиця-сітка 5 (темна) – акцент 12132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22">
    <w:name w:val="Сітка таблиці2132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322">
    <w:name w:val="Grid Table 4 - Accent 5111132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322">
    <w:name w:val="Таблиця-сітка 5 (темна) – акцент 1221322"/>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32">
    <w:name w:val="Таблиця-список 2 – акцент 11132"/>
    <w:basedOn w:val="a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21242">
    <w:name w:val="Таблиця-список 2 – акцент 1242"/>
    <w:basedOn w:val="a1"/>
    <w:next w:val="-21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720">
    <w:name w:val="Сітка таблиці72"/>
    <w:basedOn w:val="a1"/>
    <w:next w:val="af9"/>
    <w:uiPriority w:val="39"/>
    <w:rsid w:val="0038398D"/>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72">
    <w:name w:val="Сітка таблиці 4 – акцент 517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102">
    <w:name w:val="Таблиця-сітка 5 (темна) – акцент 1210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82">
    <w:name w:val="Таблиця-список 2 – акцент 1182"/>
    <w:basedOn w:val="a1"/>
    <w:next w:val="-215"/>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520">
    <w:name w:val="Сітка таблиці15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2">
    <w:name w:val="Таблиця-сітка 1 (світла) – акцент 1192"/>
    <w:basedOn w:val="a1"/>
    <w:next w:val="-114"/>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72">
    <w:name w:val="Grid Table 4 - Accent 5117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62">
    <w:name w:val="Grid Table 4 - Accent 5126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72">
    <w:name w:val="Grid Table 4 - Accent 5137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62">
    <w:name w:val="Grid Table 4 - Accent 5146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62">
    <w:name w:val="Grid Table 4 - Accent 5156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62">
    <w:name w:val="Grid Table 4 - Accent 5166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62">
    <w:name w:val="Grid Table 4 - Accent 5176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62">
    <w:name w:val="Grid Table 4 - Accent 5186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62">
    <w:name w:val="Grid Table 4 - Accent 5196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62">
    <w:name w:val="Grid Table 4 - Accent 51106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52">
    <w:name w:val="Таблиця-сітка 5 (темна) – акцент 12252"/>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42">
    <w:name w:val="Таблиця-список 2 – акцент 11142"/>
    <w:basedOn w:val="a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32">
    <w:name w:val="Таблиця-сітка 1 (світла) – акцент 11132"/>
    <w:basedOn w:val="a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52">
    <w:name w:val="Grid Table 4 - Accent 51115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32">
    <w:name w:val="Grid Table 4 - Accent 5121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32">
    <w:name w:val="Grid Table 4 - Accent 5132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32">
    <w:name w:val="Grid Table 4 - Accent 5141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32">
    <w:name w:val="Grid Table 4 - Accent 5151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32">
    <w:name w:val="Grid Table 4 - Accent 5161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32">
    <w:name w:val="Grid Table 4 - Accent 5171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32">
    <w:name w:val="Grid Table 4 - Accent 5181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32">
    <w:name w:val="Grid Table 4 - Accent 5191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132">
    <w:name w:val="Grid Table 4 - Accent 51101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432">
    <w:name w:val="Таблиця-сітка 5 (темна) – акцент 12432"/>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32">
    <w:name w:val="Таблиця-список 2 – акцент 11232"/>
    <w:basedOn w:val="a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232">
    <w:name w:val="Таблиця-сітка 1 (світла) – акцент 11232"/>
    <w:basedOn w:val="a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42">
    <w:name w:val="Grid Table 4 - Accent 5112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32">
    <w:name w:val="Grid Table 4 - Accent 5122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32">
    <w:name w:val="Grid Table 4 - Accent 5133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32">
    <w:name w:val="Grid Table 4 - Accent 5142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32">
    <w:name w:val="Grid Table 4 - Accent 5152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32">
    <w:name w:val="Grid Table 4 - Accent 5162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32">
    <w:name w:val="Grid Table 4 - Accent 5172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32">
    <w:name w:val="Grid Table 4 - Accent 5182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32">
    <w:name w:val="Grid Table 4 - Accent 5192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232">
    <w:name w:val="Grid Table 4 - Accent 51102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520">
    <w:name w:val="Сітка таблиці2152"/>
    <w:basedOn w:val="a1"/>
    <w:next w:val="af9"/>
    <w:uiPriority w:val="39"/>
    <w:rsid w:val="0038398D"/>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42">
    <w:name w:val="Таблиця-список 4 – акцент 1142"/>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420">
    <w:name w:val="Таблиця-сітка 4 – акцент 1142"/>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420">
    <w:name w:val="Таблиця-список 5 (темний) – акцент 114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42">
    <w:name w:val="Таблиця-список 6 (кольоровий) – акцент 1142"/>
    <w:basedOn w:val="a1"/>
    <w:uiPriority w:val="51"/>
    <w:rsid w:val="0038398D"/>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22">
    <w:name w:val="Таблиця-список 5 (темний)14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42">
    <w:name w:val="Таблиця-список 5 (темний) – акцент 214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42">
    <w:name w:val="Таблиця-список 5 (темний) – акцент 314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42">
    <w:name w:val="Таблиця-список 5 (темний) – акцент 414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32">
    <w:name w:val="Таблиця-сітка 1 (світла) – акцент 11332"/>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42">
    <w:name w:val="Таблиця-сітка 5 (темна) – акцент 11142"/>
    <w:basedOn w:val="a1"/>
    <w:uiPriority w:val="50"/>
    <w:rsid w:val="0038398D"/>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23">
    <w:name w:val="Звичайна таблиця 2132"/>
    <w:basedOn w:val="a1"/>
    <w:uiPriority w:val="42"/>
    <w:rsid w:val="0038398D"/>
    <w:pPr>
      <w:spacing w:before="100" w:after="0" w:line="240" w:lineRule="auto"/>
    </w:pPr>
    <w:rPr>
      <w:rFonts w:eastAsia="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5121152">
    <w:name w:val="Таблиця-сітка 5 (темна) – акцент 121152"/>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52">
    <w:name w:val="Таблиця-список 2 – акцент 1252"/>
    <w:basedOn w:val="a1"/>
    <w:next w:val="-21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20">
    <w:name w:val="Сітка таблиці113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2">
    <w:name w:val="Таблиця-сітка 1 (світла) – акцент 1232"/>
    <w:basedOn w:val="a1"/>
    <w:next w:val="-11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32">
    <w:name w:val="Grid Table 4 - Accent 51121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42">
    <w:name w:val="Таблиця-сітка 5 (темна) – акцент 1542"/>
    <w:basedOn w:val="a1"/>
    <w:next w:val="-512"/>
    <w:uiPriority w:val="50"/>
    <w:rsid w:val="0038398D"/>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32">
    <w:name w:val="Таблиця-список 2 – акцент 1332"/>
    <w:basedOn w:val="a1"/>
    <w:next w:val="-21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42">
    <w:name w:val="Таблиця-сітка 1 (світла) – акцент 1342"/>
    <w:basedOn w:val="a1"/>
    <w:next w:val="-11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52">
    <w:name w:val="Таблиця-сітка 4 – акцент 5252"/>
    <w:basedOn w:val="a1"/>
    <w:next w:val="-451"/>
    <w:uiPriority w:val="49"/>
    <w:rsid w:val="0038398D"/>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132">
    <w:name w:val="Таблиця-сітка 5 (темна) – акцент 15132"/>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52">
    <w:name w:val="Сітка таблиці2115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32">
    <w:name w:val="Таблиця-сітка 1 (світла) – акцент 13132"/>
    <w:basedOn w:val="a1"/>
    <w:next w:val="-11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32">
    <w:name w:val="Grid Table 4 - Accent 511111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42">
    <w:name w:val="Grid Table 4 - Accent 51311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232">
    <w:name w:val="Таблиця-список 4 – акцент 1232"/>
    <w:basedOn w:val="a1"/>
    <w:next w:val="-413"/>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320">
    <w:name w:val="Таблиця-сітка 4 – акцент 1232"/>
    <w:basedOn w:val="a1"/>
    <w:next w:val="-4130"/>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320">
    <w:name w:val="Таблиця-список 5 (темний) – акцент 1232"/>
    <w:basedOn w:val="a1"/>
    <w:next w:val="-5130"/>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32">
    <w:name w:val="Таблиця-список 6 (кольоровий) – акцент 1232"/>
    <w:basedOn w:val="a1"/>
    <w:next w:val="-613"/>
    <w:uiPriority w:val="51"/>
    <w:rsid w:val="0038398D"/>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320">
    <w:name w:val="Таблиця-список 5 (темний)232"/>
    <w:basedOn w:val="a1"/>
    <w:next w:val="-5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32">
    <w:name w:val="Таблиця-список 5 (темний) – акцент 2232"/>
    <w:basedOn w:val="a1"/>
    <w:next w:val="-52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32">
    <w:name w:val="Таблиця-список 5 (темний) – акцент 3232"/>
    <w:basedOn w:val="a1"/>
    <w:next w:val="-53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32">
    <w:name w:val="Таблиця-список 5 (темний) – акцент 4232"/>
    <w:basedOn w:val="a1"/>
    <w:next w:val="-54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42">
    <w:name w:val="Сітка таблиці 4 – акцент 5121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6142">
    <w:name w:val="Таблиця-сітка 1 (світла) – акцент 6142"/>
    <w:basedOn w:val="a1"/>
    <w:next w:val="-162"/>
    <w:uiPriority w:val="46"/>
    <w:rsid w:val="0038398D"/>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221132">
    <w:name w:val="Таблиця-сітка 5 (темна) – акцент 1221132"/>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342">
    <w:name w:val="Таблиця-список 4 – акцент 1342"/>
    <w:basedOn w:val="a1"/>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420">
    <w:name w:val="Таблиця-сітка 4 – акцент 1342"/>
    <w:basedOn w:val="a1"/>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42">
    <w:name w:val="Таблиця-список 5 (темний) – акцент 1342"/>
    <w:basedOn w:val="a1"/>
    <w:uiPriority w:val="50"/>
    <w:rsid w:val="0038398D"/>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42">
    <w:name w:val="Таблиця-список 6 (кольоровий) – акцент 1342"/>
    <w:basedOn w:val="a1"/>
    <w:uiPriority w:val="51"/>
    <w:rsid w:val="0038398D"/>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420">
    <w:name w:val="Таблиця-список 5 (темний)342"/>
    <w:basedOn w:val="a1"/>
    <w:uiPriority w:val="50"/>
    <w:rsid w:val="0038398D"/>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42">
    <w:name w:val="Таблиця-список 5 (темний) – акцент 2342"/>
    <w:basedOn w:val="a1"/>
    <w:uiPriority w:val="50"/>
    <w:rsid w:val="0038398D"/>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42">
    <w:name w:val="Таблиця-список 5 (темний) – акцент 3342"/>
    <w:basedOn w:val="a1"/>
    <w:uiPriority w:val="50"/>
    <w:rsid w:val="0038398D"/>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42">
    <w:name w:val="Таблиця-список 5 (темний) – акцент 4342"/>
    <w:basedOn w:val="a1"/>
    <w:uiPriority w:val="50"/>
    <w:rsid w:val="0038398D"/>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42">
    <w:name w:val="Таблиця-сітка 1 (світла) – акцент 6242"/>
    <w:basedOn w:val="a1"/>
    <w:uiPriority w:val="46"/>
    <w:rsid w:val="0038398D"/>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432">
    <w:name w:val="Сітка таблиці43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332">
    <w:name w:val="Grid Table 4 - Accent 5113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32">
    <w:name w:val="Grid Table 4 - Accent 5123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32">
    <w:name w:val="Grid Table 4 - Accent 5134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32">
    <w:name w:val="Grid Table 4 - Accent 5143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32">
    <w:name w:val="Grid Table 4 - Accent 5153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32">
    <w:name w:val="Grid Table 4 - Accent 5163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32">
    <w:name w:val="Grid Table 4 - Accent 5173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32">
    <w:name w:val="Grid Table 4 - Accent 5183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32">
    <w:name w:val="Grid Table 4 - Accent 5193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332">
    <w:name w:val="Grid Table 4 - Accent 51103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232">
    <w:name w:val="Сітка таблиці2232"/>
    <w:basedOn w:val="a1"/>
    <w:next w:val="af9"/>
    <w:uiPriority w:val="39"/>
    <w:rsid w:val="0038398D"/>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32">
    <w:name w:val="Таблиця-сітка 1 (світла) – акцент 11432"/>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232">
    <w:name w:val="Таблиця-сітка 5 (темна) – акцент 12123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32">
    <w:name w:val="Сітка таблиці2123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32">
    <w:name w:val="Grid Table 4 - Accent 511112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232">
    <w:name w:val="Таблиця-сітка 5 (темна) – акцент 1221232"/>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12132">
    <w:name w:val="Сітка таблиці1213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
    <w:name w:val="Сітка таблиці53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432">
    <w:name w:val="Grid Table 4 - Accent 5114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332">
    <w:name w:val="Сітка таблиці2332"/>
    <w:basedOn w:val="a1"/>
    <w:next w:val="af9"/>
    <w:uiPriority w:val="39"/>
    <w:rsid w:val="0038398D"/>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32">
    <w:name w:val="Таблиця-сітка 1 (світла) – акцент 11532"/>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332">
    <w:name w:val="Таблиця-сітка 5 (темна) – акцент 12133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32">
    <w:name w:val="Сітка таблиці2133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332">
    <w:name w:val="Grid Table 4 - Accent 5111133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332">
    <w:name w:val="Таблиця-сітка 5 (темна) – акцент 1221332"/>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93">
    <w:name w:val="Таблиця-список 2 – акцент 1193"/>
    <w:basedOn w:val="a1"/>
    <w:next w:val="-215"/>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9">
    <w:name w:val="Таблиця-сітка 5 (темна) – акцент 19"/>
    <w:basedOn w:val="a1"/>
    <w:uiPriority w:val="50"/>
    <w:rsid w:val="0038398D"/>
    <w:pPr>
      <w:spacing w:after="0" w:line="240" w:lineRule="auto"/>
      <w:jc w:val="both"/>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paragraph" w:customStyle="1" w:styleId="msonormal0">
    <w:name w:val="msonormal"/>
    <w:basedOn w:val="a"/>
    <w:rsid w:val="0038398D"/>
    <w:pPr>
      <w:spacing w:before="100" w:beforeAutospacing="1" w:after="100" w:afterAutospacing="1" w:line="240" w:lineRule="auto"/>
    </w:pPr>
    <w:rPr>
      <w:rFonts w:ascii="Times New Roman" w:eastAsia="Times New Roman" w:hAnsi="Times New Roman" w:cs="Times New Roman"/>
    </w:rPr>
  </w:style>
  <w:style w:type="paragraph" w:customStyle="1" w:styleId="font5">
    <w:name w:val="font5"/>
    <w:basedOn w:val="a"/>
    <w:rsid w:val="0038398D"/>
    <w:pPr>
      <w:spacing w:before="100" w:beforeAutospacing="1" w:after="100" w:afterAutospacing="1" w:line="240" w:lineRule="auto"/>
    </w:pPr>
    <w:rPr>
      <w:rFonts w:ascii="Times New Roman" w:eastAsia="Times New Roman" w:hAnsi="Times New Roman" w:cs="Times New Roman"/>
      <w:b/>
      <w:bCs/>
      <w:color w:val="000000"/>
      <w:sz w:val="20"/>
      <w:szCs w:val="20"/>
    </w:rPr>
  </w:style>
  <w:style w:type="paragraph" w:customStyle="1" w:styleId="font6">
    <w:name w:val="font6"/>
    <w:basedOn w:val="a"/>
    <w:rsid w:val="0038398D"/>
    <w:pPr>
      <w:spacing w:before="100" w:beforeAutospacing="1" w:after="100" w:afterAutospacing="1" w:line="240" w:lineRule="auto"/>
    </w:pPr>
    <w:rPr>
      <w:rFonts w:ascii="Times New Roman" w:eastAsia="Times New Roman" w:hAnsi="Times New Roman" w:cs="Times New Roman"/>
      <w:b/>
      <w:bCs/>
      <w:color w:val="000000"/>
      <w:sz w:val="14"/>
      <w:szCs w:val="14"/>
    </w:rPr>
  </w:style>
  <w:style w:type="paragraph" w:customStyle="1" w:styleId="xl65">
    <w:name w:val="xl65"/>
    <w:basedOn w:val="a"/>
    <w:rsid w:val="0038398D"/>
    <w:pPr>
      <w:pBdr>
        <w:top w:val="single" w:sz="8" w:space="0" w:color="000000"/>
        <w:left w:val="single" w:sz="8" w:space="0" w:color="000000"/>
        <w:right w:val="single" w:sz="8" w:space="0" w:color="000000"/>
      </w:pBdr>
      <w:shd w:val="clear" w:color="000000" w:fill="FBD4B4"/>
      <w:spacing w:before="100" w:beforeAutospacing="1" w:after="100" w:afterAutospacing="1" w:line="240" w:lineRule="auto"/>
      <w:textAlignment w:val="center"/>
    </w:pPr>
    <w:rPr>
      <w:rFonts w:ascii="Times New Roman" w:eastAsia="Times New Roman" w:hAnsi="Times New Roman" w:cs="Times New Roman"/>
      <w:b/>
      <w:bCs/>
    </w:rPr>
  </w:style>
  <w:style w:type="paragraph" w:customStyle="1" w:styleId="xl66">
    <w:name w:val="xl66"/>
    <w:basedOn w:val="a"/>
    <w:rsid w:val="0038398D"/>
    <w:pPr>
      <w:pBdr>
        <w:top w:val="single" w:sz="8" w:space="0" w:color="000000"/>
        <w:right w:val="single" w:sz="8" w:space="0" w:color="000000"/>
      </w:pBdr>
      <w:shd w:val="clear" w:color="000000" w:fill="FBD4B4"/>
      <w:spacing w:before="100" w:beforeAutospacing="1" w:after="100" w:afterAutospacing="1" w:line="240" w:lineRule="auto"/>
      <w:jc w:val="center"/>
      <w:textAlignment w:val="center"/>
    </w:pPr>
    <w:rPr>
      <w:rFonts w:ascii="Times New Roman" w:eastAsia="Times New Roman" w:hAnsi="Times New Roman" w:cs="Times New Roman"/>
      <w:b/>
      <w:bCs/>
      <w:color w:val="000000"/>
    </w:rPr>
  </w:style>
  <w:style w:type="paragraph" w:customStyle="1" w:styleId="xl67">
    <w:name w:val="xl67"/>
    <w:basedOn w:val="a"/>
    <w:rsid w:val="0038398D"/>
    <w:pPr>
      <w:pBdr>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rPr>
  </w:style>
  <w:style w:type="paragraph" w:customStyle="1" w:styleId="xl68">
    <w:name w:val="xl68"/>
    <w:basedOn w:val="a"/>
    <w:rsid w:val="0038398D"/>
    <w:pPr>
      <w:pBdr>
        <w:bottom w:val="single" w:sz="8" w:space="0" w:color="000000"/>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rPr>
  </w:style>
  <w:style w:type="paragraph" w:customStyle="1" w:styleId="xl69">
    <w:name w:val="xl69"/>
    <w:basedOn w:val="a"/>
    <w:rsid w:val="0038398D"/>
    <w:pPr>
      <w:pBdr>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rPr>
  </w:style>
  <w:style w:type="paragraph" w:customStyle="1" w:styleId="xl70">
    <w:name w:val="xl70"/>
    <w:basedOn w:val="a"/>
    <w:rsid w:val="0038398D"/>
    <w:pPr>
      <w:pBdr>
        <w:top w:val="single" w:sz="8" w:space="0" w:color="000000"/>
        <w:left w:val="single" w:sz="8" w:space="0" w:color="000000"/>
        <w:right w:val="single" w:sz="8" w:space="0" w:color="000000"/>
      </w:pBdr>
      <w:shd w:val="clear" w:color="000000" w:fill="FBD4B4"/>
      <w:spacing w:before="100" w:beforeAutospacing="1" w:after="100" w:afterAutospacing="1" w:line="240" w:lineRule="auto"/>
      <w:jc w:val="center"/>
      <w:textAlignment w:val="center"/>
    </w:pPr>
    <w:rPr>
      <w:rFonts w:ascii="Times New Roman" w:eastAsia="Times New Roman" w:hAnsi="Times New Roman" w:cs="Times New Roman"/>
      <w:b/>
      <w:bCs/>
      <w:color w:val="000000"/>
    </w:rPr>
  </w:style>
  <w:style w:type="paragraph" w:customStyle="1" w:styleId="xl71">
    <w:name w:val="xl71"/>
    <w:basedOn w:val="a"/>
    <w:rsid w:val="0038398D"/>
    <w:pPr>
      <w:pBdr>
        <w:top w:val="single" w:sz="8" w:space="0" w:color="000000"/>
        <w:left w:val="single" w:sz="8" w:space="0" w:color="000000"/>
        <w:right w:val="single" w:sz="8" w:space="0" w:color="auto"/>
      </w:pBdr>
      <w:shd w:val="clear" w:color="000000" w:fill="FBD4B4"/>
      <w:spacing w:before="100" w:beforeAutospacing="1" w:after="100" w:afterAutospacing="1" w:line="240" w:lineRule="auto"/>
      <w:jc w:val="center"/>
      <w:textAlignment w:val="center"/>
    </w:pPr>
    <w:rPr>
      <w:rFonts w:ascii="Times New Roman" w:eastAsia="Times New Roman" w:hAnsi="Times New Roman" w:cs="Times New Roman"/>
      <w:b/>
      <w:bCs/>
      <w:color w:val="000000"/>
    </w:rPr>
  </w:style>
  <w:style w:type="paragraph" w:customStyle="1" w:styleId="xl72">
    <w:name w:val="xl72"/>
    <w:basedOn w:val="a"/>
    <w:rsid w:val="0038398D"/>
    <w:pPr>
      <w:pBdr>
        <w:left w:val="single" w:sz="8" w:space="0" w:color="auto"/>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73">
    <w:name w:val="xl73"/>
    <w:basedOn w:val="a"/>
    <w:rsid w:val="0038398D"/>
    <w:pPr>
      <w:spacing w:before="100" w:beforeAutospacing="1" w:after="100" w:afterAutospacing="1" w:line="240" w:lineRule="auto"/>
    </w:pPr>
    <w:rPr>
      <w:rFonts w:ascii="Times New Roman" w:eastAsia="Times New Roman" w:hAnsi="Times New Roman" w:cs="Times New Roman"/>
    </w:rPr>
  </w:style>
  <w:style w:type="paragraph" w:customStyle="1" w:styleId="xl74">
    <w:name w:val="xl74"/>
    <w:basedOn w:val="a"/>
    <w:rsid w:val="0038398D"/>
    <w:pPr>
      <w:pBdr>
        <w:top w:val="single" w:sz="8" w:space="0" w:color="000000"/>
        <w:left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cs="Times New Roman"/>
      <w:b/>
      <w:bCs/>
    </w:rPr>
  </w:style>
  <w:style w:type="paragraph" w:customStyle="1" w:styleId="xl75">
    <w:name w:val="xl75"/>
    <w:basedOn w:val="a"/>
    <w:rsid w:val="0038398D"/>
    <w:pPr>
      <w:pBdr>
        <w:bottom w:val="single" w:sz="8" w:space="0" w:color="000000"/>
        <w:right w:val="single" w:sz="8" w:space="0" w:color="auto"/>
      </w:pBdr>
      <w:shd w:val="clear" w:color="000000" w:fill="70AD47"/>
      <w:spacing w:before="100" w:beforeAutospacing="1" w:after="100" w:afterAutospacing="1" w:line="240" w:lineRule="auto"/>
      <w:jc w:val="center"/>
      <w:textAlignment w:val="center"/>
    </w:pPr>
    <w:rPr>
      <w:rFonts w:ascii="Times New Roman" w:eastAsia="Times New Roman" w:hAnsi="Times New Roman" w:cs="Times New Roman"/>
      <w:b/>
      <w:bCs/>
    </w:rPr>
  </w:style>
  <w:style w:type="paragraph" w:customStyle="1" w:styleId="xl76">
    <w:name w:val="xl76"/>
    <w:basedOn w:val="a"/>
    <w:rsid w:val="0038398D"/>
    <w:pPr>
      <w:pBdr>
        <w:bottom w:val="single" w:sz="8" w:space="0" w:color="000000"/>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rPr>
  </w:style>
  <w:style w:type="paragraph" w:customStyle="1" w:styleId="xl77">
    <w:name w:val="xl77"/>
    <w:basedOn w:val="a"/>
    <w:rsid w:val="0038398D"/>
    <w:pPr>
      <w:pBdr>
        <w:left w:val="single" w:sz="8" w:space="0" w:color="auto"/>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14"/>
      <w:szCs w:val="14"/>
    </w:rPr>
  </w:style>
  <w:style w:type="paragraph" w:customStyle="1" w:styleId="xl78">
    <w:name w:val="xl78"/>
    <w:basedOn w:val="a"/>
    <w:rsid w:val="0038398D"/>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rPr>
  </w:style>
  <w:style w:type="paragraph" w:customStyle="1" w:styleId="xl79">
    <w:name w:val="xl79"/>
    <w:basedOn w:val="a"/>
    <w:rsid w:val="0038398D"/>
    <w:pPr>
      <w:pBdr>
        <w:right w:val="single" w:sz="8" w:space="0" w:color="auto"/>
      </w:pBdr>
      <w:shd w:val="clear" w:color="000000" w:fill="70AD47"/>
      <w:spacing w:before="100" w:beforeAutospacing="1" w:after="100" w:afterAutospacing="1" w:line="240" w:lineRule="auto"/>
      <w:jc w:val="center"/>
      <w:textAlignment w:val="center"/>
    </w:pPr>
    <w:rPr>
      <w:rFonts w:ascii="Times New Roman" w:eastAsia="Times New Roman" w:hAnsi="Times New Roman" w:cs="Times New Roman"/>
      <w:b/>
      <w:bCs/>
    </w:rPr>
  </w:style>
  <w:style w:type="paragraph" w:customStyle="1" w:styleId="xl80">
    <w:name w:val="xl80"/>
    <w:basedOn w:val="a"/>
    <w:rsid w:val="0038398D"/>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rPr>
  </w:style>
  <w:style w:type="paragraph" w:customStyle="1" w:styleId="xl81">
    <w:name w:val="xl81"/>
    <w:basedOn w:val="a"/>
    <w:rsid w:val="0038398D"/>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rPr>
  </w:style>
  <w:style w:type="paragraph" w:customStyle="1" w:styleId="xl82">
    <w:name w:val="xl82"/>
    <w:basedOn w:val="a"/>
    <w:rsid w:val="0038398D"/>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rPr>
  </w:style>
  <w:style w:type="paragraph" w:customStyle="1" w:styleId="xl83">
    <w:name w:val="xl83"/>
    <w:basedOn w:val="a"/>
    <w:rsid w:val="0038398D"/>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rPr>
  </w:style>
  <w:style w:type="paragraph" w:customStyle="1" w:styleId="xl84">
    <w:name w:val="xl84"/>
    <w:basedOn w:val="a"/>
    <w:rsid w:val="0038398D"/>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rPr>
  </w:style>
  <w:style w:type="table" w:styleId="-510">
    <w:name w:val="Grid Table 5 Dark Accent 1"/>
    <w:basedOn w:val="a1"/>
    <w:uiPriority w:val="50"/>
    <w:rsid w:val="0038398D"/>
    <w:pPr>
      <w:spacing w:after="0" w:line="240" w:lineRule="auto"/>
      <w:jc w:val="both"/>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1D2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52F6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52F6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52F6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52F61" w:themeFill="accent1"/>
      </w:tcPr>
    </w:tblStylePr>
    <w:tblStylePr w:type="band1Vert">
      <w:tblPr/>
      <w:tcPr>
        <w:shd w:val="clear" w:color="auto" w:fill="63A6F7" w:themeFill="accent1" w:themeFillTint="66"/>
      </w:tcPr>
    </w:tblStylePr>
    <w:tblStylePr w:type="band1Horz">
      <w:tblPr/>
      <w:tcPr>
        <w:shd w:val="clear" w:color="auto" w:fill="63A6F7" w:themeFill="accent1" w:themeFillTint="66"/>
      </w:tcPr>
    </w:tblStylePr>
  </w:style>
  <w:style w:type="table" w:customStyle="1" w:styleId="-511123">
    <w:name w:val="Таблиця-сітка 5 (темна) – акцент 11123"/>
    <w:basedOn w:val="a1"/>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paragraph" w:styleId="affff6">
    <w:name w:val="caption"/>
    <w:basedOn w:val="a"/>
    <w:next w:val="a"/>
    <w:uiPriority w:val="35"/>
    <w:unhideWhenUsed/>
    <w:qFormat/>
    <w:rsid w:val="00D54E52"/>
    <w:pPr>
      <w:spacing w:after="200" w:line="240" w:lineRule="auto"/>
    </w:pPr>
    <w:rPr>
      <w:i/>
      <w:iCs/>
      <w:color w:val="146194" w:themeColor="text2"/>
      <w:sz w:val="18"/>
      <w:szCs w:val="18"/>
    </w:rPr>
  </w:style>
  <w:style w:type="table" w:customStyle="1" w:styleId="56">
    <w:name w:val="Сітка таблиці56"/>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7">
    <w:name w:val="Таблиця-список 4 – акцент 147"/>
    <w:basedOn w:val="a1"/>
    <w:uiPriority w:val="49"/>
    <w:rsid w:val="0038398D"/>
    <w:pPr>
      <w:spacing w:before="100" w:after="0" w:line="240" w:lineRule="auto"/>
    </w:pPr>
    <w:rPr>
      <w:sz w:val="20"/>
      <w:szCs w:val="20"/>
    </w:rPr>
    <w:tblPr>
      <w:tblStyleRowBandSize w:val="1"/>
      <w:tblStyleColBandSize w:val="1"/>
      <w:tblBorders>
        <w:top w:val="single" w:sz="4" w:space="0" w:color="167AF3" w:themeColor="accent1" w:themeTint="99"/>
        <w:left w:val="single" w:sz="4" w:space="0" w:color="167AF3" w:themeColor="accent1" w:themeTint="99"/>
        <w:bottom w:val="single" w:sz="4" w:space="0" w:color="167AF3" w:themeColor="accent1" w:themeTint="99"/>
        <w:right w:val="single" w:sz="4" w:space="0" w:color="167AF3" w:themeColor="accent1" w:themeTint="99"/>
        <w:insideH w:val="single" w:sz="4" w:space="0" w:color="167AF3" w:themeColor="accent1" w:themeTint="99"/>
      </w:tblBorders>
    </w:tblPr>
    <w:tblStylePr w:type="firstRow">
      <w:rPr>
        <w:b/>
        <w:bCs/>
        <w:color w:val="FFFFFF" w:themeColor="background1"/>
      </w:rPr>
      <w:tblPr/>
      <w:tcPr>
        <w:tcBorders>
          <w:top w:val="single" w:sz="4" w:space="0" w:color="052F61" w:themeColor="accent1"/>
          <w:left w:val="single" w:sz="4" w:space="0" w:color="052F61" w:themeColor="accent1"/>
          <w:bottom w:val="single" w:sz="4" w:space="0" w:color="052F61" w:themeColor="accent1"/>
          <w:right w:val="single" w:sz="4" w:space="0" w:color="052F61" w:themeColor="accent1"/>
          <w:insideH w:val="nil"/>
        </w:tcBorders>
        <w:shd w:val="clear" w:color="auto" w:fill="052F61" w:themeFill="accent1"/>
      </w:tcPr>
    </w:tblStylePr>
    <w:tblStylePr w:type="lastRow">
      <w:rPr>
        <w:b/>
        <w:bCs/>
      </w:rPr>
      <w:tblPr/>
      <w:tcPr>
        <w:tcBorders>
          <w:top w:val="double" w:sz="4" w:space="0" w:color="167AF3" w:themeColor="accent1" w:themeTint="99"/>
        </w:tcBorders>
      </w:tc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customStyle="1" w:styleId="-41470">
    <w:name w:val="Таблиця-сітка 4 – акцент 147"/>
    <w:basedOn w:val="a1"/>
    <w:uiPriority w:val="49"/>
    <w:rsid w:val="0038398D"/>
    <w:pPr>
      <w:spacing w:before="100" w:after="0" w:line="240" w:lineRule="auto"/>
    </w:pPr>
    <w:rPr>
      <w:sz w:val="20"/>
      <w:szCs w:val="20"/>
    </w:rPr>
    <w:tblPr>
      <w:tblStyleRowBandSize w:val="1"/>
      <w:tblStyleColBandSize w:val="1"/>
      <w:tblBorders>
        <w:top w:val="single" w:sz="4" w:space="0" w:color="167AF3" w:themeColor="accent1" w:themeTint="99"/>
        <w:left w:val="single" w:sz="4" w:space="0" w:color="167AF3" w:themeColor="accent1" w:themeTint="99"/>
        <w:bottom w:val="single" w:sz="4" w:space="0" w:color="167AF3" w:themeColor="accent1" w:themeTint="99"/>
        <w:right w:val="single" w:sz="4" w:space="0" w:color="167AF3" w:themeColor="accent1" w:themeTint="99"/>
        <w:insideH w:val="single" w:sz="4" w:space="0" w:color="167AF3" w:themeColor="accent1" w:themeTint="99"/>
        <w:insideV w:val="single" w:sz="4" w:space="0" w:color="167AF3" w:themeColor="accent1" w:themeTint="99"/>
      </w:tblBorders>
    </w:tblPr>
    <w:tblStylePr w:type="firstRow">
      <w:rPr>
        <w:b/>
        <w:bCs/>
        <w:color w:val="FFFFFF" w:themeColor="background1"/>
      </w:rPr>
      <w:tblPr/>
      <w:tcPr>
        <w:tcBorders>
          <w:top w:val="single" w:sz="4" w:space="0" w:color="052F61" w:themeColor="accent1"/>
          <w:left w:val="single" w:sz="4" w:space="0" w:color="052F61" w:themeColor="accent1"/>
          <w:bottom w:val="single" w:sz="4" w:space="0" w:color="052F61" w:themeColor="accent1"/>
          <w:right w:val="single" w:sz="4" w:space="0" w:color="052F61" w:themeColor="accent1"/>
          <w:insideH w:val="nil"/>
          <w:insideV w:val="nil"/>
        </w:tcBorders>
        <w:shd w:val="clear" w:color="auto" w:fill="052F61" w:themeFill="accent1"/>
      </w:tcPr>
    </w:tblStylePr>
    <w:tblStylePr w:type="lastRow">
      <w:rPr>
        <w:b/>
        <w:bCs/>
      </w:rPr>
      <w:tblPr/>
      <w:tcPr>
        <w:tcBorders>
          <w:top w:val="double" w:sz="4" w:space="0" w:color="052F61" w:themeColor="accent1"/>
        </w:tcBorders>
      </w:tc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customStyle="1" w:styleId="-5147">
    <w:name w:val="Таблиця-список 5 (темний) – акцент 147"/>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052F61" w:themeColor="accent1"/>
        <w:left w:val="single" w:sz="24" w:space="0" w:color="052F61" w:themeColor="accent1"/>
        <w:bottom w:val="single" w:sz="24" w:space="0" w:color="052F61" w:themeColor="accent1"/>
        <w:right w:val="single" w:sz="24" w:space="0" w:color="052F61" w:themeColor="accent1"/>
      </w:tblBorders>
    </w:tblPr>
    <w:tcPr>
      <w:shd w:val="clear" w:color="auto" w:fill="052F61"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47">
    <w:name w:val="Таблиця-список 6 (кольоровий) – акцент 147"/>
    <w:basedOn w:val="a1"/>
    <w:uiPriority w:val="51"/>
    <w:rsid w:val="0038398D"/>
    <w:pPr>
      <w:spacing w:before="100" w:after="0" w:line="240" w:lineRule="auto"/>
    </w:pPr>
    <w:rPr>
      <w:color w:val="032348" w:themeColor="accent1" w:themeShade="BF"/>
      <w:sz w:val="20"/>
      <w:szCs w:val="20"/>
    </w:rPr>
    <w:tblPr>
      <w:tblStyleRowBandSize w:val="1"/>
      <w:tblStyleColBandSize w:val="1"/>
      <w:tblBorders>
        <w:top w:val="single" w:sz="4" w:space="0" w:color="052F61" w:themeColor="accent1"/>
        <w:bottom w:val="single" w:sz="4" w:space="0" w:color="052F61" w:themeColor="accent1"/>
      </w:tblBorders>
    </w:tblPr>
    <w:tblStylePr w:type="firstRow">
      <w:rPr>
        <w:b/>
        <w:bCs/>
      </w:rPr>
      <w:tblPr/>
      <w:tcPr>
        <w:tcBorders>
          <w:bottom w:val="single" w:sz="4" w:space="0" w:color="052F61" w:themeColor="accent1"/>
        </w:tcBorders>
      </w:tcPr>
    </w:tblStylePr>
    <w:tblStylePr w:type="lastRow">
      <w:rPr>
        <w:b/>
        <w:bCs/>
      </w:rPr>
      <w:tblPr/>
      <w:tcPr>
        <w:tcBorders>
          <w:top w:val="double" w:sz="4" w:space="0" w:color="052F61" w:themeColor="accent1"/>
        </w:tcBorders>
      </w:tc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customStyle="1" w:styleId="-547">
    <w:name w:val="Таблиця-список 5 (темний)47"/>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47">
    <w:name w:val="Таблиця-список 5 (темний) – акцент 247"/>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A50E82" w:themeColor="accent2"/>
        <w:left w:val="single" w:sz="24" w:space="0" w:color="A50E82" w:themeColor="accent2"/>
        <w:bottom w:val="single" w:sz="24" w:space="0" w:color="A50E82" w:themeColor="accent2"/>
        <w:right w:val="single" w:sz="24" w:space="0" w:color="A50E82" w:themeColor="accent2"/>
      </w:tblBorders>
    </w:tblPr>
    <w:tcPr>
      <w:shd w:val="clear" w:color="auto" w:fill="A50E82"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47">
    <w:name w:val="Таблиця-список 5 (темний) – акцент 347"/>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14967C" w:themeColor="accent3"/>
        <w:left w:val="single" w:sz="24" w:space="0" w:color="14967C" w:themeColor="accent3"/>
        <w:bottom w:val="single" w:sz="24" w:space="0" w:color="14967C" w:themeColor="accent3"/>
        <w:right w:val="single" w:sz="24" w:space="0" w:color="14967C" w:themeColor="accent3"/>
      </w:tblBorders>
    </w:tblPr>
    <w:tcPr>
      <w:shd w:val="clear" w:color="auto" w:fill="14967C"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47">
    <w:name w:val="Таблиця-список 5 (темний) – акцент 447"/>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6A9E1F" w:themeColor="accent4"/>
        <w:left w:val="single" w:sz="24" w:space="0" w:color="6A9E1F" w:themeColor="accent4"/>
        <w:bottom w:val="single" w:sz="24" w:space="0" w:color="6A9E1F" w:themeColor="accent4"/>
        <w:right w:val="single" w:sz="24" w:space="0" w:color="6A9E1F" w:themeColor="accent4"/>
      </w:tblBorders>
    </w:tblPr>
    <w:tcPr>
      <w:shd w:val="clear" w:color="auto" w:fill="6A9E1F"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47">
    <w:name w:val="Таблиця-сітка 1 (світла) – акцент 147"/>
    <w:basedOn w:val="a1"/>
    <w:uiPriority w:val="46"/>
    <w:rsid w:val="0038398D"/>
    <w:pPr>
      <w:spacing w:before="100" w:after="0" w:line="240" w:lineRule="auto"/>
    </w:pPr>
    <w:rPr>
      <w:sz w:val="20"/>
      <w:szCs w:val="20"/>
    </w:rPr>
    <w:tblPr>
      <w:tblStyleRowBandSize w:val="1"/>
      <w:tblStyleColBandSize w:val="1"/>
      <w:tblBorders>
        <w:top w:val="single" w:sz="4" w:space="0" w:color="63A6F7" w:themeColor="accent1" w:themeTint="66"/>
        <w:left w:val="single" w:sz="4" w:space="0" w:color="63A6F7" w:themeColor="accent1" w:themeTint="66"/>
        <w:bottom w:val="single" w:sz="4" w:space="0" w:color="63A6F7" w:themeColor="accent1" w:themeTint="66"/>
        <w:right w:val="single" w:sz="4" w:space="0" w:color="63A6F7" w:themeColor="accent1" w:themeTint="66"/>
        <w:insideH w:val="single" w:sz="4" w:space="0" w:color="63A6F7" w:themeColor="accent1" w:themeTint="66"/>
        <w:insideV w:val="single" w:sz="4" w:space="0" w:color="63A6F7" w:themeColor="accent1" w:themeTint="66"/>
      </w:tblBorders>
    </w:tblPr>
    <w:tblStylePr w:type="firstRow">
      <w:rPr>
        <w:b/>
        <w:bCs/>
      </w:rPr>
      <w:tblPr/>
      <w:tcPr>
        <w:tcBorders>
          <w:bottom w:val="single" w:sz="12" w:space="0" w:color="167AF3" w:themeColor="accent1" w:themeTint="99"/>
        </w:tcBorders>
      </w:tcPr>
    </w:tblStylePr>
    <w:tblStylePr w:type="lastRow">
      <w:rPr>
        <w:b/>
        <w:bCs/>
      </w:rPr>
      <w:tblPr/>
      <w:tcPr>
        <w:tcBorders>
          <w:top w:val="double" w:sz="2" w:space="0" w:color="167AF3" w:themeColor="accent1" w:themeTint="99"/>
        </w:tcBorders>
      </w:tcPr>
    </w:tblStylePr>
    <w:tblStylePr w:type="firstCol">
      <w:rPr>
        <w:b/>
        <w:bCs/>
      </w:rPr>
    </w:tblStylePr>
    <w:tblStylePr w:type="lastCol">
      <w:rPr>
        <w:b/>
        <w:bCs/>
      </w:rPr>
    </w:tblStylePr>
  </w:style>
  <w:style w:type="table" w:customStyle="1" w:styleId="-5167">
    <w:name w:val="Таблиця-сітка 5 (темна) – акцент 167"/>
    <w:basedOn w:val="a1"/>
    <w:uiPriority w:val="50"/>
    <w:rsid w:val="0038398D"/>
    <w:pPr>
      <w:spacing w:before="100" w:after="0" w:line="240" w:lineRule="auto"/>
    </w:pPr>
    <w:rPr>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1D2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52F6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52F6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52F6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52F61" w:themeFill="accent1"/>
      </w:tcPr>
    </w:tblStylePr>
    <w:tblStylePr w:type="band1Vert">
      <w:tblPr/>
      <w:tcPr>
        <w:shd w:val="clear" w:color="auto" w:fill="63A6F7" w:themeFill="accent1" w:themeFillTint="66"/>
      </w:tcPr>
    </w:tblStylePr>
    <w:tblStylePr w:type="band1Horz">
      <w:tblPr/>
      <w:tcPr>
        <w:shd w:val="clear" w:color="auto" w:fill="63A6F7" w:themeFill="accent1" w:themeFillTint="66"/>
      </w:tcPr>
    </w:tblStylePr>
  </w:style>
  <w:style w:type="table" w:customStyle="1" w:styleId="45156">
    <w:name w:val="Сітка таблиці 4 – акцент 5156"/>
    <w:basedOn w:val="a1"/>
    <w:uiPriority w:val="49"/>
    <w:rsid w:val="0038398D"/>
    <w:pPr>
      <w:spacing w:after="0" w:line="240" w:lineRule="auto"/>
    </w:pPr>
    <w:tblPr>
      <w:tblStyleRowBandSize w:val="1"/>
      <w:tblStyleColBandSize w:val="1"/>
      <w:tblBorders>
        <w:top w:val="single" w:sz="4" w:space="0" w:color="F1B086" w:themeColor="accent5" w:themeTint="99"/>
        <w:left w:val="single" w:sz="4" w:space="0" w:color="F1B086" w:themeColor="accent5" w:themeTint="99"/>
        <w:bottom w:val="single" w:sz="4" w:space="0" w:color="F1B086" w:themeColor="accent5" w:themeTint="99"/>
        <w:right w:val="single" w:sz="4" w:space="0" w:color="F1B086" w:themeColor="accent5" w:themeTint="99"/>
        <w:insideH w:val="single" w:sz="4" w:space="0" w:color="F1B086" w:themeColor="accent5" w:themeTint="99"/>
        <w:insideV w:val="single" w:sz="4" w:space="0" w:color="F1B086" w:themeColor="accent5" w:themeTint="99"/>
      </w:tblBorders>
    </w:tblPr>
    <w:tblStylePr w:type="firstRow">
      <w:rPr>
        <w:b/>
        <w:bCs/>
        <w:color w:val="FFFFFF" w:themeColor="background1"/>
      </w:rPr>
      <w:tblPr/>
      <w:tcPr>
        <w:tcBorders>
          <w:top w:val="single" w:sz="4" w:space="0" w:color="E87D37" w:themeColor="accent5"/>
          <w:left w:val="single" w:sz="4" w:space="0" w:color="E87D37" w:themeColor="accent5"/>
          <w:bottom w:val="single" w:sz="4" w:space="0" w:color="E87D37" w:themeColor="accent5"/>
          <w:right w:val="single" w:sz="4" w:space="0" w:color="E87D37" w:themeColor="accent5"/>
          <w:insideH w:val="nil"/>
          <w:insideV w:val="nil"/>
        </w:tcBorders>
        <w:shd w:val="clear" w:color="auto" w:fill="E87D37" w:themeFill="accent5"/>
      </w:tcPr>
    </w:tblStylePr>
    <w:tblStylePr w:type="lastRow">
      <w:rPr>
        <w:b/>
        <w:bCs/>
      </w:rPr>
      <w:tblPr/>
      <w:tcPr>
        <w:tcBorders>
          <w:top w:val="double" w:sz="4" w:space="0" w:color="E87D37" w:themeColor="accent5"/>
        </w:tcBorders>
      </w:tcPr>
    </w:tblStylePr>
    <w:tblStylePr w:type="firstCol">
      <w:rPr>
        <w:b/>
        <w:bCs/>
      </w:rPr>
    </w:tblStylePr>
    <w:tblStylePr w:type="lastCol">
      <w:rPr>
        <w:b/>
        <w:bCs/>
      </w:rPr>
    </w:tblStylePr>
    <w:tblStylePr w:type="band1Vert">
      <w:tblPr/>
      <w:tcPr>
        <w:shd w:val="clear" w:color="auto" w:fill="FAE4D6" w:themeFill="accent5" w:themeFillTint="33"/>
      </w:tcPr>
    </w:tblStylePr>
    <w:tblStylePr w:type="band1Horz">
      <w:tblPr/>
      <w:tcPr>
        <w:shd w:val="clear" w:color="auto" w:fill="FAE4D6" w:themeFill="accent5" w:themeFillTint="33"/>
      </w:tcPr>
    </w:tblStylePr>
  </w:style>
  <w:style w:type="table" w:customStyle="1" w:styleId="-1637">
    <w:name w:val="Таблиця-сітка 1 (світла) – акцент 637"/>
    <w:basedOn w:val="a1"/>
    <w:uiPriority w:val="46"/>
    <w:rsid w:val="0038398D"/>
    <w:pPr>
      <w:spacing w:before="100" w:after="0" w:line="240" w:lineRule="auto"/>
    </w:pPr>
    <w:rPr>
      <w:sz w:val="20"/>
      <w:szCs w:val="20"/>
    </w:rPr>
    <w:tblPr>
      <w:tblStyleRowBandSize w:val="1"/>
      <w:tblStyleColBandSize w:val="1"/>
      <w:tblBorders>
        <w:top w:val="single" w:sz="4" w:space="0" w:color="EEA0A0" w:themeColor="accent6" w:themeTint="66"/>
        <w:left w:val="single" w:sz="4" w:space="0" w:color="EEA0A0" w:themeColor="accent6" w:themeTint="66"/>
        <w:bottom w:val="single" w:sz="4" w:space="0" w:color="EEA0A0" w:themeColor="accent6" w:themeTint="66"/>
        <w:right w:val="single" w:sz="4" w:space="0" w:color="EEA0A0" w:themeColor="accent6" w:themeTint="66"/>
        <w:insideH w:val="single" w:sz="4" w:space="0" w:color="EEA0A0" w:themeColor="accent6" w:themeTint="66"/>
        <w:insideV w:val="single" w:sz="4" w:space="0" w:color="EEA0A0" w:themeColor="accent6" w:themeTint="66"/>
      </w:tblBorders>
    </w:tblPr>
    <w:tblStylePr w:type="firstRow">
      <w:rPr>
        <w:b/>
        <w:bCs/>
      </w:rPr>
      <w:tblPr/>
      <w:tcPr>
        <w:tcBorders>
          <w:bottom w:val="single" w:sz="12" w:space="0" w:color="E67172" w:themeColor="accent6" w:themeTint="99"/>
        </w:tcBorders>
      </w:tcPr>
    </w:tblStylePr>
    <w:tblStylePr w:type="lastRow">
      <w:rPr>
        <w:b/>
        <w:bCs/>
      </w:rPr>
      <w:tblPr/>
      <w:tcPr>
        <w:tcBorders>
          <w:top w:val="double" w:sz="2" w:space="0" w:color="E67172" w:themeColor="accent6" w:themeTint="99"/>
        </w:tcBorders>
      </w:tcPr>
    </w:tblStylePr>
    <w:tblStylePr w:type="firstCol">
      <w:rPr>
        <w:b/>
        <w:bCs/>
      </w:rPr>
    </w:tblStylePr>
    <w:tblStylePr w:type="lastCol">
      <w:rPr>
        <w:b/>
        <w:bCs/>
      </w:rPr>
    </w:tblStylePr>
  </w:style>
  <w:style w:type="table" w:customStyle="1" w:styleId="-51283">
    <w:name w:val="Таблиця-сітка 5 (темна) – акцент 1283"/>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63">
    <w:name w:val="Таблиця-список 2 – акцент 1163"/>
    <w:basedOn w:val="a1"/>
    <w:next w:val="-215"/>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270">
    <w:name w:val="Сітка таблиці127"/>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3">
    <w:name w:val="Таблиця-сітка 1 (світла) – акцент 1173"/>
    <w:basedOn w:val="a1"/>
    <w:next w:val="-114"/>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53">
    <w:name w:val="Grid Table 4 - Accent 5115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43">
    <w:name w:val="Grid Table 4 - Accent 5124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53">
    <w:name w:val="Grid Table 4 - Accent 5135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43">
    <w:name w:val="Grid Table 4 - Accent 5144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43">
    <w:name w:val="Grid Table 4 - Accent 5154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43">
    <w:name w:val="Grid Table 4 - Accent 5164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43">
    <w:name w:val="Grid Table 4 - Accent 5174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43">
    <w:name w:val="Grid Table 4 - Accent 5184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43">
    <w:name w:val="Grid Table 4 - Accent 5194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43">
    <w:name w:val="Grid Table 4 - Accent 51104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54">
    <w:name w:val="Таблиця-список 2 – акцент 154"/>
    <w:basedOn w:val="a1"/>
    <w:uiPriority w:val="47"/>
    <w:rsid w:val="0038398D"/>
    <w:pPr>
      <w:spacing w:before="100" w:after="0" w:line="240" w:lineRule="auto"/>
    </w:pPr>
    <w:rPr>
      <w:sz w:val="20"/>
      <w:szCs w:val="20"/>
    </w:rPr>
    <w:tblPr>
      <w:tblStyleRowBandSize w:val="1"/>
      <w:tblStyleColBandSize w:val="1"/>
      <w:tblBorders>
        <w:top w:val="single" w:sz="4" w:space="0" w:color="167AF3" w:themeColor="accent1" w:themeTint="99"/>
        <w:bottom w:val="single" w:sz="4" w:space="0" w:color="167AF3" w:themeColor="accent1" w:themeTint="99"/>
        <w:insideH w:val="single" w:sz="4" w:space="0" w:color="167AF3"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customStyle="1" w:styleId="-4537">
    <w:name w:val="Таблиця-сітка 4 – акцент 537"/>
    <w:basedOn w:val="a1"/>
    <w:uiPriority w:val="49"/>
    <w:rsid w:val="0038398D"/>
    <w:pPr>
      <w:spacing w:before="100" w:after="0" w:line="240" w:lineRule="auto"/>
    </w:pPr>
    <w:rPr>
      <w:sz w:val="20"/>
      <w:szCs w:val="20"/>
    </w:rPr>
    <w:tblPr>
      <w:tblStyleRowBandSize w:val="1"/>
      <w:tblStyleColBandSize w:val="1"/>
      <w:tblBorders>
        <w:top w:val="single" w:sz="4" w:space="0" w:color="F1B086" w:themeColor="accent5" w:themeTint="99"/>
        <w:left w:val="single" w:sz="4" w:space="0" w:color="F1B086" w:themeColor="accent5" w:themeTint="99"/>
        <w:bottom w:val="single" w:sz="4" w:space="0" w:color="F1B086" w:themeColor="accent5" w:themeTint="99"/>
        <w:right w:val="single" w:sz="4" w:space="0" w:color="F1B086" w:themeColor="accent5" w:themeTint="99"/>
        <w:insideH w:val="single" w:sz="4" w:space="0" w:color="F1B086" w:themeColor="accent5" w:themeTint="99"/>
        <w:insideV w:val="single" w:sz="4" w:space="0" w:color="F1B086" w:themeColor="accent5" w:themeTint="99"/>
      </w:tblBorders>
    </w:tblPr>
    <w:tblStylePr w:type="firstRow">
      <w:rPr>
        <w:b/>
        <w:bCs/>
        <w:color w:val="FFFFFF" w:themeColor="background1"/>
      </w:rPr>
      <w:tblPr/>
      <w:tcPr>
        <w:tcBorders>
          <w:top w:val="single" w:sz="4" w:space="0" w:color="E87D37" w:themeColor="accent5"/>
          <w:left w:val="single" w:sz="4" w:space="0" w:color="E87D37" w:themeColor="accent5"/>
          <w:bottom w:val="single" w:sz="4" w:space="0" w:color="E87D37" w:themeColor="accent5"/>
          <w:right w:val="single" w:sz="4" w:space="0" w:color="E87D37" w:themeColor="accent5"/>
          <w:insideH w:val="nil"/>
          <w:insideV w:val="nil"/>
        </w:tcBorders>
        <w:shd w:val="clear" w:color="auto" w:fill="E87D37" w:themeFill="accent5"/>
      </w:tcPr>
    </w:tblStylePr>
    <w:tblStylePr w:type="lastRow">
      <w:rPr>
        <w:b/>
        <w:bCs/>
      </w:rPr>
      <w:tblPr/>
      <w:tcPr>
        <w:tcBorders>
          <w:top w:val="double" w:sz="4" w:space="0" w:color="E87D37" w:themeColor="accent5"/>
        </w:tcBorders>
      </w:tcPr>
    </w:tblStylePr>
    <w:tblStylePr w:type="firstCol">
      <w:rPr>
        <w:b/>
        <w:bCs/>
      </w:rPr>
    </w:tblStylePr>
    <w:tblStylePr w:type="lastCol">
      <w:rPr>
        <w:b/>
        <w:bCs/>
      </w:rPr>
    </w:tblStylePr>
    <w:tblStylePr w:type="band1Vert">
      <w:tblPr/>
      <w:tcPr>
        <w:shd w:val="clear" w:color="auto" w:fill="FAE4D6" w:themeFill="accent5" w:themeFillTint="33"/>
      </w:tcPr>
    </w:tblStylePr>
    <w:tblStylePr w:type="band1Horz">
      <w:tblPr/>
      <w:tcPr>
        <w:shd w:val="clear" w:color="auto" w:fill="FAE4D6" w:themeFill="accent5" w:themeFillTint="33"/>
      </w:tcPr>
    </w:tblStylePr>
  </w:style>
  <w:style w:type="table" w:customStyle="1" w:styleId="-512236">
    <w:name w:val="Таблиця-сітка 5 (темна) – акцент 12236"/>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13">
    <w:name w:val="Таблиця-список 2 – акцент 11113"/>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13">
    <w:name w:val="Таблиця-сітка 1 (світла) – акцент 11113"/>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36">
    <w:name w:val="Grid Table 4 - Accent 511136"/>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13">
    <w:name w:val="Grid Table 4 - Accent 5121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13">
    <w:name w:val="Grid Table 4 - Accent 5132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13">
    <w:name w:val="Grid Table 4 - Accent 5141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13">
    <w:name w:val="Grid Table 4 - Accent 5151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13">
    <w:name w:val="Grid Table 4 - Accent 5161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13">
    <w:name w:val="Grid Table 4 - Accent 5171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13">
    <w:name w:val="Grid Table 4 - Accent 5181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13">
    <w:name w:val="Grid Table 4 - Accent 5191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113">
    <w:name w:val="Grid Table 4 - Accent 51101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413">
    <w:name w:val="Таблиця-сітка 5 (темна) – акцент 12413"/>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13">
    <w:name w:val="Таблиця-список 2 – акцент 11213"/>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213">
    <w:name w:val="Таблиця-сітка 1 (світла) – акцент 11213"/>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23">
    <w:name w:val="Grid Table 4 - Accent 5112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13">
    <w:name w:val="Grid Table 4 - Accent 5122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13">
    <w:name w:val="Grid Table 4 - Accent 5133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13">
    <w:name w:val="Grid Table 4 - Accent 5142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13">
    <w:name w:val="Grid Table 4 - Accent 5152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13">
    <w:name w:val="Grid Table 4 - Accent 5162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13">
    <w:name w:val="Grid Table 4 - Accent 5172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13">
    <w:name w:val="Grid Table 4 - Accent 5182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13">
    <w:name w:val="Grid Table 4 - Accent 5192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213">
    <w:name w:val="Grid Table 4 - Accent 51102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36">
    <w:name w:val="Сітка таблиці2136"/>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3">
    <w:name w:val="Таблиця-список 4 – акцент 1123"/>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230">
    <w:name w:val="Таблиця-сітка 4 – акцент 1123"/>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231">
    <w:name w:val="Таблиця-список 5 (темний) – акцент 1123"/>
    <w:basedOn w:val="a1"/>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23">
    <w:name w:val="Таблиця-список 6 (кольоровий) – акцент 1123"/>
    <w:basedOn w:val="a1"/>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34">
    <w:name w:val="Таблиця-список 5 (темний)123"/>
    <w:basedOn w:val="a1"/>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23">
    <w:name w:val="Таблиця-список 5 (темний) – акцент 2123"/>
    <w:basedOn w:val="a1"/>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23">
    <w:name w:val="Таблиця-список 5 (темний) – акцент 3123"/>
    <w:basedOn w:val="a1"/>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23">
    <w:name w:val="Таблиця-список 5 (темний) – акцент 4123"/>
    <w:basedOn w:val="a1"/>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13">
    <w:name w:val="Таблиця-сітка 1 (світла) – акцент 11313"/>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24">
    <w:name w:val="Таблиця-сітка 5 (темна) – акцент 11124"/>
    <w:basedOn w:val="a1"/>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36">
    <w:name w:val="Звичайна таблиця 2113"/>
    <w:basedOn w:val="a1"/>
    <w:uiPriority w:val="42"/>
    <w:rsid w:val="0038398D"/>
    <w:pPr>
      <w:spacing w:before="100" w:after="0" w:line="240" w:lineRule="auto"/>
    </w:pPr>
    <w:rPr>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5121136">
    <w:name w:val="Таблиця-сітка 5 (темна) – акцент 121136"/>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23">
    <w:name w:val="Таблиця-список 2 – акцент 1223"/>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35">
    <w:name w:val="Сітка таблиці111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
    <w:name w:val="Таблиця-сітка 1 (світла) – акцент 1213"/>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13">
    <w:name w:val="Grid Table 4 - Accent 51121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23">
    <w:name w:val="Таблиця-сітка 5 (темна) – акцент 1523"/>
    <w:basedOn w:val="a1"/>
    <w:next w:val="-512"/>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13">
    <w:name w:val="Таблиця-список 2 – акцент 1313"/>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23">
    <w:name w:val="Таблиця-сітка 1 (світла) – акцент 1323"/>
    <w:basedOn w:val="a1"/>
    <w:next w:val="-11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33">
    <w:name w:val="Таблиця-сітка 4 – акцент 5233"/>
    <w:basedOn w:val="a1"/>
    <w:next w:val="-451"/>
    <w:uiPriority w:val="49"/>
    <w:rsid w:val="0038398D"/>
    <w:pPr>
      <w:spacing w:before="100" w:after="0" w:line="240" w:lineRule="auto"/>
    </w:pPr>
    <w:rPr>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113">
    <w:name w:val="Таблиця-сітка 5 (темна) – акцент 15113"/>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360">
    <w:name w:val="Сітка таблиці21136"/>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3">
    <w:name w:val="Таблиця-сітка 1 (світла) – акцент 13113"/>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13">
    <w:name w:val="Grid Table 4 - Accent 511111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23">
    <w:name w:val="Grid Table 4 - Accent 51311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213">
    <w:name w:val="Таблиця-список 4 – акцент 1213"/>
    <w:basedOn w:val="a1"/>
    <w:next w:val="-413"/>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130">
    <w:name w:val="Таблиця-сітка 4 – акцент 1213"/>
    <w:basedOn w:val="a1"/>
    <w:next w:val="-4130"/>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130">
    <w:name w:val="Таблиця-список 5 (темний) – акцент 1213"/>
    <w:basedOn w:val="a1"/>
    <w:next w:val="-5130"/>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13">
    <w:name w:val="Таблиця-список 6 (кольоровий) – акцент 1213"/>
    <w:basedOn w:val="a1"/>
    <w:next w:val="-613"/>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130">
    <w:name w:val="Таблиця-список 5 (темний)213"/>
    <w:basedOn w:val="a1"/>
    <w:next w:val="-53"/>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13">
    <w:name w:val="Таблиця-список 5 (темний) – акцент 2213"/>
    <w:basedOn w:val="a1"/>
    <w:next w:val="-523"/>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13">
    <w:name w:val="Таблиця-список 5 (темний) – акцент 3213"/>
    <w:basedOn w:val="a1"/>
    <w:next w:val="-533"/>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13">
    <w:name w:val="Таблиця-список 5 (темний) – акцент 4213"/>
    <w:basedOn w:val="a1"/>
    <w:next w:val="-543"/>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23">
    <w:name w:val="Сітка таблиці 4 – акцент 5121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6123">
    <w:name w:val="Таблиця-сітка 1 (світла) – акцент 6123"/>
    <w:basedOn w:val="a1"/>
    <w:next w:val="-162"/>
    <w:uiPriority w:val="46"/>
    <w:rsid w:val="0038398D"/>
    <w:pPr>
      <w:spacing w:before="100" w:after="0" w:line="240" w:lineRule="auto"/>
    </w:pPr>
    <w:rPr>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221113">
    <w:name w:val="Таблиця-сітка 5 (темна) – акцент 1221113"/>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323">
    <w:name w:val="Таблиця-список 4 – акцент 1323"/>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230">
    <w:name w:val="Таблиця-сітка 4 – акцент 1323"/>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230">
    <w:name w:val="Таблиця-список 5 (темний) – акцент 1323"/>
    <w:basedOn w:val="a1"/>
    <w:uiPriority w:val="50"/>
    <w:rsid w:val="0038398D"/>
    <w:pPr>
      <w:spacing w:after="0" w:line="240" w:lineRule="auto"/>
    </w:pPr>
    <w:rPr>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23">
    <w:name w:val="Таблиця-список 6 (кольоровий) – акцент 1323"/>
    <w:basedOn w:val="a1"/>
    <w:uiPriority w:val="51"/>
    <w:rsid w:val="0038398D"/>
    <w:pPr>
      <w:spacing w:after="0" w:line="240" w:lineRule="auto"/>
    </w:pPr>
    <w:rPr>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230">
    <w:name w:val="Таблиця-список 5 (темний)323"/>
    <w:basedOn w:val="a1"/>
    <w:uiPriority w:val="50"/>
    <w:rsid w:val="0038398D"/>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23">
    <w:name w:val="Таблиця-список 5 (темний) – акцент 2323"/>
    <w:basedOn w:val="a1"/>
    <w:uiPriority w:val="50"/>
    <w:rsid w:val="0038398D"/>
    <w:pPr>
      <w:spacing w:after="0" w:line="240" w:lineRule="auto"/>
    </w:pPr>
    <w:rPr>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23">
    <w:name w:val="Таблиця-список 5 (темний) – акцент 3323"/>
    <w:basedOn w:val="a1"/>
    <w:uiPriority w:val="50"/>
    <w:rsid w:val="0038398D"/>
    <w:pPr>
      <w:spacing w:after="0" w:line="240" w:lineRule="auto"/>
    </w:pPr>
    <w:rPr>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23">
    <w:name w:val="Таблиця-список 5 (темний) – акцент 4323"/>
    <w:basedOn w:val="a1"/>
    <w:uiPriority w:val="50"/>
    <w:rsid w:val="0038398D"/>
    <w:pPr>
      <w:spacing w:after="0" w:line="240" w:lineRule="auto"/>
    </w:pPr>
    <w:rPr>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23">
    <w:name w:val="Таблиця-сітка 1 (світла) – акцент 6223"/>
    <w:basedOn w:val="a1"/>
    <w:uiPriority w:val="46"/>
    <w:rsid w:val="0038398D"/>
    <w:pPr>
      <w:spacing w:after="0" w:line="240" w:lineRule="auto"/>
    </w:p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68">
    <w:name w:val="Таблиця-сітка 5 (темна) – акцент 168"/>
    <w:basedOn w:val="a1"/>
    <w:next w:val="-516"/>
    <w:uiPriority w:val="50"/>
    <w:rsid w:val="0038398D"/>
    <w:pPr>
      <w:spacing w:after="0" w:line="240" w:lineRule="auto"/>
    </w:pPr>
    <w:rPr>
      <w:sz w:val="16"/>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3">
    <w:name w:val="Сітка таблиці41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8">
    <w:name w:val="Таблиця-сітка 1 (світла) – акцент 148"/>
    <w:basedOn w:val="a1"/>
    <w:next w:val="-114"/>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313">
    <w:name w:val="Grid Table 4 - Accent 5113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13">
    <w:name w:val="Grid Table 4 - Accent 5123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13">
    <w:name w:val="Grid Table 4 - Accent 5134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13">
    <w:name w:val="Grid Table 4 - Accent 5143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13">
    <w:name w:val="Grid Table 4 - Accent 5153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13">
    <w:name w:val="Grid Table 4 - Accent 5163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13">
    <w:name w:val="Grid Table 4 - Accent 5173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13">
    <w:name w:val="Grid Table 4 - Accent 5183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13">
    <w:name w:val="Grid Table 4 - Accent 5193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313">
    <w:name w:val="Grid Table 4 - Accent 51103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38">
    <w:name w:val="Таблиця-сітка 4 – акцент 538"/>
    <w:basedOn w:val="a1"/>
    <w:next w:val="-453"/>
    <w:uiPriority w:val="49"/>
    <w:rsid w:val="0038398D"/>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213">
    <w:name w:val="Сітка таблиці2213"/>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3">
    <w:name w:val="Таблиця-сітка 1 (світла) – акцент 11413"/>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213">
    <w:name w:val="Таблиця-сітка 5 (темна) – акцент 121213"/>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13">
    <w:name w:val="Сітка таблиці2121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13">
    <w:name w:val="Grid Table 4 - Accent 511112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213">
    <w:name w:val="Таблиця-сітка 5 (темна) – акцент 1221213"/>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48">
    <w:name w:val="Таблиця-список 4 – акцент 148"/>
    <w:basedOn w:val="a1"/>
    <w:next w:val="-414"/>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480">
    <w:name w:val="Таблиця-сітка 4 – акцент 148"/>
    <w:basedOn w:val="a1"/>
    <w:next w:val="-4140"/>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8">
    <w:name w:val="Таблиця-список 5 (темний) – акцент 148"/>
    <w:basedOn w:val="a1"/>
    <w:next w:val="-5140"/>
    <w:uiPriority w:val="50"/>
    <w:rsid w:val="0038398D"/>
    <w:pPr>
      <w:spacing w:after="0" w:line="240" w:lineRule="auto"/>
    </w:pPr>
    <w:rPr>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48">
    <w:name w:val="Таблиця-список 6 (кольоровий) – акцент 148"/>
    <w:basedOn w:val="a1"/>
    <w:next w:val="-614"/>
    <w:uiPriority w:val="51"/>
    <w:rsid w:val="0038398D"/>
    <w:pPr>
      <w:spacing w:after="0" w:line="240" w:lineRule="auto"/>
    </w:pPr>
    <w:rPr>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48">
    <w:name w:val="Таблиця-список 5 (темний)48"/>
    <w:basedOn w:val="a1"/>
    <w:next w:val="-54"/>
    <w:uiPriority w:val="50"/>
    <w:rsid w:val="0038398D"/>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48">
    <w:name w:val="Таблиця-список 5 (темний) – акцент 248"/>
    <w:basedOn w:val="a1"/>
    <w:next w:val="-524"/>
    <w:uiPriority w:val="50"/>
    <w:rsid w:val="0038398D"/>
    <w:pPr>
      <w:spacing w:after="0" w:line="240" w:lineRule="auto"/>
    </w:pPr>
    <w:rPr>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48">
    <w:name w:val="Таблиця-список 5 (темний) – акцент 348"/>
    <w:basedOn w:val="a1"/>
    <w:next w:val="-534"/>
    <w:uiPriority w:val="50"/>
    <w:rsid w:val="0038398D"/>
    <w:pPr>
      <w:spacing w:after="0" w:line="240" w:lineRule="auto"/>
    </w:pPr>
    <w:rPr>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48">
    <w:name w:val="Таблиця-список 5 (темний) – акцент 448"/>
    <w:basedOn w:val="a1"/>
    <w:next w:val="-544"/>
    <w:uiPriority w:val="50"/>
    <w:rsid w:val="0038398D"/>
    <w:pPr>
      <w:spacing w:after="0" w:line="240" w:lineRule="auto"/>
    </w:pPr>
    <w:rPr>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38">
    <w:name w:val="Таблиця-сітка 1 (світла) – акцент 638"/>
    <w:basedOn w:val="a1"/>
    <w:next w:val="-163"/>
    <w:uiPriority w:val="46"/>
    <w:rsid w:val="0038398D"/>
    <w:pPr>
      <w:spacing w:after="0" w:line="240" w:lineRule="auto"/>
    </w:p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12113">
    <w:name w:val="Сітка таблиці1211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73">
    <w:name w:val="Таблиця-сітка 5 (темна) – акцент 173"/>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3">
    <w:name w:val="Сітка таблиці51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3">
    <w:name w:val="Таблиця-сітка 1 (світла) – акцент 153"/>
    <w:basedOn w:val="a1"/>
    <w:next w:val="-114"/>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413">
    <w:name w:val="Grid Table 4 - Accent 5114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313">
    <w:name w:val="Сітка таблиці2313"/>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13">
    <w:name w:val="Таблиця-сітка 1 (світла) – акцент 11513"/>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313">
    <w:name w:val="Таблиця-сітка 5 (темна) – акцент 121313"/>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13">
    <w:name w:val="Сітка таблиці2131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313">
    <w:name w:val="Grid Table 4 - Accent 5111131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313">
    <w:name w:val="Таблиця-сітка 5 (темна) – акцент 1221313"/>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53">
    <w:name w:val="Таблиця-список 4 – акцент 153"/>
    <w:basedOn w:val="a1"/>
    <w:next w:val="-414"/>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530">
    <w:name w:val="Таблиця-сітка 4 – акцент 153"/>
    <w:basedOn w:val="a1"/>
    <w:next w:val="-4140"/>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530">
    <w:name w:val="Таблиця-список 5 (темний) – акцент 153"/>
    <w:basedOn w:val="a1"/>
    <w:next w:val="-5140"/>
    <w:uiPriority w:val="50"/>
    <w:rsid w:val="0038398D"/>
    <w:pPr>
      <w:spacing w:after="0" w:line="240" w:lineRule="auto"/>
    </w:pPr>
    <w:rPr>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53">
    <w:name w:val="Таблиця-список 6 (кольоровий) – акцент 153"/>
    <w:basedOn w:val="a1"/>
    <w:next w:val="-614"/>
    <w:uiPriority w:val="51"/>
    <w:rsid w:val="0038398D"/>
    <w:pPr>
      <w:spacing w:after="0" w:line="240" w:lineRule="auto"/>
    </w:pPr>
    <w:rPr>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53">
    <w:name w:val="Таблиця-список 5 (темний)53"/>
    <w:basedOn w:val="a1"/>
    <w:next w:val="-54"/>
    <w:uiPriority w:val="50"/>
    <w:rsid w:val="0038398D"/>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53">
    <w:name w:val="Таблиця-список 5 (темний) – акцент 253"/>
    <w:basedOn w:val="a1"/>
    <w:next w:val="-524"/>
    <w:uiPriority w:val="50"/>
    <w:rsid w:val="0038398D"/>
    <w:pPr>
      <w:spacing w:after="0" w:line="240" w:lineRule="auto"/>
    </w:pPr>
    <w:rPr>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53">
    <w:name w:val="Таблиця-список 5 (темний) – акцент 353"/>
    <w:basedOn w:val="a1"/>
    <w:next w:val="-534"/>
    <w:uiPriority w:val="50"/>
    <w:rsid w:val="0038398D"/>
    <w:pPr>
      <w:spacing w:after="0" w:line="240" w:lineRule="auto"/>
    </w:pPr>
    <w:rPr>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53">
    <w:name w:val="Таблиця-список 5 (темний) – акцент 453"/>
    <w:basedOn w:val="a1"/>
    <w:next w:val="-544"/>
    <w:uiPriority w:val="50"/>
    <w:rsid w:val="0038398D"/>
    <w:pPr>
      <w:spacing w:after="0" w:line="240" w:lineRule="auto"/>
    </w:pPr>
    <w:rPr>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43">
    <w:name w:val="Таблиця-сітка 1 (світла) – акцент 643"/>
    <w:basedOn w:val="a1"/>
    <w:next w:val="-163"/>
    <w:uiPriority w:val="46"/>
    <w:rsid w:val="0038398D"/>
    <w:pPr>
      <w:spacing w:after="0" w:line="240" w:lineRule="auto"/>
    </w:p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12230">
    <w:name w:val="Сітка таблиці122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ітка таблиці63"/>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63">
    <w:name w:val="Сітка таблиці 4 – акцент 5163"/>
    <w:basedOn w:val="a1"/>
    <w:uiPriority w:val="49"/>
    <w:rsid w:val="0038398D"/>
    <w:pPr>
      <w:spacing w:after="0" w:line="240" w:lineRule="auto"/>
    </w:pPr>
    <w:tblPr>
      <w:tblStyleRowBandSize w:val="1"/>
      <w:tblStyleColBandSize w:val="1"/>
      <w:tblBorders>
        <w:top w:val="single" w:sz="4" w:space="0" w:color="F1B086" w:themeColor="accent5" w:themeTint="99"/>
        <w:left w:val="single" w:sz="4" w:space="0" w:color="F1B086" w:themeColor="accent5" w:themeTint="99"/>
        <w:bottom w:val="single" w:sz="4" w:space="0" w:color="F1B086" w:themeColor="accent5" w:themeTint="99"/>
        <w:right w:val="single" w:sz="4" w:space="0" w:color="F1B086" w:themeColor="accent5" w:themeTint="99"/>
        <w:insideH w:val="single" w:sz="4" w:space="0" w:color="F1B086" w:themeColor="accent5" w:themeTint="99"/>
        <w:insideV w:val="single" w:sz="4" w:space="0" w:color="F1B086" w:themeColor="accent5" w:themeTint="99"/>
      </w:tblBorders>
    </w:tblPr>
    <w:tblStylePr w:type="firstRow">
      <w:rPr>
        <w:b/>
        <w:bCs/>
        <w:color w:val="FFFFFF" w:themeColor="background1"/>
      </w:rPr>
      <w:tblPr/>
      <w:tcPr>
        <w:tcBorders>
          <w:top w:val="single" w:sz="4" w:space="0" w:color="E87D37" w:themeColor="accent5"/>
          <w:left w:val="single" w:sz="4" w:space="0" w:color="E87D37" w:themeColor="accent5"/>
          <w:bottom w:val="single" w:sz="4" w:space="0" w:color="E87D37" w:themeColor="accent5"/>
          <w:right w:val="single" w:sz="4" w:space="0" w:color="E87D37" w:themeColor="accent5"/>
          <w:insideH w:val="nil"/>
          <w:insideV w:val="nil"/>
        </w:tcBorders>
        <w:shd w:val="clear" w:color="auto" w:fill="E87D37" w:themeFill="accent5"/>
      </w:tcPr>
    </w:tblStylePr>
    <w:tblStylePr w:type="lastRow">
      <w:rPr>
        <w:b/>
        <w:bCs/>
      </w:rPr>
      <w:tblPr/>
      <w:tcPr>
        <w:tcBorders>
          <w:top w:val="double" w:sz="4" w:space="0" w:color="E87D37" w:themeColor="accent5"/>
        </w:tcBorders>
      </w:tcPr>
    </w:tblStylePr>
    <w:tblStylePr w:type="firstCol">
      <w:rPr>
        <w:b/>
        <w:bCs/>
      </w:rPr>
    </w:tblStylePr>
    <w:tblStylePr w:type="lastCol">
      <w:rPr>
        <w:b/>
        <w:bCs/>
      </w:rPr>
    </w:tblStylePr>
    <w:tblStylePr w:type="band1Vert">
      <w:tblPr/>
      <w:tcPr>
        <w:shd w:val="clear" w:color="auto" w:fill="FAE4D6" w:themeFill="accent5" w:themeFillTint="33"/>
      </w:tcPr>
    </w:tblStylePr>
    <w:tblStylePr w:type="band1Horz">
      <w:tblPr/>
      <w:tcPr>
        <w:shd w:val="clear" w:color="auto" w:fill="FAE4D6" w:themeFill="accent5" w:themeFillTint="33"/>
      </w:tcPr>
    </w:tblStylePr>
  </w:style>
  <w:style w:type="table" w:customStyle="1" w:styleId="-51293">
    <w:name w:val="Таблиця-сітка 5 (темна) – акцент 1293"/>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73">
    <w:name w:val="Таблиця-список 2 – акцент 1173"/>
    <w:basedOn w:val="a1"/>
    <w:next w:val="-215"/>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430">
    <w:name w:val="Сітка таблиці14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3">
    <w:name w:val="Таблиця-сітка 1 (світла) – акцент 1183"/>
    <w:basedOn w:val="a1"/>
    <w:next w:val="-114"/>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63">
    <w:name w:val="Grid Table 4 - Accent 5116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53">
    <w:name w:val="Grid Table 4 - Accent 5125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63">
    <w:name w:val="Grid Table 4 - Accent 5136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53">
    <w:name w:val="Grid Table 4 - Accent 5145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53">
    <w:name w:val="Grid Table 4 - Accent 5155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53">
    <w:name w:val="Grid Table 4 - Accent 5165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53">
    <w:name w:val="Grid Table 4 - Accent 5175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53">
    <w:name w:val="Grid Table 4 - Accent 5185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53">
    <w:name w:val="Grid Table 4 - Accent 5195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53">
    <w:name w:val="Grid Table 4 - Accent 51105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43">
    <w:name w:val="Таблиця-сітка 5 (темна) – акцент 12243"/>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23">
    <w:name w:val="Таблиця-список 2 – акцент 11123"/>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23">
    <w:name w:val="Таблиця-сітка 1 (світла) – акцент 11123"/>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43">
    <w:name w:val="Grid Table 4 - Accent 51114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23">
    <w:name w:val="Grid Table 4 - Accent 5121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23">
    <w:name w:val="Grid Table 4 - Accent 5132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23">
    <w:name w:val="Grid Table 4 - Accent 5141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23">
    <w:name w:val="Grid Table 4 - Accent 5151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23">
    <w:name w:val="Grid Table 4 - Accent 5161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23">
    <w:name w:val="Grid Table 4 - Accent 5171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23">
    <w:name w:val="Grid Table 4 - Accent 5181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23">
    <w:name w:val="Grid Table 4 - Accent 5191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123">
    <w:name w:val="Grid Table 4 - Accent 51101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423">
    <w:name w:val="Таблиця-сітка 5 (темна) – акцент 12423"/>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23">
    <w:name w:val="Таблиця-список 2 – акцент 11223"/>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223">
    <w:name w:val="Таблиця-сітка 1 (світла) – акцент 11223"/>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33">
    <w:name w:val="Grid Table 4 - Accent 5112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23">
    <w:name w:val="Grid Table 4 - Accent 5122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23">
    <w:name w:val="Grid Table 4 - Accent 5133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23">
    <w:name w:val="Grid Table 4 - Accent 5142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23">
    <w:name w:val="Grid Table 4 - Accent 5152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23">
    <w:name w:val="Grid Table 4 - Accent 5162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23">
    <w:name w:val="Grid Table 4 - Accent 5172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23">
    <w:name w:val="Grid Table 4 - Accent 5182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23">
    <w:name w:val="Grid Table 4 - Accent 5192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223">
    <w:name w:val="Grid Table 4 - Accent 51102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43">
    <w:name w:val="Сітка таблиці2143"/>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33">
    <w:name w:val="Таблиця-список 4 – акцент 1133"/>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330">
    <w:name w:val="Таблиця-сітка 4 – акцент 1133"/>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330">
    <w:name w:val="Таблиця-список 5 (темний) – акцент 1133"/>
    <w:basedOn w:val="a1"/>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33">
    <w:name w:val="Таблиця-список 6 (кольоровий) – акцент 1133"/>
    <w:basedOn w:val="a1"/>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33">
    <w:name w:val="Таблиця-список 5 (темний)133"/>
    <w:basedOn w:val="a1"/>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33">
    <w:name w:val="Таблиця-список 5 (темний) – акцент 2133"/>
    <w:basedOn w:val="a1"/>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33">
    <w:name w:val="Таблиця-список 5 (темний) – акцент 3133"/>
    <w:basedOn w:val="a1"/>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33">
    <w:name w:val="Таблиця-список 5 (темний) – акцент 4133"/>
    <w:basedOn w:val="a1"/>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23">
    <w:name w:val="Таблиця-сітка 1 (світла) – акцент 11323"/>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33">
    <w:name w:val="Таблиця-сітка 5 (темна) – акцент 11133"/>
    <w:basedOn w:val="a1"/>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33">
    <w:name w:val="Звичайна таблиця 2123"/>
    <w:basedOn w:val="a1"/>
    <w:uiPriority w:val="42"/>
    <w:rsid w:val="0038398D"/>
    <w:pPr>
      <w:spacing w:before="100" w:after="0" w:line="240" w:lineRule="auto"/>
    </w:pPr>
    <w:rPr>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5121143">
    <w:name w:val="Таблиця-сітка 5 (темна) – акцент 121143"/>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33">
    <w:name w:val="Таблиця-список 2 – акцент 1233"/>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230">
    <w:name w:val="Сітка таблиці112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3">
    <w:name w:val="Таблиця-сітка 1 (світла) – акцент 1223"/>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23">
    <w:name w:val="Grid Table 4 - Accent 51121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33">
    <w:name w:val="Таблиця-сітка 5 (темна) – акцент 1533"/>
    <w:basedOn w:val="a1"/>
    <w:next w:val="-512"/>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23">
    <w:name w:val="Таблиця-список 2 – акцент 1323"/>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33">
    <w:name w:val="Таблиця-сітка 1 (світла) – акцент 1333"/>
    <w:basedOn w:val="a1"/>
    <w:next w:val="-11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43">
    <w:name w:val="Таблиця-сітка 4 – акцент 5243"/>
    <w:basedOn w:val="a1"/>
    <w:next w:val="-451"/>
    <w:uiPriority w:val="49"/>
    <w:rsid w:val="0038398D"/>
    <w:pPr>
      <w:spacing w:before="100" w:after="0" w:line="240" w:lineRule="auto"/>
    </w:pPr>
    <w:rPr>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123">
    <w:name w:val="Таблиця-сітка 5 (темна) – акцент 15123"/>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43">
    <w:name w:val="Сітка таблиці2114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3">
    <w:name w:val="Таблиця-сітка 1 (світла) – акцент 13123"/>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23">
    <w:name w:val="Grid Table 4 - Accent 511111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33">
    <w:name w:val="Grid Table 4 - Accent 51311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223">
    <w:name w:val="Таблиця-список 4 – акцент 1223"/>
    <w:basedOn w:val="a1"/>
    <w:next w:val="-413"/>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230">
    <w:name w:val="Таблиця-сітка 4 – акцент 1223"/>
    <w:basedOn w:val="a1"/>
    <w:next w:val="-4130"/>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230">
    <w:name w:val="Таблиця-список 5 (темний) – акцент 1223"/>
    <w:basedOn w:val="a1"/>
    <w:next w:val="-5130"/>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23">
    <w:name w:val="Таблиця-список 6 (кольоровий) – акцент 1223"/>
    <w:basedOn w:val="a1"/>
    <w:next w:val="-613"/>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230">
    <w:name w:val="Таблиця-список 5 (темний)223"/>
    <w:basedOn w:val="a1"/>
    <w:next w:val="-53"/>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23">
    <w:name w:val="Таблиця-список 5 (темний) – акцент 2223"/>
    <w:basedOn w:val="a1"/>
    <w:next w:val="-523"/>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23">
    <w:name w:val="Таблиця-список 5 (темний) – акцент 3223"/>
    <w:basedOn w:val="a1"/>
    <w:next w:val="-533"/>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23">
    <w:name w:val="Таблиця-список 5 (темний) – акцент 4223"/>
    <w:basedOn w:val="a1"/>
    <w:next w:val="-543"/>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33">
    <w:name w:val="Сітка таблиці 4 – акцент 5121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6133">
    <w:name w:val="Таблиця-сітка 1 (світла) – акцент 6133"/>
    <w:basedOn w:val="a1"/>
    <w:next w:val="-162"/>
    <w:uiPriority w:val="46"/>
    <w:rsid w:val="0038398D"/>
    <w:pPr>
      <w:spacing w:before="100" w:after="0" w:line="240" w:lineRule="auto"/>
    </w:pPr>
    <w:rPr>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221123">
    <w:name w:val="Таблиця-сітка 5 (темна) – акцент 1221123"/>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333">
    <w:name w:val="Таблиця-список 4 – акцент 1333"/>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330">
    <w:name w:val="Таблиця-сітка 4 – акцент 1333"/>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330">
    <w:name w:val="Таблиця-список 5 (темний) – акцент 1333"/>
    <w:basedOn w:val="a1"/>
    <w:uiPriority w:val="50"/>
    <w:rsid w:val="0038398D"/>
    <w:pPr>
      <w:spacing w:after="0" w:line="240" w:lineRule="auto"/>
    </w:pPr>
    <w:rPr>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33">
    <w:name w:val="Таблиця-список 6 (кольоровий) – акцент 1333"/>
    <w:basedOn w:val="a1"/>
    <w:uiPriority w:val="51"/>
    <w:rsid w:val="0038398D"/>
    <w:pPr>
      <w:spacing w:after="0" w:line="240" w:lineRule="auto"/>
    </w:pPr>
    <w:rPr>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330">
    <w:name w:val="Таблиця-список 5 (темний)333"/>
    <w:basedOn w:val="a1"/>
    <w:uiPriority w:val="50"/>
    <w:rsid w:val="0038398D"/>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33">
    <w:name w:val="Таблиця-список 5 (темний) – акцент 2333"/>
    <w:basedOn w:val="a1"/>
    <w:uiPriority w:val="50"/>
    <w:rsid w:val="0038398D"/>
    <w:pPr>
      <w:spacing w:after="0" w:line="240" w:lineRule="auto"/>
    </w:pPr>
    <w:rPr>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33">
    <w:name w:val="Таблиця-список 5 (темний) – акцент 3333"/>
    <w:basedOn w:val="a1"/>
    <w:uiPriority w:val="50"/>
    <w:rsid w:val="0038398D"/>
    <w:pPr>
      <w:spacing w:after="0" w:line="240" w:lineRule="auto"/>
    </w:pPr>
    <w:rPr>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33">
    <w:name w:val="Таблиця-список 5 (темний) – акцент 4333"/>
    <w:basedOn w:val="a1"/>
    <w:uiPriority w:val="50"/>
    <w:rsid w:val="0038398D"/>
    <w:pPr>
      <w:spacing w:after="0" w:line="240" w:lineRule="auto"/>
    </w:pPr>
    <w:rPr>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33">
    <w:name w:val="Таблиця-сітка 1 (світла) – акцент 6233"/>
    <w:basedOn w:val="a1"/>
    <w:uiPriority w:val="46"/>
    <w:rsid w:val="0038398D"/>
    <w:pPr>
      <w:spacing w:after="0" w:line="240" w:lineRule="auto"/>
    </w:p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423">
    <w:name w:val="Сітка таблиці42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323">
    <w:name w:val="Grid Table 4 - Accent 5113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23">
    <w:name w:val="Grid Table 4 - Accent 5123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23">
    <w:name w:val="Grid Table 4 - Accent 5134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23">
    <w:name w:val="Grid Table 4 - Accent 5143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23">
    <w:name w:val="Grid Table 4 - Accent 5153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23">
    <w:name w:val="Grid Table 4 - Accent 5163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23">
    <w:name w:val="Grid Table 4 - Accent 5173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23">
    <w:name w:val="Grid Table 4 - Accent 5183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23">
    <w:name w:val="Grid Table 4 - Accent 5193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323">
    <w:name w:val="Grid Table 4 - Accent 51103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223">
    <w:name w:val="Сітка таблиці2223"/>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23">
    <w:name w:val="Таблиця-сітка 1 (світла) – акцент 11423"/>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223">
    <w:name w:val="Таблиця-сітка 5 (темна) – акцент 121223"/>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23">
    <w:name w:val="Сітка таблиці2122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23">
    <w:name w:val="Grid Table 4 - Accent 511112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223">
    <w:name w:val="Таблиця-сітка 5 (темна) – акцент 1221223"/>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12123">
    <w:name w:val="Сітка таблиці1212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3">
    <w:name w:val="Сітка таблиці52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423">
    <w:name w:val="Grid Table 4 - Accent 5114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323">
    <w:name w:val="Сітка таблиці2323"/>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23">
    <w:name w:val="Таблиця-сітка 1 (світла) – акцент 11523"/>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323">
    <w:name w:val="Таблиця-сітка 5 (темна) – акцент 121323"/>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230">
    <w:name w:val="Сітка таблиці2132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323">
    <w:name w:val="Grid Table 4 - Accent 5111132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323">
    <w:name w:val="Таблиця-сітка 5 (темна) – акцент 1221323"/>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33">
    <w:name w:val="Таблиця-список 2 – акцент 11133"/>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21243">
    <w:name w:val="Таблиця-список 2 – акцент 1243"/>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730">
    <w:name w:val="Сітка таблиці73"/>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73">
    <w:name w:val="Сітка таблиці 4 – акцент 5173"/>
    <w:basedOn w:val="a1"/>
    <w:uiPriority w:val="49"/>
    <w:rsid w:val="0038398D"/>
    <w:pPr>
      <w:spacing w:after="0" w:line="240" w:lineRule="auto"/>
    </w:pPr>
    <w:tblPr>
      <w:tblStyleRowBandSize w:val="1"/>
      <w:tblStyleColBandSize w:val="1"/>
      <w:tblBorders>
        <w:top w:val="single" w:sz="4" w:space="0" w:color="F1B086" w:themeColor="accent5" w:themeTint="99"/>
        <w:left w:val="single" w:sz="4" w:space="0" w:color="F1B086" w:themeColor="accent5" w:themeTint="99"/>
        <w:bottom w:val="single" w:sz="4" w:space="0" w:color="F1B086" w:themeColor="accent5" w:themeTint="99"/>
        <w:right w:val="single" w:sz="4" w:space="0" w:color="F1B086" w:themeColor="accent5" w:themeTint="99"/>
        <w:insideH w:val="single" w:sz="4" w:space="0" w:color="F1B086" w:themeColor="accent5" w:themeTint="99"/>
        <w:insideV w:val="single" w:sz="4" w:space="0" w:color="F1B086" w:themeColor="accent5" w:themeTint="99"/>
      </w:tblBorders>
    </w:tblPr>
    <w:tblStylePr w:type="firstRow">
      <w:rPr>
        <w:b/>
        <w:bCs/>
        <w:color w:val="FFFFFF" w:themeColor="background1"/>
      </w:rPr>
      <w:tblPr/>
      <w:tcPr>
        <w:tcBorders>
          <w:top w:val="single" w:sz="4" w:space="0" w:color="E87D37" w:themeColor="accent5"/>
          <w:left w:val="single" w:sz="4" w:space="0" w:color="E87D37" w:themeColor="accent5"/>
          <w:bottom w:val="single" w:sz="4" w:space="0" w:color="E87D37" w:themeColor="accent5"/>
          <w:right w:val="single" w:sz="4" w:space="0" w:color="E87D37" w:themeColor="accent5"/>
          <w:insideH w:val="nil"/>
          <w:insideV w:val="nil"/>
        </w:tcBorders>
        <w:shd w:val="clear" w:color="auto" w:fill="E87D37" w:themeFill="accent5"/>
      </w:tcPr>
    </w:tblStylePr>
    <w:tblStylePr w:type="lastRow">
      <w:rPr>
        <w:b/>
        <w:bCs/>
      </w:rPr>
      <w:tblPr/>
      <w:tcPr>
        <w:tcBorders>
          <w:top w:val="double" w:sz="4" w:space="0" w:color="E87D37" w:themeColor="accent5"/>
        </w:tcBorders>
      </w:tcPr>
    </w:tblStylePr>
    <w:tblStylePr w:type="firstCol">
      <w:rPr>
        <w:b/>
        <w:bCs/>
      </w:rPr>
    </w:tblStylePr>
    <w:tblStylePr w:type="lastCol">
      <w:rPr>
        <w:b/>
        <w:bCs/>
      </w:rPr>
    </w:tblStylePr>
    <w:tblStylePr w:type="band1Vert">
      <w:tblPr/>
      <w:tcPr>
        <w:shd w:val="clear" w:color="auto" w:fill="FAE4D6" w:themeFill="accent5" w:themeFillTint="33"/>
      </w:tcPr>
    </w:tblStylePr>
    <w:tblStylePr w:type="band1Horz">
      <w:tblPr/>
      <w:tcPr>
        <w:shd w:val="clear" w:color="auto" w:fill="FAE4D6" w:themeFill="accent5" w:themeFillTint="33"/>
      </w:tcPr>
    </w:tblStylePr>
  </w:style>
  <w:style w:type="table" w:customStyle="1" w:styleId="-512103">
    <w:name w:val="Таблиця-сітка 5 (темна) – акцент 12103"/>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83">
    <w:name w:val="Таблиця-список 2 – акцент 1183"/>
    <w:basedOn w:val="a1"/>
    <w:next w:val="-215"/>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532">
    <w:name w:val="Сітка таблиці15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3">
    <w:name w:val="Таблиця-сітка 1 (світла) – акцент 1193"/>
    <w:basedOn w:val="a1"/>
    <w:next w:val="-114"/>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73">
    <w:name w:val="Grid Table 4 - Accent 5117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63">
    <w:name w:val="Grid Table 4 - Accent 5126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73">
    <w:name w:val="Grid Table 4 - Accent 5137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63">
    <w:name w:val="Grid Table 4 - Accent 5146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63">
    <w:name w:val="Grid Table 4 - Accent 5156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63">
    <w:name w:val="Grid Table 4 - Accent 5166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63">
    <w:name w:val="Grid Table 4 - Accent 5176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63">
    <w:name w:val="Grid Table 4 - Accent 5186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63">
    <w:name w:val="Grid Table 4 - Accent 5196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63">
    <w:name w:val="Grid Table 4 - Accent 51106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53">
    <w:name w:val="Таблиця-сітка 5 (темна) – акцент 12253"/>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43">
    <w:name w:val="Таблиця-список 2 – акцент 11143"/>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33">
    <w:name w:val="Таблиця-сітка 1 (світла) – акцент 11133"/>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53">
    <w:name w:val="Grid Table 4 - Accent 51115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33">
    <w:name w:val="Grid Table 4 - Accent 5121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33">
    <w:name w:val="Grid Table 4 - Accent 5132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33">
    <w:name w:val="Grid Table 4 - Accent 5141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33">
    <w:name w:val="Grid Table 4 - Accent 5151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33">
    <w:name w:val="Grid Table 4 - Accent 5161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33">
    <w:name w:val="Grid Table 4 - Accent 5171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33">
    <w:name w:val="Grid Table 4 - Accent 5181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33">
    <w:name w:val="Grid Table 4 - Accent 5191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133">
    <w:name w:val="Grid Table 4 - Accent 51101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433">
    <w:name w:val="Таблиця-сітка 5 (темна) – акцент 12433"/>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33">
    <w:name w:val="Таблиця-список 2 – акцент 11233"/>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233">
    <w:name w:val="Таблиця-сітка 1 (світла) – акцент 11233"/>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43">
    <w:name w:val="Grid Table 4 - Accent 51124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33">
    <w:name w:val="Grid Table 4 - Accent 5122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33">
    <w:name w:val="Grid Table 4 - Accent 5133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33">
    <w:name w:val="Grid Table 4 - Accent 5142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33">
    <w:name w:val="Grid Table 4 - Accent 5152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33">
    <w:name w:val="Grid Table 4 - Accent 5162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33">
    <w:name w:val="Grid Table 4 - Accent 5172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33">
    <w:name w:val="Grid Table 4 - Accent 5182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33">
    <w:name w:val="Grid Table 4 - Accent 5192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233">
    <w:name w:val="Grid Table 4 - Accent 51102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53">
    <w:name w:val="Сітка таблиці2153"/>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43">
    <w:name w:val="Таблиця-список 4 – акцент 1143"/>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430">
    <w:name w:val="Таблиця-сітка 4 – акцент 1143"/>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43">
    <w:name w:val="Таблиця-список 5 (темний) – акцент 1143"/>
    <w:basedOn w:val="a1"/>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43">
    <w:name w:val="Таблиця-список 6 (кольоровий) – акцент 1143"/>
    <w:basedOn w:val="a1"/>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32">
    <w:name w:val="Таблиця-список 5 (темний)143"/>
    <w:basedOn w:val="a1"/>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43">
    <w:name w:val="Таблиця-список 5 (темний) – акцент 2143"/>
    <w:basedOn w:val="a1"/>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43">
    <w:name w:val="Таблиця-список 5 (темний) – акцент 3143"/>
    <w:basedOn w:val="a1"/>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43">
    <w:name w:val="Таблиця-список 5 (темний) – акцент 4143"/>
    <w:basedOn w:val="a1"/>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33">
    <w:name w:val="Таблиця-сітка 1 (світла) – акцент 11333"/>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43">
    <w:name w:val="Таблиця-сітка 5 (темна) – акцент 11143"/>
    <w:basedOn w:val="a1"/>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33">
    <w:name w:val="Звичайна таблиця 2133"/>
    <w:basedOn w:val="a1"/>
    <w:uiPriority w:val="42"/>
    <w:rsid w:val="0038398D"/>
    <w:pPr>
      <w:spacing w:before="100" w:after="0" w:line="240" w:lineRule="auto"/>
    </w:pPr>
    <w:rPr>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5121153">
    <w:name w:val="Таблиця-сітка 5 (темна) – акцент 121153"/>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53">
    <w:name w:val="Таблиця-список 2 – акцент 1253"/>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32">
    <w:name w:val="Сітка таблиці113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3">
    <w:name w:val="Таблиця-сітка 1 (світла) – акцент 1233"/>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33">
    <w:name w:val="Grid Table 4 - Accent 51121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43">
    <w:name w:val="Таблиця-сітка 5 (темна) – акцент 1543"/>
    <w:basedOn w:val="a1"/>
    <w:next w:val="-512"/>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33">
    <w:name w:val="Таблиця-список 2 – акцент 1333"/>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43">
    <w:name w:val="Таблиця-сітка 1 (світла) – акцент 1343"/>
    <w:basedOn w:val="a1"/>
    <w:next w:val="-11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53">
    <w:name w:val="Таблиця-сітка 4 – акцент 5253"/>
    <w:basedOn w:val="a1"/>
    <w:next w:val="-451"/>
    <w:uiPriority w:val="49"/>
    <w:rsid w:val="0038398D"/>
    <w:pPr>
      <w:spacing w:before="100" w:after="0" w:line="240" w:lineRule="auto"/>
    </w:pPr>
    <w:rPr>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133">
    <w:name w:val="Таблиця-сітка 5 (темна) – акцент 15133"/>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53">
    <w:name w:val="Сітка таблиці2115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33">
    <w:name w:val="Таблиця-сітка 1 (світла) – акцент 13133"/>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33">
    <w:name w:val="Grid Table 4 - Accent 511111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43">
    <w:name w:val="Grid Table 4 - Accent 513114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233">
    <w:name w:val="Таблиця-список 4 – акцент 1233"/>
    <w:basedOn w:val="a1"/>
    <w:next w:val="-413"/>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330">
    <w:name w:val="Таблиця-сітка 4 – акцент 1233"/>
    <w:basedOn w:val="a1"/>
    <w:next w:val="-4130"/>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330">
    <w:name w:val="Таблиця-список 5 (темний) – акцент 1233"/>
    <w:basedOn w:val="a1"/>
    <w:next w:val="-5130"/>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33">
    <w:name w:val="Таблиця-список 6 (кольоровий) – акцент 1233"/>
    <w:basedOn w:val="a1"/>
    <w:next w:val="-613"/>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330">
    <w:name w:val="Таблиця-список 5 (темний)233"/>
    <w:basedOn w:val="a1"/>
    <w:next w:val="-53"/>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33">
    <w:name w:val="Таблиця-список 5 (темний) – акцент 2233"/>
    <w:basedOn w:val="a1"/>
    <w:next w:val="-523"/>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33">
    <w:name w:val="Таблиця-список 5 (темний) – акцент 3233"/>
    <w:basedOn w:val="a1"/>
    <w:next w:val="-533"/>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33">
    <w:name w:val="Таблиця-список 5 (темний) – акцент 4233"/>
    <w:basedOn w:val="a1"/>
    <w:next w:val="-543"/>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43">
    <w:name w:val="Сітка таблиці 4 – акцент 51214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6143">
    <w:name w:val="Таблиця-сітка 1 (світла) – акцент 6143"/>
    <w:basedOn w:val="a1"/>
    <w:next w:val="-162"/>
    <w:uiPriority w:val="46"/>
    <w:rsid w:val="0038398D"/>
    <w:pPr>
      <w:spacing w:before="100" w:after="0" w:line="240" w:lineRule="auto"/>
    </w:pPr>
    <w:rPr>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221133">
    <w:name w:val="Таблиця-сітка 5 (темна) – акцент 1221133"/>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343">
    <w:name w:val="Таблиця-список 4 – акцент 1343"/>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430">
    <w:name w:val="Таблиця-сітка 4 – акцент 1343"/>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43">
    <w:name w:val="Таблиця-список 5 (темний) – акцент 1343"/>
    <w:basedOn w:val="a1"/>
    <w:uiPriority w:val="50"/>
    <w:rsid w:val="0038398D"/>
    <w:pPr>
      <w:spacing w:after="0" w:line="240" w:lineRule="auto"/>
    </w:pPr>
    <w:rPr>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43">
    <w:name w:val="Таблиця-список 6 (кольоровий) – акцент 1343"/>
    <w:basedOn w:val="a1"/>
    <w:uiPriority w:val="51"/>
    <w:rsid w:val="0038398D"/>
    <w:pPr>
      <w:spacing w:after="0" w:line="240" w:lineRule="auto"/>
    </w:pPr>
    <w:rPr>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430">
    <w:name w:val="Таблиця-список 5 (темний)343"/>
    <w:basedOn w:val="a1"/>
    <w:uiPriority w:val="50"/>
    <w:rsid w:val="0038398D"/>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43">
    <w:name w:val="Таблиця-список 5 (темний) – акцент 2343"/>
    <w:basedOn w:val="a1"/>
    <w:uiPriority w:val="50"/>
    <w:rsid w:val="0038398D"/>
    <w:pPr>
      <w:spacing w:after="0" w:line="240" w:lineRule="auto"/>
    </w:pPr>
    <w:rPr>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43">
    <w:name w:val="Таблиця-список 5 (темний) – акцент 3343"/>
    <w:basedOn w:val="a1"/>
    <w:uiPriority w:val="50"/>
    <w:rsid w:val="0038398D"/>
    <w:pPr>
      <w:spacing w:after="0" w:line="240" w:lineRule="auto"/>
    </w:pPr>
    <w:rPr>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43">
    <w:name w:val="Таблиця-список 5 (темний) – акцент 4343"/>
    <w:basedOn w:val="a1"/>
    <w:uiPriority w:val="50"/>
    <w:rsid w:val="0038398D"/>
    <w:pPr>
      <w:spacing w:after="0" w:line="240" w:lineRule="auto"/>
    </w:pPr>
    <w:rPr>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43">
    <w:name w:val="Таблиця-сітка 1 (світла) – акцент 6243"/>
    <w:basedOn w:val="a1"/>
    <w:uiPriority w:val="46"/>
    <w:rsid w:val="0038398D"/>
    <w:pPr>
      <w:spacing w:after="0" w:line="240" w:lineRule="auto"/>
    </w:p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433">
    <w:name w:val="Сітка таблиці43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333">
    <w:name w:val="Grid Table 4 - Accent 5113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33">
    <w:name w:val="Grid Table 4 - Accent 5123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33">
    <w:name w:val="Grid Table 4 - Accent 5134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33">
    <w:name w:val="Grid Table 4 - Accent 5143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33">
    <w:name w:val="Grid Table 4 - Accent 5153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33">
    <w:name w:val="Grid Table 4 - Accent 5163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33">
    <w:name w:val="Grid Table 4 - Accent 5173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33">
    <w:name w:val="Grid Table 4 - Accent 5183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33">
    <w:name w:val="Grid Table 4 - Accent 5193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333">
    <w:name w:val="Grid Table 4 - Accent 51103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233">
    <w:name w:val="Сітка таблиці2233"/>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33">
    <w:name w:val="Таблиця-сітка 1 (світла) – акцент 11433"/>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233">
    <w:name w:val="Таблиця-сітка 5 (темна) – акцент 121233"/>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330">
    <w:name w:val="Сітка таблиці2123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33">
    <w:name w:val="Grid Table 4 - Accent 511112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233">
    <w:name w:val="Таблиця-сітка 5 (темна) – акцент 1221233"/>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12133">
    <w:name w:val="Сітка таблиці1213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3">
    <w:name w:val="Сітка таблиці53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433">
    <w:name w:val="Grid Table 4 - Accent 5114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333">
    <w:name w:val="Сітка таблиці2333"/>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33">
    <w:name w:val="Таблиця-сітка 1 (світла) – акцент 11533"/>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333">
    <w:name w:val="Таблиця-сітка 5 (темна) – акцент 121333"/>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330">
    <w:name w:val="Сітка таблиці21333"/>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333">
    <w:name w:val="Grid Table 4 - Accent 51111333"/>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333">
    <w:name w:val="Таблиця-сітка 5 (темна) – акцент 1221333"/>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94">
    <w:name w:val="Таблиця-список 2 – акцент 1194"/>
    <w:basedOn w:val="a1"/>
    <w:next w:val="-215"/>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6149">
    <w:name w:val="Таблиця-список 6 (кольоровий) – акцент 149"/>
    <w:basedOn w:val="a1"/>
    <w:uiPriority w:val="51"/>
    <w:rsid w:val="0038398D"/>
    <w:pPr>
      <w:spacing w:before="100" w:after="0" w:line="240" w:lineRule="auto"/>
    </w:pPr>
    <w:rPr>
      <w:color w:val="032348" w:themeColor="accent1" w:themeShade="BF"/>
      <w:sz w:val="20"/>
      <w:szCs w:val="20"/>
    </w:rPr>
    <w:tblPr>
      <w:tblStyleRowBandSize w:val="1"/>
      <w:tblStyleColBandSize w:val="1"/>
      <w:tblBorders>
        <w:top w:val="single" w:sz="4" w:space="0" w:color="052F61" w:themeColor="accent1"/>
        <w:bottom w:val="single" w:sz="4" w:space="0" w:color="052F61" w:themeColor="accent1"/>
      </w:tblBorders>
    </w:tblPr>
    <w:tblStylePr w:type="firstRow">
      <w:rPr>
        <w:b/>
        <w:bCs/>
      </w:rPr>
      <w:tblPr/>
      <w:tcPr>
        <w:tcBorders>
          <w:bottom w:val="single" w:sz="4" w:space="0" w:color="052F61" w:themeColor="accent1"/>
        </w:tcBorders>
      </w:tcPr>
    </w:tblStylePr>
    <w:tblStylePr w:type="lastRow">
      <w:rPr>
        <w:b/>
        <w:bCs/>
      </w:rPr>
      <w:tblPr/>
      <w:tcPr>
        <w:tcBorders>
          <w:top w:val="double" w:sz="4" w:space="0" w:color="052F61" w:themeColor="accent1"/>
        </w:tcBorders>
      </w:tc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customStyle="1" w:styleId="-549">
    <w:name w:val="Таблиця-список 5 (темний)49"/>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49">
    <w:name w:val="Таблиця-список 5 (темний) – акцент 249"/>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A50E82" w:themeColor="accent2"/>
        <w:left w:val="single" w:sz="24" w:space="0" w:color="A50E82" w:themeColor="accent2"/>
        <w:bottom w:val="single" w:sz="24" w:space="0" w:color="A50E82" w:themeColor="accent2"/>
        <w:right w:val="single" w:sz="24" w:space="0" w:color="A50E82" w:themeColor="accent2"/>
      </w:tblBorders>
    </w:tblPr>
    <w:tcPr>
      <w:shd w:val="clear" w:color="auto" w:fill="A50E82"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49">
    <w:name w:val="Таблиця-список 5 (темний) – акцент 349"/>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14967C" w:themeColor="accent3"/>
        <w:left w:val="single" w:sz="24" w:space="0" w:color="14967C" w:themeColor="accent3"/>
        <w:bottom w:val="single" w:sz="24" w:space="0" w:color="14967C" w:themeColor="accent3"/>
        <w:right w:val="single" w:sz="24" w:space="0" w:color="14967C" w:themeColor="accent3"/>
      </w:tblBorders>
    </w:tblPr>
    <w:tcPr>
      <w:shd w:val="clear" w:color="auto" w:fill="14967C"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49">
    <w:name w:val="Таблиця-список 5 (темний) – акцент 449"/>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6A9E1F" w:themeColor="accent4"/>
        <w:left w:val="single" w:sz="24" w:space="0" w:color="6A9E1F" w:themeColor="accent4"/>
        <w:bottom w:val="single" w:sz="24" w:space="0" w:color="6A9E1F" w:themeColor="accent4"/>
        <w:right w:val="single" w:sz="24" w:space="0" w:color="6A9E1F" w:themeColor="accent4"/>
      </w:tblBorders>
    </w:tblPr>
    <w:tcPr>
      <w:shd w:val="clear" w:color="auto" w:fill="6A9E1F"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49">
    <w:name w:val="Таблиця-сітка 1 (світла) – акцент 149"/>
    <w:basedOn w:val="a1"/>
    <w:uiPriority w:val="46"/>
    <w:rsid w:val="0038398D"/>
    <w:pPr>
      <w:spacing w:before="100" w:after="0" w:line="240" w:lineRule="auto"/>
    </w:pPr>
    <w:rPr>
      <w:sz w:val="20"/>
      <w:szCs w:val="20"/>
    </w:rPr>
    <w:tblPr>
      <w:tblStyleRowBandSize w:val="1"/>
      <w:tblStyleColBandSize w:val="1"/>
      <w:tblBorders>
        <w:top w:val="single" w:sz="4" w:space="0" w:color="63A6F7" w:themeColor="accent1" w:themeTint="66"/>
        <w:left w:val="single" w:sz="4" w:space="0" w:color="63A6F7" w:themeColor="accent1" w:themeTint="66"/>
        <w:bottom w:val="single" w:sz="4" w:space="0" w:color="63A6F7" w:themeColor="accent1" w:themeTint="66"/>
        <w:right w:val="single" w:sz="4" w:space="0" w:color="63A6F7" w:themeColor="accent1" w:themeTint="66"/>
        <w:insideH w:val="single" w:sz="4" w:space="0" w:color="63A6F7" w:themeColor="accent1" w:themeTint="66"/>
        <w:insideV w:val="single" w:sz="4" w:space="0" w:color="63A6F7" w:themeColor="accent1" w:themeTint="66"/>
      </w:tblBorders>
    </w:tblPr>
    <w:tblStylePr w:type="firstRow">
      <w:rPr>
        <w:b/>
        <w:bCs/>
      </w:rPr>
      <w:tblPr/>
      <w:tcPr>
        <w:tcBorders>
          <w:bottom w:val="single" w:sz="12" w:space="0" w:color="167AF3" w:themeColor="accent1" w:themeTint="99"/>
        </w:tcBorders>
      </w:tcPr>
    </w:tblStylePr>
    <w:tblStylePr w:type="lastRow">
      <w:rPr>
        <w:b/>
        <w:bCs/>
      </w:rPr>
      <w:tblPr/>
      <w:tcPr>
        <w:tcBorders>
          <w:top w:val="double" w:sz="2" w:space="0" w:color="167AF3" w:themeColor="accent1" w:themeTint="99"/>
        </w:tcBorders>
      </w:tcPr>
    </w:tblStylePr>
    <w:tblStylePr w:type="firstCol">
      <w:rPr>
        <w:b/>
        <w:bCs/>
      </w:rPr>
    </w:tblStylePr>
    <w:tblStylePr w:type="lastCol">
      <w:rPr>
        <w:b/>
        <w:bCs/>
      </w:rPr>
    </w:tblStylePr>
  </w:style>
  <w:style w:type="table" w:customStyle="1" w:styleId="-5169">
    <w:name w:val="Таблиця-сітка 5 (темна) – акцент 169"/>
    <w:basedOn w:val="a1"/>
    <w:uiPriority w:val="50"/>
    <w:rsid w:val="0038398D"/>
    <w:pPr>
      <w:spacing w:before="100" w:after="0" w:line="240" w:lineRule="auto"/>
    </w:pPr>
    <w:rPr>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1D2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52F6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52F6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52F6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52F61" w:themeFill="accent1"/>
      </w:tcPr>
    </w:tblStylePr>
    <w:tblStylePr w:type="band1Vert">
      <w:tblPr/>
      <w:tcPr>
        <w:shd w:val="clear" w:color="auto" w:fill="63A6F7" w:themeFill="accent1" w:themeFillTint="66"/>
      </w:tcPr>
    </w:tblStylePr>
    <w:tblStylePr w:type="band1Horz">
      <w:tblPr/>
      <w:tcPr>
        <w:shd w:val="clear" w:color="auto" w:fill="63A6F7" w:themeFill="accent1" w:themeFillTint="66"/>
      </w:tcPr>
    </w:tblStylePr>
  </w:style>
  <w:style w:type="table" w:customStyle="1" w:styleId="-514220">
    <w:name w:val="Таблиця-сітка 5 (темна) – акцент 1422"/>
    <w:basedOn w:val="a1"/>
    <w:next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5157">
    <w:name w:val="Сітка таблиці 4 – акцент 5157"/>
    <w:basedOn w:val="a1"/>
    <w:uiPriority w:val="49"/>
    <w:rsid w:val="0038398D"/>
    <w:pPr>
      <w:spacing w:after="0" w:line="240" w:lineRule="auto"/>
    </w:pPr>
    <w:tblPr>
      <w:tblStyleRowBandSize w:val="1"/>
      <w:tblStyleColBandSize w:val="1"/>
      <w:tblBorders>
        <w:top w:val="single" w:sz="4" w:space="0" w:color="F1B086" w:themeColor="accent5" w:themeTint="99"/>
        <w:left w:val="single" w:sz="4" w:space="0" w:color="F1B086" w:themeColor="accent5" w:themeTint="99"/>
        <w:bottom w:val="single" w:sz="4" w:space="0" w:color="F1B086" w:themeColor="accent5" w:themeTint="99"/>
        <w:right w:val="single" w:sz="4" w:space="0" w:color="F1B086" w:themeColor="accent5" w:themeTint="99"/>
        <w:insideH w:val="single" w:sz="4" w:space="0" w:color="F1B086" w:themeColor="accent5" w:themeTint="99"/>
        <w:insideV w:val="single" w:sz="4" w:space="0" w:color="F1B086" w:themeColor="accent5" w:themeTint="99"/>
      </w:tblBorders>
    </w:tblPr>
    <w:tblStylePr w:type="firstRow">
      <w:rPr>
        <w:b/>
        <w:bCs/>
        <w:color w:val="FFFFFF" w:themeColor="background1"/>
      </w:rPr>
      <w:tblPr/>
      <w:tcPr>
        <w:tcBorders>
          <w:top w:val="single" w:sz="4" w:space="0" w:color="E87D37" w:themeColor="accent5"/>
          <w:left w:val="single" w:sz="4" w:space="0" w:color="E87D37" w:themeColor="accent5"/>
          <w:bottom w:val="single" w:sz="4" w:space="0" w:color="E87D37" w:themeColor="accent5"/>
          <w:right w:val="single" w:sz="4" w:space="0" w:color="E87D37" w:themeColor="accent5"/>
          <w:insideH w:val="nil"/>
          <w:insideV w:val="nil"/>
        </w:tcBorders>
        <w:shd w:val="clear" w:color="auto" w:fill="E87D37" w:themeFill="accent5"/>
      </w:tcPr>
    </w:tblStylePr>
    <w:tblStylePr w:type="lastRow">
      <w:rPr>
        <w:b/>
        <w:bCs/>
      </w:rPr>
      <w:tblPr/>
      <w:tcPr>
        <w:tcBorders>
          <w:top w:val="double" w:sz="4" w:space="0" w:color="E87D37" w:themeColor="accent5"/>
        </w:tcBorders>
      </w:tcPr>
    </w:tblStylePr>
    <w:tblStylePr w:type="firstCol">
      <w:rPr>
        <w:b/>
        <w:bCs/>
      </w:rPr>
    </w:tblStylePr>
    <w:tblStylePr w:type="lastCol">
      <w:rPr>
        <w:b/>
        <w:bCs/>
      </w:rPr>
    </w:tblStylePr>
    <w:tblStylePr w:type="band1Vert">
      <w:tblPr/>
      <w:tcPr>
        <w:shd w:val="clear" w:color="auto" w:fill="FAE4D6" w:themeFill="accent5" w:themeFillTint="33"/>
      </w:tcPr>
    </w:tblStylePr>
    <w:tblStylePr w:type="band1Horz">
      <w:tblPr/>
      <w:tcPr>
        <w:shd w:val="clear" w:color="auto" w:fill="FAE4D6" w:themeFill="accent5" w:themeFillTint="33"/>
      </w:tcPr>
    </w:tblStylePr>
  </w:style>
  <w:style w:type="table" w:customStyle="1" w:styleId="TableNormal35">
    <w:name w:val="Table Normal35"/>
    <w:uiPriority w:val="2"/>
    <w:semiHidden/>
    <w:unhideWhenUsed/>
    <w:qFormat/>
    <w:rsid w:val="0038398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639">
    <w:name w:val="Таблиця-сітка 1 (світла) – акцент 639"/>
    <w:basedOn w:val="a1"/>
    <w:uiPriority w:val="46"/>
    <w:rsid w:val="0038398D"/>
    <w:pPr>
      <w:spacing w:before="100" w:after="0" w:line="240" w:lineRule="auto"/>
    </w:pPr>
    <w:rPr>
      <w:sz w:val="20"/>
      <w:szCs w:val="20"/>
    </w:rPr>
    <w:tblPr>
      <w:tblStyleRowBandSize w:val="1"/>
      <w:tblStyleColBandSize w:val="1"/>
      <w:tblBorders>
        <w:top w:val="single" w:sz="4" w:space="0" w:color="EEA0A0" w:themeColor="accent6" w:themeTint="66"/>
        <w:left w:val="single" w:sz="4" w:space="0" w:color="EEA0A0" w:themeColor="accent6" w:themeTint="66"/>
        <w:bottom w:val="single" w:sz="4" w:space="0" w:color="EEA0A0" w:themeColor="accent6" w:themeTint="66"/>
        <w:right w:val="single" w:sz="4" w:space="0" w:color="EEA0A0" w:themeColor="accent6" w:themeTint="66"/>
        <w:insideH w:val="single" w:sz="4" w:space="0" w:color="EEA0A0" w:themeColor="accent6" w:themeTint="66"/>
        <w:insideV w:val="single" w:sz="4" w:space="0" w:color="EEA0A0" w:themeColor="accent6" w:themeTint="66"/>
      </w:tblBorders>
    </w:tblPr>
    <w:tblStylePr w:type="firstRow">
      <w:rPr>
        <w:b/>
        <w:bCs/>
      </w:rPr>
      <w:tblPr/>
      <w:tcPr>
        <w:tcBorders>
          <w:bottom w:val="single" w:sz="12" w:space="0" w:color="E67172" w:themeColor="accent6" w:themeTint="99"/>
        </w:tcBorders>
      </w:tcPr>
    </w:tblStylePr>
    <w:tblStylePr w:type="lastRow">
      <w:rPr>
        <w:b/>
        <w:bCs/>
      </w:rPr>
      <w:tblPr/>
      <w:tcPr>
        <w:tcBorders>
          <w:top w:val="double" w:sz="2" w:space="0" w:color="E67172" w:themeColor="accent6" w:themeTint="99"/>
        </w:tcBorders>
      </w:tcPr>
    </w:tblStylePr>
    <w:tblStylePr w:type="firstCol">
      <w:rPr>
        <w:b/>
        <w:bCs/>
      </w:rPr>
    </w:tblStylePr>
    <w:tblStylePr w:type="lastCol">
      <w:rPr>
        <w:b/>
        <w:bCs/>
      </w:rPr>
    </w:tblStylePr>
  </w:style>
  <w:style w:type="table" w:customStyle="1" w:styleId="-51152">
    <w:name w:val="Таблиця-сітка 5 (темна) – акцент 115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84">
    <w:name w:val="Таблиця-сітка 5 (темна) – акцент 1284"/>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35">
    <w:name w:val="Таблиця-сітка 5 (темна) – акцент 12135"/>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3220">
    <w:name w:val="Таблиця-сітка 5 (темна) – акцент 132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64">
    <w:name w:val="Таблиця-список 2 – акцент 1164"/>
    <w:basedOn w:val="a1"/>
    <w:next w:val="-215"/>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51155">
    <w:name w:val="Сітка таблиці 4 – акцент 51155"/>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145">
    <w:name w:val="Grid Table 4 - Accent 51145"/>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28">
    <w:name w:val="Сітка таблиці128"/>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4">
    <w:name w:val="Таблиця-сітка 1 (світла) – акцент 1174"/>
    <w:basedOn w:val="a1"/>
    <w:next w:val="-114"/>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54">
    <w:name w:val="Grid Table 4 - Accent 5115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44">
    <w:name w:val="Grid Table 4 - Accent 5124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54">
    <w:name w:val="Grid Table 4 - Accent 5135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44">
    <w:name w:val="Grid Table 4 - Accent 5144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44">
    <w:name w:val="Grid Table 4 - Accent 5154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44">
    <w:name w:val="Grid Table 4 - Accent 5164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44">
    <w:name w:val="Grid Table 4 - Accent 5174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44">
    <w:name w:val="Grid Table 4 - Accent 5184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44">
    <w:name w:val="Grid Table 4 - Accent 5194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423">
    <w:name w:val="Сітка таблиці (світла)142"/>
    <w:basedOn w:val="a1"/>
    <w:uiPriority w:val="40"/>
    <w:rsid w:val="0038398D"/>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44">
    <w:name w:val="Grid Table 4 - Accent 51104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222">
    <w:name w:val="Сітка таблиці 4 – акцент 5222"/>
    <w:basedOn w:val="a1"/>
    <w:next w:val="-453"/>
    <w:uiPriority w:val="49"/>
    <w:rsid w:val="0038398D"/>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122">
    <w:name w:val="Сітка таблиці 4 – акцент 511122"/>
    <w:basedOn w:val="a1"/>
    <w:uiPriority w:val="49"/>
    <w:rsid w:val="0038398D"/>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42">
    <w:name w:val="Таблиця-сітка 4 – акцент 5142"/>
    <w:basedOn w:val="a1"/>
    <w:next w:val="-453"/>
    <w:uiPriority w:val="49"/>
    <w:rsid w:val="0038398D"/>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55">
    <w:name w:val="Таблиця-список 2 – акцент 155"/>
    <w:basedOn w:val="a1"/>
    <w:uiPriority w:val="47"/>
    <w:rsid w:val="0038398D"/>
    <w:pPr>
      <w:spacing w:before="100" w:after="0" w:line="240" w:lineRule="auto"/>
    </w:pPr>
    <w:rPr>
      <w:sz w:val="20"/>
      <w:szCs w:val="20"/>
    </w:rPr>
    <w:tblPr>
      <w:tblStyleRowBandSize w:val="1"/>
      <w:tblStyleColBandSize w:val="1"/>
      <w:tblBorders>
        <w:top w:val="single" w:sz="4" w:space="0" w:color="167AF3" w:themeColor="accent1" w:themeTint="99"/>
        <w:bottom w:val="single" w:sz="4" w:space="0" w:color="167AF3" w:themeColor="accent1" w:themeTint="99"/>
        <w:insideH w:val="single" w:sz="4" w:space="0" w:color="167AF3"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customStyle="1" w:styleId="-4539">
    <w:name w:val="Таблиця-сітка 4 – акцент 539"/>
    <w:basedOn w:val="a1"/>
    <w:uiPriority w:val="49"/>
    <w:rsid w:val="0038398D"/>
    <w:pPr>
      <w:spacing w:before="100" w:after="0" w:line="240" w:lineRule="auto"/>
    </w:pPr>
    <w:rPr>
      <w:sz w:val="20"/>
      <w:szCs w:val="20"/>
    </w:rPr>
    <w:tblPr>
      <w:tblStyleRowBandSize w:val="1"/>
      <w:tblStyleColBandSize w:val="1"/>
      <w:tblBorders>
        <w:top w:val="single" w:sz="4" w:space="0" w:color="F1B086" w:themeColor="accent5" w:themeTint="99"/>
        <w:left w:val="single" w:sz="4" w:space="0" w:color="F1B086" w:themeColor="accent5" w:themeTint="99"/>
        <w:bottom w:val="single" w:sz="4" w:space="0" w:color="F1B086" w:themeColor="accent5" w:themeTint="99"/>
        <w:right w:val="single" w:sz="4" w:space="0" w:color="F1B086" w:themeColor="accent5" w:themeTint="99"/>
        <w:insideH w:val="single" w:sz="4" w:space="0" w:color="F1B086" w:themeColor="accent5" w:themeTint="99"/>
        <w:insideV w:val="single" w:sz="4" w:space="0" w:color="F1B086" w:themeColor="accent5" w:themeTint="99"/>
      </w:tblBorders>
    </w:tblPr>
    <w:tblStylePr w:type="firstRow">
      <w:rPr>
        <w:b/>
        <w:bCs/>
        <w:color w:val="FFFFFF" w:themeColor="background1"/>
      </w:rPr>
      <w:tblPr/>
      <w:tcPr>
        <w:tcBorders>
          <w:top w:val="single" w:sz="4" w:space="0" w:color="E87D37" w:themeColor="accent5"/>
          <w:left w:val="single" w:sz="4" w:space="0" w:color="E87D37" w:themeColor="accent5"/>
          <w:bottom w:val="single" w:sz="4" w:space="0" w:color="E87D37" w:themeColor="accent5"/>
          <w:right w:val="single" w:sz="4" w:space="0" w:color="E87D37" w:themeColor="accent5"/>
          <w:insideH w:val="nil"/>
          <w:insideV w:val="nil"/>
        </w:tcBorders>
        <w:shd w:val="clear" w:color="auto" w:fill="E87D37" w:themeFill="accent5"/>
      </w:tcPr>
    </w:tblStylePr>
    <w:tblStylePr w:type="lastRow">
      <w:rPr>
        <w:b/>
        <w:bCs/>
      </w:rPr>
      <w:tblPr/>
      <w:tcPr>
        <w:tcBorders>
          <w:top w:val="double" w:sz="4" w:space="0" w:color="E87D37" w:themeColor="accent5"/>
        </w:tcBorders>
      </w:tcPr>
    </w:tblStylePr>
    <w:tblStylePr w:type="firstCol">
      <w:rPr>
        <w:b/>
        <w:bCs/>
      </w:rPr>
    </w:tblStylePr>
    <w:tblStylePr w:type="lastCol">
      <w:rPr>
        <w:b/>
        <w:bCs/>
      </w:rPr>
    </w:tblStylePr>
    <w:tblStylePr w:type="band1Vert">
      <w:tblPr/>
      <w:tcPr>
        <w:shd w:val="clear" w:color="auto" w:fill="FAE4D6" w:themeFill="accent5" w:themeFillTint="33"/>
      </w:tcPr>
    </w:tblStylePr>
    <w:tblStylePr w:type="band1Horz">
      <w:tblPr/>
      <w:tcPr>
        <w:shd w:val="clear" w:color="auto" w:fill="FAE4D6" w:themeFill="accent5" w:themeFillTint="33"/>
      </w:tcPr>
    </w:tblStylePr>
  </w:style>
  <w:style w:type="table" w:customStyle="1" w:styleId="-512237">
    <w:name w:val="Таблиця-сітка 5 (темна) – акцент 12237"/>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312">
    <w:name w:val="Таблиця-сітка 5 (темна) – акцент 12312"/>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14">
    <w:name w:val="Таблиця-список 2 – акцент 11114"/>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235">
    <w:name w:val="Сітка таблиці235"/>
    <w:basedOn w:val="a1"/>
    <w:next w:val="af9"/>
    <w:rsid w:val="003839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3122">
    <w:name w:val="Grid Table 4 - Accent 513122"/>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22">
    <w:name w:val="Сітка таблиці 4 – акцент 51222"/>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1114">
    <w:name w:val="Таблиця-сітка 1 (світла) – акцент 11114"/>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37">
    <w:name w:val="Grid Table 4 - Accent 511137"/>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14">
    <w:name w:val="Grid Table 4 - Accent 5121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14">
    <w:name w:val="Grid Table 4 - Accent 5132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14">
    <w:name w:val="Grid Table 4 - Accent 5141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14">
    <w:name w:val="Grid Table 4 - Accent 5151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14">
    <w:name w:val="Grid Table 4 - Accent 5161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14">
    <w:name w:val="Grid Table 4 - Accent 5171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14">
    <w:name w:val="Grid Table 4 - Accent 5181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14">
    <w:name w:val="Grid Table 4 - Accent 5191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1125">
    <w:name w:val="Сітка таблиці (світла)1112"/>
    <w:basedOn w:val="a1"/>
    <w:uiPriority w:val="40"/>
    <w:rsid w:val="0038398D"/>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114">
    <w:name w:val="Grid Table 4 - Accent 51101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212">
    <w:name w:val="Сітка таблиці 4 – акцент 511212"/>
    <w:basedOn w:val="a1"/>
    <w:uiPriority w:val="49"/>
    <w:rsid w:val="0038398D"/>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12">
    <w:name w:val="Таблиця-сітка 4 – акцент 51112"/>
    <w:basedOn w:val="a1"/>
    <w:uiPriority w:val="49"/>
    <w:rsid w:val="0038398D"/>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2222">
    <w:name w:val="Сітка таблиці 4 – акцент 5112222"/>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2414">
    <w:name w:val="Таблиця-сітка 5 (темна) – акцент 12414"/>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512">
    <w:name w:val="Таблиця-сітка 5 (темна) – акцент 12512"/>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14">
    <w:name w:val="Таблиця-список 2 – акцент 11214"/>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3120">
    <w:name w:val="Сітка таблиці312"/>
    <w:basedOn w:val="a1"/>
    <w:next w:val="af9"/>
    <w:rsid w:val="003839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312">
    <w:name w:val="Сітка таблиці 4 – акцент 51312"/>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1214">
    <w:name w:val="Таблиця-сітка 1 (світла) – акцент 11214"/>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24">
    <w:name w:val="Grid Table 4 - Accent 5112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14">
    <w:name w:val="Grid Table 4 - Accent 5122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14">
    <w:name w:val="Grid Table 4 - Accent 5133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14">
    <w:name w:val="Grid Table 4 - Accent 5142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14">
    <w:name w:val="Grid Table 4 - Accent 5152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14">
    <w:name w:val="Grid Table 4 - Accent 5162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14">
    <w:name w:val="Grid Table 4 - Accent 5172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14">
    <w:name w:val="Grid Table 4 - Accent 5182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14">
    <w:name w:val="Grid Table 4 - Accent 5192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2124">
    <w:name w:val="Сітка таблиці (світла)1212"/>
    <w:basedOn w:val="a1"/>
    <w:uiPriority w:val="40"/>
    <w:rsid w:val="0038398D"/>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214">
    <w:name w:val="Grid Table 4 - Accent 51102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312">
    <w:name w:val="Сітка таблиці 4 – акцент 511312"/>
    <w:basedOn w:val="a1"/>
    <w:uiPriority w:val="49"/>
    <w:rsid w:val="0038398D"/>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12">
    <w:name w:val="Таблиця-сітка 4 – акцент 51212"/>
    <w:basedOn w:val="a1"/>
    <w:uiPriority w:val="49"/>
    <w:rsid w:val="0038398D"/>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37">
    <w:name w:val="Сітка таблиці2137"/>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4">
    <w:name w:val="Таблиця-список 4 – акцент 1124"/>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240">
    <w:name w:val="Таблиця-сітка 4 – акцент 1124"/>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24">
    <w:name w:val="Таблиця-список 5 (темний) – акцент 1124"/>
    <w:basedOn w:val="a1"/>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24">
    <w:name w:val="Таблиця-список 6 (кольоровий) – акцент 1124"/>
    <w:basedOn w:val="a1"/>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46">
    <w:name w:val="Таблиця-список 5 (темний)124"/>
    <w:basedOn w:val="a1"/>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24">
    <w:name w:val="Таблиця-список 5 (темний) – акцент 2124"/>
    <w:basedOn w:val="a1"/>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24">
    <w:name w:val="Таблиця-список 5 (темний) – акцент 3124"/>
    <w:basedOn w:val="a1"/>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24">
    <w:name w:val="Таблиця-список 5 (темний) – акцент 4124"/>
    <w:basedOn w:val="a1"/>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14">
    <w:name w:val="Таблиця-сітка 1 (світла) – акцент 11314"/>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25">
    <w:name w:val="Таблиця-сітка 5 (темна) – акцент 11125"/>
    <w:basedOn w:val="a1"/>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4112">
    <w:name w:val="Таблиця-сітка 5 (темна) – акцент 14112"/>
    <w:basedOn w:val="a1"/>
    <w:next w:val="-51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44">
    <w:name w:val="Звичайна таблиця 2114"/>
    <w:basedOn w:val="a1"/>
    <w:uiPriority w:val="42"/>
    <w:rsid w:val="0038398D"/>
    <w:pPr>
      <w:spacing w:before="100" w:after="0" w:line="240" w:lineRule="auto"/>
    </w:pPr>
    <w:rPr>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5111112">
    <w:name w:val="Таблиця-сітка 5 (темна) – акцент 111112"/>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37">
    <w:name w:val="Таблиця-сітка 5 (темна) – акцент 121137"/>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112">
    <w:name w:val="Таблиця-сітка 5 (темна) – акцент 1211112"/>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3112">
    <w:name w:val="Таблиця-сітка 5 (темна) – акцент 13112"/>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24">
    <w:name w:val="Таблиця-список 2 – акцент 1224"/>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GridTable4-Accent5111135">
    <w:name w:val="Grid Table 4 - Accent 5111135"/>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142">
    <w:name w:val="Сітка таблиці111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4">
    <w:name w:val="Таблиця-сітка 1 (світла) – акцент 1214"/>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14">
    <w:name w:val="Grid Table 4 - Accent 51121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2112">
    <w:name w:val="Сітка таблиці 4 – акцент 52112"/>
    <w:basedOn w:val="a1"/>
    <w:next w:val="-451"/>
    <w:uiPriority w:val="49"/>
    <w:rsid w:val="0038398D"/>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524">
    <w:name w:val="Таблиця-сітка 5 (темна) – акцент 1524"/>
    <w:basedOn w:val="a1"/>
    <w:next w:val="-512"/>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14">
    <w:name w:val="Таблиця-список 2 – акцент 1314"/>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24">
    <w:name w:val="Таблиця-сітка 1 (світла) – акцент 1324"/>
    <w:basedOn w:val="a1"/>
    <w:next w:val="-11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34">
    <w:name w:val="Таблиця-сітка 4 – акцент 5234"/>
    <w:basedOn w:val="a1"/>
    <w:next w:val="-451"/>
    <w:uiPriority w:val="49"/>
    <w:rsid w:val="0038398D"/>
    <w:pPr>
      <w:spacing w:before="100" w:after="0" w:line="240" w:lineRule="auto"/>
    </w:pPr>
    <w:rPr>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1212">
    <w:name w:val="Таблиця-сітка 5 (темна) – акцент 11212"/>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5114">
    <w:name w:val="Таблиця-сітка 5 (темна) – акцент 15114"/>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2135">
    <w:name w:val="Таблиця-сітка 5 (темна) – акцент 122135"/>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37">
    <w:name w:val="Сітка таблиці21137"/>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4">
    <w:name w:val="Таблиця-сітка 1 (світла) – акцент 13114"/>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14">
    <w:name w:val="Grid Table 4 - Accent 511111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24">
    <w:name w:val="Grid Table 4 - Accent 51311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2112">
    <w:name w:val="Таблиця-сітка 4 – акцент 52112"/>
    <w:basedOn w:val="a1"/>
    <w:next w:val="-451"/>
    <w:uiPriority w:val="49"/>
    <w:rsid w:val="0038398D"/>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214">
    <w:name w:val="Таблиця-список 4 – акцент 1214"/>
    <w:basedOn w:val="a1"/>
    <w:next w:val="-413"/>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140">
    <w:name w:val="Таблиця-сітка 4 – акцент 1214"/>
    <w:basedOn w:val="a1"/>
    <w:next w:val="-4130"/>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140">
    <w:name w:val="Таблиця-список 5 (темний) – акцент 1214"/>
    <w:basedOn w:val="a1"/>
    <w:next w:val="-5130"/>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14">
    <w:name w:val="Таблиця-список 6 (кольоровий) – акцент 1214"/>
    <w:basedOn w:val="a1"/>
    <w:next w:val="-613"/>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140">
    <w:name w:val="Таблиця-список 5 (темний)214"/>
    <w:basedOn w:val="a1"/>
    <w:next w:val="-53"/>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14">
    <w:name w:val="Таблиця-список 5 (темний) – акцент 2214"/>
    <w:basedOn w:val="a1"/>
    <w:next w:val="-523"/>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14">
    <w:name w:val="Таблиця-список 5 (темний) – акцент 3214"/>
    <w:basedOn w:val="a1"/>
    <w:next w:val="-533"/>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14">
    <w:name w:val="Таблиця-список 5 (темний) – акцент 4214"/>
    <w:basedOn w:val="a1"/>
    <w:next w:val="-543"/>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24">
    <w:name w:val="Сітка таблиці 4 – акцент 5121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TableNormal112">
    <w:name w:val="Table Normal112"/>
    <w:uiPriority w:val="2"/>
    <w:semiHidden/>
    <w:unhideWhenUsed/>
    <w:qFormat/>
    <w:rsid w:val="0038398D"/>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16124">
    <w:name w:val="Таблиця-сітка 1 (світла) – акцент 6124"/>
    <w:basedOn w:val="a1"/>
    <w:next w:val="-162"/>
    <w:uiPriority w:val="46"/>
    <w:rsid w:val="0038398D"/>
    <w:pPr>
      <w:spacing w:before="100" w:after="0" w:line="240" w:lineRule="auto"/>
    </w:pPr>
    <w:rPr>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1312">
    <w:name w:val="Таблиця-сітка 5 (темна) – акцент 11312"/>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5111122">
    <w:name w:val="Сітка таблиці 4 – акцент 5111122"/>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11112">
    <w:name w:val="Сітка таблиці 4 – акцент 51111112"/>
    <w:basedOn w:val="a1"/>
    <w:uiPriority w:val="49"/>
    <w:rsid w:val="0038398D"/>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221114">
    <w:name w:val="Таблиця-сітка 5 (темна) – акцент 1221114"/>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12">
    <w:name w:val="Сітка таблиці211112"/>
    <w:basedOn w:val="a1"/>
    <w:next w:val="af9"/>
    <w:rsid w:val="003839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311112">
    <w:name w:val="Grid Table 4 - Accent 51311112"/>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1112">
    <w:name w:val="Сітка таблиці 4 – акцент 5121112"/>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122112">
    <w:name w:val="Сітка таблиці 4 – акцент 51122112"/>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1324">
    <w:name w:val="Таблиця-список 4 – акцент 1324"/>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240">
    <w:name w:val="Таблиця-сітка 4 – акцент 1324"/>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24">
    <w:name w:val="Таблиця-список 5 (темний) – акцент 1324"/>
    <w:basedOn w:val="a1"/>
    <w:uiPriority w:val="50"/>
    <w:rsid w:val="0038398D"/>
    <w:pPr>
      <w:spacing w:after="0" w:line="240" w:lineRule="auto"/>
    </w:pPr>
    <w:rPr>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24">
    <w:name w:val="Таблиця-список 6 (кольоровий) – акцент 1324"/>
    <w:basedOn w:val="a1"/>
    <w:uiPriority w:val="51"/>
    <w:rsid w:val="0038398D"/>
    <w:pPr>
      <w:spacing w:after="0" w:line="240" w:lineRule="auto"/>
    </w:pPr>
    <w:rPr>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240">
    <w:name w:val="Таблиця-список 5 (темний)324"/>
    <w:basedOn w:val="a1"/>
    <w:uiPriority w:val="50"/>
    <w:rsid w:val="0038398D"/>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24">
    <w:name w:val="Таблиця-список 5 (темний) – акцент 2324"/>
    <w:basedOn w:val="a1"/>
    <w:uiPriority w:val="50"/>
    <w:rsid w:val="0038398D"/>
    <w:pPr>
      <w:spacing w:after="0" w:line="240" w:lineRule="auto"/>
    </w:pPr>
    <w:rPr>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24">
    <w:name w:val="Таблиця-список 5 (темний) – акцент 3324"/>
    <w:basedOn w:val="a1"/>
    <w:uiPriority w:val="50"/>
    <w:rsid w:val="0038398D"/>
    <w:pPr>
      <w:spacing w:after="0" w:line="240" w:lineRule="auto"/>
    </w:pPr>
    <w:rPr>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24">
    <w:name w:val="Таблиця-список 5 (темний) – акцент 4324"/>
    <w:basedOn w:val="a1"/>
    <w:uiPriority w:val="50"/>
    <w:rsid w:val="0038398D"/>
    <w:pPr>
      <w:spacing w:after="0" w:line="240" w:lineRule="auto"/>
    </w:pPr>
    <w:rPr>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24">
    <w:name w:val="Таблиця-сітка 1 (світла) – акцент 6224"/>
    <w:basedOn w:val="a1"/>
    <w:uiPriority w:val="46"/>
    <w:rsid w:val="0038398D"/>
    <w:pPr>
      <w:spacing w:after="0" w:line="240" w:lineRule="auto"/>
    </w:p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610">
    <w:name w:val="Таблиця-сітка 5 (темна) – акцент 1610"/>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612">
    <w:name w:val="Таблиця-сітка 5 (темна) – акцент 1261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51412">
    <w:name w:val="Сітка таблиці 4 – акцент 51412"/>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14">
    <w:name w:val="Сітка таблиці41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Таблиця-сітка 1 (світла) – акцент 1410"/>
    <w:basedOn w:val="a1"/>
    <w:next w:val="-114"/>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314">
    <w:name w:val="Grid Table 4 - Accent 5113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14">
    <w:name w:val="Grid Table 4 - Accent 5123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14">
    <w:name w:val="Grid Table 4 - Accent 5134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14">
    <w:name w:val="Grid Table 4 - Accent 5143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14">
    <w:name w:val="Grid Table 4 - Accent 5153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14">
    <w:name w:val="Grid Table 4 - Accent 5163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14">
    <w:name w:val="Grid Table 4 - Accent 5173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14">
    <w:name w:val="Grid Table 4 - Accent 5183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14">
    <w:name w:val="Grid Table 4 - Accent 5193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3120">
    <w:name w:val="Сітка таблиці (світла)1312"/>
    <w:basedOn w:val="a1"/>
    <w:uiPriority w:val="40"/>
    <w:rsid w:val="0038398D"/>
    <w:pPr>
      <w:spacing w:after="0" w:line="240" w:lineRule="auto"/>
    </w:pPr>
    <w:rPr>
      <w:rFonts w:eastAsia="Century Gothic"/>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314">
    <w:name w:val="Grid Table 4 - Accent 51103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412">
    <w:name w:val="Сітка таблиці 4 – акцент 511412"/>
    <w:basedOn w:val="a1"/>
    <w:uiPriority w:val="49"/>
    <w:rsid w:val="0038398D"/>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310">
    <w:name w:val="Таблиця-сітка 4 – акцент 5310"/>
    <w:basedOn w:val="a1"/>
    <w:next w:val="-453"/>
    <w:uiPriority w:val="49"/>
    <w:rsid w:val="0038398D"/>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215">
    <w:name w:val="Сітка таблиці1215"/>
    <w:basedOn w:val="a1"/>
    <w:next w:val="af9"/>
    <w:rsid w:val="003839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4">
    <w:name w:val="Сітка таблиці2214"/>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4">
    <w:name w:val="Таблиця-сітка 1 (світла) – акцент 11414"/>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214">
    <w:name w:val="Таблиця-сітка 5 (темна) – акцент 121214"/>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212">
    <w:name w:val="Таблиця-сітка 5 (темна) – акцент 121121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GridTable4-Accent5111212">
    <w:name w:val="Grid Table 4 - Accent 5111212"/>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22212">
    <w:name w:val="Таблиця-сітка 5 (темна) – акцент 12221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14">
    <w:name w:val="Сітка таблиці2121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14">
    <w:name w:val="Grid Table 4 - Accent 511112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TableNormal212">
    <w:name w:val="Table Normal212"/>
    <w:uiPriority w:val="2"/>
    <w:semiHidden/>
    <w:unhideWhenUsed/>
    <w:qFormat/>
    <w:rsid w:val="0038398D"/>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51221214">
    <w:name w:val="Таблиця-сітка 5 (темна) – акцент 1221214"/>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12">
    <w:name w:val="Сітка таблиці211212"/>
    <w:basedOn w:val="a1"/>
    <w:next w:val="af9"/>
    <w:rsid w:val="003839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100">
    <w:name w:val="Таблиця-список 4 – акцент 1410"/>
    <w:basedOn w:val="a1"/>
    <w:next w:val="-414"/>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4101">
    <w:name w:val="Таблиця-сітка 4 – акцент 1410"/>
    <w:basedOn w:val="a1"/>
    <w:next w:val="-4140"/>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100">
    <w:name w:val="Таблиця-список 5 (темний) – акцент 1410"/>
    <w:basedOn w:val="a1"/>
    <w:next w:val="-5140"/>
    <w:uiPriority w:val="50"/>
    <w:rsid w:val="0038398D"/>
    <w:pPr>
      <w:spacing w:after="0" w:line="240" w:lineRule="auto"/>
    </w:pPr>
    <w:rPr>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410">
    <w:name w:val="Таблиця-список 6 (кольоровий) – акцент 1410"/>
    <w:basedOn w:val="a1"/>
    <w:next w:val="-614"/>
    <w:uiPriority w:val="51"/>
    <w:rsid w:val="0038398D"/>
    <w:pPr>
      <w:spacing w:after="0" w:line="240" w:lineRule="auto"/>
    </w:pPr>
    <w:rPr>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4100">
    <w:name w:val="Таблиця-список 5 (темний)410"/>
    <w:basedOn w:val="a1"/>
    <w:next w:val="-54"/>
    <w:uiPriority w:val="50"/>
    <w:rsid w:val="0038398D"/>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4100">
    <w:name w:val="Таблиця-список 5 (темний) – акцент 2410"/>
    <w:basedOn w:val="a1"/>
    <w:next w:val="-524"/>
    <w:uiPriority w:val="50"/>
    <w:rsid w:val="0038398D"/>
    <w:pPr>
      <w:spacing w:after="0" w:line="240" w:lineRule="auto"/>
    </w:pPr>
    <w:rPr>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4100">
    <w:name w:val="Таблиця-список 5 (темний) – акцент 3410"/>
    <w:basedOn w:val="a1"/>
    <w:next w:val="-534"/>
    <w:uiPriority w:val="50"/>
    <w:rsid w:val="0038398D"/>
    <w:pPr>
      <w:spacing w:after="0" w:line="240" w:lineRule="auto"/>
    </w:pPr>
    <w:rPr>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410">
    <w:name w:val="Таблиця-список 5 (темний) – акцент 4410"/>
    <w:basedOn w:val="a1"/>
    <w:next w:val="-544"/>
    <w:uiPriority w:val="50"/>
    <w:rsid w:val="0038398D"/>
    <w:pPr>
      <w:spacing w:after="0" w:line="240" w:lineRule="auto"/>
    </w:pPr>
    <w:rPr>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310">
    <w:name w:val="Таблиця-сітка 1 (світла) – акцент 6310"/>
    <w:basedOn w:val="a1"/>
    <w:next w:val="-163"/>
    <w:uiPriority w:val="46"/>
    <w:rsid w:val="0038398D"/>
    <w:pPr>
      <w:spacing w:after="0" w:line="240" w:lineRule="auto"/>
    </w:p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12114">
    <w:name w:val="Сітка таблиці1211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74">
    <w:name w:val="Таблиця-сітка 5 (темна) – акцент 174"/>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712">
    <w:name w:val="Таблиця-сітка 5 (темна) – акцент 1271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51512">
    <w:name w:val="Сітка таблиці 4 – акцент 51512"/>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4">
    <w:name w:val="Сітка таблиці51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4">
    <w:name w:val="Таблиця-сітка 1 (світла) – акцент 154"/>
    <w:basedOn w:val="a1"/>
    <w:next w:val="-114"/>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414">
    <w:name w:val="Grid Table 4 - Accent 5114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512">
    <w:name w:val="Сітка таблиці 4 – акцент 511512"/>
    <w:basedOn w:val="a1"/>
    <w:uiPriority w:val="49"/>
    <w:rsid w:val="0038398D"/>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42">
    <w:name w:val="Таблиця-сітка 4 – акцент 542"/>
    <w:basedOn w:val="a1"/>
    <w:next w:val="-453"/>
    <w:uiPriority w:val="49"/>
    <w:rsid w:val="0038398D"/>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322">
    <w:name w:val="Сітка таблиці132"/>
    <w:basedOn w:val="a1"/>
    <w:next w:val="af9"/>
    <w:rsid w:val="003839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4">
    <w:name w:val="Сітка таблиці2314"/>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14">
    <w:name w:val="Таблиця-сітка 1 (світла) – акцент 11514"/>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314">
    <w:name w:val="Таблиця-сітка 5 (темна) – акцент 121314"/>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312">
    <w:name w:val="Таблиця-сітка 5 (темна) – акцент 121131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GridTable4-Accent5111312">
    <w:name w:val="Grid Table 4 - Accent 5111312"/>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22312">
    <w:name w:val="Таблиця-сітка 5 (темна) – акцент 12231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14">
    <w:name w:val="Сітка таблиці2131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314">
    <w:name w:val="Grid Table 4 - Accent 5111131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TableNormal312">
    <w:name w:val="Table Normal312"/>
    <w:uiPriority w:val="2"/>
    <w:semiHidden/>
    <w:unhideWhenUsed/>
    <w:qFormat/>
    <w:rsid w:val="0038398D"/>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51221314">
    <w:name w:val="Таблиця-сітка 5 (темна) – акцент 1221314"/>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312">
    <w:name w:val="Сітка таблиці211312"/>
    <w:basedOn w:val="a1"/>
    <w:next w:val="af9"/>
    <w:rsid w:val="003839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54">
    <w:name w:val="Таблиця-список 4 – акцент 154"/>
    <w:basedOn w:val="a1"/>
    <w:next w:val="-414"/>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540">
    <w:name w:val="Таблиця-сітка 4 – акцент 154"/>
    <w:basedOn w:val="a1"/>
    <w:next w:val="-4140"/>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540">
    <w:name w:val="Таблиця-список 5 (темний) – акцент 154"/>
    <w:basedOn w:val="a1"/>
    <w:next w:val="-5140"/>
    <w:uiPriority w:val="50"/>
    <w:rsid w:val="0038398D"/>
    <w:pPr>
      <w:spacing w:after="0" w:line="240" w:lineRule="auto"/>
    </w:pPr>
    <w:rPr>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54">
    <w:name w:val="Таблиця-список 6 (кольоровий) – акцент 154"/>
    <w:basedOn w:val="a1"/>
    <w:next w:val="-614"/>
    <w:uiPriority w:val="51"/>
    <w:rsid w:val="0038398D"/>
    <w:pPr>
      <w:spacing w:after="0" w:line="240" w:lineRule="auto"/>
    </w:pPr>
    <w:rPr>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54">
    <w:name w:val="Таблиця-список 5 (темний)54"/>
    <w:basedOn w:val="a1"/>
    <w:next w:val="-54"/>
    <w:uiPriority w:val="50"/>
    <w:rsid w:val="0038398D"/>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54">
    <w:name w:val="Таблиця-список 5 (темний) – акцент 254"/>
    <w:basedOn w:val="a1"/>
    <w:next w:val="-524"/>
    <w:uiPriority w:val="50"/>
    <w:rsid w:val="0038398D"/>
    <w:pPr>
      <w:spacing w:after="0" w:line="240" w:lineRule="auto"/>
    </w:pPr>
    <w:rPr>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54">
    <w:name w:val="Таблиця-список 5 (темний) – акцент 354"/>
    <w:basedOn w:val="a1"/>
    <w:next w:val="-534"/>
    <w:uiPriority w:val="50"/>
    <w:rsid w:val="0038398D"/>
    <w:pPr>
      <w:spacing w:after="0" w:line="240" w:lineRule="auto"/>
    </w:pPr>
    <w:rPr>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54">
    <w:name w:val="Таблиця-список 5 (темний) – акцент 454"/>
    <w:basedOn w:val="a1"/>
    <w:next w:val="-544"/>
    <w:uiPriority w:val="50"/>
    <w:rsid w:val="0038398D"/>
    <w:pPr>
      <w:spacing w:after="0" w:line="240" w:lineRule="auto"/>
    </w:pPr>
    <w:rPr>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44">
    <w:name w:val="Таблиця-сітка 1 (світла) – акцент 644"/>
    <w:basedOn w:val="a1"/>
    <w:next w:val="-163"/>
    <w:uiPriority w:val="46"/>
    <w:rsid w:val="0038398D"/>
    <w:pPr>
      <w:spacing w:after="0" w:line="240" w:lineRule="auto"/>
    </w:p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12241">
    <w:name w:val="Сітка таблиці122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ітка таблиці64"/>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64">
    <w:name w:val="Сітка таблиці 4 – акцент 5164"/>
    <w:basedOn w:val="a1"/>
    <w:uiPriority w:val="49"/>
    <w:rsid w:val="0038398D"/>
    <w:pPr>
      <w:spacing w:after="0" w:line="240" w:lineRule="auto"/>
    </w:pPr>
    <w:tblPr>
      <w:tblStyleRowBandSize w:val="1"/>
      <w:tblStyleColBandSize w:val="1"/>
      <w:tblBorders>
        <w:top w:val="single" w:sz="4" w:space="0" w:color="F1B086" w:themeColor="accent5" w:themeTint="99"/>
        <w:left w:val="single" w:sz="4" w:space="0" w:color="F1B086" w:themeColor="accent5" w:themeTint="99"/>
        <w:bottom w:val="single" w:sz="4" w:space="0" w:color="F1B086" w:themeColor="accent5" w:themeTint="99"/>
        <w:right w:val="single" w:sz="4" w:space="0" w:color="F1B086" w:themeColor="accent5" w:themeTint="99"/>
        <w:insideH w:val="single" w:sz="4" w:space="0" w:color="F1B086" w:themeColor="accent5" w:themeTint="99"/>
        <w:insideV w:val="single" w:sz="4" w:space="0" w:color="F1B086" w:themeColor="accent5" w:themeTint="99"/>
      </w:tblBorders>
    </w:tblPr>
    <w:tblStylePr w:type="firstRow">
      <w:rPr>
        <w:b/>
        <w:bCs/>
        <w:color w:val="FFFFFF" w:themeColor="background1"/>
      </w:rPr>
      <w:tblPr/>
      <w:tcPr>
        <w:tcBorders>
          <w:top w:val="single" w:sz="4" w:space="0" w:color="E87D37" w:themeColor="accent5"/>
          <w:left w:val="single" w:sz="4" w:space="0" w:color="E87D37" w:themeColor="accent5"/>
          <w:bottom w:val="single" w:sz="4" w:space="0" w:color="E87D37" w:themeColor="accent5"/>
          <w:right w:val="single" w:sz="4" w:space="0" w:color="E87D37" w:themeColor="accent5"/>
          <w:insideH w:val="nil"/>
          <w:insideV w:val="nil"/>
        </w:tcBorders>
        <w:shd w:val="clear" w:color="auto" w:fill="E87D37" w:themeFill="accent5"/>
      </w:tcPr>
    </w:tblStylePr>
    <w:tblStylePr w:type="lastRow">
      <w:rPr>
        <w:b/>
        <w:bCs/>
      </w:rPr>
      <w:tblPr/>
      <w:tcPr>
        <w:tcBorders>
          <w:top w:val="double" w:sz="4" w:space="0" w:color="E87D37" w:themeColor="accent5"/>
        </w:tcBorders>
      </w:tcPr>
    </w:tblStylePr>
    <w:tblStylePr w:type="firstCol">
      <w:rPr>
        <w:b/>
        <w:bCs/>
      </w:rPr>
    </w:tblStylePr>
    <w:tblStylePr w:type="lastCol">
      <w:rPr>
        <w:b/>
        <w:bCs/>
      </w:rPr>
    </w:tblStylePr>
    <w:tblStylePr w:type="band1Vert">
      <w:tblPr/>
      <w:tcPr>
        <w:shd w:val="clear" w:color="auto" w:fill="FAE4D6" w:themeFill="accent5" w:themeFillTint="33"/>
      </w:tcPr>
    </w:tblStylePr>
    <w:tblStylePr w:type="band1Horz">
      <w:tblPr/>
      <w:tcPr>
        <w:shd w:val="clear" w:color="auto" w:fill="FAE4D6" w:themeFill="accent5" w:themeFillTint="33"/>
      </w:tcPr>
    </w:tblStylePr>
  </w:style>
  <w:style w:type="table" w:customStyle="1" w:styleId="-51162">
    <w:name w:val="Таблиця-сітка 5 (темна) – акцент 116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94">
    <w:name w:val="Таблиця-сітка 5 (темна) – акцент 1294"/>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74">
    <w:name w:val="Таблиця-список 2 – акцент 1174"/>
    <w:basedOn w:val="a1"/>
    <w:next w:val="-215"/>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440">
    <w:name w:val="Сітка таблиці14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4">
    <w:name w:val="Таблиця-сітка 1 (світла) – акцент 1184"/>
    <w:basedOn w:val="a1"/>
    <w:next w:val="-114"/>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64">
    <w:name w:val="Grid Table 4 - Accent 5116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54">
    <w:name w:val="Grid Table 4 - Accent 5125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64">
    <w:name w:val="Grid Table 4 - Accent 5136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54">
    <w:name w:val="Grid Table 4 - Accent 5145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54">
    <w:name w:val="Grid Table 4 - Accent 5155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54">
    <w:name w:val="Grid Table 4 - Accent 5165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54">
    <w:name w:val="Grid Table 4 - Accent 5175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54">
    <w:name w:val="Grid Table 4 - Accent 5185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54">
    <w:name w:val="Grid Table 4 - Accent 5195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54">
    <w:name w:val="Grid Table 4 - Accent 51105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44">
    <w:name w:val="Таблиця-сітка 5 (темна) – акцент 12244"/>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24">
    <w:name w:val="Таблиця-список 2 – акцент 11124"/>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24">
    <w:name w:val="Таблиця-сітка 1 (світла) – акцент 11124"/>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44">
    <w:name w:val="Grid Table 4 - Accent 51114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24">
    <w:name w:val="Grid Table 4 - Accent 5121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24">
    <w:name w:val="Grid Table 4 - Accent 5132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24">
    <w:name w:val="Grid Table 4 - Accent 5141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24">
    <w:name w:val="Grid Table 4 - Accent 5151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24">
    <w:name w:val="Grid Table 4 - Accent 5161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24">
    <w:name w:val="Grid Table 4 - Accent 5171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24">
    <w:name w:val="Grid Table 4 - Accent 5181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24">
    <w:name w:val="Grid Table 4 - Accent 5191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124">
    <w:name w:val="Grid Table 4 - Accent 51101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424">
    <w:name w:val="Таблиця-сітка 5 (темна) – акцент 12424"/>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24">
    <w:name w:val="Таблиця-список 2 – акцент 11224"/>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224">
    <w:name w:val="Таблиця-сітка 1 (світла) – акцент 11224"/>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34">
    <w:name w:val="Grid Table 4 - Accent 5112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24">
    <w:name w:val="Grid Table 4 - Accent 5122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24">
    <w:name w:val="Grid Table 4 - Accent 5133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24">
    <w:name w:val="Grid Table 4 - Accent 5142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24">
    <w:name w:val="Grid Table 4 - Accent 5152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24">
    <w:name w:val="Grid Table 4 - Accent 5162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24">
    <w:name w:val="Grid Table 4 - Accent 5172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24">
    <w:name w:val="Grid Table 4 - Accent 5182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24">
    <w:name w:val="Grid Table 4 - Accent 5192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224">
    <w:name w:val="Grid Table 4 - Accent 51102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44">
    <w:name w:val="Сітка таблиці2144"/>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34">
    <w:name w:val="Таблиця-список 4 – акцент 1134"/>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340">
    <w:name w:val="Таблиця-сітка 4 – акцент 1134"/>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34">
    <w:name w:val="Таблиця-список 5 (темний) – акцент 1134"/>
    <w:basedOn w:val="a1"/>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34">
    <w:name w:val="Таблиця-список 6 (кольоровий) – акцент 1134"/>
    <w:basedOn w:val="a1"/>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44">
    <w:name w:val="Таблиця-список 5 (темний)134"/>
    <w:basedOn w:val="a1"/>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34">
    <w:name w:val="Таблиця-список 5 (темний) – акцент 2134"/>
    <w:basedOn w:val="a1"/>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34">
    <w:name w:val="Таблиця-список 5 (темний) – акцент 3134"/>
    <w:basedOn w:val="a1"/>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34">
    <w:name w:val="Таблиця-список 5 (темний) – акцент 4134"/>
    <w:basedOn w:val="a1"/>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24">
    <w:name w:val="Таблиця-сітка 1 (світла) – акцент 11324"/>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34">
    <w:name w:val="Таблиця-сітка 5 (темна) – акцент 11134"/>
    <w:basedOn w:val="a1"/>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41">
    <w:name w:val="Звичайна таблиця 2124"/>
    <w:basedOn w:val="a1"/>
    <w:uiPriority w:val="42"/>
    <w:rsid w:val="0038398D"/>
    <w:pPr>
      <w:spacing w:before="100" w:after="0" w:line="240" w:lineRule="auto"/>
    </w:pPr>
    <w:rPr>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5121144">
    <w:name w:val="Таблиця-сітка 5 (темна) – акцент 121144"/>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34">
    <w:name w:val="Таблиця-список 2 – акцент 1234"/>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241">
    <w:name w:val="Сітка таблиці112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4">
    <w:name w:val="Таблиця-сітка 1 (світла) – акцент 1224"/>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24">
    <w:name w:val="Grid Table 4 - Accent 51121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34">
    <w:name w:val="Таблиця-сітка 5 (темна) – акцент 1534"/>
    <w:basedOn w:val="a1"/>
    <w:next w:val="-512"/>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24">
    <w:name w:val="Таблиця-список 2 – акцент 1324"/>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34">
    <w:name w:val="Таблиця-сітка 1 (світла) – акцент 1334"/>
    <w:basedOn w:val="a1"/>
    <w:next w:val="-11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44">
    <w:name w:val="Таблиця-сітка 4 – акцент 5244"/>
    <w:basedOn w:val="a1"/>
    <w:next w:val="-451"/>
    <w:uiPriority w:val="49"/>
    <w:rsid w:val="0038398D"/>
    <w:pPr>
      <w:spacing w:before="100" w:after="0" w:line="240" w:lineRule="auto"/>
    </w:pPr>
    <w:rPr>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124">
    <w:name w:val="Таблиця-сітка 5 (темна) – акцент 15124"/>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440">
    <w:name w:val="Сітка таблиці2114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4">
    <w:name w:val="Таблиця-сітка 1 (світла) – акцент 13124"/>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24">
    <w:name w:val="Grid Table 4 - Accent 511111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34">
    <w:name w:val="Grid Table 4 - Accent 51311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224">
    <w:name w:val="Таблиця-список 4 – акцент 1224"/>
    <w:basedOn w:val="a1"/>
    <w:next w:val="-413"/>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240">
    <w:name w:val="Таблиця-сітка 4 – акцент 1224"/>
    <w:basedOn w:val="a1"/>
    <w:next w:val="-4130"/>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240">
    <w:name w:val="Таблиця-список 5 (темний) – акцент 1224"/>
    <w:basedOn w:val="a1"/>
    <w:next w:val="-5130"/>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24">
    <w:name w:val="Таблиця-список 6 (кольоровий) – акцент 1224"/>
    <w:basedOn w:val="a1"/>
    <w:next w:val="-613"/>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240">
    <w:name w:val="Таблиця-список 5 (темний)224"/>
    <w:basedOn w:val="a1"/>
    <w:next w:val="-53"/>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24">
    <w:name w:val="Таблиця-список 5 (темний) – акцент 2224"/>
    <w:basedOn w:val="a1"/>
    <w:next w:val="-523"/>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24">
    <w:name w:val="Таблиця-список 5 (темний) – акцент 3224"/>
    <w:basedOn w:val="a1"/>
    <w:next w:val="-533"/>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24">
    <w:name w:val="Таблиця-список 5 (темний) – акцент 4224"/>
    <w:basedOn w:val="a1"/>
    <w:next w:val="-543"/>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34">
    <w:name w:val="Сітка таблиці 4 – акцент 5121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6134">
    <w:name w:val="Таблиця-сітка 1 (світла) – акцент 6134"/>
    <w:basedOn w:val="a1"/>
    <w:next w:val="-162"/>
    <w:uiPriority w:val="46"/>
    <w:rsid w:val="0038398D"/>
    <w:pPr>
      <w:spacing w:before="100" w:after="0" w:line="240" w:lineRule="auto"/>
    </w:pPr>
    <w:rPr>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221124">
    <w:name w:val="Таблиця-сітка 5 (темна) – акцент 1221124"/>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334">
    <w:name w:val="Таблиця-список 4 – акцент 1334"/>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340">
    <w:name w:val="Таблиця-сітка 4 – акцент 1334"/>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34">
    <w:name w:val="Таблиця-список 5 (темний) – акцент 1334"/>
    <w:basedOn w:val="a1"/>
    <w:uiPriority w:val="50"/>
    <w:rsid w:val="0038398D"/>
    <w:pPr>
      <w:spacing w:after="0" w:line="240" w:lineRule="auto"/>
    </w:pPr>
    <w:rPr>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34">
    <w:name w:val="Таблиця-список 6 (кольоровий) – акцент 1334"/>
    <w:basedOn w:val="a1"/>
    <w:uiPriority w:val="51"/>
    <w:rsid w:val="0038398D"/>
    <w:pPr>
      <w:spacing w:after="0" w:line="240" w:lineRule="auto"/>
    </w:pPr>
    <w:rPr>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340">
    <w:name w:val="Таблиця-список 5 (темний)334"/>
    <w:basedOn w:val="a1"/>
    <w:uiPriority w:val="50"/>
    <w:rsid w:val="0038398D"/>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34">
    <w:name w:val="Таблиця-список 5 (темний) – акцент 2334"/>
    <w:basedOn w:val="a1"/>
    <w:uiPriority w:val="50"/>
    <w:rsid w:val="0038398D"/>
    <w:pPr>
      <w:spacing w:after="0" w:line="240" w:lineRule="auto"/>
    </w:pPr>
    <w:rPr>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34">
    <w:name w:val="Таблиця-список 5 (темний) – акцент 3334"/>
    <w:basedOn w:val="a1"/>
    <w:uiPriority w:val="50"/>
    <w:rsid w:val="0038398D"/>
    <w:pPr>
      <w:spacing w:after="0" w:line="240" w:lineRule="auto"/>
    </w:pPr>
    <w:rPr>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34">
    <w:name w:val="Таблиця-список 5 (темний) – акцент 4334"/>
    <w:basedOn w:val="a1"/>
    <w:uiPriority w:val="50"/>
    <w:rsid w:val="0038398D"/>
    <w:pPr>
      <w:spacing w:after="0" w:line="240" w:lineRule="auto"/>
    </w:pPr>
    <w:rPr>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34">
    <w:name w:val="Таблиця-сітка 1 (світла) – акцент 6234"/>
    <w:basedOn w:val="a1"/>
    <w:uiPriority w:val="46"/>
    <w:rsid w:val="0038398D"/>
    <w:pPr>
      <w:spacing w:after="0" w:line="240" w:lineRule="auto"/>
    </w:p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424">
    <w:name w:val="Сітка таблиці42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324">
    <w:name w:val="Grid Table 4 - Accent 5113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24">
    <w:name w:val="Grid Table 4 - Accent 5123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24">
    <w:name w:val="Grid Table 4 - Accent 5134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24">
    <w:name w:val="Grid Table 4 - Accent 5143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24">
    <w:name w:val="Grid Table 4 - Accent 5153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24">
    <w:name w:val="Grid Table 4 - Accent 5163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24">
    <w:name w:val="Grid Table 4 - Accent 5173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24">
    <w:name w:val="Grid Table 4 - Accent 5183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24">
    <w:name w:val="Grid Table 4 - Accent 5193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324">
    <w:name w:val="Grid Table 4 - Accent 51103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2322">
    <w:name w:val="Сітка таблиці1232"/>
    <w:basedOn w:val="a1"/>
    <w:next w:val="af9"/>
    <w:rsid w:val="003839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4">
    <w:name w:val="Сітка таблиці2224"/>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24">
    <w:name w:val="Таблиця-сітка 1 (світла) – акцент 11424"/>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224">
    <w:name w:val="Таблиця-сітка 5 (темна) – акцент 121224"/>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24">
    <w:name w:val="Сітка таблиці2122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24">
    <w:name w:val="Grid Table 4 - Accent 511112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224">
    <w:name w:val="Таблиця-сітка 5 (темна) – акцент 1221224"/>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121240">
    <w:name w:val="Сітка таблиці1212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522">
    <w:name w:val="Сітка таблиці 4 – акцент 51522"/>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24">
    <w:name w:val="Сітка таблиці52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424">
    <w:name w:val="Grid Table 4 - Accent 5114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522">
    <w:name w:val="Сітка таблиці 4 – акцент 511522"/>
    <w:basedOn w:val="a1"/>
    <w:uiPriority w:val="49"/>
    <w:rsid w:val="0038398D"/>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324">
    <w:name w:val="Сітка таблиці2324"/>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24">
    <w:name w:val="Таблиця-сітка 1 (світла) – акцент 11524"/>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324">
    <w:name w:val="Таблиця-сітка 5 (темна) – акцент 121324"/>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322">
    <w:name w:val="Таблиця-сітка 5 (темна) – акцент 121132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GridTable4-Accent5111322">
    <w:name w:val="Grid Table 4 - Accent 5111322"/>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22322">
    <w:name w:val="Таблиця-сітка 5 (темна) – акцент 12232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24">
    <w:name w:val="Сітка таблиці2132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324">
    <w:name w:val="Grid Table 4 - Accent 5111132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TableNormal322">
    <w:name w:val="Table Normal322"/>
    <w:uiPriority w:val="2"/>
    <w:semiHidden/>
    <w:unhideWhenUsed/>
    <w:qFormat/>
    <w:rsid w:val="0038398D"/>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51221324">
    <w:name w:val="Таблиця-сітка 5 (темна) – акцент 1221324"/>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322">
    <w:name w:val="Сітка таблиці211322"/>
    <w:basedOn w:val="a1"/>
    <w:next w:val="af9"/>
    <w:rsid w:val="003839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72">
    <w:name w:val="Таблиця-сітка 5 (темна) – акцент 117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34">
    <w:name w:val="Таблиця-список 2 – акцент 11134"/>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21244">
    <w:name w:val="Таблиця-список 2 – акцент 1244"/>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740">
    <w:name w:val="Сітка таблиці74"/>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74">
    <w:name w:val="Сітка таблиці 4 – акцент 5174"/>
    <w:basedOn w:val="a1"/>
    <w:uiPriority w:val="49"/>
    <w:rsid w:val="0038398D"/>
    <w:pPr>
      <w:spacing w:after="0" w:line="240" w:lineRule="auto"/>
    </w:pPr>
    <w:tblPr>
      <w:tblStyleRowBandSize w:val="1"/>
      <w:tblStyleColBandSize w:val="1"/>
      <w:tblBorders>
        <w:top w:val="single" w:sz="4" w:space="0" w:color="F1B086" w:themeColor="accent5" w:themeTint="99"/>
        <w:left w:val="single" w:sz="4" w:space="0" w:color="F1B086" w:themeColor="accent5" w:themeTint="99"/>
        <w:bottom w:val="single" w:sz="4" w:space="0" w:color="F1B086" w:themeColor="accent5" w:themeTint="99"/>
        <w:right w:val="single" w:sz="4" w:space="0" w:color="F1B086" w:themeColor="accent5" w:themeTint="99"/>
        <w:insideH w:val="single" w:sz="4" w:space="0" w:color="F1B086" w:themeColor="accent5" w:themeTint="99"/>
        <w:insideV w:val="single" w:sz="4" w:space="0" w:color="F1B086" w:themeColor="accent5" w:themeTint="99"/>
      </w:tblBorders>
    </w:tblPr>
    <w:tblStylePr w:type="firstRow">
      <w:rPr>
        <w:b/>
        <w:bCs/>
        <w:color w:val="FFFFFF" w:themeColor="background1"/>
      </w:rPr>
      <w:tblPr/>
      <w:tcPr>
        <w:tcBorders>
          <w:top w:val="single" w:sz="4" w:space="0" w:color="E87D37" w:themeColor="accent5"/>
          <w:left w:val="single" w:sz="4" w:space="0" w:color="E87D37" w:themeColor="accent5"/>
          <w:bottom w:val="single" w:sz="4" w:space="0" w:color="E87D37" w:themeColor="accent5"/>
          <w:right w:val="single" w:sz="4" w:space="0" w:color="E87D37" w:themeColor="accent5"/>
          <w:insideH w:val="nil"/>
          <w:insideV w:val="nil"/>
        </w:tcBorders>
        <w:shd w:val="clear" w:color="auto" w:fill="E87D37" w:themeFill="accent5"/>
      </w:tcPr>
    </w:tblStylePr>
    <w:tblStylePr w:type="lastRow">
      <w:rPr>
        <w:b/>
        <w:bCs/>
      </w:rPr>
      <w:tblPr/>
      <w:tcPr>
        <w:tcBorders>
          <w:top w:val="double" w:sz="4" w:space="0" w:color="E87D37" w:themeColor="accent5"/>
        </w:tcBorders>
      </w:tcPr>
    </w:tblStylePr>
    <w:tblStylePr w:type="firstCol">
      <w:rPr>
        <w:b/>
        <w:bCs/>
      </w:rPr>
    </w:tblStylePr>
    <w:tblStylePr w:type="lastCol">
      <w:rPr>
        <w:b/>
        <w:bCs/>
      </w:rPr>
    </w:tblStylePr>
    <w:tblStylePr w:type="band1Vert">
      <w:tblPr/>
      <w:tcPr>
        <w:shd w:val="clear" w:color="auto" w:fill="FAE4D6" w:themeFill="accent5" w:themeFillTint="33"/>
      </w:tcPr>
    </w:tblStylePr>
    <w:tblStylePr w:type="band1Horz">
      <w:tblPr/>
      <w:tcPr>
        <w:shd w:val="clear" w:color="auto" w:fill="FAE4D6" w:themeFill="accent5" w:themeFillTint="33"/>
      </w:tcPr>
    </w:tblStylePr>
  </w:style>
  <w:style w:type="table" w:customStyle="1" w:styleId="-51182">
    <w:name w:val="Таблиця-сітка 5 (темна) – акцент 118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04">
    <w:name w:val="Таблиця-сітка 5 (темна) – акцент 12104"/>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84">
    <w:name w:val="Таблиця-список 2 – акцент 1184"/>
    <w:basedOn w:val="a1"/>
    <w:next w:val="-215"/>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541">
    <w:name w:val="Сітка таблиці15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4">
    <w:name w:val="Таблиця-сітка 1 (світла) – акцент 1194"/>
    <w:basedOn w:val="a1"/>
    <w:next w:val="-114"/>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74">
    <w:name w:val="Grid Table 4 - Accent 5117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64">
    <w:name w:val="Grid Table 4 - Accent 5126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74">
    <w:name w:val="Grid Table 4 - Accent 5137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64">
    <w:name w:val="Grid Table 4 - Accent 5146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64">
    <w:name w:val="Grid Table 4 - Accent 5156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64">
    <w:name w:val="Grid Table 4 - Accent 5166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64">
    <w:name w:val="Grid Table 4 - Accent 5176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64">
    <w:name w:val="Grid Table 4 - Accent 5186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64">
    <w:name w:val="Grid Table 4 - Accent 5196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64">
    <w:name w:val="Grid Table 4 - Accent 51106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54">
    <w:name w:val="Таблиця-сітка 5 (темна) – акцент 12254"/>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44">
    <w:name w:val="Таблиця-список 2 – акцент 11144"/>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34">
    <w:name w:val="Таблиця-сітка 1 (світла) – акцент 11134"/>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54">
    <w:name w:val="Grid Table 4 - Accent 51115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34">
    <w:name w:val="Grid Table 4 - Accent 5121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34">
    <w:name w:val="Grid Table 4 - Accent 5132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34">
    <w:name w:val="Grid Table 4 - Accent 5141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34">
    <w:name w:val="Grid Table 4 - Accent 5151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34">
    <w:name w:val="Grid Table 4 - Accent 5161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34">
    <w:name w:val="Grid Table 4 - Accent 5171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34">
    <w:name w:val="Grid Table 4 - Accent 5181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34">
    <w:name w:val="Grid Table 4 - Accent 5191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134">
    <w:name w:val="Grid Table 4 - Accent 51101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434">
    <w:name w:val="Таблиця-сітка 5 (темна) – акцент 12434"/>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34">
    <w:name w:val="Таблиця-список 2 – акцент 11234"/>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234">
    <w:name w:val="Таблиця-сітка 1 (світла) – акцент 11234"/>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44">
    <w:name w:val="Grid Table 4 - Accent 51124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34">
    <w:name w:val="Grid Table 4 - Accent 5122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34">
    <w:name w:val="Grid Table 4 - Accent 5133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34">
    <w:name w:val="Grid Table 4 - Accent 5142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34">
    <w:name w:val="Grid Table 4 - Accent 5152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34">
    <w:name w:val="Grid Table 4 - Accent 5162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34">
    <w:name w:val="Grid Table 4 - Accent 5172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34">
    <w:name w:val="Grid Table 4 - Accent 5182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34">
    <w:name w:val="Grid Table 4 - Accent 5192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234">
    <w:name w:val="Grid Table 4 - Accent 51102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54">
    <w:name w:val="Сітка таблиці2154"/>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44">
    <w:name w:val="Таблиця-список 4 – акцент 1144"/>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440">
    <w:name w:val="Таблиця-сітка 4 – акцент 1144"/>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44">
    <w:name w:val="Таблиця-список 5 (темний) – акцент 1144"/>
    <w:basedOn w:val="a1"/>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44">
    <w:name w:val="Таблиця-список 6 (кольоровий) – акцент 1144"/>
    <w:basedOn w:val="a1"/>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41">
    <w:name w:val="Таблиця-список 5 (темний)144"/>
    <w:basedOn w:val="a1"/>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44">
    <w:name w:val="Таблиця-список 5 (темний) – акцент 2144"/>
    <w:basedOn w:val="a1"/>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44">
    <w:name w:val="Таблиця-список 5 (темний) – акцент 3144"/>
    <w:basedOn w:val="a1"/>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44">
    <w:name w:val="Таблиця-список 5 (темний) – акцент 4144"/>
    <w:basedOn w:val="a1"/>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34">
    <w:name w:val="Таблиця-сітка 1 (світла) – акцент 11334"/>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44">
    <w:name w:val="Таблиця-сітка 5 (темна) – акцент 11144"/>
    <w:basedOn w:val="a1"/>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41">
    <w:name w:val="Звичайна таблиця 2134"/>
    <w:basedOn w:val="a1"/>
    <w:uiPriority w:val="42"/>
    <w:rsid w:val="0038398D"/>
    <w:pPr>
      <w:spacing w:before="100" w:after="0" w:line="240" w:lineRule="auto"/>
    </w:pPr>
    <w:rPr>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5121154">
    <w:name w:val="Таблиця-сітка 5 (темна) – акцент 121154"/>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54">
    <w:name w:val="Таблиця-список 2 – акцент 1254"/>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40">
    <w:name w:val="Сітка таблиці113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4">
    <w:name w:val="Таблиця-сітка 1 (світла) – акцент 1234"/>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34">
    <w:name w:val="Grid Table 4 - Accent 51121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44">
    <w:name w:val="Таблиця-сітка 5 (темна) – акцент 1544"/>
    <w:basedOn w:val="a1"/>
    <w:next w:val="-512"/>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34">
    <w:name w:val="Таблиця-список 2 – акцент 1334"/>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44">
    <w:name w:val="Таблиця-сітка 1 (світла) – акцент 1344"/>
    <w:basedOn w:val="a1"/>
    <w:next w:val="-11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54">
    <w:name w:val="Таблиця-сітка 4 – акцент 5254"/>
    <w:basedOn w:val="a1"/>
    <w:next w:val="-451"/>
    <w:uiPriority w:val="49"/>
    <w:rsid w:val="0038398D"/>
    <w:pPr>
      <w:spacing w:before="100" w:after="0" w:line="240" w:lineRule="auto"/>
    </w:pPr>
    <w:rPr>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134">
    <w:name w:val="Таблиця-сітка 5 (темна) – акцент 15134"/>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54">
    <w:name w:val="Сітка таблиці2115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34">
    <w:name w:val="Таблиця-сітка 1 (світла) – акцент 13134"/>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34">
    <w:name w:val="Grid Table 4 - Accent 511111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44">
    <w:name w:val="Grid Table 4 - Accent 513114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234">
    <w:name w:val="Таблиця-список 4 – акцент 1234"/>
    <w:basedOn w:val="a1"/>
    <w:next w:val="-413"/>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340">
    <w:name w:val="Таблиця-сітка 4 – акцент 1234"/>
    <w:basedOn w:val="a1"/>
    <w:next w:val="-4130"/>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340">
    <w:name w:val="Таблиця-список 5 (темний) – акцент 1234"/>
    <w:basedOn w:val="a1"/>
    <w:next w:val="-5130"/>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34">
    <w:name w:val="Таблиця-список 6 (кольоровий) – акцент 1234"/>
    <w:basedOn w:val="a1"/>
    <w:next w:val="-613"/>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340">
    <w:name w:val="Таблиця-список 5 (темний)234"/>
    <w:basedOn w:val="a1"/>
    <w:next w:val="-53"/>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34">
    <w:name w:val="Таблиця-список 5 (темний) – акцент 2234"/>
    <w:basedOn w:val="a1"/>
    <w:next w:val="-523"/>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34">
    <w:name w:val="Таблиця-список 5 (темний) – акцент 3234"/>
    <w:basedOn w:val="a1"/>
    <w:next w:val="-533"/>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34">
    <w:name w:val="Таблиця-список 5 (темний) – акцент 4234"/>
    <w:basedOn w:val="a1"/>
    <w:next w:val="-543"/>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44">
    <w:name w:val="Сітка таблиці 4 – акцент 51214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6144">
    <w:name w:val="Таблиця-сітка 1 (світла) – акцент 6144"/>
    <w:basedOn w:val="a1"/>
    <w:next w:val="-162"/>
    <w:uiPriority w:val="46"/>
    <w:rsid w:val="0038398D"/>
    <w:pPr>
      <w:spacing w:before="100" w:after="0" w:line="240" w:lineRule="auto"/>
    </w:pPr>
    <w:rPr>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221134">
    <w:name w:val="Таблиця-сітка 5 (темна) – акцент 1221134"/>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344">
    <w:name w:val="Таблиця-список 4 – акцент 1344"/>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440">
    <w:name w:val="Таблиця-сітка 4 – акцент 1344"/>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440">
    <w:name w:val="Таблиця-список 5 (темний) – акцент 1344"/>
    <w:basedOn w:val="a1"/>
    <w:uiPriority w:val="50"/>
    <w:rsid w:val="0038398D"/>
    <w:pPr>
      <w:spacing w:after="0" w:line="240" w:lineRule="auto"/>
    </w:pPr>
    <w:rPr>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44">
    <w:name w:val="Таблиця-список 6 (кольоровий) – акцент 1344"/>
    <w:basedOn w:val="a1"/>
    <w:uiPriority w:val="51"/>
    <w:rsid w:val="0038398D"/>
    <w:pPr>
      <w:spacing w:after="0" w:line="240" w:lineRule="auto"/>
    </w:pPr>
    <w:rPr>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440">
    <w:name w:val="Таблиця-список 5 (темний)344"/>
    <w:basedOn w:val="a1"/>
    <w:uiPriority w:val="50"/>
    <w:rsid w:val="0038398D"/>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44">
    <w:name w:val="Таблиця-список 5 (темний) – акцент 2344"/>
    <w:basedOn w:val="a1"/>
    <w:uiPriority w:val="50"/>
    <w:rsid w:val="0038398D"/>
    <w:pPr>
      <w:spacing w:after="0" w:line="240" w:lineRule="auto"/>
    </w:pPr>
    <w:rPr>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44">
    <w:name w:val="Таблиця-список 5 (темний) – акцент 3344"/>
    <w:basedOn w:val="a1"/>
    <w:uiPriority w:val="50"/>
    <w:rsid w:val="0038398D"/>
    <w:pPr>
      <w:spacing w:after="0" w:line="240" w:lineRule="auto"/>
    </w:pPr>
    <w:rPr>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44">
    <w:name w:val="Таблиця-список 5 (темний) – акцент 4344"/>
    <w:basedOn w:val="a1"/>
    <w:uiPriority w:val="50"/>
    <w:rsid w:val="0038398D"/>
    <w:pPr>
      <w:spacing w:after="0" w:line="240" w:lineRule="auto"/>
    </w:pPr>
    <w:rPr>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44">
    <w:name w:val="Таблиця-сітка 1 (світла) – акцент 6244"/>
    <w:basedOn w:val="a1"/>
    <w:uiPriority w:val="46"/>
    <w:rsid w:val="0038398D"/>
    <w:pPr>
      <w:spacing w:after="0" w:line="240" w:lineRule="auto"/>
    </w:p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434">
    <w:name w:val="Сітка таблиці43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334">
    <w:name w:val="Grid Table 4 - Accent 5113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34">
    <w:name w:val="Grid Table 4 - Accent 5123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34">
    <w:name w:val="Grid Table 4 - Accent 5134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34">
    <w:name w:val="Grid Table 4 - Accent 5143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34">
    <w:name w:val="Grid Table 4 - Accent 5153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34">
    <w:name w:val="Grid Table 4 - Accent 5163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34">
    <w:name w:val="Grid Table 4 - Accent 5173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34">
    <w:name w:val="Grid Table 4 - Accent 5183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34">
    <w:name w:val="Grid Table 4 - Accent 5193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334">
    <w:name w:val="Grid Table 4 - Accent 51103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242">
    <w:name w:val="Сітка таблиці1242"/>
    <w:basedOn w:val="a1"/>
    <w:next w:val="af9"/>
    <w:rsid w:val="003839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4">
    <w:name w:val="Сітка таблиці2234"/>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34">
    <w:name w:val="Таблиця-сітка 1 (світла) – акцент 11434"/>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234">
    <w:name w:val="Таблиця-сітка 5 (темна) – акцент 121234"/>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34">
    <w:name w:val="Сітка таблиці2123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34">
    <w:name w:val="Grid Table 4 - Accent 511112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234">
    <w:name w:val="Таблиця-сітка 5 (темна) – акцент 1221234"/>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12134">
    <w:name w:val="Сітка таблиці1213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532">
    <w:name w:val="Сітка таблиці 4 – акцент 51532"/>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34">
    <w:name w:val="Сітка таблиці53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434">
    <w:name w:val="Grid Table 4 - Accent 5114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532">
    <w:name w:val="Сітка таблиці 4 – акцент 511532"/>
    <w:basedOn w:val="a1"/>
    <w:uiPriority w:val="49"/>
    <w:rsid w:val="0038398D"/>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2334">
    <w:name w:val="Сітка таблиці2334"/>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34">
    <w:name w:val="Таблиця-сітка 1 (світла) – акцент 11534"/>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334">
    <w:name w:val="Таблиця-сітка 5 (темна) – акцент 121334"/>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1332">
    <w:name w:val="Таблиця-сітка 5 (темна) – акцент 121133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GridTable4-Accent5111332">
    <w:name w:val="Grid Table 4 - Accent 5111332"/>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122332">
    <w:name w:val="Таблиця-сітка 5 (темна) – акцент 122332"/>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34">
    <w:name w:val="Сітка таблиці21334"/>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334">
    <w:name w:val="Grid Table 4 - Accent 51111334"/>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TableNormal332">
    <w:name w:val="Table Normal332"/>
    <w:uiPriority w:val="2"/>
    <w:semiHidden/>
    <w:unhideWhenUsed/>
    <w:qFormat/>
    <w:rsid w:val="0038398D"/>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51221334">
    <w:name w:val="Таблиця-сітка 5 (темна) – акцент 1221334"/>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332">
    <w:name w:val="Сітка таблиці211332"/>
    <w:basedOn w:val="a1"/>
    <w:next w:val="af9"/>
    <w:rsid w:val="003839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93">
    <w:name w:val="Таблиця-сітка 5 (темна) – акцент 1193"/>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95">
    <w:name w:val="Таблиця-список 2 – акцент 1195"/>
    <w:basedOn w:val="a1"/>
    <w:next w:val="-215"/>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102">
    <w:name w:val="Таблиця-сітка 5 (темна) – акцент 11102"/>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2142">
    <w:name w:val="Таблиця-сітка 5 (темна) – акцент 12142"/>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03">
    <w:name w:val="Таблиця-список 2 – акцент 11103"/>
    <w:basedOn w:val="a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820">
    <w:name w:val="Сітка таблиці82"/>
    <w:basedOn w:val="a1"/>
    <w:next w:val="af9"/>
    <w:rsid w:val="003839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82">
    <w:name w:val="Сітка таблиці 4 – акцент 5182"/>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620">
    <w:name w:val="Сітка таблиці16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2">
    <w:name w:val="Таблиця-сітка 1 (світла) – акцент 11102"/>
    <w:basedOn w:val="a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82">
    <w:name w:val="Grid Table 4 - Accent 5118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72">
    <w:name w:val="Grid Table 4 - Accent 5127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82">
    <w:name w:val="Grid Table 4 - Accent 5138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72">
    <w:name w:val="Grid Table 4 - Accent 5147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72">
    <w:name w:val="Grid Table 4 - Accent 5157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72">
    <w:name w:val="Grid Table 4 - Accent 5167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72">
    <w:name w:val="Grid Table 4 - Accent 5177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72">
    <w:name w:val="Grid Table 4 - Accent 5187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72">
    <w:name w:val="Grid Table 4 - Accent 5197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522">
    <w:name w:val="Сітка таблиці (світла)152"/>
    <w:basedOn w:val="a1"/>
    <w:uiPriority w:val="40"/>
    <w:rsid w:val="0038398D"/>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4-Accent511072">
    <w:name w:val="Grid Table 4 - Accent 51107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1162">
    <w:name w:val="Сітка таблиці 4 – акцент 51162"/>
    <w:basedOn w:val="a1"/>
    <w:uiPriority w:val="49"/>
    <w:rsid w:val="0038398D"/>
    <w:pPr>
      <w:spacing w:after="0" w:line="240" w:lineRule="auto"/>
    </w:pPr>
    <w:rPr>
      <w:rFonts w:eastAsia="MS P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52">
    <w:name w:val="Таблиця-сітка 4 – акцент 5152"/>
    <w:basedOn w:val="a1"/>
    <w:uiPriority w:val="49"/>
    <w:rsid w:val="0038398D"/>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42">
    <w:name w:val="Сітка таблиці242"/>
    <w:basedOn w:val="a1"/>
    <w:next w:val="af9"/>
    <w:uiPriority w:val="39"/>
    <w:rsid w:val="0038398D"/>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52">
    <w:name w:val="Таблиця-список 4 – акцент 1152"/>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520">
    <w:name w:val="Таблиця-сітка 4 – акцент 1152"/>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520">
    <w:name w:val="Таблиця-список 5 (темний) – акцент 115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52">
    <w:name w:val="Таблиця-список 6 (кольоровий) – акцент 1152"/>
    <w:basedOn w:val="a1"/>
    <w:uiPriority w:val="51"/>
    <w:rsid w:val="0038398D"/>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525">
    <w:name w:val="Таблиця-список 5 (темний)15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52">
    <w:name w:val="Таблиця-список 5 (темний) – акцент 215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52">
    <w:name w:val="Таблиця-список 5 (темний) – акцент 315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52">
    <w:name w:val="Таблиця-список 5 (темний) – акцент 4152"/>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142">
    <w:name w:val="Таблиця-сітка 1 (світла) – акцент 11142"/>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52">
    <w:name w:val="Таблиця-сітка 5 (темна) – акцент 11152"/>
    <w:basedOn w:val="a1"/>
    <w:uiPriority w:val="50"/>
    <w:rsid w:val="0038398D"/>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421">
    <w:name w:val="Звичайна таблиця 2142"/>
    <w:basedOn w:val="a1"/>
    <w:uiPriority w:val="42"/>
    <w:rsid w:val="0038398D"/>
    <w:pPr>
      <w:spacing w:before="100" w:after="0" w:line="240" w:lineRule="auto"/>
    </w:pPr>
    <w:rPr>
      <w:rFonts w:eastAsia="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11152">
    <w:name w:val="Таблиця-список 2 – акцент 11152"/>
    <w:basedOn w:val="a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152">
    <w:name w:val="Таблиця-сітка 5 (темна) – акцент 12152"/>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62">
    <w:name w:val="Таблиця-список 2 – акцент 1262"/>
    <w:basedOn w:val="a1"/>
    <w:next w:val="-21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GridTable4-Accent511162">
    <w:name w:val="Grid Table 4 - Accent 511162"/>
    <w:basedOn w:val="a1"/>
    <w:uiPriority w:val="49"/>
    <w:rsid w:val="0038398D"/>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1142">
    <w:name w:val="Сітка таблиці114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2">
    <w:name w:val="Таблиця-сітка 1 (світла) – акцент 1242"/>
    <w:basedOn w:val="a1"/>
    <w:next w:val="-11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52">
    <w:name w:val="Grid Table 4 - Accent 51125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42">
    <w:name w:val="Grid Table 4 - Accent 5121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42">
    <w:name w:val="Grid Table 4 - Accent 5132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42">
    <w:name w:val="Grid Table 4 - Accent 5141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42">
    <w:name w:val="Grid Table 4 - Accent 5151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42">
    <w:name w:val="Grid Table 4 - Accent 5161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42">
    <w:name w:val="Grid Table 4 - Accent 5171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42">
    <w:name w:val="Grid Table 4 - Accent 5181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42">
    <w:name w:val="Grid Table 4 - Accent 5191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142">
    <w:name w:val="Grid Table 4 - Accent 51101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52">
    <w:name w:val="Таблиця-сітка 5 (темна) – акцент 1552"/>
    <w:basedOn w:val="a1"/>
    <w:next w:val="-512"/>
    <w:uiPriority w:val="50"/>
    <w:rsid w:val="0038398D"/>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42">
    <w:name w:val="Таблиця-список 2 – акцент 1342"/>
    <w:basedOn w:val="a1"/>
    <w:next w:val="-21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52">
    <w:name w:val="Таблиця-сітка 1 (світла) – акцент 1352"/>
    <w:basedOn w:val="a1"/>
    <w:next w:val="-11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62">
    <w:name w:val="Таблиця-сітка 4 – акцент 5262"/>
    <w:basedOn w:val="a1"/>
    <w:next w:val="-451"/>
    <w:uiPriority w:val="49"/>
    <w:rsid w:val="0038398D"/>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142">
    <w:name w:val="Таблиця-сітка 5 (темна) – акцент 15142"/>
    <w:basedOn w:val="a1"/>
    <w:next w:val="-512"/>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620">
    <w:name w:val="Сітка таблиці2162"/>
    <w:basedOn w:val="a1"/>
    <w:next w:val="af9"/>
    <w:rsid w:val="0038398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42">
    <w:name w:val="Таблиця-сітка 1 (світла) – акцент 13142"/>
    <w:basedOn w:val="a1"/>
    <w:next w:val="-11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42">
    <w:name w:val="Grid Table 4 - Accent 511114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52">
    <w:name w:val="Grid Table 4 - Accent 513115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242">
    <w:name w:val="Таблиця-список 4 – акцент 1242"/>
    <w:basedOn w:val="a1"/>
    <w:next w:val="-413"/>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420">
    <w:name w:val="Таблиця-сітка 4 – акцент 1242"/>
    <w:basedOn w:val="a1"/>
    <w:next w:val="-4130"/>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420">
    <w:name w:val="Таблиця-список 5 (темний) – акцент 1242"/>
    <w:basedOn w:val="a1"/>
    <w:next w:val="-5130"/>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42">
    <w:name w:val="Таблиця-список 6 (кольоровий) – акцент 1242"/>
    <w:basedOn w:val="a1"/>
    <w:next w:val="-613"/>
    <w:uiPriority w:val="51"/>
    <w:rsid w:val="0038398D"/>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420">
    <w:name w:val="Таблиця-список 5 (темний)242"/>
    <w:basedOn w:val="a1"/>
    <w:next w:val="-5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42">
    <w:name w:val="Таблиця-список 5 (темний) – акцент 2242"/>
    <w:basedOn w:val="a1"/>
    <w:next w:val="-52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42">
    <w:name w:val="Таблиця-список 5 (темний) – акцент 3242"/>
    <w:basedOn w:val="a1"/>
    <w:next w:val="-53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42">
    <w:name w:val="Таблиця-список 5 (темний) – акцент 4242"/>
    <w:basedOn w:val="a1"/>
    <w:next w:val="-543"/>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52">
    <w:name w:val="Сітка таблиці 4 – акцент 512152"/>
    <w:basedOn w:val="a1"/>
    <w:uiPriority w:val="49"/>
    <w:rsid w:val="0038398D"/>
    <w:pPr>
      <w:spacing w:after="0" w:line="240" w:lineRule="auto"/>
    </w:pPr>
    <w:rPr>
      <w:rFonts w:eastAsia="Times New Roman"/>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TableNormal42">
    <w:name w:val="Table Normal42"/>
    <w:uiPriority w:val="2"/>
    <w:semiHidden/>
    <w:unhideWhenUsed/>
    <w:qFormat/>
    <w:rsid w:val="0038398D"/>
    <w:pPr>
      <w:widowControl w:val="0"/>
      <w:autoSpaceDE w:val="0"/>
      <w:autoSpaceDN w:val="0"/>
      <w:spacing w:after="0" w:line="240" w:lineRule="auto"/>
    </w:pPr>
    <w:rPr>
      <w:rFonts w:eastAsia="Century Gothic"/>
      <w:lang w:val="en-US"/>
    </w:rPr>
    <w:tblPr>
      <w:tblInd w:w="0" w:type="dxa"/>
      <w:tblCellMar>
        <w:top w:w="0" w:type="dxa"/>
        <w:left w:w="0" w:type="dxa"/>
        <w:bottom w:w="0" w:type="dxa"/>
        <w:right w:w="0" w:type="dxa"/>
      </w:tblCellMar>
    </w:tblPr>
  </w:style>
  <w:style w:type="table" w:customStyle="1" w:styleId="-16152">
    <w:name w:val="Таблиця-сітка 1 (світла) – акцент 6152"/>
    <w:basedOn w:val="a1"/>
    <w:next w:val="-162"/>
    <w:uiPriority w:val="46"/>
    <w:rsid w:val="0038398D"/>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211162">
    <w:name w:val="Таблиця-список 2 – акцент 11162"/>
    <w:basedOn w:val="a1"/>
    <w:next w:val="-211"/>
    <w:uiPriority w:val="47"/>
    <w:rsid w:val="0038398D"/>
    <w:pPr>
      <w:spacing w:before="100" w:after="0" w:line="240" w:lineRule="auto"/>
    </w:pPr>
    <w:rPr>
      <w:rFonts w:eastAsia="Times New Roman"/>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52">
    <w:name w:val="Таблиця-сітка 1 (світла) – акцент 11152"/>
    <w:basedOn w:val="a1"/>
    <w:next w:val="-111"/>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2142">
    <w:name w:val="Таблиця-сітка 5 (темна) – акцент 122142"/>
    <w:basedOn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62">
    <w:name w:val="Сітка таблиці21162"/>
    <w:basedOn w:val="a1"/>
    <w:next w:val="af9"/>
    <w:rsid w:val="003839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52">
    <w:name w:val="Таблиця-список 4 – акцент 1352"/>
    <w:basedOn w:val="a1"/>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520">
    <w:name w:val="Таблиця-сітка 4 – акцент 1352"/>
    <w:basedOn w:val="a1"/>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52">
    <w:name w:val="Таблиця-список 5 (темний) – акцент 1352"/>
    <w:basedOn w:val="a1"/>
    <w:uiPriority w:val="50"/>
    <w:rsid w:val="0038398D"/>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52">
    <w:name w:val="Таблиця-список 6 (кольоровий) – акцент 1352"/>
    <w:basedOn w:val="a1"/>
    <w:uiPriority w:val="51"/>
    <w:rsid w:val="0038398D"/>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520">
    <w:name w:val="Таблиця-список 5 (темний)352"/>
    <w:basedOn w:val="a1"/>
    <w:uiPriority w:val="50"/>
    <w:rsid w:val="0038398D"/>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52">
    <w:name w:val="Таблиця-список 5 (темний) – акцент 2352"/>
    <w:basedOn w:val="a1"/>
    <w:uiPriority w:val="50"/>
    <w:rsid w:val="0038398D"/>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52">
    <w:name w:val="Таблиця-список 5 (темний) – акцент 3352"/>
    <w:basedOn w:val="a1"/>
    <w:uiPriority w:val="50"/>
    <w:rsid w:val="0038398D"/>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52">
    <w:name w:val="Таблиця-список 5 (темний) – акцент 4352"/>
    <w:basedOn w:val="a1"/>
    <w:uiPriority w:val="50"/>
    <w:rsid w:val="0038398D"/>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52">
    <w:name w:val="Таблиця-сітка 1 (світла) – акцент 6252"/>
    <w:basedOn w:val="a1"/>
    <w:uiPriority w:val="46"/>
    <w:rsid w:val="0038398D"/>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100">
    <w:name w:val="Таблиця-сітка 5 (темна) – акцент 110"/>
    <w:basedOn w:val="a1"/>
    <w:next w:val="-510"/>
    <w:uiPriority w:val="50"/>
    <w:rsid w:val="0038398D"/>
    <w:pPr>
      <w:spacing w:after="0" w:line="240" w:lineRule="auto"/>
      <w:jc w:val="both"/>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1D2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52F6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52F6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52F6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52F61" w:themeFill="accent1"/>
      </w:tcPr>
    </w:tblStylePr>
    <w:tblStylePr w:type="band1Vert">
      <w:tblPr/>
      <w:tcPr>
        <w:shd w:val="clear" w:color="auto" w:fill="63A6F7" w:themeFill="accent1" w:themeFillTint="66"/>
      </w:tcPr>
    </w:tblStylePr>
    <w:tblStylePr w:type="band1Horz">
      <w:tblPr/>
      <w:tcPr>
        <w:shd w:val="clear" w:color="auto" w:fill="63A6F7" w:themeFill="accent1" w:themeFillTint="66"/>
      </w:tcPr>
    </w:tblStylePr>
  </w:style>
  <w:style w:type="table" w:customStyle="1" w:styleId="-21511">
    <w:name w:val="Таблиця-список 2 – акцент 1511"/>
    <w:basedOn w:val="a1"/>
    <w:uiPriority w:val="47"/>
    <w:rsid w:val="0038398D"/>
    <w:pPr>
      <w:spacing w:before="100" w:after="0" w:line="240" w:lineRule="auto"/>
    </w:pPr>
    <w:rPr>
      <w:sz w:val="20"/>
      <w:szCs w:val="20"/>
    </w:rPr>
    <w:tblPr>
      <w:tblStyleRowBandSize w:val="1"/>
      <w:tblStyleColBandSize w:val="1"/>
      <w:tblBorders>
        <w:top w:val="single" w:sz="4" w:space="0" w:color="167AF3" w:themeColor="accent1" w:themeTint="99"/>
        <w:bottom w:val="single" w:sz="4" w:space="0" w:color="167AF3" w:themeColor="accent1" w:themeTint="99"/>
        <w:insideH w:val="single" w:sz="4" w:space="0" w:color="167AF3"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customStyle="1" w:styleId="-511200">
    <w:name w:val="Таблиця-сітка 5 (темна) – акцент 1120"/>
    <w:basedOn w:val="a1"/>
    <w:next w:val="a1"/>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8">
    <w:name w:val="Сітка таблиці58"/>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11">
    <w:name w:val="Таблиця-список 4 – акцент 1411"/>
    <w:basedOn w:val="a1"/>
    <w:uiPriority w:val="49"/>
    <w:rsid w:val="0038398D"/>
    <w:pPr>
      <w:spacing w:before="100" w:after="0" w:line="240" w:lineRule="auto"/>
    </w:pPr>
    <w:rPr>
      <w:sz w:val="20"/>
      <w:szCs w:val="20"/>
    </w:rPr>
    <w:tblPr>
      <w:tblStyleRowBandSize w:val="1"/>
      <w:tblStyleColBandSize w:val="1"/>
      <w:tblBorders>
        <w:top w:val="single" w:sz="4" w:space="0" w:color="167AF3" w:themeColor="accent1" w:themeTint="99"/>
        <w:left w:val="single" w:sz="4" w:space="0" w:color="167AF3" w:themeColor="accent1" w:themeTint="99"/>
        <w:bottom w:val="single" w:sz="4" w:space="0" w:color="167AF3" w:themeColor="accent1" w:themeTint="99"/>
        <w:right w:val="single" w:sz="4" w:space="0" w:color="167AF3" w:themeColor="accent1" w:themeTint="99"/>
        <w:insideH w:val="single" w:sz="4" w:space="0" w:color="167AF3" w:themeColor="accent1" w:themeTint="99"/>
      </w:tblBorders>
    </w:tblPr>
    <w:tblStylePr w:type="firstRow">
      <w:rPr>
        <w:b/>
        <w:bCs/>
        <w:color w:val="FFFFFF" w:themeColor="background1"/>
      </w:rPr>
      <w:tblPr/>
      <w:tcPr>
        <w:tcBorders>
          <w:top w:val="single" w:sz="4" w:space="0" w:color="052F61" w:themeColor="accent1"/>
          <w:left w:val="single" w:sz="4" w:space="0" w:color="052F61" w:themeColor="accent1"/>
          <w:bottom w:val="single" w:sz="4" w:space="0" w:color="052F61" w:themeColor="accent1"/>
          <w:right w:val="single" w:sz="4" w:space="0" w:color="052F61" w:themeColor="accent1"/>
          <w:insideH w:val="nil"/>
        </w:tcBorders>
        <w:shd w:val="clear" w:color="auto" w:fill="052F61" w:themeFill="accent1"/>
      </w:tcPr>
    </w:tblStylePr>
    <w:tblStylePr w:type="lastRow">
      <w:rPr>
        <w:b/>
        <w:bCs/>
      </w:rPr>
      <w:tblPr/>
      <w:tcPr>
        <w:tcBorders>
          <w:top w:val="double" w:sz="4" w:space="0" w:color="167AF3" w:themeColor="accent1" w:themeTint="99"/>
        </w:tcBorders>
      </w:tc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customStyle="1" w:styleId="-414110">
    <w:name w:val="Таблиця-сітка 4 – акцент 1411"/>
    <w:basedOn w:val="a1"/>
    <w:uiPriority w:val="49"/>
    <w:rsid w:val="0038398D"/>
    <w:pPr>
      <w:spacing w:before="100" w:after="0" w:line="240" w:lineRule="auto"/>
    </w:pPr>
    <w:rPr>
      <w:sz w:val="20"/>
      <w:szCs w:val="20"/>
    </w:rPr>
    <w:tblPr>
      <w:tblStyleRowBandSize w:val="1"/>
      <w:tblStyleColBandSize w:val="1"/>
      <w:tblBorders>
        <w:top w:val="single" w:sz="4" w:space="0" w:color="167AF3" w:themeColor="accent1" w:themeTint="99"/>
        <w:left w:val="single" w:sz="4" w:space="0" w:color="167AF3" w:themeColor="accent1" w:themeTint="99"/>
        <w:bottom w:val="single" w:sz="4" w:space="0" w:color="167AF3" w:themeColor="accent1" w:themeTint="99"/>
        <w:right w:val="single" w:sz="4" w:space="0" w:color="167AF3" w:themeColor="accent1" w:themeTint="99"/>
        <w:insideH w:val="single" w:sz="4" w:space="0" w:color="167AF3" w:themeColor="accent1" w:themeTint="99"/>
        <w:insideV w:val="single" w:sz="4" w:space="0" w:color="167AF3" w:themeColor="accent1" w:themeTint="99"/>
      </w:tblBorders>
    </w:tblPr>
    <w:tblStylePr w:type="firstRow">
      <w:rPr>
        <w:b/>
        <w:bCs/>
        <w:color w:val="FFFFFF" w:themeColor="background1"/>
      </w:rPr>
      <w:tblPr/>
      <w:tcPr>
        <w:tcBorders>
          <w:top w:val="single" w:sz="4" w:space="0" w:color="052F61" w:themeColor="accent1"/>
          <w:left w:val="single" w:sz="4" w:space="0" w:color="052F61" w:themeColor="accent1"/>
          <w:bottom w:val="single" w:sz="4" w:space="0" w:color="052F61" w:themeColor="accent1"/>
          <w:right w:val="single" w:sz="4" w:space="0" w:color="052F61" w:themeColor="accent1"/>
          <w:insideH w:val="nil"/>
          <w:insideV w:val="nil"/>
        </w:tcBorders>
        <w:shd w:val="clear" w:color="auto" w:fill="052F61" w:themeFill="accent1"/>
      </w:tcPr>
    </w:tblStylePr>
    <w:tblStylePr w:type="lastRow">
      <w:rPr>
        <w:b/>
        <w:bCs/>
      </w:rPr>
      <w:tblPr/>
      <w:tcPr>
        <w:tcBorders>
          <w:top w:val="double" w:sz="4" w:space="0" w:color="052F61" w:themeColor="accent1"/>
        </w:tcBorders>
      </w:tc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customStyle="1" w:styleId="-514110">
    <w:name w:val="Таблиця-список 5 (темний) – акцент 1411"/>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052F61" w:themeColor="accent1"/>
        <w:left w:val="single" w:sz="24" w:space="0" w:color="052F61" w:themeColor="accent1"/>
        <w:bottom w:val="single" w:sz="24" w:space="0" w:color="052F61" w:themeColor="accent1"/>
        <w:right w:val="single" w:sz="24" w:space="0" w:color="052F61" w:themeColor="accent1"/>
      </w:tblBorders>
    </w:tblPr>
    <w:tcPr>
      <w:shd w:val="clear" w:color="auto" w:fill="052F61"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411">
    <w:name w:val="Таблиця-список 6 (кольоровий) – акцент 1411"/>
    <w:basedOn w:val="a1"/>
    <w:uiPriority w:val="51"/>
    <w:rsid w:val="0038398D"/>
    <w:pPr>
      <w:spacing w:before="100" w:after="0" w:line="240" w:lineRule="auto"/>
    </w:pPr>
    <w:rPr>
      <w:color w:val="032348" w:themeColor="accent1" w:themeShade="BF"/>
      <w:sz w:val="20"/>
      <w:szCs w:val="20"/>
    </w:rPr>
    <w:tblPr>
      <w:tblStyleRowBandSize w:val="1"/>
      <w:tblStyleColBandSize w:val="1"/>
      <w:tblBorders>
        <w:top w:val="single" w:sz="4" w:space="0" w:color="052F61" w:themeColor="accent1"/>
        <w:bottom w:val="single" w:sz="4" w:space="0" w:color="052F61" w:themeColor="accent1"/>
      </w:tblBorders>
    </w:tblPr>
    <w:tblStylePr w:type="firstRow">
      <w:rPr>
        <w:b/>
        <w:bCs/>
      </w:rPr>
      <w:tblPr/>
      <w:tcPr>
        <w:tcBorders>
          <w:bottom w:val="single" w:sz="4" w:space="0" w:color="052F61" w:themeColor="accent1"/>
        </w:tcBorders>
      </w:tcPr>
    </w:tblStylePr>
    <w:tblStylePr w:type="lastRow">
      <w:rPr>
        <w:b/>
        <w:bCs/>
      </w:rPr>
      <w:tblPr/>
      <w:tcPr>
        <w:tcBorders>
          <w:top w:val="double" w:sz="4" w:space="0" w:color="052F61" w:themeColor="accent1"/>
        </w:tcBorders>
      </w:tc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customStyle="1" w:styleId="-54110">
    <w:name w:val="Таблиця-список 5 (темний)411"/>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411">
    <w:name w:val="Таблиця-список 5 (темний) – акцент 2411"/>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A50E82" w:themeColor="accent2"/>
        <w:left w:val="single" w:sz="24" w:space="0" w:color="A50E82" w:themeColor="accent2"/>
        <w:bottom w:val="single" w:sz="24" w:space="0" w:color="A50E82" w:themeColor="accent2"/>
        <w:right w:val="single" w:sz="24" w:space="0" w:color="A50E82" w:themeColor="accent2"/>
      </w:tblBorders>
    </w:tblPr>
    <w:tcPr>
      <w:shd w:val="clear" w:color="auto" w:fill="A50E82"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411">
    <w:name w:val="Таблиця-список 5 (темний) – акцент 3411"/>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14967C" w:themeColor="accent3"/>
        <w:left w:val="single" w:sz="24" w:space="0" w:color="14967C" w:themeColor="accent3"/>
        <w:bottom w:val="single" w:sz="24" w:space="0" w:color="14967C" w:themeColor="accent3"/>
        <w:right w:val="single" w:sz="24" w:space="0" w:color="14967C" w:themeColor="accent3"/>
      </w:tblBorders>
    </w:tblPr>
    <w:tcPr>
      <w:shd w:val="clear" w:color="auto" w:fill="14967C"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411">
    <w:name w:val="Таблиця-список 5 (темний) – акцент 4411"/>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6A9E1F" w:themeColor="accent4"/>
        <w:left w:val="single" w:sz="24" w:space="0" w:color="6A9E1F" w:themeColor="accent4"/>
        <w:bottom w:val="single" w:sz="24" w:space="0" w:color="6A9E1F" w:themeColor="accent4"/>
        <w:right w:val="single" w:sz="24" w:space="0" w:color="6A9E1F" w:themeColor="accent4"/>
      </w:tblBorders>
    </w:tblPr>
    <w:tcPr>
      <w:shd w:val="clear" w:color="auto" w:fill="6A9E1F"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411">
    <w:name w:val="Таблиця-сітка 1 (світла) – акцент 1411"/>
    <w:basedOn w:val="a1"/>
    <w:uiPriority w:val="46"/>
    <w:rsid w:val="0038398D"/>
    <w:pPr>
      <w:spacing w:before="100" w:after="0" w:line="240" w:lineRule="auto"/>
    </w:pPr>
    <w:rPr>
      <w:sz w:val="20"/>
      <w:szCs w:val="20"/>
    </w:rPr>
    <w:tblPr>
      <w:tblStyleRowBandSize w:val="1"/>
      <w:tblStyleColBandSize w:val="1"/>
      <w:tblBorders>
        <w:top w:val="single" w:sz="4" w:space="0" w:color="63A6F7" w:themeColor="accent1" w:themeTint="66"/>
        <w:left w:val="single" w:sz="4" w:space="0" w:color="63A6F7" w:themeColor="accent1" w:themeTint="66"/>
        <w:bottom w:val="single" w:sz="4" w:space="0" w:color="63A6F7" w:themeColor="accent1" w:themeTint="66"/>
        <w:right w:val="single" w:sz="4" w:space="0" w:color="63A6F7" w:themeColor="accent1" w:themeTint="66"/>
        <w:insideH w:val="single" w:sz="4" w:space="0" w:color="63A6F7" w:themeColor="accent1" w:themeTint="66"/>
        <w:insideV w:val="single" w:sz="4" w:space="0" w:color="63A6F7" w:themeColor="accent1" w:themeTint="66"/>
      </w:tblBorders>
    </w:tblPr>
    <w:tblStylePr w:type="firstRow">
      <w:rPr>
        <w:b/>
        <w:bCs/>
      </w:rPr>
      <w:tblPr/>
      <w:tcPr>
        <w:tcBorders>
          <w:bottom w:val="single" w:sz="12" w:space="0" w:color="167AF3" w:themeColor="accent1" w:themeTint="99"/>
        </w:tcBorders>
      </w:tcPr>
    </w:tblStylePr>
    <w:tblStylePr w:type="lastRow">
      <w:rPr>
        <w:b/>
        <w:bCs/>
      </w:rPr>
      <w:tblPr/>
      <w:tcPr>
        <w:tcBorders>
          <w:top w:val="double" w:sz="2" w:space="0" w:color="167AF3" w:themeColor="accent1" w:themeTint="99"/>
        </w:tcBorders>
      </w:tcPr>
    </w:tblStylePr>
    <w:tblStylePr w:type="firstCol">
      <w:rPr>
        <w:b/>
        <w:bCs/>
      </w:rPr>
    </w:tblStylePr>
    <w:tblStylePr w:type="lastCol">
      <w:rPr>
        <w:b/>
        <w:bCs/>
      </w:rPr>
    </w:tblStylePr>
  </w:style>
  <w:style w:type="table" w:customStyle="1" w:styleId="-51611">
    <w:name w:val="Таблиця-сітка 5 (темна) – акцент 1611"/>
    <w:basedOn w:val="a1"/>
    <w:uiPriority w:val="50"/>
    <w:rsid w:val="0038398D"/>
    <w:pPr>
      <w:spacing w:before="100" w:after="0" w:line="240" w:lineRule="auto"/>
    </w:pPr>
    <w:rPr>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1D2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52F6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52F6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52F6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52F61" w:themeFill="accent1"/>
      </w:tcPr>
    </w:tblStylePr>
    <w:tblStylePr w:type="band1Vert">
      <w:tblPr/>
      <w:tcPr>
        <w:shd w:val="clear" w:color="auto" w:fill="63A6F7" w:themeFill="accent1" w:themeFillTint="66"/>
      </w:tcPr>
    </w:tblStylePr>
    <w:tblStylePr w:type="band1Horz">
      <w:tblPr/>
      <w:tcPr>
        <w:shd w:val="clear" w:color="auto" w:fill="63A6F7" w:themeFill="accent1" w:themeFillTint="66"/>
      </w:tcPr>
    </w:tblStylePr>
  </w:style>
  <w:style w:type="table" w:customStyle="1" w:styleId="45158">
    <w:name w:val="Сітка таблиці 4 – акцент 5158"/>
    <w:basedOn w:val="a1"/>
    <w:uiPriority w:val="49"/>
    <w:rsid w:val="0038398D"/>
    <w:pPr>
      <w:spacing w:after="0" w:line="240" w:lineRule="auto"/>
    </w:pPr>
    <w:tblPr>
      <w:tblStyleRowBandSize w:val="1"/>
      <w:tblStyleColBandSize w:val="1"/>
      <w:tblBorders>
        <w:top w:val="single" w:sz="4" w:space="0" w:color="F1B086" w:themeColor="accent5" w:themeTint="99"/>
        <w:left w:val="single" w:sz="4" w:space="0" w:color="F1B086" w:themeColor="accent5" w:themeTint="99"/>
        <w:bottom w:val="single" w:sz="4" w:space="0" w:color="F1B086" w:themeColor="accent5" w:themeTint="99"/>
        <w:right w:val="single" w:sz="4" w:space="0" w:color="F1B086" w:themeColor="accent5" w:themeTint="99"/>
        <w:insideH w:val="single" w:sz="4" w:space="0" w:color="F1B086" w:themeColor="accent5" w:themeTint="99"/>
        <w:insideV w:val="single" w:sz="4" w:space="0" w:color="F1B086" w:themeColor="accent5" w:themeTint="99"/>
      </w:tblBorders>
    </w:tblPr>
    <w:tblStylePr w:type="firstRow">
      <w:rPr>
        <w:b/>
        <w:bCs/>
        <w:color w:val="FFFFFF" w:themeColor="background1"/>
      </w:rPr>
      <w:tblPr/>
      <w:tcPr>
        <w:tcBorders>
          <w:top w:val="single" w:sz="4" w:space="0" w:color="E87D37" w:themeColor="accent5"/>
          <w:left w:val="single" w:sz="4" w:space="0" w:color="E87D37" w:themeColor="accent5"/>
          <w:bottom w:val="single" w:sz="4" w:space="0" w:color="E87D37" w:themeColor="accent5"/>
          <w:right w:val="single" w:sz="4" w:space="0" w:color="E87D37" w:themeColor="accent5"/>
          <w:insideH w:val="nil"/>
          <w:insideV w:val="nil"/>
        </w:tcBorders>
        <w:shd w:val="clear" w:color="auto" w:fill="E87D37" w:themeFill="accent5"/>
      </w:tcPr>
    </w:tblStylePr>
    <w:tblStylePr w:type="lastRow">
      <w:rPr>
        <w:b/>
        <w:bCs/>
      </w:rPr>
      <w:tblPr/>
      <w:tcPr>
        <w:tcBorders>
          <w:top w:val="double" w:sz="4" w:space="0" w:color="E87D37" w:themeColor="accent5"/>
        </w:tcBorders>
      </w:tcPr>
    </w:tblStylePr>
    <w:tblStylePr w:type="firstCol">
      <w:rPr>
        <w:b/>
        <w:bCs/>
      </w:rPr>
    </w:tblStylePr>
    <w:tblStylePr w:type="lastCol">
      <w:rPr>
        <w:b/>
        <w:bCs/>
      </w:rPr>
    </w:tblStylePr>
    <w:tblStylePr w:type="band1Vert">
      <w:tblPr/>
      <w:tcPr>
        <w:shd w:val="clear" w:color="auto" w:fill="FAE4D6" w:themeFill="accent5" w:themeFillTint="33"/>
      </w:tcPr>
    </w:tblStylePr>
    <w:tblStylePr w:type="band1Horz">
      <w:tblPr/>
      <w:tcPr>
        <w:shd w:val="clear" w:color="auto" w:fill="FAE4D6" w:themeFill="accent5" w:themeFillTint="33"/>
      </w:tcPr>
    </w:tblStylePr>
  </w:style>
  <w:style w:type="table" w:customStyle="1" w:styleId="-16311">
    <w:name w:val="Таблиця-сітка 1 (світла) – акцент 6311"/>
    <w:basedOn w:val="a1"/>
    <w:uiPriority w:val="46"/>
    <w:rsid w:val="0038398D"/>
    <w:pPr>
      <w:spacing w:before="100" w:after="0" w:line="240" w:lineRule="auto"/>
    </w:pPr>
    <w:rPr>
      <w:sz w:val="20"/>
      <w:szCs w:val="20"/>
    </w:rPr>
    <w:tblPr>
      <w:tblStyleRowBandSize w:val="1"/>
      <w:tblStyleColBandSize w:val="1"/>
      <w:tblBorders>
        <w:top w:val="single" w:sz="4" w:space="0" w:color="EEA0A0" w:themeColor="accent6" w:themeTint="66"/>
        <w:left w:val="single" w:sz="4" w:space="0" w:color="EEA0A0" w:themeColor="accent6" w:themeTint="66"/>
        <w:bottom w:val="single" w:sz="4" w:space="0" w:color="EEA0A0" w:themeColor="accent6" w:themeTint="66"/>
        <w:right w:val="single" w:sz="4" w:space="0" w:color="EEA0A0" w:themeColor="accent6" w:themeTint="66"/>
        <w:insideH w:val="single" w:sz="4" w:space="0" w:color="EEA0A0" w:themeColor="accent6" w:themeTint="66"/>
        <w:insideV w:val="single" w:sz="4" w:space="0" w:color="EEA0A0" w:themeColor="accent6" w:themeTint="66"/>
      </w:tblBorders>
    </w:tblPr>
    <w:tblStylePr w:type="firstRow">
      <w:rPr>
        <w:b/>
        <w:bCs/>
      </w:rPr>
      <w:tblPr/>
      <w:tcPr>
        <w:tcBorders>
          <w:bottom w:val="single" w:sz="12" w:space="0" w:color="E67172" w:themeColor="accent6" w:themeTint="99"/>
        </w:tcBorders>
      </w:tcPr>
    </w:tblStylePr>
    <w:tblStylePr w:type="lastRow">
      <w:rPr>
        <w:b/>
        <w:bCs/>
      </w:rPr>
      <w:tblPr/>
      <w:tcPr>
        <w:tcBorders>
          <w:top w:val="double" w:sz="2" w:space="0" w:color="E67172" w:themeColor="accent6" w:themeTint="99"/>
        </w:tcBorders>
      </w:tcPr>
    </w:tblStylePr>
    <w:tblStylePr w:type="firstCol">
      <w:rPr>
        <w:b/>
        <w:bCs/>
      </w:rPr>
    </w:tblStylePr>
    <w:tblStylePr w:type="lastCol">
      <w:rPr>
        <w:b/>
        <w:bCs/>
      </w:rPr>
    </w:tblStylePr>
  </w:style>
  <w:style w:type="table" w:customStyle="1" w:styleId="-51285">
    <w:name w:val="Таблиця-сітка 5 (темна) – акцент 1285"/>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65">
    <w:name w:val="Таблиця-список 2 – акцент 1165"/>
    <w:basedOn w:val="a1"/>
    <w:next w:val="-215"/>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29">
    <w:name w:val="Сітка таблиці129"/>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5">
    <w:name w:val="Таблиця-сітка 1 (світла) – акцент 1175"/>
    <w:basedOn w:val="a1"/>
    <w:next w:val="-114"/>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55">
    <w:name w:val="Grid Table 4 - Accent 5115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45">
    <w:name w:val="Grid Table 4 - Accent 5124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55">
    <w:name w:val="Grid Table 4 - Accent 5135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45">
    <w:name w:val="Grid Table 4 - Accent 5144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45">
    <w:name w:val="Grid Table 4 - Accent 5154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45">
    <w:name w:val="Grid Table 4 - Accent 5164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45">
    <w:name w:val="Grid Table 4 - Accent 5174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45">
    <w:name w:val="Grid Table 4 - Accent 5184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45">
    <w:name w:val="Grid Table 4 - Accent 5194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45">
    <w:name w:val="Grid Table 4 - Accent 51104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56">
    <w:name w:val="Таблиця-список 2 – акцент 156"/>
    <w:basedOn w:val="a1"/>
    <w:uiPriority w:val="47"/>
    <w:rsid w:val="0038398D"/>
    <w:pPr>
      <w:spacing w:before="100" w:after="0" w:line="240" w:lineRule="auto"/>
    </w:pPr>
    <w:rPr>
      <w:sz w:val="20"/>
      <w:szCs w:val="20"/>
    </w:rPr>
    <w:tblPr>
      <w:tblStyleRowBandSize w:val="1"/>
      <w:tblStyleColBandSize w:val="1"/>
      <w:tblBorders>
        <w:top w:val="single" w:sz="4" w:space="0" w:color="167AF3" w:themeColor="accent1" w:themeTint="99"/>
        <w:bottom w:val="single" w:sz="4" w:space="0" w:color="167AF3" w:themeColor="accent1" w:themeTint="99"/>
        <w:insideH w:val="single" w:sz="4" w:space="0" w:color="167AF3"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customStyle="1" w:styleId="-45311">
    <w:name w:val="Таблиця-сітка 4 – акцент 5311"/>
    <w:basedOn w:val="a1"/>
    <w:uiPriority w:val="49"/>
    <w:rsid w:val="0038398D"/>
    <w:pPr>
      <w:spacing w:before="100" w:after="0" w:line="240" w:lineRule="auto"/>
    </w:pPr>
    <w:rPr>
      <w:sz w:val="20"/>
      <w:szCs w:val="20"/>
    </w:rPr>
    <w:tblPr>
      <w:tblStyleRowBandSize w:val="1"/>
      <w:tblStyleColBandSize w:val="1"/>
      <w:tblBorders>
        <w:top w:val="single" w:sz="4" w:space="0" w:color="F1B086" w:themeColor="accent5" w:themeTint="99"/>
        <w:left w:val="single" w:sz="4" w:space="0" w:color="F1B086" w:themeColor="accent5" w:themeTint="99"/>
        <w:bottom w:val="single" w:sz="4" w:space="0" w:color="F1B086" w:themeColor="accent5" w:themeTint="99"/>
        <w:right w:val="single" w:sz="4" w:space="0" w:color="F1B086" w:themeColor="accent5" w:themeTint="99"/>
        <w:insideH w:val="single" w:sz="4" w:space="0" w:color="F1B086" w:themeColor="accent5" w:themeTint="99"/>
        <w:insideV w:val="single" w:sz="4" w:space="0" w:color="F1B086" w:themeColor="accent5" w:themeTint="99"/>
      </w:tblBorders>
    </w:tblPr>
    <w:tblStylePr w:type="firstRow">
      <w:rPr>
        <w:b/>
        <w:bCs/>
        <w:color w:val="FFFFFF" w:themeColor="background1"/>
      </w:rPr>
      <w:tblPr/>
      <w:tcPr>
        <w:tcBorders>
          <w:top w:val="single" w:sz="4" w:space="0" w:color="E87D37" w:themeColor="accent5"/>
          <w:left w:val="single" w:sz="4" w:space="0" w:color="E87D37" w:themeColor="accent5"/>
          <w:bottom w:val="single" w:sz="4" w:space="0" w:color="E87D37" w:themeColor="accent5"/>
          <w:right w:val="single" w:sz="4" w:space="0" w:color="E87D37" w:themeColor="accent5"/>
          <w:insideH w:val="nil"/>
          <w:insideV w:val="nil"/>
        </w:tcBorders>
        <w:shd w:val="clear" w:color="auto" w:fill="E87D37" w:themeFill="accent5"/>
      </w:tcPr>
    </w:tblStylePr>
    <w:tblStylePr w:type="lastRow">
      <w:rPr>
        <w:b/>
        <w:bCs/>
      </w:rPr>
      <w:tblPr/>
      <w:tcPr>
        <w:tcBorders>
          <w:top w:val="double" w:sz="4" w:space="0" w:color="E87D37" w:themeColor="accent5"/>
        </w:tcBorders>
      </w:tcPr>
    </w:tblStylePr>
    <w:tblStylePr w:type="firstCol">
      <w:rPr>
        <w:b/>
        <w:bCs/>
      </w:rPr>
    </w:tblStylePr>
    <w:tblStylePr w:type="lastCol">
      <w:rPr>
        <w:b/>
        <w:bCs/>
      </w:rPr>
    </w:tblStylePr>
    <w:tblStylePr w:type="band1Vert">
      <w:tblPr/>
      <w:tcPr>
        <w:shd w:val="clear" w:color="auto" w:fill="FAE4D6" w:themeFill="accent5" w:themeFillTint="33"/>
      </w:tcPr>
    </w:tblStylePr>
    <w:tblStylePr w:type="band1Horz">
      <w:tblPr/>
      <w:tcPr>
        <w:shd w:val="clear" w:color="auto" w:fill="FAE4D6" w:themeFill="accent5" w:themeFillTint="33"/>
      </w:tcPr>
    </w:tblStylePr>
  </w:style>
  <w:style w:type="table" w:customStyle="1" w:styleId="-512238">
    <w:name w:val="Таблиця-сітка 5 (темна) – акцент 12238"/>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15">
    <w:name w:val="Таблиця-список 2 – акцент 11115"/>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15">
    <w:name w:val="Таблиця-сітка 1 (світла) – акцент 11115"/>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38">
    <w:name w:val="Grid Table 4 - Accent 511138"/>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15">
    <w:name w:val="Grid Table 4 - Accent 5121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15">
    <w:name w:val="Grid Table 4 - Accent 5132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15">
    <w:name w:val="Grid Table 4 - Accent 5141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15">
    <w:name w:val="Grid Table 4 - Accent 5151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15">
    <w:name w:val="Grid Table 4 - Accent 5161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15">
    <w:name w:val="Grid Table 4 - Accent 5171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15">
    <w:name w:val="Grid Table 4 - Accent 5181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15">
    <w:name w:val="Grid Table 4 - Accent 5191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115">
    <w:name w:val="Grid Table 4 - Accent 51101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415">
    <w:name w:val="Таблиця-сітка 5 (темна) – акцент 12415"/>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15">
    <w:name w:val="Таблиця-список 2 – акцент 11215"/>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215">
    <w:name w:val="Таблиця-сітка 1 (світла) – акцент 11215"/>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25">
    <w:name w:val="Grid Table 4 - Accent 5112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15">
    <w:name w:val="Grid Table 4 - Accent 5122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15">
    <w:name w:val="Grid Table 4 - Accent 5133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15">
    <w:name w:val="Grid Table 4 - Accent 5142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15">
    <w:name w:val="Grid Table 4 - Accent 5152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15">
    <w:name w:val="Grid Table 4 - Accent 5162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15">
    <w:name w:val="Grid Table 4 - Accent 5172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15">
    <w:name w:val="Grid Table 4 - Accent 5182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15">
    <w:name w:val="Grid Table 4 - Accent 5192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215">
    <w:name w:val="Grid Table 4 - Accent 51102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38">
    <w:name w:val="Сітка таблиці2138"/>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5">
    <w:name w:val="Таблиця-список 4 – акцент 1125"/>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250">
    <w:name w:val="Таблиця-сітка 4 – акцент 1125"/>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25">
    <w:name w:val="Таблиця-список 5 (темний) – акцент 1125"/>
    <w:basedOn w:val="a1"/>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25">
    <w:name w:val="Таблиця-список 6 (кольоровий) – акцент 1125"/>
    <w:basedOn w:val="a1"/>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54">
    <w:name w:val="Таблиця-список 5 (темний)125"/>
    <w:basedOn w:val="a1"/>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25">
    <w:name w:val="Таблиця-список 5 (темний) – акцент 2125"/>
    <w:basedOn w:val="a1"/>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25">
    <w:name w:val="Таблиця-список 5 (темний) – акцент 3125"/>
    <w:basedOn w:val="a1"/>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25">
    <w:name w:val="Таблиця-список 5 (темний) – акцент 4125"/>
    <w:basedOn w:val="a1"/>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15">
    <w:name w:val="Таблиця-сітка 1 (світла) – акцент 11315"/>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26">
    <w:name w:val="Таблиця-сітка 5 (темна) – акцент 11126"/>
    <w:basedOn w:val="a1"/>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50">
    <w:name w:val="Звичайна таблиця 2115"/>
    <w:basedOn w:val="a1"/>
    <w:uiPriority w:val="42"/>
    <w:rsid w:val="0038398D"/>
    <w:pPr>
      <w:spacing w:before="100" w:after="0" w:line="240" w:lineRule="auto"/>
    </w:pPr>
    <w:rPr>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5121138">
    <w:name w:val="Таблиця-сітка 5 (темна) – акцент 121138"/>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25">
    <w:name w:val="Таблиця-список 2 – акцент 1225"/>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50">
    <w:name w:val="Сітка таблиці111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5">
    <w:name w:val="Таблиця-сітка 1 (світла) – акцент 1215"/>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15">
    <w:name w:val="Grid Table 4 - Accent 51121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250">
    <w:name w:val="Таблиця-сітка 5 (темна) – акцент 1525"/>
    <w:basedOn w:val="a1"/>
    <w:next w:val="-512"/>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15">
    <w:name w:val="Таблиця-список 2 – акцент 1315"/>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25">
    <w:name w:val="Таблиця-сітка 1 (світла) – акцент 1325"/>
    <w:basedOn w:val="a1"/>
    <w:next w:val="-11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35">
    <w:name w:val="Таблиця-сітка 4 – акцент 5235"/>
    <w:basedOn w:val="a1"/>
    <w:next w:val="-451"/>
    <w:uiPriority w:val="49"/>
    <w:rsid w:val="0038398D"/>
    <w:pPr>
      <w:spacing w:before="100" w:after="0" w:line="240" w:lineRule="auto"/>
    </w:pPr>
    <w:rPr>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115">
    <w:name w:val="Таблиця-сітка 5 (темна) – акцент 15115"/>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38">
    <w:name w:val="Сітка таблиці21138"/>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5">
    <w:name w:val="Таблиця-сітка 1 (світла) – акцент 13115"/>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15">
    <w:name w:val="Grid Table 4 - Accent 511111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25">
    <w:name w:val="Grid Table 4 - Accent 51311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215">
    <w:name w:val="Таблиця-список 4 – акцент 1215"/>
    <w:basedOn w:val="a1"/>
    <w:next w:val="-413"/>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150">
    <w:name w:val="Таблиця-сітка 4 – акцент 1215"/>
    <w:basedOn w:val="a1"/>
    <w:next w:val="-4130"/>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150">
    <w:name w:val="Таблиця-список 5 (темний) – акцент 1215"/>
    <w:basedOn w:val="a1"/>
    <w:next w:val="-5130"/>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15">
    <w:name w:val="Таблиця-список 6 (кольоровий) – акцент 1215"/>
    <w:basedOn w:val="a1"/>
    <w:next w:val="-613"/>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150">
    <w:name w:val="Таблиця-список 5 (темний)215"/>
    <w:basedOn w:val="a1"/>
    <w:next w:val="-53"/>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15">
    <w:name w:val="Таблиця-список 5 (темний) – акцент 2215"/>
    <w:basedOn w:val="a1"/>
    <w:next w:val="-523"/>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15">
    <w:name w:val="Таблиця-список 5 (темний) – акцент 3215"/>
    <w:basedOn w:val="a1"/>
    <w:next w:val="-533"/>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15">
    <w:name w:val="Таблиця-список 5 (темний) – акцент 4215"/>
    <w:basedOn w:val="a1"/>
    <w:next w:val="-543"/>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25">
    <w:name w:val="Сітка таблиці 4 – акцент 5121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6125">
    <w:name w:val="Таблиця-сітка 1 (світла) – акцент 6125"/>
    <w:basedOn w:val="a1"/>
    <w:next w:val="-162"/>
    <w:uiPriority w:val="46"/>
    <w:rsid w:val="0038398D"/>
    <w:pPr>
      <w:spacing w:before="100" w:after="0" w:line="240" w:lineRule="auto"/>
    </w:pPr>
    <w:rPr>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221115">
    <w:name w:val="Таблиця-сітка 5 (темна) – акцент 1221115"/>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325">
    <w:name w:val="Таблиця-список 4 – акцент 1325"/>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250">
    <w:name w:val="Таблиця-сітка 4 – акцент 1325"/>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25">
    <w:name w:val="Таблиця-список 5 (темний) – акцент 1325"/>
    <w:basedOn w:val="a1"/>
    <w:uiPriority w:val="50"/>
    <w:rsid w:val="0038398D"/>
    <w:pPr>
      <w:spacing w:after="0" w:line="240" w:lineRule="auto"/>
    </w:pPr>
    <w:rPr>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25">
    <w:name w:val="Таблиця-список 6 (кольоровий) – акцент 1325"/>
    <w:basedOn w:val="a1"/>
    <w:uiPriority w:val="51"/>
    <w:rsid w:val="0038398D"/>
    <w:pPr>
      <w:spacing w:after="0" w:line="240" w:lineRule="auto"/>
    </w:pPr>
    <w:rPr>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250">
    <w:name w:val="Таблиця-список 5 (темний)325"/>
    <w:basedOn w:val="a1"/>
    <w:uiPriority w:val="50"/>
    <w:rsid w:val="0038398D"/>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25">
    <w:name w:val="Таблиця-список 5 (темний) – акцент 2325"/>
    <w:basedOn w:val="a1"/>
    <w:uiPriority w:val="50"/>
    <w:rsid w:val="0038398D"/>
    <w:pPr>
      <w:spacing w:after="0" w:line="240" w:lineRule="auto"/>
    </w:pPr>
    <w:rPr>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25">
    <w:name w:val="Таблиця-список 5 (темний) – акцент 3325"/>
    <w:basedOn w:val="a1"/>
    <w:uiPriority w:val="50"/>
    <w:rsid w:val="0038398D"/>
    <w:pPr>
      <w:spacing w:after="0" w:line="240" w:lineRule="auto"/>
    </w:pPr>
    <w:rPr>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25">
    <w:name w:val="Таблиця-список 5 (темний) – акцент 4325"/>
    <w:basedOn w:val="a1"/>
    <w:uiPriority w:val="50"/>
    <w:rsid w:val="0038398D"/>
    <w:pPr>
      <w:spacing w:after="0" w:line="240" w:lineRule="auto"/>
    </w:pPr>
    <w:rPr>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25">
    <w:name w:val="Таблиця-сітка 1 (світла) – акцент 6225"/>
    <w:basedOn w:val="a1"/>
    <w:uiPriority w:val="46"/>
    <w:rsid w:val="0038398D"/>
    <w:pPr>
      <w:spacing w:after="0" w:line="240" w:lineRule="auto"/>
    </w:p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612">
    <w:name w:val="Таблиця-сітка 5 (темна) – акцент 1612"/>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5">
    <w:name w:val="Сітка таблиці41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2">
    <w:name w:val="Таблиця-сітка 1 (світла) – акцент 1412"/>
    <w:basedOn w:val="a1"/>
    <w:next w:val="-114"/>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315">
    <w:name w:val="Grid Table 4 - Accent 5113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15">
    <w:name w:val="Grid Table 4 - Accent 5123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15">
    <w:name w:val="Grid Table 4 - Accent 5134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15">
    <w:name w:val="Grid Table 4 - Accent 5143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15">
    <w:name w:val="Grid Table 4 - Accent 5153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15">
    <w:name w:val="Grid Table 4 - Accent 5163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15">
    <w:name w:val="Grid Table 4 - Accent 5173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15">
    <w:name w:val="Grid Table 4 - Accent 5183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15">
    <w:name w:val="Grid Table 4 - Accent 5193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315">
    <w:name w:val="Grid Table 4 - Accent 51103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312">
    <w:name w:val="Таблиця-сітка 4 – акцент 5312"/>
    <w:basedOn w:val="a1"/>
    <w:next w:val="-453"/>
    <w:uiPriority w:val="49"/>
    <w:rsid w:val="0038398D"/>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215">
    <w:name w:val="Сітка таблиці2215"/>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5">
    <w:name w:val="Таблиця-сітка 1 (світла) – акцент 11415"/>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215">
    <w:name w:val="Таблиця-сітка 5 (темна) – акцент 121215"/>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15">
    <w:name w:val="Сітка таблиці2121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15">
    <w:name w:val="Grid Table 4 - Accent 511112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215">
    <w:name w:val="Таблиця-сітка 5 (темна) – акцент 1221215"/>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412">
    <w:name w:val="Таблиця-список 4 – акцент 1412"/>
    <w:basedOn w:val="a1"/>
    <w:next w:val="-414"/>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4120">
    <w:name w:val="Таблиця-сітка 4 – акцент 1412"/>
    <w:basedOn w:val="a1"/>
    <w:next w:val="-4140"/>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120">
    <w:name w:val="Таблиця-список 5 (темний) – акцент 1412"/>
    <w:basedOn w:val="a1"/>
    <w:next w:val="-5140"/>
    <w:uiPriority w:val="50"/>
    <w:rsid w:val="0038398D"/>
    <w:pPr>
      <w:spacing w:after="0" w:line="240" w:lineRule="auto"/>
    </w:pPr>
    <w:rPr>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412">
    <w:name w:val="Таблиця-список 6 (кольоровий) – акцент 1412"/>
    <w:basedOn w:val="a1"/>
    <w:next w:val="-614"/>
    <w:uiPriority w:val="51"/>
    <w:rsid w:val="0038398D"/>
    <w:pPr>
      <w:spacing w:after="0" w:line="240" w:lineRule="auto"/>
    </w:pPr>
    <w:rPr>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4120">
    <w:name w:val="Таблиця-список 5 (темний)412"/>
    <w:basedOn w:val="a1"/>
    <w:next w:val="-54"/>
    <w:uiPriority w:val="50"/>
    <w:rsid w:val="0038398D"/>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412">
    <w:name w:val="Таблиця-список 5 (темний) – акцент 2412"/>
    <w:basedOn w:val="a1"/>
    <w:next w:val="-524"/>
    <w:uiPriority w:val="50"/>
    <w:rsid w:val="0038398D"/>
    <w:pPr>
      <w:spacing w:after="0" w:line="240" w:lineRule="auto"/>
    </w:pPr>
    <w:rPr>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412">
    <w:name w:val="Таблиця-список 5 (темний) – акцент 3412"/>
    <w:basedOn w:val="a1"/>
    <w:next w:val="-534"/>
    <w:uiPriority w:val="50"/>
    <w:rsid w:val="0038398D"/>
    <w:pPr>
      <w:spacing w:after="0" w:line="240" w:lineRule="auto"/>
    </w:pPr>
    <w:rPr>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412">
    <w:name w:val="Таблиця-список 5 (темний) – акцент 4412"/>
    <w:basedOn w:val="a1"/>
    <w:next w:val="-544"/>
    <w:uiPriority w:val="50"/>
    <w:rsid w:val="0038398D"/>
    <w:pPr>
      <w:spacing w:after="0" w:line="240" w:lineRule="auto"/>
    </w:pPr>
    <w:rPr>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312">
    <w:name w:val="Таблиця-сітка 1 (світла) – акцент 6312"/>
    <w:basedOn w:val="a1"/>
    <w:next w:val="-163"/>
    <w:uiPriority w:val="46"/>
    <w:rsid w:val="0038398D"/>
    <w:pPr>
      <w:spacing w:after="0" w:line="240" w:lineRule="auto"/>
    </w:p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12115">
    <w:name w:val="Сітка таблиці1211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75">
    <w:name w:val="Таблиця-сітка 5 (темна) – акцент 175"/>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5">
    <w:name w:val="Сітка таблиці51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5">
    <w:name w:val="Таблиця-сітка 1 (світла) – акцент 155"/>
    <w:basedOn w:val="a1"/>
    <w:next w:val="-114"/>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415">
    <w:name w:val="Grid Table 4 - Accent 5114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315">
    <w:name w:val="Сітка таблиці2315"/>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15">
    <w:name w:val="Таблиця-сітка 1 (світла) – акцент 11515"/>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315">
    <w:name w:val="Таблиця-сітка 5 (темна) – акцент 121315"/>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15">
    <w:name w:val="Сітка таблиці2131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315">
    <w:name w:val="Grid Table 4 - Accent 5111131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315">
    <w:name w:val="Таблиця-сітка 5 (темна) – акцент 1221315"/>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55">
    <w:name w:val="Таблиця-список 4 – акцент 155"/>
    <w:basedOn w:val="a1"/>
    <w:next w:val="-414"/>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550">
    <w:name w:val="Таблиця-сітка 4 – акцент 155"/>
    <w:basedOn w:val="a1"/>
    <w:next w:val="-4140"/>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553">
    <w:name w:val="Таблиця-список 5 (темний) – акцент 155"/>
    <w:basedOn w:val="a1"/>
    <w:next w:val="-5140"/>
    <w:uiPriority w:val="50"/>
    <w:rsid w:val="0038398D"/>
    <w:pPr>
      <w:spacing w:after="0" w:line="240" w:lineRule="auto"/>
    </w:pPr>
    <w:rPr>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55">
    <w:name w:val="Таблиця-список 6 (кольоровий) – акцент 155"/>
    <w:basedOn w:val="a1"/>
    <w:next w:val="-614"/>
    <w:uiPriority w:val="51"/>
    <w:rsid w:val="0038398D"/>
    <w:pPr>
      <w:spacing w:after="0" w:line="240" w:lineRule="auto"/>
    </w:pPr>
    <w:rPr>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55">
    <w:name w:val="Таблиця-список 5 (темний)55"/>
    <w:basedOn w:val="a1"/>
    <w:next w:val="-54"/>
    <w:uiPriority w:val="50"/>
    <w:rsid w:val="0038398D"/>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55">
    <w:name w:val="Таблиця-список 5 (темний) – акцент 255"/>
    <w:basedOn w:val="a1"/>
    <w:next w:val="-524"/>
    <w:uiPriority w:val="50"/>
    <w:rsid w:val="0038398D"/>
    <w:pPr>
      <w:spacing w:after="0" w:line="240" w:lineRule="auto"/>
    </w:pPr>
    <w:rPr>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55">
    <w:name w:val="Таблиця-список 5 (темний) – акцент 355"/>
    <w:basedOn w:val="a1"/>
    <w:next w:val="-534"/>
    <w:uiPriority w:val="50"/>
    <w:rsid w:val="0038398D"/>
    <w:pPr>
      <w:spacing w:after="0" w:line="240" w:lineRule="auto"/>
    </w:pPr>
    <w:rPr>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55">
    <w:name w:val="Таблиця-список 5 (темний) – акцент 455"/>
    <w:basedOn w:val="a1"/>
    <w:next w:val="-544"/>
    <w:uiPriority w:val="50"/>
    <w:rsid w:val="0038398D"/>
    <w:pPr>
      <w:spacing w:after="0" w:line="240" w:lineRule="auto"/>
    </w:pPr>
    <w:rPr>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45">
    <w:name w:val="Таблиця-сітка 1 (світла) – акцент 645"/>
    <w:basedOn w:val="a1"/>
    <w:next w:val="-163"/>
    <w:uiPriority w:val="46"/>
    <w:rsid w:val="0038398D"/>
    <w:pPr>
      <w:spacing w:after="0" w:line="240" w:lineRule="auto"/>
    </w:p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1225">
    <w:name w:val="Сітка таблиці122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Сітка таблиці65"/>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65">
    <w:name w:val="Сітка таблиці 4 – акцент 5165"/>
    <w:basedOn w:val="a1"/>
    <w:uiPriority w:val="49"/>
    <w:rsid w:val="0038398D"/>
    <w:pPr>
      <w:spacing w:after="0" w:line="240" w:lineRule="auto"/>
    </w:pPr>
    <w:tblPr>
      <w:tblStyleRowBandSize w:val="1"/>
      <w:tblStyleColBandSize w:val="1"/>
      <w:tblBorders>
        <w:top w:val="single" w:sz="4" w:space="0" w:color="F1B086" w:themeColor="accent5" w:themeTint="99"/>
        <w:left w:val="single" w:sz="4" w:space="0" w:color="F1B086" w:themeColor="accent5" w:themeTint="99"/>
        <w:bottom w:val="single" w:sz="4" w:space="0" w:color="F1B086" w:themeColor="accent5" w:themeTint="99"/>
        <w:right w:val="single" w:sz="4" w:space="0" w:color="F1B086" w:themeColor="accent5" w:themeTint="99"/>
        <w:insideH w:val="single" w:sz="4" w:space="0" w:color="F1B086" w:themeColor="accent5" w:themeTint="99"/>
        <w:insideV w:val="single" w:sz="4" w:space="0" w:color="F1B086" w:themeColor="accent5" w:themeTint="99"/>
      </w:tblBorders>
    </w:tblPr>
    <w:tblStylePr w:type="firstRow">
      <w:rPr>
        <w:b/>
        <w:bCs/>
        <w:color w:val="FFFFFF" w:themeColor="background1"/>
      </w:rPr>
      <w:tblPr/>
      <w:tcPr>
        <w:tcBorders>
          <w:top w:val="single" w:sz="4" w:space="0" w:color="E87D37" w:themeColor="accent5"/>
          <w:left w:val="single" w:sz="4" w:space="0" w:color="E87D37" w:themeColor="accent5"/>
          <w:bottom w:val="single" w:sz="4" w:space="0" w:color="E87D37" w:themeColor="accent5"/>
          <w:right w:val="single" w:sz="4" w:space="0" w:color="E87D37" w:themeColor="accent5"/>
          <w:insideH w:val="nil"/>
          <w:insideV w:val="nil"/>
        </w:tcBorders>
        <w:shd w:val="clear" w:color="auto" w:fill="E87D37" w:themeFill="accent5"/>
      </w:tcPr>
    </w:tblStylePr>
    <w:tblStylePr w:type="lastRow">
      <w:rPr>
        <w:b/>
        <w:bCs/>
      </w:rPr>
      <w:tblPr/>
      <w:tcPr>
        <w:tcBorders>
          <w:top w:val="double" w:sz="4" w:space="0" w:color="E87D37" w:themeColor="accent5"/>
        </w:tcBorders>
      </w:tcPr>
    </w:tblStylePr>
    <w:tblStylePr w:type="firstCol">
      <w:rPr>
        <w:b/>
        <w:bCs/>
      </w:rPr>
    </w:tblStylePr>
    <w:tblStylePr w:type="lastCol">
      <w:rPr>
        <w:b/>
        <w:bCs/>
      </w:rPr>
    </w:tblStylePr>
    <w:tblStylePr w:type="band1Vert">
      <w:tblPr/>
      <w:tcPr>
        <w:shd w:val="clear" w:color="auto" w:fill="FAE4D6" w:themeFill="accent5" w:themeFillTint="33"/>
      </w:tcPr>
    </w:tblStylePr>
    <w:tblStylePr w:type="band1Horz">
      <w:tblPr/>
      <w:tcPr>
        <w:shd w:val="clear" w:color="auto" w:fill="FAE4D6" w:themeFill="accent5" w:themeFillTint="33"/>
      </w:tcPr>
    </w:tblStylePr>
  </w:style>
  <w:style w:type="table" w:customStyle="1" w:styleId="-51295">
    <w:name w:val="Таблиця-сітка 5 (темна) – акцент 1295"/>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75">
    <w:name w:val="Таблиця-список 2 – акцент 1175"/>
    <w:basedOn w:val="a1"/>
    <w:next w:val="-215"/>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45">
    <w:name w:val="Сітка таблиці14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5">
    <w:name w:val="Таблиця-сітка 1 (світла) – акцент 1185"/>
    <w:basedOn w:val="a1"/>
    <w:next w:val="-114"/>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65">
    <w:name w:val="Grid Table 4 - Accent 5116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55">
    <w:name w:val="Grid Table 4 - Accent 5125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65">
    <w:name w:val="Grid Table 4 - Accent 5136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55">
    <w:name w:val="Grid Table 4 - Accent 5145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55">
    <w:name w:val="Grid Table 4 - Accent 5155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55">
    <w:name w:val="Grid Table 4 - Accent 5165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55">
    <w:name w:val="Grid Table 4 - Accent 5175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55">
    <w:name w:val="Grid Table 4 - Accent 5185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55">
    <w:name w:val="Grid Table 4 - Accent 5195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55">
    <w:name w:val="Grid Table 4 - Accent 51105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45">
    <w:name w:val="Таблиця-сітка 5 (темна) – акцент 12245"/>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25">
    <w:name w:val="Таблиця-список 2 – акцент 11125"/>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25">
    <w:name w:val="Таблиця-сітка 1 (світла) – акцент 11125"/>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45">
    <w:name w:val="Grid Table 4 - Accent 51114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25">
    <w:name w:val="Grid Table 4 - Accent 5121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25">
    <w:name w:val="Grid Table 4 - Accent 5132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25">
    <w:name w:val="Grid Table 4 - Accent 5141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25">
    <w:name w:val="Grid Table 4 - Accent 5151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25">
    <w:name w:val="Grid Table 4 - Accent 5161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25">
    <w:name w:val="Grid Table 4 - Accent 5171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25">
    <w:name w:val="Grid Table 4 - Accent 5181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25">
    <w:name w:val="Grid Table 4 - Accent 5191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125">
    <w:name w:val="Grid Table 4 - Accent 51101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425">
    <w:name w:val="Таблиця-сітка 5 (темна) – акцент 12425"/>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25">
    <w:name w:val="Таблиця-список 2 – акцент 11225"/>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225">
    <w:name w:val="Таблиця-сітка 1 (світла) – акцент 11225"/>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35">
    <w:name w:val="Grid Table 4 - Accent 5112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25">
    <w:name w:val="Grid Table 4 - Accent 5122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25">
    <w:name w:val="Grid Table 4 - Accent 5133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25">
    <w:name w:val="Grid Table 4 - Accent 5142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25">
    <w:name w:val="Grid Table 4 - Accent 5152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25">
    <w:name w:val="Grid Table 4 - Accent 5162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25">
    <w:name w:val="Grid Table 4 - Accent 5172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25">
    <w:name w:val="Grid Table 4 - Accent 5182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25">
    <w:name w:val="Grid Table 4 - Accent 5192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225">
    <w:name w:val="Grid Table 4 - Accent 51102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45">
    <w:name w:val="Сітка таблиці2145"/>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35">
    <w:name w:val="Таблиця-список 4 – акцент 1135"/>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350">
    <w:name w:val="Таблиця-сітка 4 – акцент 1135"/>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35">
    <w:name w:val="Таблиця-список 5 (темний) – акцент 1135"/>
    <w:basedOn w:val="a1"/>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35">
    <w:name w:val="Таблиця-список 6 (кольоровий) – акцент 1135"/>
    <w:basedOn w:val="a1"/>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53">
    <w:name w:val="Таблиця-список 5 (темний)135"/>
    <w:basedOn w:val="a1"/>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35">
    <w:name w:val="Таблиця-список 5 (темний) – акцент 2135"/>
    <w:basedOn w:val="a1"/>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35">
    <w:name w:val="Таблиця-список 5 (темний) – акцент 3135"/>
    <w:basedOn w:val="a1"/>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35">
    <w:name w:val="Таблиця-список 5 (темний) – акцент 4135"/>
    <w:basedOn w:val="a1"/>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25">
    <w:name w:val="Таблиця-сітка 1 (світла) – акцент 11325"/>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35">
    <w:name w:val="Таблиця-сітка 5 (темна) – акцент 11135"/>
    <w:basedOn w:val="a1"/>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50">
    <w:name w:val="Звичайна таблиця 2125"/>
    <w:basedOn w:val="a1"/>
    <w:uiPriority w:val="42"/>
    <w:rsid w:val="0038398D"/>
    <w:pPr>
      <w:spacing w:before="100" w:after="0" w:line="240" w:lineRule="auto"/>
    </w:pPr>
    <w:rPr>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5121145">
    <w:name w:val="Таблиця-сітка 5 (темна) – акцент 121145"/>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35">
    <w:name w:val="Таблиця-список 2 – акцент 1235"/>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25">
    <w:name w:val="Сітка таблиці112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5">
    <w:name w:val="Таблиця-сітка 1 (світла) – акцент 1225"/>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25">
    <w:name w:val="Grid Table 4 - Accent 51121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35">
    <w:name w:val="Таблиця-сітка 5 (темна) – акцент 1535"/>
    <w:basedOn w:val="a1"/>
    <w:next w:val="-512"/>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25">
    <w:name w:val="Таблиця-список 2 – акцент 1325"/>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35">
    <w:name w:val="Таблиця-сітка 1 (світла) – акцент 1335"/>
    <w:basedOn w:val="a1"/>
    <w:next w:val="-11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45">
    <w:name w:val="Таблиця-сітка 4 – акцент 5245"/>
    <w:basedOn w:val="a1"/>
    <w:next w:val="-451"/>
    <w:uiPriority w:val="49"/>
    <w:rsid w:val="0038398D"/>
    <w:pPr>
      <w:spacing w:before="100" w:after="0" w:line="240" w:lineRule="auto"/>
    </w:pPr>
    <w:rPr>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125">
    <w:name w:val="Таблиця-сітка 5 (темна) – акцент 15125"/>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45">
    <w:name w:val="Сітка таблиці2114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5">
    <w:name w:val="Таблиця-сітка 1 (світла) – акцент 13125"/>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25">
    <w:name w:val="Grid Table 4 - Accent 511111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35">
    <w:name w:val="Grid Table 4 - Accent 51311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225">
    <w:name w:val="Таблиця-список 4 – акцент 1225"/>
    <w:basedOn w:val="a1"/>
    <w:next w:val="-413"/>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250">
    <w:name w:val="Таблиця-сітка 4 – акцент 1225"/>
    <w:basedOn w:val="a1"/>
    <w:next w:val="-4130"/>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250">
    <w:name w:val="Таблиця-список 5 (темний) – акцент 1225"/>
    <w:basedOn w:val="a1"/>
    <w:next w:val="-5130"/>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25">
    <w:name w:val="Таблиця-список 6 (кольоровий) – акцент 1225"/>
    <w:basedOn w:val="a1"/>
    <w:next w:val="-613"/>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250">
    <w:name w:val="Таблиця-список 5 (темний)225"/>
    <w:basedOn w:val="a1"/>
    <w:next w:val="-53"/>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25">
    <w:name w:val="Таблиця-список 5 (темний) – акцент 2225"/>
    <w:basedOn w:val="a1"/>
    <w:next w:val="-523"/>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25">
    <w:name w:val="Таблиця-список 5 (темний) – акцент 3225"/>
    <w:basedOn w:val="a1"/>
    <w:next w:val="-533"/>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25">
    <w:name w:val="Таблиця-список 5 (темний) – акцент 4225"/>
    <w:basedOn w:val="a1"/>
    <w:next w:val="-543"/>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35">
    <w:name w:val="Сітка таблиці 4 – акцент 5121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6135">
    <w:name w:val="Таблиця-сітка 1 (світла) – акцент 6135"/>
    <w:basedOn w:val="a1"/>
    <w:next w:val="-162"/>
    <w:uiPriority w:val="46"/>
    <w:rsid w:val="0038398D"/>
    <w:pPr>
      <w:spacing w:before="100" w:after="0" w:line="240" w:lineRule="auto"/>
    </w:pPr>
    <w:rPr>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221125">
    <w:name w:val="Таблиця-сітка 5 (темна) – акцент 1221125"/>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335">
    <w:name w:val="Таблиця-список 4 – акцент 1335"/>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350">
    <w:name w:val="Таблиця-сітка 4 – акцент 1335"/>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35">
    <w:name w:val="Таблиця-список 5 (темний) – акцент 1335"/>
    <w:basedOn w:val="a1"/>
    <w:uiPriority w:val="50"/>
    <w:rsid w:val="0038398D"/>
    <w:pPr>
      <w:spacing w:after="0" w:line="240" w:lineRule="auto"/>
    </w:pPr>
    <w:rPr>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35">
    <w:name w:val="Таблиця-список 6 (кольоровий) – акцент 1335"/>
    <w:basedOn w:val="a1"/>
    <w:uiPriority w:val="51"/>
    <w:rsid w:val="0038398D"/>
    <w:pPr>
      <w:spacing w:after="0" w:line="240" w:lineRule="auto"/>
    </w:pPr>
    <w:rPr>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350">
    <w:name w:val="Таблиця-список 5 (темний)335"/>
    <w:basedOn w:val="a1"/>
    <w:uiPriority w:val="50"/>
    <w:rsid w:val="0038398D"/>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35">
    <w:name w:val="Таблиця-список 5 (темний) – акцент 2335"/>
    <w:basedOn w:val="a1"/>
    <w:uiPriority w:val="50"/>
    <w:rsid w:val="0038398D"/>
    <w:pPr>
      <w:spacing w:after="0" w:line="240" w:lineRule="auto"/>
    </w:pPr>
    <w:rPr>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35">
    <w:name w:val="Таблиця-список 5 (темний) – акцент 3335"/>
    <w:basedOn w:val="a1"/>
    <w:uiPriority w:val="50"/>
    <w:rsid w:val="0038398D"/>
    <w:pPr>
      <w:spacing w:after="0" w:line="240" w:lineRule="auto"/>
    </w:pPr>
    <w:rPr>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35">
    <w:name w:val="Таблиця-список 5 (темний) – акцент 4335"/>
    <w:basedOn w:val="a1"/>
    <w:uiPriority w:val="50"/>
    <w:rsid w:val="0038398D"/>
    <w:pPr>
      <w:spacing w:after="0" w:line="240" w:lineRule="auto"/>
    </w:pPr>
    <w:rPr>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35">
    <w:name w:val="Таблиця-сітка 1 (світла) – акцент 6235"/>
    <w:basedOn w:val="a1"/>
    <w:uiPriority w:val="46"/>
    <w:rsid w:val="0038398D"/>
    <w:pPr>
      <w:spacing w:after="0" w:line="240" w:lineRule="auto"/>
    </w:p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425">
    <w:name w:val="Сітка таблиці42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325">
    <w:name w:val="Grid Table 4 - Accent 5113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25">
    <w:name w:val="Grid Table 4 - Accent 5123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25">
    <w:name w:val="Grid Table 4 - Accent 5134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25">
    <w:name w:val="Grid Table 4 - Accent 5143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25">
    <w:name w:val="Grid Table 4 - Accent 5153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25">
    <w:name w:val="Grid Table 4 - Accent 5163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25">
    <w:name w:val="Grid Table 4 - Accent 5173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25">
    <w:name w:val="Grid Table 4 - Accent 5183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25">
    <w:name w:val="Grid Table 4 - Accent 5193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325">
    <w:name w:val="Grid Table 4 - Accent 51103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225">
    <w:name w:val="Сітка таблиці2225"/>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25">
    <w:name w:val="Таблиця-сітка 1 (світла) – акцент 11425"/>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225">
    <w:name w:val="Таблиця-сітка 5 (темна) – акцент 121225"/>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25">
    <w:name w:val="Сітка таблиці2122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25">
    <w:name w:val="Grid Table 4 - Accent 511112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225">
    <w:name w:val="Таблиця-сітка 5 (темна) – акцент 1221225"/>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12125">
    <w:name w:val="Сітка таблиці1212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5">
    <w:name w:val="Сітка таблиці52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425">
    <w:name w:val="Grid Table 4 - Accent 5114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325">
    <w:name w:val="Сітка таблиці2325"/>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25">
    <w:name w:val="Таблиця-сітка 1 (світла) – акцент 11525"/>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325">
    <w:name w:val="Таблиця-сітка 5 (темна) – акцент 121325"/>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25">
    <w:name w:val="Сітка таблиці2132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325">
    <w:name w:val="Grid Table 4 - Accent 5111132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325">
    <w:name w:val="Таблиця-сітка 5 (темна) – акцент 1221325"/>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35">
    <w:name w:val="Таблиця-список 2 – акцент 11135"/>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21245">
    <w:name w:val="Таблиця-список 2 – акцент 1245"/>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75">
    <w:name w:val="Сітка таблиці75"/>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75">
    <w:name w:val="Сітка таблиці 4 – акцент 5175"/>
    <w:basedOn w:val="a1"/>
    <w:uiPriority w:val="49"/>
    <w:rsid w:val="0038398D"/>
    <w:pPr>
      <w:spacing w:after="0" w:line="240" w:lineRule="auto"/>
    </w:pPr>
    <w:tblPr>
      <w:tblStyleRowBandSize w:val="1"/>
      <w:tblStyleColBandSize w:val="1"/>
      <w:tblBorders>
        <w:top w:val="single" w:sz="4" w:space="0" w:color="F1B086" w:themeColor="accent5" w:themeTint="99"/>
        <w:left w:val="single" w:sz="4" w:space="0" w:color="F1B086" w:themeColor="accent5" w:themeTint="99"/>
        <w:bottom w:val="single" w:sz="4" w:space="0" w:color="F1B086" w:themeColor="accent5" w:themeTint="99"/>
        <w:right w:val="single" w:sz="4" w:space="0" w:color="F1B086" w:themeColor="accent5" w:themeTint="99"/>
        <w:insideH w:val="single" w:sz="4" w:space="0" w:color="F1B086" w:themeColor="accent5" w:themeTint="99"/>
        <w:insideV w:val="single" w:sz="4" w:space="0" w:color="F1B086" w:themeColor="accent5" w:themeTint="99"/>
      </w:tblBorders>
    </w:tblPr>
    <w:tblStylePr w:type="firstRow">
      <w:rPr>
        <w:b/>
        <w:bCs/>
        <w:color w:val="FFFFFF" w:themeColor="background1"/>
      </w:rPr>
      <w:tblPr/>
      <w:tcPr>
        <w:tcBorders>
          <w:top w:val="single" w:sz="4" w:space="0" w:color="E87D37" w:themeColor="accent5"/>
          <w:left w:val="single" w:sz="4" w:space="0" w:color="E87D37" w:themeColor="accent5"/>
          <w:bottom w:val="single" w:sz="4" w:space="0" w:color="E87D37" w:themeColor="accent5"/>
          <w:right w:val="single" w:sz="4" w:space="0" w:color="E87D37" w:themeColor="accent5"/>
          <w:insideH w:val="nil"/>
          <w:insideV w:val="nil"/>
        </w:tcBorders>
        <w:shd w:val="clear" w:color="auto" w:fill="E87D37" w:themeFill="accent5"/>
      </w:tcPr>
    </w:tblStylePr>
    <w:tblStylePr w:type="lastRow">
      <w:rPr>
        <w:b/>
        <w:bCs/>
      </w:rPr>
      <w:tblPr/>
      <w:tcPr>
        <w:tcBorders>
          <w:top w:val="double" w:sz="4" w:space="0" w:color="E87D37" w:themeColor="accent5"/>
        </w:tcBorders>
      </w:tcPr>
    </w:tblStylePr>
    <w:tblStylePr w:type="firstCol">
      <w:rPr>
        <w:b/>
        <w:bCs/>
      </w:rPr>
    </w:tblStylePr>
    <w:tblStylePr w:type="lastCol">
      <w:rPr>
        <w:b/>
        <w:bCs/>
      </w:rPr>
    </w:tblStylePr>
    <w:tblStylePr w:type="band1Vert">
      <w:tblPr/>
      <w:tcPr>
        <w:shd w:val="clear" w:color="auto" w:fill="FAE4D6" w:themeFill="accent5" w:themeFillTint="33"/>
      </w:tcPr>
    </w:tblStylePr>
    <w:tblStylePr w:type="band1Horz">
      <w:tblPr/>
      <w:tcPr>
        <w:shd w:val="clear" w:color="auto" w:fill="FAE4D6" w:themeFill="accent5" w:themeFillTint="33"/>
      </w:tcPr>
    </w:tblStylePr>
  </w:style>
  <w:style w:type="table" w:customStyle="1" w:styleId="-512105">
    <w:name w:val="Таблиця-сітка 5 (темна) – акцент 12105"/>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85">
    <w:name w:val="Таблиця-список 2 – акцент 1185"/>
    <w:basedOn w:val="a1"/>
    <w:next w:val="-215"/>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55">
    <w:name w:val="Сітка таблиці15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5">
    <w:name w:val="Таблиця-сітка 1 (світла) – акцент 1195"/>
    <w:basedOn w:val="a1"/>
    <w:next w:val="-114"/>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75">
    <w:name w:val="Grid Table 4 - Accent 5117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65">
    <w:name w:val="Grid Table 4 - Accent 5126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75">
    <w:name w:val="Grid Table 4 - Accent 5137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65">
    <w:name w:val="Grid Table 4 - Accent 5146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65">
    <w:name w:val="Grid Table 4 - Accent 5156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65">
    <w:name w:val="Grid Table 4 - Accent 5166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65">
    <w:name w:val="Grid Table 4 - Accent 5176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65">
    <w:name w:val="Grid Table 4 - Accent 5186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65">
    <w:name w:val="Grid Table 4 - Accent 5196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65">
    <w:name w:val="Grid Table 4 - Accent 51106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55">
    <w:name w:val="Таблиця-сітка 5 (темна) – акцент 12255"/>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45">
    <w:name w:val="Таблиця-список 2 – акцент 11145"/>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35">
    <w:name w:val="Таблиця-сітка 1 (світла) – акцент 11135"/>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55">
    <w:name w:val="Grid Table 4 - Accent 51115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35">
    <w:name w:val="Grid Table 4 - Accent 5121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35">
    <w:name w:val="Grid Table 4 - Accent 5132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35">
    <w:name w:val="Grid Table 4 - Accent 5141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35">
    <w:name w:val="Grid Table 4 - Accent 5151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35">
    <w:name w:val="Grid Table 4 - Accent 5161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35">
    <w:name w:val="Grid Table 4 - Accent 5171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35">
    <w:name w:val="Grid Table 4 - Accent 5181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35">
    <w:name w:val="Grid Table 4 - Accent 5191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135">
    <w:name w:val="Grid Table 4 - Accent 51101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435">
    <w:name w:val="Таблиця-сітка 5 (темна) – акцент 12435"/>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35">
    <w:name w:val="Таблиця-список 2 – акцент 11235"/>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235">
    <w:name w:val="Таблиця-сітка 1 (світла) – акцент 11235"/>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45">
    <w:name w:val="Grid Table 4 - Accent 51124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35">
    <w:name w:val="Grid Table 4 - Accent 5122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35">
    <w:name w:val="Grid Table 4 - Accent 5133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35">
    <w:name w:val="Grid Table 4 - Accent 5142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35">
    <w:name w:val="Grid Table 4 - Accent 5152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35">
    <w:name w:val="Grid Table 4 - Accent 5162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35">
    <w:name w:val="Grid Table 4 - Accent 5172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35">
    <w:name w:val="Grid Table 4 - Accent 5182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35">
    <w:name w:val="Grid Table 4 - Accent 5192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235">
    <w:name w:val="Grid Table 4 - Accent 51102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55">
    <w:name w:val="Сітка таблиці2155"/>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45">
    <w:name w:val="Таблиця-список 4 – акцент 1145"/>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450">
    <w:name w:val="Таблиця-сітка 4 – акцент 1145"/>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45">
    <w:name w:val="Таблиця-список 5 (темний) – акцент 1145"/>
    <w:basedOn w:val="a1"/>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45">
    <w:name w:val="Таблиця-список 6 (кольоровий) – акцент 1145"/>
    <w:basedOn w:val="a1"/>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50">
    <w:name w:val="Таблиця-список 5 (темний)145"/>
    <w:basedOn w:val="a1"/>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45">
    <w:name w:val="Таблиця-список 5 (темний) – акцент 2145"/>
    <w:basedOn w:val="a1"/>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45">
    <w:name w:val="Таблиця-список 5 (темний) – акцент 3145"/>
    <w:basedOn w:val="a1"/>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45">
    <w:name w:val="Таблиця-список 5 (темний) – акцент 4145"/>
    <w:basedOn w:val="a1"/>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35">
    <w:name w:val="Таблиця-сітка 1 (світла) – акцент 11335"/>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45">
    <w:name w:val="Таблиця-сітка 5 (темна) – акцент 11145"/>
    <w:basedOn w:val="a1"/>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50">
    <w:name w:val="Звичайна таблиця 2135"/>
    <w:basedOn w:val="a1"/>
    <w:uiPriority w:val="42"/>
    <w:rsid w:val="0038398D"/>
    <w:pPr>
      <w:spacing w:before="100" w:after="0" w:line="240" w:lineRule="auto"/>
    </w:pPr>
    <w:rPr>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5121155">
    <w:name w:val="Таблиця-сітка 5 (темна) – акцент 121155"/>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55">
    <w:name w:val="Таблиця-список 2 – акцент 1255"/>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50">
    <w:name w:val="Сітка таблиці113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5">
    <w:name w:val="Таблиця-сітка 1 (світла) – акцент 1235"/>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35">
    <w:name w:val="Grid Table 4 - Accent 51121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45">
    <w:name w:val="Таблиця-сітка 5 (темна) – акцент 1545"/>
    <w:basedOn w:val="a1"/>
    <w:next w:val="-512"/>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35">
    <w:name w:val="Таблиця-список 2 – акцент 1335"/>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45">
    <w:name w:val="Таблиця-сітка 1 (світла) – акцент 1345"/>
    <w:basedOn w:val="a1"/>
    <w:next w:val="-11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55">
    <w:name w:val="Таблиця-сітка 4 – акцент 5255"/>
    <w:basedOn w:val="a1"/>
    <w:next w:val="-451"/>
    <w:uiPriority w:val="49"/>
    <w:rsid w:val="0038398D"/>
    <w:pPr>
      <w:spacing w:before="100" w:after="0" w:line="240" w:lineRule="auto"/>
    </w:pPr>
    <w:rPr>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135">
    <w:name w:val="Таблиця-сітка 5 (темна) – акцент 15135"/>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55">
    <w:name w:val="Сітка таблиці2115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35">
    <w:name w:val="Таблиця-сітка 1 (світла) – акцент 13135"/>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35">
    <w:name w:val="Grid Table 4 - Accent 511111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45">
    <w:name w:val="Grid Table 4 - Accent 513114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235">
    <w:name w:val="Таблиця-список 4 – акцент 1235"/>
    <w:basedOn w:val="a1"/>
    <w:next w:val="-413"/>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350">
    <w:name w:val="Таблиця-сітка 4 – акцент 1235"/>
    <w:basedOn w:val="a1"/>
    <w:next w:val="-4130"/>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35">
    <w:name w:val="Таблиця-список 5 (темний) – акцент 1235"/>
    <w:basedOn w:val="a1"/>
    <w:next w:val="-5130"/>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35">
    <w:name w:val="Таблиця-список 6 (кольоровий) – акцент 1235"/>
    <w:basedOn w:val="a1"/>
    <w:next w:val="-613"/>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350">
    <w:name w:val="Таблиця-список 5 (темний)235"/>
    <w:basedOn w:val="a1"/>
    <w:next w:val="-53"/>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35">
    <w:name w:val="Таблиця-список 5 (темний) – акцент 2235"/>
    <w:basedOn w:val="a1"/>
    <w:next w:val="-523"/>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35">
    <w:name w:val="Таблиця-список 5 (темний) – акцент 3235"/>
    <w:basedOn w:val="a1"/>
    <w:next w:val="-533"/>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35">
    <w:name w:val="Таблиця-список 5 (темний) – акцент 4235"/>
    <w:basedOn w:val="a1"/>
    <w:next w:val="-543"/>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45">
    <w:name w:val="Сітка таблиці 4 – акцент 51214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6145">
    <w:name w:val="Таблиця-сітка 1 (світла) – акцент 6145"/>
    <w:basedOn w:val="a1"/>
    <w:next w:val="-162"/>
    <w:uiPriority w:val="46"/>
    <w:rsid w:val="0038398D"/>
    <w:pPr>
      <w:spacing w:before="100" w:after="0" w:line="240" w:lineRule="auto"/>
    </w:pPr>
    <w:rPr>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221135">
    <w:name w:val="Таблиця-сітка 5 (темна) – акцент 1221135"/>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345">
    <w:name w:val="Таблиця-список 4 – акцент 1345"/>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450">
    <w:name w:val="Таблиця-сітка 4 – акцент 1345"/>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45">
    <w:name w:val="Таблиця-список 5 (темний) – акцент 1345"/>
    <w:basedOn w:val="a1"/>
    <w:uiPriority w:val="50"/>
    <w:rsid w:val="0038398D"/>
    <w:pPr>
      <w:spacing w:after="0" w:line="240" w:lineRule="auto"/>
    </w:pPr>
    <w:rPr>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45">
    <w:name w:val="Таблиця-список 6 (кольоровий) – акцент 1345"/>
    <w:basedOn w:val="a1"/>
    <w:uiPriority w:val="51"/>
    <w:rsid w:val="0038398D"/>
    <w:pPr>
      <w:spacing w:after="0" w:line="240" w:lineRule="auto"/>
    </w:pPr>
    <w:rPr>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450">
    <w:name w:val="Таблиця-список 5 (темний)345"/>
    <w:basedOn w:val="a1"/>
    <w:uiPriority w:val="50"/>
    <w:rsid w:val="0038398D"/>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45">
    <w:name w:val="Таблиця-список 5 (темний) – акцент 2345"/>
    <w:basedOn w:val="a1"/>
    <w:uiPriority w:val="50"/>
    <w:rsid w:val="0038398D"/>
    <w:pPr>
      <w:spacing w:after="0" w:line="240" w:lineRule="auto"/>
    </w:pPr>
    <w:rPr>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45">
    <w:name w:val="Таблиця-список 5 (темний) – акцент 3345"/>
    <w:basedOn w:val="a1"/>
    <w:uiPriority w:val="50"/>
    <w:rsid w:val="0038398D"/>
    <w:pPr>
      <w:spacing w:after="0" w:line="240" w:lineRule="auto"/>
    </w:pPr>
    <w:rPr>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45">
    <w:name w:val="Таблиця-список 5 (темний) – акцент 4345"/>
    <w:basedOn w:val="a1"/>
    <w:uiPriority w:val="50"/>
    <w:rsid w:val="0038398D"/>
    <w:pPr>
      <w:spacing w:after="0" w:line="240" w:lineRule="auto"/>
    </w:pPr>
    <w:rPr>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45">
    <w:name w:val="Таблиця-сітка 1 (світла) – акцент 6245"/>
    <w:basedOn w:val="a1"/>
    <w:uiPriority w:val="46"/>
    <w:rsid w:val="0038398D"/>
    <w:pPr>
      <w:spacing w:after="0" w:line="240" w:lineRule="auto"/>
    </w:p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435">
    <w:name w:val="Сітка таблиці43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335">
    <w:name w:val="Grid Table 4 - Accent 5113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35">
    <w:name w:val="Grid Table 4 - Accent 5123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35">
    <w:name w:val="Grid Table 4 - Accent 5134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35">
    <w:name w:val="Grid Table 4 - Accent 5143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35">
    <w:name w:val="Grid Table 4 - Accent 5153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35">
    <w:name w:val="Grid Table 4 - Accent 5163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35">
    <w:name w:val="Grid Table 4 - Accent 5173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35">
    <w:name w:val="Grid Table 4 - Accent 5183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35">
    <w:name w:val="Grid Table 4 - Accent 5193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335">
    <w:name w:val="Grid Table 4 - Accent 51103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235">
    <w:name w:val="Сітка таблиці2235"/>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35">
    <w:name w:val="Таблиця-сітка 1 (світла) – акцент 11435"/>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235">
    <w:name w:val="Таблиця-сітка 5 (темна) – акцент 121235"/>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35">
    <w:name w:val="Сітка таблиці2123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35">
    <w:name w:val="Grid Table 4 - Accent 511112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235">
    <w:name w:val="Таблиця-сітка 5 (темна) – акцент 1221235"/>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12135">
    <w:name w:val="Сітка таблиці1213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5">
    <w:name w:val="Сітка таблиці53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435">
    <w:name w:val="Grid Table 4 - Accent 5114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335">
    <w:name w:val="Сітка таблиці2335"/>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35">
    <w:name w:val="Таблиця-сітка 1 (світла) – акцент 11535"/>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335">
    <w:name w:val="Таблиця-сітка 5 (темна) – акцент 121335"/>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35">
    <w:name w:val="Сітка таблиці21335"/>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335">
    <w:name w:val="Grid Table 4 - Accent 51111335"/>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335">
    <w:name w:val="Таблиця-сітка 5 (темна) – акцент 1221335"/>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96">
    <w:name w:val="Таблиця-список 2 – акцент 1196"/>
    <w:basedOn w:val="a1"/>
    <w:next w:val="-215"/>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161">
    <w:name w:val="Таблиця-сітка 5 (темна) – акцент 11161"/>
    <w:basedOn w:val="a1"/>
    <w:next w:val="-510"/>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paragraph" w:customStyle="1" w:styleId="Picture">
    <w:name w:val="Picture"/>
    <w:basedOn w:val="a"/>
    <w:link w:val="PictureChar"/>
    <w:autoRedefine/>
    <w:rsid w:val="0038398D"/>
    <w:pPr>
      <w:keepNext/>
      <w:spacing w:before="60" w:after="60" w:line="240" w:lineRule="auto"/>
      <w:ind w:firstLine="540"/>
      <w:jc w:val="center"/>
    </w:pPr>
    <w:rPr>
      <w:rFonts w:ascii="Times New Roman" w:eastAsia="Times New Roman" w:hAnsi="Times New Roman" w:cs="Times New Roman"/>
      <w:sz w:val="28"/>
      <w:szCs w:val="26"/>
    </w:rPr>
  </w:style>
  <w:style w:type="character" w:customStyle="1" w:styleId="PictureChar">
    <w:name w:val="Picture Char"/>
    <w:basedOn w:val="a0"/>
    <w:link w:val="Picture"/>
    <w:locked/>
    <w:rsid w:val="0038398D"/>
    <w:rPr>
      <w:rFonts w:ascii="Times New Roman" w:eastAsia="Times New Roman" w:hAnsi="Times New Roman" w:cs="Times New Roman"/>
      <w:kern w:val="0"/>
      <w:sz w:val="28"/>
      <w:szCs w:val="26"/>
    </w:rPr>
  </w:style>
  <w:style w:type="paragraph" w:customStyle="1" w:styleId="PictureCaptionNo">
    <w:name w:val="Picture Caption No"/>
    <w:basedOn w:val="a"/>
    <w:autoRedefine/>
    <w:rsid w:val="0038398D"/>
    <w:pPr>
      <w:spacing w:after="0" w:line="360" w:lineRule="auto"/>
      <w:jc w:val="center"/>
    </w:pPr>
    <w:rPr>
      <w:rFonts w:ascii="Times New Roman" w:eastAsia="Times New Roman" w:hAnsi="Times New Roman" w:cs="Times New Roman"/>
      <w:sz w:val="28"/>
    </w:rPr>
  </w:style>
  <w:style w:type="paragraph" w:customStyle="1" w:styleId="PictrureCaptionName">
    <w:name w:val="Pictrure Caption Name"/>
    <w:basedOn w:val="PictureCaptionNo"/>
    <w:autoRedefine/>
    <w:rsid w:val="0038398D"/>
    <w:pPr>
      <w:spacing w:line="240" w:lineRule="auto"/>
      <w:jc w:val="both"/>
    </w:pPr>
  </w:style>
  <w:style w:type="character" w:customStyle="1" w:styleId="docdata">
    <w:name w:val="docdata"/>
    <w:aliases w:val="docy,v5,1258,baiaagaaboqcaaadiwmaaauxawaaaaaaaaaaaaaaaaaaaaaaaaaaaaaaaaaaaaaaaaaaaaaaaaaaaaaaaaaaaaaaaaaaaaaaaaaaaaaaaaaaaaaaaaaaaaaaaaaaaaaaaaaaaaaaaaaaaaaaaaaaaaaaaaaaaaaaaaaaaaaaaaaaaaaaaaaaaaaaaaaaaaaaaaaaaaaaaaaaaaaaaaaaaaaaaaaaaaaaaaaaaaaa"/>
    <w:basedOn w:val="a0"/>
    <w:rsid w:val="0038398D"/>
  </w:style>
  <w:style w:type="table" w:customStyle="1" w:styleId="-4211">
    <w:name w:val="Таблиця-список 4 – акцент 211"/>
    <w:basedOn w:val="a1"/>
    <w:uiPriority w:val="49"/>
    <w:rsid w:val="0038398D"/>
    <w:pPr>
      <w:spacing w:after="0" w:line="240" w:lineRule="auto"/>
      <w:jc w:val="both"/>
    </w:pPr>
    <w:tblPr>
      <w:tblStyleRowBandSize w:val="1"/>
      <w:tblStyleColBandSize w:val="1"/>
      <w:tblBorders>
        <w:top w:val="single" w:sz="4" w:space="0" w:color="EF47C8" w:themeColor="accent2" w:themeTint="99"/>
        <w:left w:val="single" w:sz="4" w:space="0" w:color="EF47C8" w:themeColor="accent2" w:themeTint="99"/>
        <w:bottom w:val="single" w:sz="4" w:space="0" w:color="EF47C8" w:themeColor="accent2" w:themeTint="99"/>
        <w:right w:val="single" w:sz="4" w:space="0" w:color="EF47C8" w:themeColor="accent2" w:themeTint="99"/>
        <w:insideH w:val="single" w:sz="4" w:space="0" w:color="EF47C8" w:themeColor="accent2" w:themeTint="99"/>
      </w:tblBorders>
    </w:tblPr>
    <w:tblStylePr w:type="firstRow">
      <w:rPr>
        <w:b/>
        <w:bCs/>
        <w:color w:val="FFFFFF" w:themeColor="background1"/>
      </w:rPr>
      <w:tblPr/>
      <w:tcPr>
        <w:tcBorders>
          <w:top w:val="single" w:sz="4" w:space="0" w:color="A50E82" w:themeColor="accent2"/>
          <w:left w:val="single" w:sz="4" w:space="0" w:color="A50E82" w:themeColor="accent2"/>
          <w:bottom w:val="single" w:sz="4" w:space="0" w:color="A50E82" w:themeColor="accent2"/>
          <w:right w:val="single" w:sz="4" w:space="0" w:color="A50E82" w:themeColor="accent2"/>
          <w:insideH w:val="nil"/>
        </w:tcBorders>
        <w:shd w:val="clear" w:color="auto" w:fill="A50E82" w:themeFill="accent2"/>
      </w:tcPr>
    </w:tblStylePr>
    <w:tblStylePr w:type="lastRow">
      <w:rPr>
        <w:b/>
        <w:bCs/>
      </w:rPr>
      <w:tblPr/>
      <w:tcPr>
        <w:tcBorders>
          <w:top w:val="double" w:sz="4" w:space="0" w:color="EF47C8" w:themeColor="accent2" w:themeTint="99"/>
        </w:tcBorders>
      </w:tcPr>
    </w:tblStylePr>
    <w:tblStylePr w:type="firstCol">
      <w:rPr>
        <w:b/>
        <w:bCs/>
      </w:rPr>
    </w:tblStylePr>
    <w:tblStylePr w:type="lastCol">
      <w:rPr>
        <w:b/>
        <w:bCs/>
      </w:rPr>
    </w:tblStylePr>
    <w:tblStylePr w:type="band1Vert">
      <w:tblPr/>
      <w:tcPr>
        <w:shd w:val="clear" w:color="auto" w:fill="F9C1EC" w:themeFill="accent2" w:themeFillTint="33"/>
      </w:tcPr>
    </w:tblStylePr>
    <w:tblStylePr w:type="band1Horz">
      <w:tblPr/>
      <w:tcPr>
        <w:shd w:val="clear" w:color="auto" w:fill="F9C1EC" w:themeFill="accent2" w:themeFillTint="33"/>
      </w:tcPr>
    </w:tblStylePr>
  </w:style>
  <w:style w:type="table" w:customStyle="1" w:styleId="-41413">
    <w:name w:val="Таблиця-список 4 – акцент 1413"/>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4130">
    <w:name w:val="Таблиця-сітка 4 – акцент 1413"/>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131">
    <w:name w:val="Таблиця-список 5 (темний) – акцент 1413"/>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413">
    <w:name w:val="Таблиця-список 6 (кольоровий) – акцент 1413"/>
    <w:basedOn w:val="a1"/>
    <w:uiPriority w:val="51"/>
    <w:rsid w:val="0038398D"/>
    <w:pPr>
      <w:spacing w:before="100" w:after="0" w:line="240" w:lineRule="auto"/>
    </w:pPr>
    <w:rPr>
      <w:rFonts w:eastAsia="Times New Roman"/>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4130">
    <w:name w:val="Таблиця-список 5 (темний)413"/>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413">
    <w:name w:val="Таблиця-список 5 (темний) – акцент 2413"/>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413">
    <w:name w:val="Таблиця-список 5 (темний) – акцент 3413"/>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413">
    <w:name w:val="Таблиця-список 5 (темний) – акцент 4413"/>
    <w:basedOn w:val="a1"/>
    <w:uiPriority w:val="50"/>
    <w:rsid w:val="0038398D"/>
    <w:pPr>
      <w:spacing w:before="100" w:after="0" w:line="240" w:lineRule="auto"/>
    </w:pPr>
    <w:rPr>
      <w:rFonts w:eastAsia="Times New Roman"/>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413">
    <w:name w:val="Таблиця-сітка 1 (світла) – акцент 1413"/>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613">
    <w:name w:val="Таблиця-сітка 5 (темна) – акцент 1613"/>
    <w:basedOn w:val="a1"/>
    <w:uiPriority w:val="50"/>
    <w:rsid w:val="0038398D"/>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16313">
    <w:name w:val="Таблиця-сітка 1 (світла) – акцент 6313"/>
    <w:basedOn w:val="a1"/>
    <w:uiPriority w:val="46"/>
    <w:rsid w:val="0038398D"/>
    <w:pPr>
      <w:spacing w:before="100" w:after="0" w:line="240" w:lineRule="auto"/>
    </w:pPr>
    <w:rPr>
      <w:rFonts w:eastAsia="Times New Roman"/>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45313">
    <w:name w:val="Таблиця-сітка 4 – акцент 5313"/>
    <w:basedOn w:val="a1"/>
    <w:uiPriority w:val="49"/>
    <w:rsid w:val="0038398D"/>
    <w:pPr>
      <w:spacing w:before="100" w:after="0" w:line="240" w:lineRule="auto"/>
    </w:pPr>
    <w:rPr>
      <w:rFonts w:eastAsia="Times New Roman"/>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6111">
    <w:name w:val="Таблиця-сітка 5 (темна) – акцент 16111"/>
    <w:basedOn w:val="a1"/>
    <w:next w:val="-516"/>
    <w:uiPriority w:val="50"/>
    <w:rsid w:val="0038398D"/>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114111">
    <w:name w:val="Таблиця-сітка 1 (світла) – акцент 14111"/>
    <w:basedOn w:val="a1"/>
    <w:next w:val="-114"/>
    <w:uiPriority w:val="46"/>
    <w:rsid w:val="0038398D"/>
    <w:pPr>
      <w:spacing w:after="0" w:line="240" w:lineRule="auto"/>
    </w:pPr>
    <w:rPr>
      <w:rFonts w:eastAsia="Times New Roman"/>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3111">
    <w:name w:val="Таблиця-сітка 4 – акцент 53111"/>
    <w:basedOn w:val="a1"/>
    <w:next w:val="-453"/>
    <w:uiPriority w:val="49"/>
    <w:rsid w:val="0038398D"/>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4111">
    <w:name w:val="Таблиця-список 4 – акцент 14111"/>
    <w:basedOn w:val="a1"/>
    <w:next w:val="-414"/>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41110">
    <w:name w:val="Таблиця-сітка 4 – акцент 14111"/>
    <w:basedOn w:val="a1"/>
    <w:next w:val="-4140"/>
    <w:uiPriority w:val="49"/>
    <w:rsid w:val="0038398D"/>
    <w:pPr>
      <w:spacing w:after="0" w:line="240" w:lineRule="auto"/>
    </w:pPr>
    <w:rPr>
      <w:rFonts w:eastAsia="Times New Roman"/>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1110">
    <w:name w:val="Таблиця-список 5 (темний) – акцент 14111"/>
    <w:basedOn w:val="a1"/>
    <w:next w:val="-5140"/>
    <w:uiPriority w:val="50"/>
    <w:rsid w:val="0038398D"/>
    <w:pPr>
      <w:spacing w:after="0" w:line="240" w:lineRule="auto"/>
    </w:pPr>
    <w:rPr>
      <w:rFonts w:eastAsia="Times New Roman"/>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4111">
    <w:name w:val="Таблиця-список 6 (кольоровий) – акцент 14111"/>
    <w:basedOn w:val="a1"/>
    <w:next w:val="-614"/>
    <w:uiPriority w:val="51"/>
    <w:rsid w:val="0038398D"/>
    <w:pPr>
      <w:spacing w:after="0" w:line="240" w:lineRule="auto"/>
    </w:pPr>
    <w:rPr>
      <w:rFonts w:eastAsia="Times New Roman"/>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41110">
    <w:name w:val="Таблиця-список 5 (темний)4111"/>
    <w:basedOn w:val="a1"/>
    <w:next w:val="-54"/>
    <w:uiPriority w:val="50"/>
    <w:rsid w:val="0038398D"/>
    <w:pPr>
      <w:spacing w:after="0" w:line="240" w:lineRule="auto"/>
    </w:pPr>
    <w:rPr>
      <w:rFonts w:eastAsia="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4111">
    <w:name w:val="Таблиця-список 5 (темний) – акцент 24111"/>
    <w:basedOn w:val="a1"/>
    <w:next w:val="-524"/>
    <w:uiPriority w:val="50"/>
    <w:rsid w:val="0038398D"/>
    <w:pPr>
      <w:spacing w:after="0" w:line="240" w:lineRule="auto"/>
    </w:pPr>
    <w:rPr>
      <w:rFonts w:eastAsia="Times New Roman"/>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4111">
    <w:name w:val="Таблиця-список 5 (темний) – акцент 34111"/>
    <w:basedOn w:val="a1"/>
    <w:next w:val="-534"/>
    <w:uiPriority w:val="50"/>
    <w:rsid w:val="0038398D"/>
    <w:pPr>
      <w:spacing w:after="0" w:line="240" w:lineRule="auto"/>
    </w:pPr>
    <w:rPr>
      <w:rFonts w:eastAsia="Times New Roman"/>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4111">
    <w:name w:val="Таблиця-список 5 (темний) – акцент 44111"/>
    <w:basedOn w:val="a1"/>
    <w:next w:val="-544"/>
    <w:uiPriority w:val="50"/>
    <w:rsid w:val="0038398D"/>
    <w:pPr>
      <w:spacing w:after="0" w:line="240" w:lineRule="auto"/>
    </w:pPr>
    <w:rPr>
      <w:rFonts w:eastAsia="Times New Roman"/>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3111">
    <w:name w:val="Таблиця-сітка 1 (світла) – акцент 63111"/>
    <w:basedOn w:val="a1"/>
    <w:next w:val="-163"/>
    <w:uiPriority w:val="46"/>
    <w:rsid w:val="0038398D"/>
    <w:pPr>
      <w:spacing w:after="0" w:line="240" w:lineRule="auto"/>
    </w:pPr>
    <w:rPr>
      <w:rFonts w:eastAsia="Times New Roman"/>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2111211">
    <w:name w:val="Таблиця-список 2 – акцент 111211"/>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21521">
    <w:name w:val="Таблиця-список 2 – акцент 1521"/>
    <w:basedOn w:val="a1"/>
    <w:uiPriority w:val="47"/>
    <w:rsid w:val="0038398D"/>
    <w:pPr>
      <w:spacing w:before="100" w:after="0" w:line="240" w:lineRule="auto"/>
    </w:pPr>
    <w:rPr>
      <w:sz w:val="20"/>
      <w:szCs w:val="20"/>
    </w:rPr>
    <w:tblPr>
      <w:tblStyleRowBandSize w:val="1"/>
      <w:tblStyleColBandSize w:val="1"/>
      <w:tblBorders>
        <w:top w:val="single" w:sz="4" w:space="0" w:color="167AF3" w:themeColor="accent1" w:themeTint="99"/>
        <w:bottom w:val="single" w:sz="4" w:space="0" w:color="167AF3" w:themeColor="accent1" w:themeTint="99"/>
        <w:insideH w:val="single" w:sz="4" w:space="0" w:color="167AF3"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customStyle="1" w:styleId="-211911">
    <w:name w:val="Таблиця-список 2 – акцент 11911"/>
    <w:basedOn w:val="a1"/>
    <w:next w:val="-215"/>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1611">
    <w:name w:val="Таблиця-сітка 5 (темна) – акцент 111611"/>
    <w:basedOn w:val="a1"/>
    <w:uiPriority w:val="50"/>
    <w:rsid w:val="0038398D"/>
    <w:pPr>
      <w:spacing w:before="100" w:after="0" w:line="240" w:lineRule="auto"/>
    </w:pPr>
    <w:rPr>
      <w:rFonts w:eastAsia="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41">
    <w:name w:val="Сітка таблиці541"/>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211">
    <w:name w:val="Таблиця-список 4 – акцент 14211"/>
    <w:basedOn w:val="a1"/>
    <w:uiPriority w:val="49"/>
    <w:rsid w:val="0038398D"/>
    <w:pPr>
      <w:spacing w:before="100" w:after="0" w:line="240" w:lineRule="auto"/>
    </w:pPr>
    <w:rPr>
      <w:sz w:val="20"/>
      <w:szCs w:val="20"/>
    </w:rPr>
    <w:tblPr>
      <w:tblStyleRowBandSize w:val="1"/>
      <w:tblStyleColBandSize w:val="1"/>
      <w:tblBorders>
        <w:top w:val="single" w:sz="4" w:space="0" w:color="167AF3" w:themeColor="accent1" w:themeTint="99"/>
        <w:left w:val="single" w:sz="4" w:space="0" w:color="167AF3" w:themeColor="accent1" w:themeTint="99"/>
        <w:bottom w:val="single" w:sz="4" w:space="0" w:color="167AF3" w:themeColor="accent1" w:themeTint="99"/>
        <w:right w:val="single" w:sz="4" w:space="0" w:color="167AF3" w:themeColor="accent1" w:themeTint="99"/>
        <w:insideH w:val="single" w:sz="4" w:space="0" w:color="167AF3" w:themeColor="accent1" w:themeTint="99"/>
      </w:tblBorders>
    </w:tblPr>
    <w:tblStylePr w:type="firstRow">
      <w:rPr>
        <w:b/>
        <w:bCs/>
        <w:color w:val="FFFFFF" w:themeColor="background1"/>
      </w:rPr>
      <w:tblPr/>
      <w:tcPr>
        <w:tcBorders>
          <w:top w:val="single" w:sz="4" w:space="0" w:color="052F61" w:themeColor="accent1"/>
          <w:left w:val="single" w:sz="4" w:space="0" w:color="052F61" w:themeColor="accent1"/>
          <w:bottom w:val="single" w:sz="4" w:space="0" w:color="052F61" w:themeColor="accent1"/>
          <w:right w:val="single" w:sz="4" w:space="0" w:color="052F61" w:themeColor="accent1"/>
          <w:insideH w:val="nil"/>
        </w:tcBorders>
        <w:shd w:val="clear" w:color="auto" w:fill="052F61" w:themeFill="accent1"/>
      </w:tcPr>
    </w:tblStylePr>
    <w:tblStylePr w:type="lastRow">
      <w:rPr>
        <w:b/>
        <w:bCs/>
      </w:rPr>
      <w:tblPr/>
      <w:tcPr>
        <w:tcBorders>
          <w:top w:val="double" w:sz="4" w:space="0" w:color="167AF3" w:themeColor="accent1" w:themeTint="99"/>
        </w:tcBorders>
      </w:tc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customStyle="1" w:styleId="-4142110">
    <w:name w:val="Таблиця-сітка 4 – акцент 14211"/>
    <w:basedOn w:val="a1"/>
    <w:uiPriority w:val="49"/>
    <w:rsid w:val="0038398D"/>
    <w:pPr>
      <w:spacing w:before="100" w:after="0" w:line="240" w:lineRule="auto"/>
    </w:pPr>
    <w:rPr>
      <w:sz w:val="20"/>
      <w:szCs w:val="20"/>
    </w:rPr>
    <w:tblPr>
      <w:tblStyleRowBandSize w:val="1"/>
      <w:tblStyleColBandSize w:val="1"/>
      <w:tblBorders>
        <w:top w:val="single" w:sz="4" w:space="0" w:color="167AF3" w:themeColor="accent1" w:themeTint="99"/>
        <w:left w:val="single" w:sz="4" w:space="0" w:color="167AF3" w:themeColor="accent1" w:themeTint="99"/>
        <w:bottom w:val="single" w:sz="4" w:space="0" w:color="167AF3" w:themeColor="accent1" w:themeTint="99"/>
        <w:right w:val="single" w:sz="4" w:space="0" w:color="167AF3" w:themeColor="accent1" w:themeTint="99"/>
        <w:insideH w:val="single" w:sz="4" w:space="0" w:color="167AF3" w:themeColor="accent1" w:themeTint="99"/>
        <w:insideV w:val="single" w:sz="4" w:space="0" w:color="167AF3" w:themeColor="accent1" w:themeTint="99"/>
      </w:tblBorders>
    </w:tblPr>
    <w:tblStylePr w:type="firstRow">
      <w:rPr>
        <w:b/>
        <w:bCs/>
        <w:color w:val="FFFFFF" w:themeColor="background1"/>
      </w:rPr>
      <w:tblPr/>
      <w:tcPr>
        <w:tcBorders>
          <w:top w:val="single" w:sz="4" w:space="0" w:color="052F61" w:themeColor="accent1"/>
          <w:left w:val="single" w:sz="4" w:space="0" w:color="052F61" w:themeColor="accent1"/>
          <w:bottom w:val="single" w:sz="4" w:space="0" w:color="052F61" w:themeColor="accent1"/>
          <w:right w:val="single" w:sz="4" w:space="0" w:color="052F61" w:themeColor="accent1"/>
          <w:insideH w:val="nil"/>
          <w:insideV w:val="nil"/>
        </w:tcBorders>
        <w:shd w:val="clear" w:color="auto" w:fill="052F61" w:themeFill="accent1"/>
      </w:tcPr>
    </w:tblStylePr>
    <w:tblStylePr w:type="lastRow">
      <w:rPr>
        <w:b/>
        <w:bCs/>
      </w:rPr>
      <w:tblPr/>
      <w:tcPr>
        <w:tcBorders>
          <w:top w:val="double" w:sz="4" w:space="0" w:color="052F61" w:themeColor="accent1"/>
        </w:tcBorders>
      </w:tc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customStyle="1" w:styleId="-514211">
    <w:name w:val="Таблиця-список 5 (темний) – акцент 14211"/>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052F61" w:themeColor="accent1"/>
        <w:left w:val="single" w:sz="24" w:space="0" w:color="052F61" w:themeColor="accent1"/>
        <w:bottom w:val="single" w:sz="24" w:space="0" w:color="052F61" w:themeColor="accent1"/>
        <w:right w:val="single" w:sz="24" w:space="0" w:color="052F61" w:themeColor="accent1"/>
      </w:tblBorders>
    </w:tblPr>
    <w:tcPr>
      <w:shd w:val="clear" w:color="auto" w:fill="052F61"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4211">
    <w:name w:val="Таблиця-список 6 (кольоровий) – акцент 14211"/>
    <w:basedOn w:val="a1"/>
    <w:uiPriority w:val="51"/>
    <w:rsid w:val="0038398D"/>
    <w:pPr>
      <w:spacing w:before="100" w:after="0" w:line="240" w:lineRule="auto"/>
    </w:pPr>
    <w:rPr>
      <w:color w:val="032348" w:themeColor="accent1" w:themeShade="BF"/>
      <w:sz w:val="20"/>
      <w:szCs w:val="20"/>
    </w:rPr>
    <w:tblPr>
      <w:tblStyleRowBandSize w:val="1"/>
      <w:tblStyleColBandSize w:val="1"/>
      <w:tblBorders>
        <w:top w:val="single" w:sz="4" w:space="0" w:color="052F61" w:themeColor="accent1"/>
        <w:bottom w:val="single" w:sz="4" w:space="0" w:color="052F61" w:themeColor="accent1"/>
      </w:tblBorders>
    </w:tblPr>
    <w:tblStylePr w:type="firstRow">
      <w:rPr>
        <w:b/>
        <w:bCs/>
      </w:rPr>
      <w:tblPr/>
      <w:tcPr>
        <w:tcBorders>
          <w:bottom w:val="single" w:sz="4" w:space="0" w:color="052F61" w:themeColor="accent1"/>
        </w:tcBorders>
      </w:tcPr>
    </w:tblStylePr>
    <w:tblStylePr w:type="lastRow">
      <w:rPr>
        <w:b/>
        <w:bCs/>
      </w:rPr>
      <w:tblPr/>
      <w:tcPr>
        <w:tcBorders>
          <w:top w:val="double" w:sz="4" w:space="0" w:color="052F61" w:themeColor="accent1"/>
        </w:tcBorders>
      </w:tc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customStyle="1" w:styleId="-542110">
    <w:name w:val="Таблиця-список 5 (темний)4211"/>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4211">
    <w:name w:val="Таблиця-список 5 (темний) – акцент 24211"/>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A50E82" w:themeColor="accent2"/>
        <w:left w:val="single" w:sz="24" w:space="0" w:color="A50E82" w:themeColor="accent2"/>
        <w:bottom w:val="single" w:sz="24" w:space="0" w:color="A50E82" w:themeColor="accent2"/>
        <w:right w:val="single" w:sz="24" w:space="0" w:color="A50E82" w:themeColor="accent2"/>
      </w:tblBorders>
    </w:tblPr>
    <w:tcPr>
      <w:shd w:val="clear" w:color="auto" w:fill="A50E82"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4211">
    <w:name w:val="Таблиця-список 5 (темний) – акцент 34211"/>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14967C" w:themeColor="accent3"/>
        <w:left w:val="single" w:sz="24" w:space="0" w:color="14967C" w:themeColor="accent3"/>
        <w:bottom w:val="single" w:sz="24" w:space="0" w:color="14967C" w:themeColor="accent3"/>
        <w:right w:val="single" w:sz="24" w:space="0" w:color="14967C" w:themeColor="accent3"/>
      </w:tblBorders>
    </w:tblPr>
    <w:tcPr>
      <w:shd w:val="clear" w:color="auto" w:fill="14967C"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4211">
    <w:name w:val="Таблиця-список 5 (темний) – акцент 44211"/>
    <w:basedOn w:val="a1"/>
    <w:uiPriority w:val="50"/>
    <w:rsid w:val="0038398D"/>
    <w:pPr>
      <w:spacing w:before="100" w:after="0" w:line="240" w:lineRule="auto"/>
    </w:pPr>
    <w:rPr>
      <w:color w:val="FFFFFF" w:themeColor="background1"/>
      <w:sz w:val="20"/>
      <w:szCs w:val="20"/>
    </w:rPr>
    <w:tblPr>
      <w:tblStyleRowBandSize w:val="1"/>
      <w:tblStyleColBandSize w:val="1"/>
      <w:tblBorders>
        <w:top w:val="single" w:sz="24" w:space="0" w:color="6A9E1F" w:themeColor="accent4"/>
        <w:left w:val="single" w:sz="24" w:space="0" w:color="6A9E1F" w:themeColor="accent4"/>
        <w:bottom w:val="single" w:sz="24" w:space="0" w:color="6A9E1F" w:themeColor="accent4"/>
        <w:right w:val="single" w:sz="24" w:space="0" w:color="6A9E1F" w:themeColor="accent4"/>
      </w:tblBorders>
    </w:tblPr>
    <w:tcPr>
      <w:shd w:val="clear" w:color="auto" w:fill="6A9E1F"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4211">
    <w:name w:val="Таблиця-сітка 1 (світла) – акцент 14211"/>
    <w:basedOn w:val="a1"/>
    <w:uiPriority w:val="46"/>
    <w:rsid w:val="0038398D"/>
    <w:pPr>
      <w:spacing w:before="100" w:after="0" w:line="240" w:lineRule="auto"/>
    </w:pPr>
    <w:rPr>
      <w:sz w:val="20"/>
      <w:szCs w:val="20"/>
    </w:rPr>
    <w:tblPr>
      <w:tblStyleRowBandSize w:val="1"/>
      <w:tblStyleColBandSize w:val="1"/>
      <w:tblBorders>
        <w:top w:val="single" w:sz="4" w:space="0" w:color="63A6F7" w:themeColor="accent1" w:themeTint="66"/>
        <w:left w:val="single" w:sz="4" w:space="0" w:color="63A6F7" w:themeColor="accent1" w:themeTint="66"/>
        <w:bottom w:val="single" w:sz="4" w:space="0" w:color="63A6F7" w:themeColor="accent1" w:themeTint="66"/>
        <w:right w:val="single" w:sz="4" w:space="0" w:color="63A6F7" w:themeColor="accent1" w:themeTint="66"/>
        <w:insideH w:val="single" w:sz="4" w:space="0" w:color="63A6F7" w:themeColor="accent1" w:themeTint="66"/>
        <w:insideV w:val="single" w:sz="4" w:space="0" w:color="63A6F7" w:themeColor="accent1" w:themeTint="66"/>
      </w:tblBorders>
    </w:tblPr>
    <w:tblStylePr w:type="firstRow">
      <w:rPr>
        <w:b/>
        <w:bCs/>
      </w:rPr>
      <w:tblPr/>
      <w:tcPr>
        <w:tcBorders>
          <w:bottom w:val="single" w:sz="12" w:space="0" w:color="167AF3" w:themeColor="accent1" w:themeTint="99"/>
        </w:tcBorders>
      </w:tcPr>
    </w:tblStylePr>
    <w:tblStylePr w:type="lastRow">
      <w:rPr>
        <w:b/>
        <w:bCs/>
      </w:rPr>
      <w:tblPr/>
      <w:tcPr>
        <w:tcBorders>
          <w:top w:val="double" w:sz="2" w:space="0" w:color="167AF3" w:themeColor="accent1" w:themeTint="99"/>
        </w:tcBorders>
      </w:tcPr>
    </w:tblStylePr>
    <w:tblStylePr w:type="firstCol">
      <w:rPr>
        <w:b/>
        <w:bCs/>
      </w:rPr>
    </w:tblStylePr>
    <w:tblStylePr w:type="lastCol">
      <w:rPr>
        <w:b/>
        <w:bCs/>
      </w:rPr>
    </w:tblStylePr>
  </w:style>
  <w:style w:type="table" w:customStyle="1" w:styleId="-516211">
    <w:name w:val="Таблиця-сітка 5 (темна) – акцент 16211"/>
    <w:basedOn w:val="a1"/>
    <w:uiPriority w:val="50"/>
    <w:rsid w:val="0038398D"/>
    <w:pPr>
      <w:spacing w:before="100" w:after="0" w:line="240" w:lineRule="auto"/>
    </w:pPr>
    <w:rPr>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1D2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52F6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52F6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52F6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52F61" w:themeFill="accent1"/>
      </w:tcPr>
    </w:tblStylePr>
    <w:tblStylePr w:type="band1Vert">
      <w:tblPr/>
      <w:tcPr>
        <w:shd w:val="clear" w:color="auto" w:fill="63A6F7" w:themeFill="accent1" w:themeFillTint="66"/>
      </w:tcPr>
    </w:tblStylePr>
    <w:tblStylePr w:type="band1Horz">
      <w:tblPr/>
      <w:tcPr>
        <w:shd w:val="clear" w:color="auto" w:fill="63A6F7" w:themeFill="accent1" w:themeFillTint="66"/>
      </w:tcPr>
    </w:tblStylePr>
  </w:style>
  <w:style w:type="table" w:customStyle="1" w:styleId="451541">
    <w:name w:val="Сітка таблиці 4 – акцент 51541"/>
    <w:basedOn w:val="a1"/>
    <w:uiPriority w:val="49"/>
    <w:rsid w:val="0038398D"/>
    <w:pPr>
      <w:spacing w:after="0" w:line="240" w:lineRule="auto"/>
    </w:pPr>
    <w:tblPr>
      <w:tblStyleRowBandSize w:val="1"/>
      <w:tblStyleColBandSize w:val="1"/>
      <w:tblBorders>
        <w:top w:val="single" w:sz="4" w:space="0" w:color="F1B086" w:themeColor="accent5" w:themeTint="99"/>
        <w:left w:val="single" w:sz="4" w:space="0" w:color="F1B086" w:themeColor="accent5" w:themeTint="99"/>
        <w:bottom w:val="single" w:sz="4" w:space="0" w:color="F1B086" w:themeColor="accent5" w:themeTint="99"/>
        <w:right w:val="single" w:sz="4" w:space="0" w:color="F1B086" w:themeColor="accent5" w:themeTint="99"/>
        <w:insideH w:val="single" w:sz="4" w:space="0" w:color="F1B086" w:themeColor="accent5" w:themeTint="99"/>
        <w:insideV w:val="single" w:sz="4" w:space="0" w:color="F1B086" w:themeColor="accent5" w:themeTint="99"/>
      </w:tblBorders>
    </w:tblPr>
    <w:tblStylePr w:type="firstRow">
      <w:rPr>
        <w:b/>
        <w:bCs/>
        <w:color w:val="FFFFFF" w:themeColor="background1"/>
      </w:rPr>
      <w:tblPr/>
      <w:tcPr>
        <w:tcBorders>
          <w:top w:val="single" w:sz="4" w:space="0" w:color="E87D37" w:themeColor="accent5"/>
          <w:left w:val="single" w:sz="4" w:space="0" w:color="E87D37" w:themeColor="accent5"/>
          <w:bottom w:val="single" w:sz="4" w:space="0" w:color="E87D37" w:themeColor="accent5"/>
          <w:right w:val="single" w:sz="4" w:space="0" w:color="E87D37" w:themeColor="accent5"/>
          <w:insideH w:val="nil"/>
          <w:insideV w:val="nil"/>
        </w:tcBorders>
        <w:shd w:val="clear" w:color="auto" w:fill="E87D37" w:themeFill="accent5"/>
      </w:tcPr>
    </w:tblStylePr>
    <w:tblStylePr w:type="lastRow">
      <w:rPr>
        <w:b/>
        <w:bCs/>
      </w:rPr>
      <w:tblPr/>
      <w:tcPr>
        <w:tcBorders>
          <w:top w:val="double" w:sz="4" w:space="0" w:color="E87D37" w:themeColor="accent5"/>
        </w:tcBorders>
      </w:tcPr>
    </w:tblStylePr>
    <w:tblStylePr w:type="firstCol">
      <w:rPr>
        <w:b/>
        <w:bCs/>
      </w:rPr>
    </w:tblStylePr>
    <w:tblStylePr w:type="lastCol">
      <w:rPr>
        <w:b/>
        <w:bCs/>
      </w:rPr>
    </w:tblStylePr>
    <w:tblStylePr w:type="band1Vert">
      <w:tblPr/>
      <w:tcPr>
        <w:shd w:val="clear" w:color="auto" w:fill="FAE4D6" w:themeFill="accent5" w:themeFillTint="33"/>
      </w:tcPr>
    </w:tblStylePr>
    <w:tblStylePr w:type="band1Horz">
      <w:tblPr/>
      <w:tcPr>
        <w:shd w:val="clear" w:color="auto" w:fill="FAE4D6" w:themeFill="accent5" w:themeFillTint="33"/>
      </w:tcPr>
    </w:tblStylePr>
  </w:style>
  <w:style w:type="table" w:customStyle="1" w:styleId="-163211">
    <w:name w:val="Таблиця-сітка 1 (світла) – акцент 63211"/>
    <w:basedOn w:val="a1"/>
    <w:uiPriority w:val="46"/>
    <w:rsid w:val="0038398D"/>
    <w:pPr>
      <w:spacing w:before="100" w:after="0" w:line="240" w:lineRule="auto"/>
    </w:pPr>
    <w:rPr>
      <w:sz w:val="20"/>
      <w:szCs w:val="20"/>
    </w:rPr>
    <w:tblPr>
      <w:tblStyleRowBandSize w:val="1"/>
      <w:tblStyleColBandSize w:val="1"/>
      <w:tblBorders>
        <w:top w:val="single" w:sz="4" w:space="0" w:color="EEA0A0" w:themeColor="accent6" w:themeTint="66"/>
        <w:left w:val="single" w:sz="4" w:space="0" w:color="EEA0A0" w:themeColor="accent6" w:themeTint="66"/>
        <w:bottom w:val="single" w:sz="4" w:space="0" w:color="EEA0A0" w:themeColor="accent6" w:themeTint="66"/>
        <w:right w:val="single" w:sz="4" w:space="0" w:color="EEA0A0" w:themeColor="accent6" w:themeTint="66"/>
        <w:insideH w:val="single" w:sz="4" w:space="0" w:color="EEA0A0" w:themeColor="accent6" w:themeTint="66"/>
        <w:insideV w:val="single" w:sz="4" w:space="0" w:color="EEA0A0" w:themeColor="accent6" w:themeTint="66"/>
      </w:tblBorders>
    </w:tblPr>
    <w:tblStylePr w:type="firstRow">
      <w:rPr>
        <w:b/>
        <w:bCs/>
      </w:rPr>
      <w:tblPr/>
      <w:tcPr>
        <w:tcBorders>
          <w:bottom w:val="single" w:sz="12" w:space="0" w:color="E67172" w:themeColor="accent6" w:themeTint="99"/>
        </w:tcBorders>
      </w:tcPr>
    </w:tblStylePr>
    <w:tblStylePr w:type="lastRow">
      <w:rPr>
        <w:b/>
        <w:bCs/>
      </w:rPr>
      <w:tblPr/>
      <w:tcPr>
        <w:tcBorders>
          <w:top w:val="double" w:sz="2" w:space="0" w:color="E67172" w:themeColor="accent6" w:themeTint="99"/>
        </w:tcBorders>
      </w:tcPr>
    </w:tblStylePr>
    <w:tblStylePr w:type="firstCol">
      <w:rPr>
        <w:b/>
        <w:bCs/>
      </w:rPr>
    </w:tblStylePr>
    <w:tblStylePr w:type="lastCol">
      <w:rPr>
        <w:b/>
        <w:bCs/>
      </w:rPr>
    </w:tblStylePr>
  </w:style>
  <w:style w:type="table" w:customStyle="1" w:styleId="-512811">
    <w:name w:val="Таблиця-сітка 5 (темна) – акцент 12811"/>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611">
    <w:name w:val="Таблиця-список 2 – акцент 11611"/>
    <w:basedOn w:val="a1"/>
    <w:next w:val="-215"/>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2510">
    <w:name w:val="Сітка таблиці1251"/>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11">
    <w:name w:val="Таблиця-сітка 1 (світла) – акцент 11711"/>
    <w:basedOn w:val="a1"/>
    <w:next w:val="-114"/>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511">
    <w:name w:val="Grid Table 4 - Accent 5115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411">
    <w:name w:val="Grid Table 4 - Accent 5124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511">
    <w:name w:val="Grid Table 4 - Accent 5135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411">
    <w:name w:val="Grid Table 4 - Accent 5144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411">
    <w:name w:val="Grid Table 4 - Accent 5154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411">
    <w:name w:val="Grid Table 4 - Accent 5164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411">
    <w:name w:val="Grid Table 4 - Accent 5174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411">
    <w:name w:val="Grid Table 4 - Accent 5184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411">
    <w:name w:val="Grid Table 4 - Accent 5194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411">
    <w:name w:val="Grid Table 4 - Accent 51104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531">
    <w:name w:val="Таблиця-список 2 – акцент 1531"/>
    <w:basedOn w:val="a1"/>
    <w:uiPriority w:val="47"/>
    <w:rsid w:val="0038398D"/>
    <w:pPr>
      <w:spacing w:before="100" w:after="0" w:line="240" w:lineRule="auto"/>
    </w:pPr>
    <w:rPr>
      <w:sz w:val="20"/>
      <w:szCs w:val="20"/>
    </w:rPr>
    <w:tblPr>
      <w:tblStyleRowBandSize w:val="1"/>
      <w:tblStyleColBandSize w:val="1"/>
      <w:tblBorders>
        <w:top w:val="single" w:sz="4" w:space="0" w:color="167AF3" w:themeColor="accent1" w:themeTint="99"/>
        <w:bottom w:val="single" w:sz="4" w:space="0" w:color="167AF3" w:themeColor="accent1" w:themeTint="99"/>
        <w:insideH w:val="single" w:sz="4" w:space="0" w:color="167AF3"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hemeFill="accent1" w:themeFillTint="33"/>
      </w:tcPr>
    </w:tblStylePr>
    <w:tblStylePr w:type="band1Horz">
      <w:tblPr/>
      <w:tcPr>
        <w:shd w:val="clear" w:color="auto" w:fill="B1D2FB" w:themeFill="accent1" w:themeFillTint="33"/>
      </w:tcPr>
    </w:tblStylePr>
  </w:style>
  <w:style w:type="table" w:customStyle="1" w:styleId="-453211">
    <w:name w:val="Таблиця-сітка 4 – акцент 53211"/>
    <w:basedOn w:val="a1"/>
    <w:uiPriority w:val="49"/>
    <w:rsid w:val="0038398D"/>
    <w:pPr>
      <w:spacing w:before="100" w:after="0" w:line="240" w:lineRule="auto"/>
    </w:pPr>
    <w:rPr>
      <w:sz w:val="20"/>
      <w:szCs w:val="20"/>
    </w:rPr>
    <w:tblPr>
      <w:tblStyleRowBandSize w:val="1"/>
      <w:tblStyleColBandSize w:val="1"/>
      <w:tblBorders>
        <w:top w:val="single" w:sz="4" w:space="0" w:color="F1B086" w:themeColor="accent5" w:themeTint="99"/>
        <w:left w:val="single" w:sz="4" w:space="0" w:color="F1B086" w:themeColor="accent5" w:themeTint="99"/>
        <w:bottom w:val="single" w:sz="4" w:space="0" w:color="F1B086" w:themeColor="accent5" w:themeTint="99"/>
        <w:right w:val="single" w:sz="4" w:space="0" w:color="F1B086" w:themeColor="accent5" w:themeTint="99"/>
        <w:insideH w:val="single" w:sz="4" w:space="0" w:color="F1B086" w:themeColor="accent5" w:themeTint="99"/>
        <w:insideV w:val="single" w:sz="4" w:space="0" w:color="F1B086" w:themeColor="accent5" w:themeTint="99"/>
      </w:tblBorders>
    </w:tblPr>
    <w:tblStylePr w:type="firstRow">
      <w:rPr>
        <w:b/>
        <w:bCs/>
        <w:color w:val="FFFFFF" w:themeColor="background1"/>
      </w:rPr>
      <w:tblPr/>
      <w:tcPr>
        <w:tcBorders>
          <w:top w:val="single" w:sz="4" w:space="0" w:color="E87D37" w:themeColor="accent5"/>
          <w:left w:val="single" w:sz="4" w:space="0" w:color="E87D37" w:themeColor="accent5"/>
          <w:bottom w:val="single" w:sz="4" w:space="0" w:color="E87D37" w:themeColor="accent5"/>
          <w:right w:val="single" w:sz="4" w:space="0" w:color="E87D37" w:themeColor="accent5"/>
          <w:insideH w:val="nil"/>
          <w:insideV w:val="nil"/>
        </w:tcBorders>
        <w:shd w:val="clear" w:color="auto" w:fill="E87D37" w:themeFill="accent5"/>
      </w:tcPr>
    </w:tblStylePr>
    <w:tblStylePr w:type="lastRow">
      <w:rPr>
        <w:b/>
        <w:bCs/>
      </w:rPr>
      <w:tblPr/>
      <w:tcPr>
        <w:tcBorders>
          <w:top w:val="double" w:sz="4" w:space="0" w:color="E87D37" w:themeColor="accent5"/>
        </w:tcBorders>
      </w:tcPr>
    </w:tblStylePr>
    <w:tblStylePr w:type="firstCol">
      <w:rPr>
        <w:b/>
        <w:bCs/>
      </w:rPr>
    </w:tblStylePr>
    <w:tblStylePr w:type="lastCol">
      <w:rPr>
        <w:b/>
        <w:bCs/>
      </w:rPr>
    </w:tblStylePr>
    <w:tblStylePr w:type="band1Vert">
      <w:tblPr/>
      <w:tcPr>
        <w:shd w:val="clear" w:color="auto" w:fill="FAE4D6" w:themeFill="accent5" w:themeFillTint="33"/>
      </w:tcPr>
    </w:tblStylePr>
    <w:tblStylePr w:type="band1Horz">
      <w:tblPr/>
      <w:tcPr>
        <w:shd w:val="clear" w:color="auto" w:fill="FAE4D6" w:themeFill="accent5" w:themeFillTint="33"/>
      </w:tcPr>
    </w:tblStylePr>
  </w:style>
  <w:style w:type="table" w:customStyle="1" w:styleId="-5122341">
    <w:name w:val="Таблиця-сітка 5 (темна) – акцент 122341"/>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111">
    <w:name w:val="Таблиця-список 2 – акцент 111111"/>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111">
    <w:name w:val="Таблиця-сітка 1 (світла) – акцент 111111"/>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341">
    <w:name w:val="Grid Table 4 - Accent 511134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111">
    <w:name w:val="Grid Table 4 - Accent 5121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111">
    <w:name w:val="Grid Table 4 - Accent 5132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111">
    <w:name w:val="Grid Table 4 - Accent 5141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111">
    <w:name w:val="Grid Table 4 - Accent 5151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111">
    <w:name w:val="Grid Table 4 - Accent 5161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111">
    <w:name w:val="Grid Table 4 - Accent 5171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111">
    <w:name w:val="Grid Table 4 - Accent 5181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111">
    <w:name w:val="Grid Table 4 - Accent 5191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1111">
    <w:name w:val="Grid Table 4 - Accent 51101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4111">
    <w:name w:val="Таблиця-сітка 5 (темна) – акцент 124111"/>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111">
    <w:name w:val="Таблиця-список 2 – акцент 112111"/>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2111">
    <w:name w:val="Таблиця-сітка 1 (світла) – акцент 112111"/>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211">
    <w:name w:val="Grid Table 4 - Accent 5112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111">
    <w:name w:val="Grid Table 4 - Accent 5122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111">
    <w:name w:val="Grid Table 4 - Accent 5133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111">
    <w:name w:val="Grid Table 4 - Accent 5142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111">
    <w:name w:val="Grid Table 4 - Accent 5152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111">
    <w:name w:val="Grid Table 4 - Accent 5162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111">
    <w:name w:val="Grid Table 4 - Accent 5172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111">
    <w:name w:val="Grid Table 4 - Accent 5182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111">
    <w:name w:val="Grid Table 4 - Accent 5192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2111">
    <w:name w:val="Grid Table 4 - Accent 51102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13410">
    <w:name w:val="Сітка таблиці21341"/>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11">
    <w:name w:val="Таблиця-список 4 – акцент 11211"/>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12110">
    <w:name w:val="Таблиця-сітка 4 – акцент 11211"/>
    <w:basedOn w:val="a1"/>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12111">
    <w:name w:val="Таблиця-список 5 (темний) – акцент 11211"/>
    <w:basedOn w:val="a1"/>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211">
    <w:name w:val="Таблиця-список 6 (кольоровий) – акцент 11211"/>
    <w:basedOn w:val="a1"/>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118">
    <w:name w:val="Таблиця-список 5 (темний)1211"/>
    <w:basedOn w:val="a1"/>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211">
    <w:name w:val="Таблиця-список 5 (темний) – акцент 21211"/>
    <w:basedOn w:val="a1"/>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211">
    <w:name w:val="Таблиця-список 5 (темний) – акцент 31211"/>
    <w:basedOn w:val="a1"/>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211">
    <w:name w:val="Таблиця-список 5 (темний) – акцент 41211"/>
    <w:basedOn w:val="a1"/>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113111">
    <w:name w:val="Таблиця-сітка 1 (світла) – акцент 113111"/>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11211">
    <w:name w:val="Таблиця-сітка 5 (темна) – акцент 111211"/>
    <w:basedOn w:val="a1"/>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13">
    <w:name w:val="Звичайна таблиця 21111"/>
    <w:basedOn w:val="a1"/>
    <w:uiPriority w:val="42"/>
    <w:rsid w:val="0038398D"/>
    <w:pPr>
      <w:spacing w:before="100" w:after="0" w:line="240" w:lineRule="auto"/>
    </w:pPr>
    <w:rPr>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51211341">
    <w:name w:val="Таблиця-сітка 5 (темна) – акцент 1211341"/>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211">
    <w:name w:val="Таблиця-список 2 – акцент 12211"/>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10">
    <w:name w:val="Сітка таблиці11111"/>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
    <w:name w:val="Таблиця-сітка 1 (світла) – акцент 12111"/>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1111">
    <w:name w:val="Grid Table 4 - Accent 51121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211">
    <w:name w:val="Таблиця-сітка 5 (темна) – акцент 15211"/>
    <w:basedOn w:val="a1"/>
    <w:next w:val="-512"/>
    <w:uiPriority w:val="50"/>
    <w:rsid w:val="0038398D"/>
    <w:pPr>
      <w:spacing w:before="100" w:after="0" w:line="240" w:lineRule="auto"/>
    </w:pPr>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111">
    <w:name w:val="Таблиця-список 2 – акцент 13111"/>
    <w:basedOn w:val="a1"/>
    <w:next w:val="-21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3211">
    <w:name w:val="Таблиця-сітка 1 (світла) – акцент 13211"/>
    <w:basedOn w:val="a1"/>
    <w:next w:val="-11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452311">
    <w:name w:val="Таблиця-сітка 4 – акцент 52311"/>
    <w:basedOn w:val="a1"/>
    <w:next w:val="-451"/>
    <w:uiPriority w:val="49"/>
    <w:rsid w:val="0038398D"/>
    <w:pPr>
      <w:spacing w:before="100" w:after="0" w:line="240" w:lineRule="auto"/>
    </w:pPr>
    <w:rPr>
      <w:sz w:val="20"/>
      <w:szCs w:val="20"/>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51111">
    <w:name w:val="Таблиця-сітка 5 (темна) – акцент 151111"/>
    <w:basedOn w:val="a1"/>
    <w:next w:val="-512"/>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341">
    <w:name w:val="Сітка таблиці211341"/>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1">
    <w:name w:val="Таблиця-сітка 1 (світла) – акцент 131111"/>
    <w:basedOn w:val="a1"/>
    <w:next w:val="-11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11111">
    <w:name w:val="Grid Table 4 - Accent 511111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11211">
    <w:name w:val="Grid Table 4 - Accent 51311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12111">
    <w:name w:val="Таблиця-список 4 – акцент 12111"/>
    <w:basedOn w:val="a1"/>
    <w:next w:val="-413"/>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21110">
    <w:name w:val="Таблиця-сітка 4 – акцент 12111"/>
    <w:basedOn w:val="a1"/>
    <w:next w:val="-4130"/>
    <w:uiPriority w:val="49"/>
    <w:rsid w:val="0038398D"/>
    <w:pPr>
      <w:spacing w:before="100" w:after="0" w:line="240" w:lineRule="auto"/>
    </w:pPr>
    <w:rPr>
      <w:sz w:val="20"/>
      <w:szCs w:val="20"/>
    </w:r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21110">
    <w:name w:val="Таблиця-список 5 (темний) – акцент 12111"/>
    <w:basedOn w:val="a1"/>
    <w:next w:val="-5130"/>
    <w:uiPriority w:val="50"/>
    <w:rsid w:val="0038398D"/>
    <w:pPr>
      <w:spacing w:before="100" w:after="0" w:line="240" w:lineRule="auto"/>
    </w:pPr>
    <w:rPr>
      <w:color w:val="FFFFFF"/>
      <w:sz w:val="20"/>
      <w:szCs w:val="20"/>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2111">
    <w:name w:val="Таблиця-список 6 (кольоровий) – акцент 12111"/>
    <w:basedOn w:val="a1"/>
    <w:next w:val="-613"/>
    <w:uiPriority w:val="51"/>
    <w:rsid w:val="0038398D"/>
    <w:pPr>
      <w:spacing w:before="100" w:after="0" w:line="240" w:lineRule="auto"/>
    </w:pPr>
    <w:rPr>
      <w:color w:val="032348"/>
      <w:sz w:val="20"/>
      <w:szCs w:val="20"/>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21110">
    <w:name w:val="Таблиця-список 5 (темний)2111"/>
    <w:basedOn w:val="a1"/>
    <w:next w:val="-53"/>
    <w:uiPriority w:val="50"/>
    <w:rsid w:val="0038398D"/>
    <w:pPr>
      <w:spacing w:before="100" w:after="0" w:line="240" w:lineRule="auto"/>
    </w:pPr>
    <w:rPr>
      <w:color w:val="FFFFFF"/>
      <w:sz w:val="20"/>
      <w:szCs w:val="2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2111">
    <w:name w:val="Таблиця-список 5 (темний) – акцент 22111"/>
    <w:basedOn w:val="a1"/>
    <w:next w:val="-523"/>
    <w:uiPriority w:val="50"/>
    <w:rsid w:val="0038398D"/>
    <w:pPr>
      <w:spacing w:before="100" w:after="0" w:line="240" w:lineRule="auto"/>
    </w:pPr>
    <w:rPr>
      <w:color w:val="FFFFFF"/>
      <w:sz w:val="20"/>
      <w:szCs w:val="20"/>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2111">
    <w:name w:val="Таблиця-список 5 (темний) – акцент 32111"/>
    <w:basedOn w:val="a1"/>
    <w:next w:val="-533"/>
    <w:uiPriority w:val="50"/>
    <w:rsid w:val="0038398D"/>
    <w:pPr>
      <w:spacing w:before="100" w:after="0" w:line="240" w:lineRule="auto"/>
    </w:pPr>
    <w:rPr>
      <w:color w:val="FFFFFF"/>
      <w:sz w:val="20"/>
      <w:szCs w:val="20"/>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2111">
    <w:name w:val="Таблиця-список 5 (темний) – акцент 42111"/>
    <w:basedOn w:val="a1"/>
    <w:next w:val="-543"/>
    <w:uiPriority w:val="50"/>
    <w:rsid w:val="0038398D"/>
    <w:pPr>
      <w:spacing w:before="100" w:after="0" w:line="240" w:lineRule="auto"/>
    </w:pPr>
    <w:rPr>
      <w:color w:val="FFFFFF"/>
      <w:sz w:val="20"/>
      <w:szCs w:val="20"/>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45121211">
    <w:name w:val="Сітка таблиці 4 – акцент 5121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161211">
    <w:name w:val="Таблиця-сітка 1 (світла) – акцент 61211"/>
    <w:basedOn w:val="a1"/>
    <w:next w:val="-162"/>
    <w:uiPriority w:val="46"/>
    <w:rsid w:val="0038398D"/>
    <w:pPr>
      <w:spacing w:before="100" w:after="0" w:line="240" w:lineRule="auto"/>
    </w:pPr>
    <w:rPr>
      <w:sz w:val="20"/>
      <w:szCs w:val="20"/>
    </w:r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2211111">
    <w:name w:val="Таблиця-сітка 5 (темна) – акцент 12211111"/>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3211">
    <w:name w:val="Таблиця-список 4 – акцент 13211"/>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32110">
    <w:name w:val="Таблиця-сітка 4 – акцент 13211"/>
    <w:basedOn w:val="a1"/>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3211">
    <w:name w:val="Таблиця-список 5 (темний) – акцент 13211"/>
    <w:basedOn w:val="a1"/>
    <w:uiPriority w:val="50"/>
    <w:rsid w:val="0038398D"/>
    <w:pPr>
      <w:spacing w:after="0" w:line="240" w:lineRule="auto"/>
    </w:pPr>
    <w:rPr>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3211">
    <w:name w:val="Таблиця-список 6 (кольоровий) – акцент 13211"/>
    <w:basedOn w:val="a1"/>
    <w:uiPriority w:val="51"/>
    <w:rsid w:val="0038398D"/>
    <w:pPr>
      <w:spacing w:after="0" w:line="240" w:lineRule="auto"/>
    </w:pPr>
    <w:rPr>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32110">
    <w:name w:val="Таблиця-список 5 (темний)3211"/>
    <w:basedOn w:val="a1"/>
    <w:uiPriority w:val="50"/>
    <w:rsid w:val="0038398D"/>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3211">
    <w:name w:val="Таблиця-список 5 (темний) – акцент 23211"/>
    <w:basedOn w:val="a1"/>
    <w:uiPriority w:val="50"/>
    <w:rsid w:val="0038398D"/>
    <w:pPr>
      <w:spacing w:after="0" w:line="240" w:lineRule="auto"/>
    </w:pPr>
    <w:rPr>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3211">
    <w:name w:val="Таблиця-список 5 (темний) – акцент 33211"/>
    <w:basedOn w:val="a1"/>
    <w:uiPriority w:val="50"/>
    <w:rsid w:val="0038398D"/>
    <w:pPr>
      <w:spacing w:after="0" w:line="240" w:lineRule="auto"/>
    </w:pPr>
    <w:rPr>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3211">
    <w:name w:val="Таблиця-список 5 (темний) – акцент 43211"/>
    <w:basedOn w:val="a1"/>
    <w:uiPriority w:val="50"/>
    <w:rsid w:val="0038398D"/>
    <w:pPr>
      <w:spacing w:after="0" w:line="240" w:lineRule="auto"/>
    </w:pPr>
    <w:rPr>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2211">
    <w:name w:val="Таблиця-сітка 1 (світла) – акцент 62211"/>
    <w:basedOn w:val="a1"/>
    <w:uiPriority w:val="46"/>
    <w:rsid w:val="0038398D"/>
    <w:pPr>
      <w:spacing w:after="0" w:line="240" w:lineRule="auto"/>
    </w:p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516311">
    <w:name w:val="Таблиця-сітка 5 (темна) – акцент 16311"/>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110">
    <w:name w:val="Сітка таблиці4111"/>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11">
    <w:name w:val="Таблиця-сітка 1 (світла) – акцент 14311"/>
    <w:basedOn w:val="a1"/>
    <w:next w:val="-114"/>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3111">
    <w:name w:val="Grid Table 4 - Accent 5113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3111">
    <w:name w:val="Grid Table 4 - Accent 5123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4111">
    <w:name w:val="Grid Table 4 - Accent 5134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3111">
    <w:name w:val="Grid Table 4 - Accent 5143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3111">
    <w:name w:val="Grid Table 4 - Accent 5153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3111">
    <w:name w:val="Grid Table 4 - Accent 5163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3111">
    <w:name w:val="Grid Table 4 - Accent 5173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3111">
    <w:name w:val="Grid Table 4 - Accent 5183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3111">
    <w:name w:val="Grid Table 4 - Accent 5193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3111">
    <w:name w:val="Grid Table 4 - Accent 51103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453311">
    <w:name w:val="Таблиця-сітка 4 – акцент 53311"/>
    <w:basedOn w:val="a1"/>
    <w:next w:val="-453"/>
    <w:uiPriority w:val="49"/>
    <w:rsid w:val="0038398D"/>
    <w:pPr>
      <w:spacing w:after="0" w:line="240" w:lineRule="auto"/>
    </w:pPr>
    <w:rPr>
      <w:lang w:val="ru-RU"/>
    </w:r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21110">
    <w:name w:val="Сітка таблиці22111"/>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11">
    <w:name w:val="Таблиця-сітка 1 (світла) – акцент 114111"/>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2111">
    <w:name w:val="Таблиця-сітка 5 (темна) – акцент 1212111"/>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21110">
    <w:name w:val="Сітка таблиці212111"/>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2111">
    <w:name w:val="Grid Table 4 - Accent 511112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2111">
    <w:name w:val="Таблиця-сітка 5 (темна) – акцент 12212111"/>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4311">
    <w:name w:val="Таблиця-список 4 – акцент 14311"/>
    <w:basedOn w:val="a1"/>
    <w:next w:val="-414"/>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43110">
    <w:name w:val="Таблиця-сітка 4 – акцент 14311"/>
    <w:basedOn w:val="a1"/>
    <w:next w:val="-4140"/>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4311">
    <w:name w:val="Таблиця-список 5 (темний) – акцент 14311"/>
    <w:basedOn w:val="a1"/>
    <w:next w:val="-5140"/>
    <w:uiPriority w:val="50"/>
    <w:rsid w:val="0038398D"/>
    <w:pPr>
      <w:spacing w:after="0" w:line="240" w:lineRule="auto"/>
    </w:pPr>
    <w:rPr>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4311">
    <w:name w:val="Таблиця-список 6 (кольоровий) – акцент 14311"/>
    <w:basedOn w:val="a1"/>
    <w:next w:val="-614"/>
    <w:uiPriority w:val="51"/>
    <w:rsid w:val="0038398D"/>
    <w:pPr>
      <w:spacing w:after="0" w:line="240" w:lineRule="auto"/>
    </w:pPr>
    <w:rPr>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43110">
    <w:name w:val="Таблиця-список 5 (темний)4311"/>
    <w:basedOn w:val="a1"/>
    <w:next w:val="-54"/>
    <w:uiPriority w:val="50"/>
    <w:rsid w:val="0038398D"/>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4311">
    <w:name w:val="Таблиця-список 5 (темний) – акцент 24311"/>
    <w:basedOn w:val="a1"/>
    <w:next w:val="-524"/>
    <w:uiPriority w:val="50"/>
    <w:rsid w:val="0038398D"/>
    <w:pPr>
      <w:spacing w:after="0" w:line="240" w:lineRule="auto"/>
    </w:pPr>
    <w:rPr>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4311">
    <w:name w:val="Таблиця-список 5 (темний) – акцент 34311"/>
    <w:basedOn w:val="a1"/>
    <w:next w:val="-534"/>
    <w:uiPriority w:val="50"/>
    <w:rsid w:val="0038398D"/>
    <w:pPr>
      <w:spacing w:after="0" w:line="240" w:lineRule="auto"/>
    </w:pPr>
    <w:rPr>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4311">
    <w:name w:val="Таблиця-список 5 (темний) – акцент 44311"/>
    <w:basedOn w:val="a1"/>
    <w:next w:val="-544"/>
    <w:uiPriority w:val="50"/>
    <w:rsid w:val="0038398D"/>
    <w:pPr>
      <w:spacing w:after="0" w:line="240" w:lineRule="auto"/>
    </w:pPr>
    <w:rPr>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3311">
    <w:name w:val="Таблиця-сітка 1 (світла) – акцент 63311"/>
    <w:basedOn w:val="a1"/>
    <w:next w:val="-163"/>
    <w:uiPriority w:val="46"/>
    <w:rsid w:val="0038398D"/>
    <w:pPr>
      <w:spacing w:after="0" w:line="240" w:lineRule="auto"/>
    </w:p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1211110">
    <w:name w:val="Сітка таблиці121111"/>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711">
    <w:name w:val="Таблиця-сітка 5 (темна) – акцент 1711"/>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51110">
    <w:name w:val="Сітка таблиці5111"/>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
    <w:name w:val="Таблиця-сітка 1 (світла) – акцент 1511"/>
    <w:basedOn w:val="a1"/>
    <w:next w:val="-114"/>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4111">
    <w:name w:val="Grid Table 4 - Accent 5114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231110">
    <w:name w:val="Сітка таблиці23111"/>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111">
    <w:name w:val="Таблиця-сітка 1 (світла) – акцент 115111"/>
    <w:basedOn w:val="a1"/>
    <w:uiPriority w:val="46"/>
    <w:rsid w:val="0038398D"/>
    <w:pPr>
      <w:spacing w:before="100" w:after="0" w:line="240" w:lineRule="auto"/>
    </w:pPr>
    <w:rPr>
      <w:sz w:val="20"/>
      <w:szCs w:val="20"/>
    </w:r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51213111">
    <w:name w:val="Таблиця-сітка 5 (темна) – акцент 1213111"/>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31110">
    <w:name w:val="Сітка таблиці213111"/>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113111">
    <w:name w:val="Grid Table 4 - Accent 5111131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13111">
    <w:name w:val="Таблиця-сітка 5 (темна) – акцент 12213111"/>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41511">
    <w:name w:val="Таблиця-список 4 – акцент 1511"/>
    <w:basedOn w:val="a1"/>
    <w:next w:val="-414"/>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tcBorders>
        <w:shd w:val="clear" w:color="auto" w:fill="052F61"/>
      </w:tcPr>
    </w:tblStylePr>
    <w:tblStylePr w:type="lastRow">
      <w:rPr>
        <w:b/>
        <w:bCs/>
      </w:rPr>
      <w:tblPr/>
      <w:tcPr>
        <w:tcBorders>
          <w:top w:val="double" w:sz="4" w:space="0" w:color="167AF3"/>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415110">
    <w:name w:val="Таблиця-сітка 4 – акцент 1511"/>
    <w:basedOn w:val="a1"/>
    <w:next w:val="-4140"/>
    <w:uiPriority w:val="49"/>
    <w:rsid w:val="0038398D"/>
    <w:pPr>
      <w:spacing w:after="0" w:line="240" w:lineRule="auto"/>
    </w:pPr>
    <w:tblPr>
      <w:tblStyleRowBandSize w:val="1"/>
      <w:tblStyleColBandSize w:val="1"/>
      <w:tblBorders>
        <w:top w:val="single" w:sz="4" w:space="0" w:color="167AF3"/>
        <w:left w:val="single" w:sz="4" w:space="0" w:color="167AF3"/>
        <w:bottom w:val="single" w:sz="4" w:space="0" w:color="167AF3"/>
        <w:right w:val="single" w:sz="4" w:space="0" w:color="167AF3"/>
        <w:insideH w:val="single" w:sz="4" w:space="0" w:color="167AF3"/>
        <w:insideV w:val="single" w:sz="4" w:space="0" w:color="167AF3"/>
      </w:tblBorders>
    </w:tblPr>
    <w:tblStylePr w:type="firstRow">
      <w:rPr>
        <w:b/>
        <w:bCs/>
        <w:color w:val="FFFFFF"/>
      </w:rPr>
      <w:tblPr/>
      <w:tcPr>
        <w:tcBorders>
          <w:top w:val="single" w:sz="4" w:space="0" w:color="052F61"/>
          <w:left w:val="single" w:sz="4" w:space="0" w:color="052F61"/>
          <w:bottom w:val="single" w:sz="4" w:space="0" w:color="052F61"/>
          <w:right w:val="single" w:sz="4" w:space="0" w:color="052F61"/>
          <w:insideH w:val="nil"/>
          <w:insideV w:val="nil"/>
        </w:tcBorders>
        <w:shd w:val="clear" w:color="auto" w:fill="052F61"/>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15110">
    <w:name w:val="Таблиця-список 5 (темний) – акцент 1511"/>
    <w:basedOn w:val="a1"/>
    <w:next w:val="-5140"/>
    <w:uiPriority w:val="50"/>
    <w:rsid w:val="0038398D"/>
    <w:pPr>
      <w:spacing w:after="0" w:line="240" w:lineRule="auto"/>
    </w:pPr>
    <w:rPr>
      <w:color w:val="FFFFFF"/>
    </w:rPr>
    <w:tblPr>
      <w:tblStyleRowBandSize w:val="1"/>
      <w:tblStyleColBandSize w:val="1"/>
      <w:tblBorders>
        <w:top w:val="single" w:sz="24" w:space="0" w:color="052F61"/>
        <w:left w:val="single" w:sz="24" w:space="0" w:color="052F61"/>
        <w:bottom w:val="single" w:sz="24" w:space="0" w:color="052F61"/>
        <w:right w:val="single" w:sz="24" w:space="0" w:color="052F61"/>
      </w:tblBorders>
    </w:tblPr>
    <w:tcPr>
      <w:shd w:val="clear" w:color="auto" w:fill="052F6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511">
    <w:name w:val="Таблиця-список 6 (кольоровий) – акцент 1511"/>
    <w:basedOn w:val="a1"/>
    <w:next w:val="-614"/>
    <w:uiPriority w:val="51"/>
    <w:rsid w:val="0038398D"/>
    <w:pPr>
      <w:spacing w:after="0" w:line="240" w:lineRule="auto"/>
    </w:pPr>
    <w:rPr>
      <w:color w:val="032348"/>
    </w:rPr>
    <w:tblPr>
      <w:tblStyleRowBandSize w:val="1"/>
      <w:tblStyleColBandSize w:val="1"/>
      <w:tblBorders>
        <w:top w:val="single" w:sz="4" w:space="0" w:color="052F61"/>
        <w:bottom w:val="single" w:sz="4" w:space="0" w:color="052F61"/>
      </w:tblBorders>
    </w:tblPr>
    <w:tblStylePr w:type="firstRow">
      <w:rPr>
        <w:b/>
        <w:bCs/>
      </w:rPr>
      <w:tblPr/>
      <w:tcPr>
        <w:tcBorders>
          <w:bottom w:val="single" w:sz="4" w:space="0" w:color="052F61"/>
        </w:tcBorders>
      </w:tcPr>
    </w:tblStylePr>
    <w:tblStylePr w:type="lastRow">
      <w:rPr>
        <w:b/>
        <w:bCs/>
      </w:rPr>
      <w:tblPr/>
      <w:tcPr>
        <w:tcBorders>
          <w:top w:val="double" w:sz="4" w:space="0" w:color="052F61"/>
        </w:tcBorders>
      </w:tc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5511">
    <w:name w:val="Таблиця-список 5 (темний)511"/>
    <w:basedOn w:val="a1"/>
    <w:next w:val="-54"/>
    <w:uiPriority w:val="50"/>
    <w:rsid w:val="0038398D"/>
    <w:pPr>
      <w:spacing w:after="0"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511">
    <w:name w:val="Таблиця-список 5 (темний) – акцент 2511"/>
    <w:basedOn w:val="a1"/>
    <w:next w:val="-524"/>
    <w:uiPriority w:val="50"/>
    <w:rsid w:val="0038398D"/>
    <w:pPr>
      <w:spacing w:after="0" w:line="240" w:lineRule="auto"/>
    </w:pPr>
    <w:rPr>
      <w:color w:val="FFFFFF"/>
    </w:rPr>
    <w:tblPr>
      <w:tblStyleRowBandSize w:val="1"/>
      <w:tblStyleColBandSize w:val="1"/>
      <w:tblBorders>
        <w:top w:val="single" w:sz="24" w:space="0" w:color="A50E82"/>
        <w:left w:val="single" w:sz="24" w:space="0" w:color="A50E82"/>
        <w:bottom w:val="single" w:sz="24" w:space="0" w:color="A50E82"/>
        <w:right w:val="single" w:sz="24" w:space="0" w:color="A50E82"/>
      </w:tblBorders>
    </w:tblPr>
    <w:tcPr>
      <w:shd w:val="clear" w:color="auto" w:fill="A50E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511">
    <w:name w:val="Таблиця-список 5 (темний) – акцент 3511"/>
    <w:basedOn w:val="a1"/>
    <w:next w:val="-534"/>
    <w:uiPriority w:val="50"/>
    <w:rsid w:val="0038398D"/>
    <w:pPr>
      <w:spacing w:after="0" w:line="240" w:lineRule="auto"/>
    </w:pPr>
    <w:rPr>
      <w:color w:val="FFFFFF"/>
    </w:rPr>
    <w:tblPr>
      <w:tblStyleRowBandSize w:val="1"/>
      <w:tblStyleColBandSize w:val="1"/>
      <w:tblBorders>
        <w:top w:val="single" w:sz="24" w:space="0" w:color="14967C"/>
        <w:left w:val="single" w:sz="24" w:space="0" w:color="14967C"/>
        <w:bottom w:val="single" w:sz="24" w:space="0" w:color="14967C"/>
        <w:right w:val="single" w:sz="24" w:space="0" w:color="14967C"/>
      </w:tblBorders>
    </w:tblPr>
    <w:tcPr>
      <w:shd w:val="clear" w:color="auto" w:fill="14967C"/>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511">
    <w:name w:val="Таблиця-список 5 (темний) – акцент 4511"/>
    <w:basedOn w:val="a1"/>
    <w:next w:val="-544"/>
    <w:uiPriority w:val="50"/>
    <w:rsid w:val="0038398D"/>
    <w:pPr>
      <w:spacing w:after="0" w:line="240" w:lineRule="auto"/>
    </w:pPr>
    <w:rPr>
      <w:color w:val="FFFFFF"/>
    </w:rPr>
    <w:tblPr>
      <w:tblStyleRowBandSize w:val="1"/>
      <w:tblStyleColBandSize w:val="1"/>
      <w:tblBorders>
        <w:top w:val="single" w:sz="24" w:space="0" w:color="6A9E1F"/>
        <w:left w:val="single" w:sz="24" w:space="0" w:color="6A9E1F"/>
        <w:bottom w:val="single" w:sz="24" w:space="0" w:color="6A9E1F"/>
        <w:right w:val="single" w:sz="24" w:space="0" w:color="6A9E1F"/>
      </w:tblBorders>
    </w:tblPr>
    <w:tcPr>
      <w:shd w:val="clear" w:color="auto" w:fill="6A9E1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6411">
    <w:name w:val="Таблиця-сітка 1 (світла) – акцент 6411"/>
    <w:basedOn w:val="a1"/>
    <w:next w:val="-163"/>
    <w:uiPriority w:val="46"/>
    <w:rsid w:val="0038398D"/>
    <w:pPr>
      <w:spacing w:after="0" w:line="240" w:lineRule="auto"/>
    </w:pPr>
    <w:tblPr>
      <w:tblStyleRowBandSize w:val="1"/>
      <w:tblStyleColBandSize w:val="1"/>
      <w:tblBorders>
        <w:top w:val="single" w:sz="4" w:space="0" w:color="EEA0A0"/>
        <w:left w:val="single" w:sz="4" w:space="0" w:color="EEA0A0"/>
        <w:bottom w:val="single" w:sz="4" w:space="0" w:color="EEA0A0"/>
        <w:right w:val="single" w:sz="4" w:space="0" w:color="EEA0A0"/>
        <w:insideH w:val="single" w:sz="4" w:space="0" w:color="EEA0A0"/>
        <w:insideV w:val="single" w:sz="4" w:space="0" w:color="EEA0A0"/>
      </w:tblBorders>
    </w:tblPr>
    <w:tblStylePr w:type="firstRow">
      <w:rPr>
        <w:b/>
        <w:bCs/>
      </w:rPr>
      <w:tblPr/>
      <w:tcPr>
        <w:tcBorders>
          <w:bottom w:val="single" w:sz="12" w:space="0" w:color="E67172"/>
        </w:tcBorders>
      </w:tcPr>
    </w:tblStylePr>
    <w:tblStylePr w:type="lastRow">
      <w:rPr>
        <w:b/>
        <w:bCs/>
      </w:rPr>
      <w:tblPr/>
      <w:tcPr>
        <w:tcBorders>
          <w:top w:val="double" w:sz="2" w:space="0" w:color="E67172"/>
        </w:tcBorders>
      </w:tcPr>
    </w:tblStylePr>
    <w:tblStylePr w:type="firstCol">
      <w:rPr>
        <w:b/>
        <w:bCs/>
      </w:rPr>
    </w:tblStylePr>
    <w:tblStylePr w:type="lastCol">
      <w:rPr>
        <w:b/>
        <w:bCs/>
      </w:rPr>
    </w:tblStylePr>
  </w:style>
  <w:style w:type="table" w:customStyle="1" w:styleId="122110">
    <w:name w:val="Сітка таблиці12211"/>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ітка таблиці611"/>
    <w:basedOn w:val="a1"/>
    <w:next w:val="af9"/>
    <w:uiPriority w:val="39"/>
    <w:rsid w:val="0038398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611">
    <w:name w:val="Сітка таблиці 4 – акцент 51611"/>
    <w:basedOn w:val="a1"/>
    <w:uiPriority w:val="49"/>
    <w:rsid w:val="0038398D"/>
    <w:pPr>
      <w:spacing w:after="0" w:line="240" w:lineRule="auto"/>
    </w:pPr>
    <w:tblPr>
      <w:tblStyleRowBandSize w:val="1"/>
      <w:tblStyleColBandSize w:val="1"/>
      <w:tblBorders>
        <w:top w:val="single" w:sz="4" w:space="0" w:color="F1B086" w:themeColor="accent5" w:themeTint="99"/>
        <w:left w:val="single" w:sz="4" w:space="0" w:color="F1B086" w:themeColor="accent5" w:themeTint="99"/>
        <w:bottom w:val="single" w:sz="4" w:space="0" w:color="F1B086" w:themeColor="accent5" w:themeTint="99"/>
        <w:right w:val="single" w:sz="4" w:space="0" w:color="F1B086" w:themeColor="accent5" w:themeTint="99"/>
        <w:insideH w:val="single" w:sz="4" w:space="0" w:color="F1B086" w:themeColor="accent5" w:themeTint="99"/>
        <w:insideV w:val="single" w:sz="4" w:space="0" w:color="F1B086" w:themeColor="accent5" w:themeTint="99"/>
      </w:tblBorders>
    </w:tblPr>
    <w:tblStylePr w:type="firstRow">
      <w:rPr>
        <w:b/>
        <w:bCs/>
        <w:color w:val="FFFFFF" w:themeColor="background1"/>
      </w:rPr>
      <w:tblPr/>
      <w:tcPr>
        <w:tcBorders>
          <w:top w:val="single" w:sz="4" w:space="0" w:color="E87D37" w:themeColor="accent5"/>
          <w:left w:val="single" w:sz="4" w:space="0" w:color="E87D37" w:themeColor="accent5"/>
          <w:bottom w:val="single" w:sz="4" w:space="0" w:color="E87D37" w:themeColor="accent5"/>
          <w:right w:val="single" w:sz="4" w:space="0" w:color="E87D37" w:themeColor="accent5"/>
          <w:insideH w:val="nil"/>
          <w:insideV w:val="nil"/>
        </w:tcBorders>
        <w:shd w:val="clear" w:color="auto" w:fill="E87D37" w:themeFill="accent5"/>
      </w:tcPr>
    </w:tblStylePr>
    <w:tblStylePr w:type="lastRow">
      <w:rPr>
        <w:b/>
        <w:bCs/>
      </w:rPr>
      <w:tblPr/>
      <w:tcPr>
        <w:tcBorders>
          <w:top w:val="double" w:sz="4" w:space="0" w:color="E87D37" w:themeColor="accent5"/>
        </w:tcBorders>
      </w:tcPr>
    </w:tblStylePr>
    <w:tblStylePr w:type="firstCol">
      <w:rPr>
        <w:b/>
        <w:bCs/>
      </w:rPr>
    </w:tblStylePr>
    <w:tblStylePr w:type="lastCol">
      <w:rPr>
        <w:b/>
        <w:bCs/>
      </w:rPr>
    </w:tblStylePr>
    <w:tblStylePr w:type="band1Vert">
      <w:tblPr/>
      <w:tcPr>
        <w:shd w:val="clear" w:color="auto" w:fill="FAE4D6" w:themeFill="accent5" w:themeFillTint="33"/>
      </w:tcPr>
    </w:tblStylePr>
    <w:tblStylePr w:type="band1Horz">
      <w:tblPr/>
      <w:tcPr>
        <w:shd w:val="clear" w:color="auto" w:fill="FAE4D6" w:themeFill="accent5" w:themeFillTint="33"/>
      </w:tcPr>
    </w:tblStylePr>
  </w:style>
  <w:style w:type="table" w:customStyle="1" w:styleId="-512911">
    <w:name w:val="Таблиця-сітка 5 (темна) – акцент 12911"/>
    <w:basedOn w:val="a1"/>
    <w:next w:val="-516"/>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711">
    <w:name w:val="Таблиця-список 2 – акцент 11711"/>
    <w:basedOn w:val="a1"/>
    <w:next w:val="-215"/>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4111">
    <w:name w:val="Сітка таблиці1411"/>
    <w:basedOn w:val="a1"/>
    <w:next w:val="af9"/>
    <w:rsid w:val="00383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11">
    <w:name w:val="Таблиця-сітка 1 (світла) – акцент 11811"/>
    <w:basedOn w:val="a1"/>
    <w:next w:val="-114"/>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611">
    <w:name w:val="Grid Table 4 - Accent 5116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511">
    <w:name w:val="Grid Table 4 - Accent 5125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611">
    <w:name w:val="Grid Table 4 - Accent 5136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511">
    <w:name w:val="Grid Table 4 - Accent 5145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511">
    <w:name w:val="Grid Table 4 - Accent 5155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511">
    <w:name w:val="Grid Table 4 - Accent 5165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511">
    <w:name w:val="Grid Table 4 - Accent 5175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511">
    <w:name w:val="Grid Table 4 - Accent 5185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511">
    <w:name w:val="Grid Table 4 - Accent 5195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511">
    <w:name w:val="Grid Table 4 - Accent 51105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2411">
    <w:name w:val="Таблиця-сітка 5 (темна) – акцент 122411"/>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1221">
    <w:name w:val="Таблиця-список 2 – акцент 111221"/>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1211">
    <w:name w:val="Таблиця-сітка 1 (світла) – акцент 111211"/>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1411">
    <w:name w:val="Grid Table 4 - Accent 51114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1211">
    <w:name w:val="Grid Table 4 - Accent 5121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2211">
    <w:name w:val="Grid Table 4 - Accent 5132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1211">
    <w:name w:val="Grid Table 4 - Accent 5141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1211">
    <w:name w:val="Grid Table 4 - Accent 5151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1211">
    <w:name w:val="Grid Table 4 - Accent 5161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1211">
    <w:name w:val="Grid Table 4 - Accent 5171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1211">
    <w:name w:val="Grid Table 4 - Accent 5181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1211">
    <w:name w:val="Grid Table 4 - Accent 5191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1211">
    <w:name w:val="Grid Table 4 - Accent 51101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5124211">
    <w:name w:val="Таблиця-сітка 5 (темна) – акцент 124211"/>
    <w:basedOn w:val="a1"/>
    <w:uiPriority w:val="50"/>
    <w:rsid w:val="0038398D"/>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1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2F6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2F6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2F6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2F61"/>
      </w:tcPr>
    </w:tblStylePr>
    <w:tblStylePr w:type="band1Vert">
      <w:tblPr/>
      <w:tcPr>
        <w:shd w:val="clear" w:color="auto" w:fill="63A6F7"/>
      </w:tcPr>
    </w:tblStylePr>
    <w:tblStylePr w:type="band1Horz">
      <w:tblPr/>
      <w:tcPr>
        <w:shd w:val="clear" w:color="auto" w:fill="63A6F7"/>
      </w:tcPr>
    </w:tblStylePr>
  </w:style>
  <w:style w:type="table" w:customStyle="1" w:styleId="-2112211">
    <w:name w:val="Таблиця-список 2 – акцент 112211"/>
    <w:basedOn w:val="a1"/>
    <w:uiPriority w:val="47"/>
    <w:rsid w:val="0038398D"/>
    <w:pPr>
      <w:spacing w:before="100" w:after="0" w:line="240" w:lineRule="auto"/>
    </w:pPr>
    <w:rPr>
      <w:sz w:val="20"/>
      <w:szCs w:val="20"/>
    </w:rPr>
    <w:tblPr>
      <w:tblStyleRowBandSize w:val="1"/>
      <w:tblStyleColBandSize w:val="1"/>
      <w:tblBorders>
        <w:top w:val="single" w:sz="4" w:space="0" w:color="167AF3"/>
        <w:bottom w:val="single" w:sz="4" w:space="0" w:color="167AF3"/>
        <w:insideH w:val="single" w:sz="4" w:space="0" w:color="167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1D2FB"/>
      </w:tcPr>
    </w:tblStylePr>
    <w:tblStylePr w:type="band1Horz">
      <w:tblPr/>
      <w:tcPr>
        <w:shd w:val="clear" w:color="auto" w:fill="B1D2FB"/>
      </w:tcPr>
    </w:tblStylePr>
  </w:style>
  <w:style w:type="table" w:customStyle="1" w:styleId="-1112211">
    <w:name w:val="Таблиця-сітка 1 (світла) – акцент 112211"/>
    <w:basedOn w:val="a1"/>
    <w:uiPriority w:val="46"/>
    <w:rsid w:val="0038398D"/>
    <w:pPr>
      <w:spacing w:after="0" w:line="240" w:lineRule="auto"/>
    </w:pPr>
    <w:tblPr>
      <w:tblStyleRowBandSize w:val="1"/>
      <w:tblStyleColBandSize w:val="1"/>
      <w:tblBorders>
        <w:top w:val="single" w:sz="4" w:space="0" w:color="63A6F7"/>
        <w:left w:val="single" w:sz="4" w:space="0" w:color="63A6F7"/>
        <w:bottom w:val="single" w:sz="4" w:space="0" w:color="63A6F7"/>
        <w:right w:val="single" w:sz="4" w:space="0" w:color="63A6F7"/>
        <w:insideH w:val="single" w:sz="4" w:space="0" w:color="63A6F7"/>
        <w:insideV w:val="single" w:sz="4" w:space="0" w:color="63A6F7"/>
      </w:tblBorders>
    </w:tblPr>
    <w:tblStylePr w:type="firstRow">
      <w:rPr>
        <w:b/>
        <w:bCs/>
      </w:rPr>
      <w:tblPr/>
      <w:tcPr>
        <w:tcBorders>
          <w:bottom w:val="single" w:sz="12" w:space="0" w:color="167AF3"/>
        </w:tcBorders>
      </w:tcPr>
    </w:tblStylePr>
    <w:tblStylePr w:type="lastRow">
      <w:rPr>
        <w:b/>
        <w:bCs/>
      </w:rPr>
      <w:tblPr/>
      <w:tcPr>
        <w:tcBorders>
          <w:top w:val="double" w:sz="2" w:space="0" w:color="167AF3"/>
        </w:tcBorders>
      </w:tcPr>
    </w:tblStylePr>
    <w:tblStylePr w:type="firstCol">
      <w:rPr>
        <w:b/>
        <w:bCs/>
      </w:rPr>
    </w:tblStylePr>
    <w:tblStylePr w:type="lastCol">
      <w:rPr>
        <w:b/>
        <w:bCs/>
      </w:rPr>
    </w:tblStylePr>
  </w:style>
  <w:style w:type="table" w:customStyle="1" w:styleId="GridTable4-Accent5112311">
    <w:name w:val="Grid Table 4 - Accent 51123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22211">
    <w:name w:val="Grid Table 4 - Accent 5122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33211">
    <w:name w:val="Grid Table 4 - Accent 5133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42211">
    <w:name w:val="Grid Table 4 - Accent 5142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52211">
    <w:name w:val="Grid Table 4 - Accent 5152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62211">
    <w:name w:val="Grid Table 4 - Accent 5162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72211">
    <w:name w:val="Grid Table 4 - Accent 5172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82211">
    <w:name w:val="Grid Table 4 - Accent 5182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92211">
    <w:name w:val="Grid Table 4 - Accent 5192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 w:type="table" w:customStyle="1" w:styleId="GridTable4-Accent51102211">
    <w:name w:val="Grid Table 4 - Accent 51102211"/>
    <w:basedOn w:val="a1"/>
    <w:uiPriority w:val="49"/>
    <w:rsid w:val="0038398D"/>
    <w:pPr>
      <w:spacing w:after="0" w:line="240" w:lineRule="auto"/>
    </w:pPr>
    <w:tblPr>
      <w:tblStyleRowBandSize w:val="1"/>
      <w:tblStyleColBandSize w:val="1"/>
      <w:tblBorders>
        <w:top w:val="single" w:sz="4" w:space="0" w:color="F1B086"/>
        <w:left w:val="single" w:sz="4" w:space="0" w:color="F1B086"/>
        <w:bottom w:val="single" w:sz="4" w:space="0" w:color="F1B086"/>
        <w:right w:val="single" w:sz="4" w:space="0" w:color="F1B086"/>
        <w:insideH w:val="single" w:sz="4" w:space="0" w:color="F1B086"/>
        <w:insideV w:val="single" w:sz="4" w:space="0" w:color="F1B086"/>
      </w:tblBorders>
    </w:tblPr>
    <w:tblStylePr w:type="firstRow">
      <w:rPr>
        <w:b/>
        <w:bCs/>
        <w:color w:val="FFFFFF"/>
      </w:rPr>
      <w:tblPr/>
      <w:tcPr>
        <w:tcBorders>
          <w:top w:val="single" w:sz="4" w:space="0" w:color="E87D37"/>
          <w:left w:val="single" w:sz="4" w:space="0" w:color="E87D37"/>
          <w:bottom w:val="single" w:sz="4" w:space="0" w:color="E87D37"/>
          <w:right w:val="single" w:sz="4" w:space="0" w:color="E87D37"/>
          <w:insideH w:val="nil"/>
          <w:insideV w:val="nil"/>
        </w:tcBorders>
        <w:shd w:val="clear" w:color="auto" w:fill="E87D37"/>
      </w:tcPr>
    </w:tblStylePr>
    <w:tblStylePr w:type="lastRow">
      <w:rPr>
        <w:b/>
        <w:bCs/>
      </w:rPr>
      <w:tblPr/>
      <w:tcPr>
        <w:tcBorders>
          <w:top w:val="double" w:sz="4" w:space="0" w:color="E87D37"/>
        </w:tcBorders>
      </w:tcPr>
    </w:tblStylePr>
    <w:tblStylePr w:type="firstCol">
      <w:rPr>
        <w:b/>
        <w:bCs/>
      </w:rPr>
    </w:tblStylePr>
    <w:tblStylePr w:type="lastCol">
      <w:rPr>
        <w:b/>
        <w:bCs/>
      </w:rPr>
    </w:tblStylePr>
    <w:tblStylePr w:type="band1Vert">
      <w:tblPr/>
      <w:tcPr>
        <w:shd w:val="clear" w:color="auto" w:fill="FAE4D6"/>
      </w:tcPr>
    </w:tblStylePr>
    <w:tblStylePr w:type="band1Horz">
      <w:tblPr/>
      <w:tcPr>
        <w:shd w:val="clear" w:color="auto" w:fill="FAE4D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chart" Target="charts/chart7.xml"/><Relationship Id="rId42" Type="http://schemas.openxmlformats.org/officeDocument/2006/relationships/chart" Target="charts/chart21.xml"/><Relationship Id="rId47" Type="http://schemas.openxmlformats.org/officeDocument/2006/relationships/chart" Target="charts/chart26.xml"/><Relationship Id="rId63" Type="http://schemas.openxmlformats.org/officeDocument/2006/relationships/chart" Target="charts/chart42.xml"/><Relationship Id="rId68" Type="http://schemas.openxmlformats.org/officeDocument/2006/relationships/chart" Target="charts/chart47.xml"/><Relationship Id="rId84" Type="http://schemas.openxmlformats.org/officeDocument/2006/relationships/image" Target="media/image12.jpg"/><Relationship Id="rId89" Type="http://schemas.openxmlformats.org/officeDocument/2006/relationships/chart" Target="charts/chart62.xml"/><Relationship Id="rId16" Type="http://schemas.openxmlformats.org/officeDocument/2006/relationships/chart" Target="charts/chart2.xml"/><Relationship Id="rId11" Type="http://schemas.openxmlformats.org/officeDocument/2006/relationships/footer" Target="footer1.xml"/><Relationship Id="rId32" Type="http://schemas.openxmlformats.org/officeDocument/2006/relationships/image" Target="media/image8.jpeg"/><Relationship Id="rId37" Type="http://schemas.openxmlformats.org/officeDocument/2006/relationships/chart" Target="charts/chart16.xml"/><Relationship Id="rId53" Type="http://schemas.openxmlformats.org/officeDocument/2006/relationships/chart" Target="charts/chart32.xml"/><Relationship Id="rId58" Type="http://schemas.openxmlformats.org/officeDocument/2006/relationships/chart" Target="charts/chart37.xml"/><Relationship Id="rId74" Type="http://schemas.openxmlformats.org/officeDocument/2006/relationships/chart" Target="charts/chart52.xml"/><Relationship Id="rId79" Type="http://schemas.openxmlformats.org/officeDocument/2006/relationships/chart" Target="charts/chart57.xml"/><Relationship Id="rId5" Type="http://schemas.openxmlformats.org/officeDocument/2006/relationships/settings" Target="settings.xml"/><Relationship Id="rId90" Type="http://schemas.openxmlformats.org/officeDocument/2006/relationships/chart" Target="charts/chart63.xml"/><Relationship Id="rId95" Type="http://schemas.openxmlformats.org/officeDocument/2006/relationships/image" Target="media/image16.png"/><Relationship Id="rId22" Type="http://schemas.openxmlformats.org/officeDocument/2006/relationships/chart" Target="charts/chart8.xml"/><Relationship Id="rId27" Type="http://schemas.openxmlformats.org/officeDocument/2006/relationships/header" Target="header2.xml"/><Relationship Id="rId43" Type="http://schemas.openxmlformats.org/officeDocument/2006/relationships/chart" Target="charts/chart22.xml"/><Relationship Id="rId48" Type="http://schemas.openxmlformats.org/officeDocument/2006/relationships/chart" Target="charts/chart27.xml"/><Relationship Id="rId64" Type="http://schemas.openxmlformats.org/officeDocument/2006/relationships/chart" Target="charts/chart43.xml"/><Relationship Id="rId69" Type="http://schemas.openxmlformats.org/officeDocument/2006/relationships/chart" Target="charts/chart48.xml"/><Relationship Id="rId80" Type="http://schemas.openxmlformats.org/officeDocument/2006/relationships/chart" Target="charts/chart58.xml"/><Relationship Id="rId85" Type="http://schemas.openxmlformats.org/officeDocument/2006/relationships/header" Target="header4.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image" Target="media/image9.png"/><Relationship Id="rId38" Type="http://schemas.openxmlformats.org/officeDocument/2006/relationships/chart" Target="charts/chart17.xml"/><Relationship Id="rId46" Type="http://schemas.openxmlformats.org/officeDocument/2006/relationships/chart" Target="charts/chart25.xml"/><Relationship Id="rId59" Type="http://schemas.openxmlformats.org/officeDocument/2006/relationships/chart" Target="charts/chart38.xml"/><Relationship Id="rId67" Type="http://schemas.openxmlformats.org/officeDocument/2006/relationships/chart" Target="charts/chart46.xml"/><Relationship Id="rId20" Type="http://schemas.openxmlformats.org/officeDocument/2006/relationships/chart" Target="charts/chart6.xml"/><Relationship Id="rId41" Type="http://schemas.openxmlformats.org/officeDocument/2006/relationships/chart" Target="charts/chart20.xml"/><Relationship Id="rId54" Type="http://schemas.openxmlformats.org/officeDocument/2006/relationships/chart" Target="charts/chart33.xml"/><Relationship Id="rId62" Type="http://schemas.openxmlformats.org/officeDocument/2006/relationships/chart" Target="charts/chart41.xml"/><Relationship Id="rId70" Type="http://schemas.openxmlformats.org/officeDocument/2006/relationships/chart" Target="charts/chart49.xml"/><Relationship Id="rId75" Type="http://schemas.openxmlformats.org/officeDocument/2006/relationships/chart" Target="charts/chart53.xml"/><Relationship Id="rId83" Type="http://schemas.openxmlformats.org/officeDocument/2006/relationships/header" Target="header3.xml"/><Relationship Id="rId88" Type="http://schemas.openxmlformats.org/officeDocument/2006/relationships/chart" Target="charts/chart61.xml"/><Relationship Id="rId91" Type="http://schemas.openxmlformats.org/officeDocument/2006/relationships/chart" Target="charts/chart64.xml"/><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chart" Target="charts/chart12.xml"/><Relationship Id="rId36" Type="http://schemas.openxmlformats.org/officeDocument/2006/relationships/chart" Target="charts/chart15.xml"/><Relationship Id="rId49" Type="http://schemas.openxmlformats.org/officeDocument/2006/relationships/chart" Target="charts/chart28.xml"/><Relationship Id="rId57" Type="http://schemas.openxmlformats.org/officeDocument/2006/relationships/chart" Target="charts/chart36.xml"/><Relationship Id="rId10" Type="http://schemas.openxmlformats.org/officeDocument/2006/relationships/image" Target="media/image2.png"/><Relationship Id="rId31" Type="http://schemas.openxmlformats.org/officeDocument/2006/relationships/chart" Target="charts/chart13.xml"/><Relationship Id="rId44" Type="http://schemas.openxmlformats.org/officeDocument/2006/relationships/chart" Target="charts/chart23.xml"/><Relationship Id="rId52" Type="http://schemas.openxmlformats.org/officeDocument/2006/relationships/chart" Target="charts/chart31.xml"/><Relationship Id="rId60" Type="http://schemas.openxmlformats.org/officeDocument/2006/relationships/chart" Target="charts/chart39.xml"/><Relationship Id="rId65" Type="http://schemas.openxmlformats.org/officeDocument/2006/relationships/chart" Target="charts/chart44.xml"/><Relationship Id="rId73" Type="http://schemas.openxmlformats.org/officeDocument/2006/relationships/image" Target="media/image11.png"/><Relationship Id="rId78" Type="http://schemas.openxmlformats.org/officeDocument/2006/relationships/chart" Target="charts/chart56.xml"/><Relationship Id="rId81" Type="http://schemas.openxmlformats.org/officeDocument/2006/relationships/chart" Target="charts/chart59.xml"/><Relationship Id="rId86" Type="http://schemas.openxmlformats.org/officeDocument/2006/relationships/image" Target="media/image13.png"/><Relationship Id="rId94" Type="http://schemas.openxmlformats.org/officeDocument/2006/relationships/image" Target="media/image15.png"/><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chart" Target="charts/chart4.xml"/><Relationship Id="rId39" Type="http://schemas.openxmlformats.org/officeDocument/2006/relationships/chart" Target="charts/chart18.xml"/><Relationship Id="rId34" Type="http://schemas.openxmlformats.org/officeDocument/2006/relationships/image" Target="media/image10.png"/><Relationship Id="rId50" Type="http://schemas.openxmlformats.org/officeDocument/2006/relationships/chart" Target="charts/chart29.xml"/><Relationship Id="rId55" Type="http://schemas.openxmlformats.org/officeDocument/2006/relationships/chart" Target="charts/chart34.xml"/><Relationship Id="rId76" Type="http://schemas.openxmlformats.org/officeDocument/2006/relationships/chart" Target="charts/chart54.xml"/><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chart" Target="charts/chart50.xml"/><Relationship Id="rId92" Type="http://schemas.openxmlformats.org/officeDocument/2006/relationships/chart" Target="charts/chart65.xml"/><Relationship Id="rId2" Type="http://schemas.openxmlformats.org/officeDocument/2006/relationships/customXml" Target="../customXml/item2.xml"/><Relationship Id="rId29" Type="http://schemas.openxmlformats.org/officeDocument/2006/relationships/image" Target="media/image6.png"/><Relationship Id="rId24" Type="http://schemas.openxmlformats.org/officeDocument/2006/relationships/chart" Target="charts/chart10.xml"/><Relationship Id="rId40" Type="http://schemas.openxmlformats.org/officeDocument/2006/relationships/chart" Target="charts/chart19.xml"/><Relationship Id="rId45" Type="http://schemas.openxmlformats.org/officeDocument/2006/relationships/chart" Target="charts/chart24.xml"/><Relationship Id="rId66" Type="http://schemas.openxmlformats.org/officeDocument/2006/relationships/chart" Target="charts/chart45.xml"/><Relationship Id="rId87" Type="http://schemas.openxmlformats.org/officeDocument/2006/relationships/header" Target="header5.xml"/><Relationship Id="rId61" Type="http://schemas.openxmlformats.org/officeDocument/2006/relationships/chart" Target="charts/chart40.xml"/><Relationship Id="rId82" Type="http://schemas.openxmlformats.org/officeDocument/2006/relationships/chart" Target="charts/chart60.xml"/><Relationship Id="rId19" Type="http://schemas.openxmlformats.org/officeDocument/2006/relationships/chart" Target="charts/chart5.xml"/><Relationship Id="rId14" Type="http://schemas.openxmlformats.org/officeDocument/2006/relationships/header" Target="header1.xml"/><Relationship Id="rId30" Type="http://schemas.openxmlformats.org/officeDocument/2006/relationships/image" Target="media/image7.png"/><Relationship Id="rId35" Type="http://schemas.openxmlformats.org/officeDocument/2006/relationships/chart" Target="charts/chart14.xml"/><Relationship Id="rId56" Type="http://schemas.openxmlformats.org/officeDocument/2006/relationships/chart" Target="charts/chart35.xml"/><Relationship Id="rId77" Type="http://schemas.openxmlformats.org/officeDocument/2006/relationships/chart" Target="charts/chart55.xml"/><Relationship Id="rId8" Type="http://schemas.openxmlformats.org/officeDocument/2006/relationships/endnotes" Target="endnotes.xml"/><Relationship Id="rId51" Type="http://schemas.openxmlformats.org/officeDocument/2006/relationships/chart" Target="charts/chart30.xml"/><Relationship Id="rId72" Type="http://schemas.openxmlformats.org/officeDocument/2006/relationships/chart" Target="charts/chart51.xml"/><Relationship Id="rId93" Type="http://schemas.openxmlformats.org/officeDocument/2006/relationships/image" Target="media/image14.png"/><Relationship Id="rId98"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2" Type="http://schemas.openxmlformats.org/officeDocument/2006/relationships/hyperlink" Target="https://rentechno.ua/ua/solar-calc.html" TargetMode="External"/><Relationship Id="rId1" Type="http://schemas.openxmlformats.org/officeDocument/2006/relationships/hyperlink" Target="https://re.jrc.ec.europa.eu/pvg_tools/en/tools.html"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46.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48.xm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Worksheet45.xlsx"/><Relationship Id="rId1" Type="http://schemas.openxmlformats.org/officeDocument/2006/relationships/themeOverride" Target="../theme/themeOverride49.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50.xm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47.xlsx"/><Relationship Id="rId1" Type="http://schemas.openxmlformats.org/officeDocument/2006/relationships/themeOverride" Target="../theme/themeOverride51.xml"/></Relationships>
</file>

<file path=word/charts/_rels/chart52.xml.rels><?xml version="1.0" encoding="UTF-8" standalone="yes"?>
<Relationships xmlns="http://schemas.openxmlformats.org/package/2006/relationships"><Relationship Id="rId2" Type="http://schemas.openxmlformats.org/officeDocument/2006/relationships/package" Target="../embeddings/Microsoft_Excel_Worksheet48.xlsx"/><Relationship Id="rId1" Type="http://schemas.openxmlformats.org/officeDocument/2006/relationships/themeOverride" Target="../theme/themeOverride52.xml"/></Relationships>
</file>

<file path=word/charts/_rels/chart53.xml.rels><?xml version="1.0" encoding="UTF-8" standalone="yes"?>
<Relationships xmlns="http://schemas.openxmlformats.org/package/2006/relationships"><Relationship Id="rId2" Type="http://schemas.openxmlformats.org/officeDocument/2006/relationships/package" Target="../embeddings/Microsoft_Excel_Worksheet49.xlsx"/><Relationship Id="rId1" Type="http://schemas.openxmlformats.org/officeDocument/2006/relationships/themeOverride" Target="../theme/themeOverride53.xml"/></Relationships>
</file>

<file path=word/charts/_rels/chart54.xml.rels><?xml version="1.0" encoding="UTF-8" standalone="yes"?>
<Relationships xmlns="http://schemas.openxmlformats.org/package/2006/relationships"><Relationship Id="rId2" Type="http://schemas.openxmlformats.org/officeDocument/2006/relationships/package" Target="../embeddings/Microsoft_Excel_Worksheet50.xlsx"/><Relationship Id="rId1" Type="http://schemas.openxmlformats.org/officeDocument/2006/relationships/themeOverride" Target="../theme/themeOverride54.xml"/></Relationships>
</file>

<file path=word/charts/_rels/chart55.xml.rels><?xml version="1.0" encoding="UTF-8" standalone="yes"?>
<Relationships xmlns="http://schemas.openxmlformats.org/package/2006/relationships"><Relationship Id="rId2" Type="http://schemas.openxmlformats.org/officeDocument/2006/relationships/package" Target="../embeddings/Microsoft_Excel_Worksheet51.xlsx"/><Relationship Id="rId1" Type="http://schemas.openxmlformats.org/officeDocument/2006/relationships/themeOverride" Target="../theme/themeOverride55.xml"/></Relationships>
</file>

<file path=word/charts/_rels/chart56.xml.rels><?xml version="1.0" encoding="UTF-8" standalone="yes"?>
<Relationships xmlns="http://schemas.openxmlformats.org/package/2006/relationships"><Relationship Id="rId2" Type="http://schemas.openxmlformats.org/officeDocument/2006/relationships/package" Target="../embeddings/Microsoft_Excel_Worksheet52.xlsx"/><Relationship Id="rId1" Type="http://schemas.openxmlformats.org/officeDocument/2006/relationships/themeOverride" Target="../theme/themeOverride56.xml"/></Relationships>
</file>

<file path=word/charts/_rels/chart57.xml.rels><?xml version="1.0" encoding="UTF-8" standalone="yes"?>
<Relationships xmlns="http://schemas.openxmlformats.org/package/2006/relationships"><Relationship Id="rId2" Type="http://schemas.openxmlformats.org/officeDocument/2006/relationships/package" Target="../embeddings/Microsoft_Excel_Worksheet53.xlsx"/><Relationship Id="rId1" Type="http://schemas.openxmlformats.org/officeDocument/2006/relationships/themeOverride" Target="../theme/themeOverride57.xml"/></Relationships>
</file>

<file path=word/charts/_rels/chart58.xml.rels><?xml version="1.0" encoding="UTF-8" standalone="yes"?>
<Relationships xmlns="http://schemas.openxmlformats.org/package/2006/relationships"><Relationship Id="rId2" Type="http://schemas.openxmlformats.org/officeDocument/2006/relationships/package" Target="../embeddings/Microsoft_Excel_Worksheet54.xlsx"/><Relationship Id="rId1" Type="http://schemas.openxmlformats.org/officeDocument/2006/relationships/themeOverride" Target="../theme/themeOverride58.xml"/></Relationships>
</file>

<file path=word/charts/_rels/chart59.xml.rels><?xml version="1.0" encoding="UTF-8" standalone="yes"?>
<Relationships xmlns="http://schemas.openxmlformats.org/package/2006/relationships"><Relationship Id="rId2" Type="http://schemas.openxmlformats.org/officeDocument/2006/relationships/package" Target="../embeddings/Microsoft_Excel_Worksheet55.xlsx"/><Relationship Id="rId1" Type="http://schemas.openxmlformats.org/officeDocument/2006/relationships/themeOverride" Target="../theme/themeOverride59.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4.xlsx"/></Relationships>
</file>

<file path=word/charts/_rels/chart60.xml.rels><?xml version="1.0" encoding="UTF-8" standalone="yes"?>
<Relationships xmlns="http://schemas.openxmlformats.org/package/2006/relationships"><Relationship Id="rId2" Type="http://schemas.openxmlformats.org/officeDocument/2006/relationships/package" Target="../embeddings/Microsoft_Excel_Worksheet56.xlsx"/><Relationship Id="rId1" Type="http://schemas.openxmlformats.org/officeDocument/2006/relationships/themeOverride" Target="../theme/themeOverride60.xml"/></Relationships>
</file>

<file path=word/charts/_rels/chart61.xml.rels><?xml version="1.0" encoding="UTF-8" standalone="yes"?>
<Relationships xmlns="http://schemas.openxmlformats.org/package/2006/relationships"><Relationship Id="rId2" Type="http://schemas.openxmlformats.org/officeDocument/2006/relationships/package" Target="../embeddings/Microsoft_Excel_Worksheet57.xlsx"/><Relationship Id="rId1" Type="http://schemas.openxmlformats.org/officeDocument/2006/relationships/themeOverride" Target="../theme/themeOverride61.xml"/></Relationships>
</file>

<file path=word/charts/_rels/chart62.xml.rels><?xml version="1.0" encoding="UTF-8" standalone="yes"?>
<Relationships xmlns="http://schemas.openxmlformats.org/package/2006/relationships"><Relationship Id="rId2" Type="http://schemas.openxmlformats.org/officeDocument/2006/relationships/package" Target="../embeddings/Microsoft_Excel_Worksheet58.xlsx"/><Relationship Id="rId1" Type="http://schemas.openxmlformats.org/officeDocument/2006/relationships/themeOverride" Target="../theme/themeOverride62.xml"/></Relationships>
</file>

<file path=word/charts/_rels/chart63.xml.rels><?xml version="1.0" encoding="UTF-8" standalone="yes"?>
<Relationships xmlns="http://schemas.openxmlformats.org/package/2006/relationships"><Relationship Id="rId2" Type="http://schemas.openxmlformats.org/officeDocument/2006/relationships/package" Target="../embeddings/Microsoft_Excel_Worksheet59.xlsx"/><Relationship Id="rId1" Type="http://schemas.openxmlformats.org/officeDocument/2006/relationships/themeOverride" Target="../theme/themeOverride63.xml"/></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60.xlsx"/></Relationships>
</file>

<file path=word/charts/_rels/chart65.xml.rels><?xml version="1.0" encoding="UTF-8" standalone="yes"?>
<Relationships xmlns="http://schemas.openxmlformats.org/package/2006/relationships"><Relationship Id="rId2" Type="http://schemas.openxmlformats.org/officeDocument/2006/relationships/package" Target="../embeddings/Microsoft_Excel_Worksheet61.xlsx"/><Relationship Id="rId1" Type="http://schemas.openxmlformats.org/officeDocument/2006/relationships/themeOverride" Target="../theme/themeOverride65.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05857051976911"/>
          <c:y val="6.9182389937107056E-2"/>
          <c:w val="0.8713564792697811"/>
          <c:h val="0.84966543801769701"/>
        </c:manualLayout>
      </c:layout>
      <c:barChart>
        <c:barDir val="col"/>
        <c:grouping val="clustered"/>
        <c:varyColors val="0"/>
        <c:ser>
          <c:idx val="0"/>
          <c:order val="0"/>
          <c:tx>
            <c:strRef>
              <c:f>Аркуш1!$B$1</c:f>
              <c:strCache>
                <c:ptCount val="1"/>
                <c:pt idx="0">
                  <c:v>Ряд 1</c:v>
                </c:pt>
              </c:strCache>
            </c:strRef>
          </c:tx>
          <c:spPr>
            <a:pattFill prst="ltUpDiag">
              <a:fgClr>
                <a:schemeClr val="accent1"/>
              </a:fgClr>
              <a:bgClr>
                <a:schemeClr val="lt1"/>
              </a:bgClr>
            </a:pattFill>
            <a:ln>
              <a:noFill/>
            </a:ln>
            <a:effectLst/>
          </c:spPr>
          <c:invertIfNegative val="0"/>
          <c:dLbls>
            <c:spPr>
              <a:solidFill>
                <a:schemeClr val="accent1">
                  <a:alpha val="7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numRef>
              <c:f>Аркуш1!$A$2:$A$8</c:f>
              <c:numCache>
                <c:formatCode>General</c:formatCode>
                <c:ptCount val="7"/>
                <c:pt idx="0">
                  <c:v>2017</c:v>
                </c:pt>
                <c:pt idx="1">
                  <c:v>2018</c:v>
                </c:pt>
                <c:pt idx="2">
                  <c:v>2019</c:v>
                </c:pt>
                <c:pt idx="3">
                  <c:v>2020</c:v>
                </c:pt>
                <c:pt idx="4">
                  <c:v>2021</c:v>
                </c:pt>
                <c:pt idx="5">
                  <c:v>2022</c:v>
                </c:pt>
                <c:pt idx="6">
                  <c:v>2023</c:v>
                </c:pt>
              </c:numCache>
            </c:numRef>
          </c:cat>
          <c:val>
            <c:numRef>
              <c:f>Аркуш1!$B$2:$B$8</c:f>
              <c:numCache>
                <c:formatCode>General</c:formatCode>
                <c:ptCount val="7"/>
                <c:pt idx="0">
                  <c:v>72580</c:v>
                </c:pt>
                <c:pt idx="1">
                  <c:v>72386</c:v>
                </c:pt>
                <c:pt idx="2">
                  <c:v>72042</c:v>
                </c:pt>
                <c:pt idx="3">
                  <c:v>71733</c:v>
                </c:pt>
                <c:pt idx="4">
                  <c:v>71308</c:v>
                </c:pt>
                <c:pt idx="5">
                  <c:v>70619</c:v>
                </c:pt>
                <c:pt idx="6">
                  <c:v>70251</c:v>
                </c:pt>
              </c:numCache>
            </c:numRef>
          </c:val>
          <c:extLst>
            <c:ext xmlns:c16="http://schemas.microsoft.com/office/drawing/2014/chart" uri="{C3380CC4-5D6E-409C-BE32-E72D297353CC}">
              <c16:uniqueId val="{00000000-E081-4FEA-B372-F3FCEF259C8A}"/>
            </c:ext>
          </c:extLst>
        </c:ser>
        <c:dLbls>
          <c:showLegendKey val="0"/>
          <c:showVal val="0"/>
          <c:showCatName val="0"/>
          <c:showSerName val="0"/>
          <c:showPercent val="0"/>
          <c:showBubbleSize val="0"/>
        </c:dLbls>
        <c:gapWidth val="269"/>
        <c:overlap val="-20"/>
        <c:axId val="165154176"/>
        <c:axId val="165220352"/>
      </c:barChart>
      <c:catAx>
        <c:axId val="165154176"/>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800" b="0" i="0" u="none" strike="noStrike" kern="1200" cap="all" spc="150" normalizeH="0" baseline="0">
                <a:solidFill>
                  <a:schemeClr val="lt1"/>
                </a:solidFill>
                <a:latin typeface="+mn-lt"/>
                <a:ea typeface="+mn-ea"/>
                <a:cs typeface="+mn-cs"/>
              </a:defRPr>
            </a:pPr>
            <a:endParaRPr lang="uk-UA"/>
          </a:p>
        </c:txPr>
        <c:crossAx val="165220352"/>
        <c:crosses val="autoZero"/>
        <c:auto val="1"/>
        <c:lblAlgn val="ctr"/>
        <c:lblOffset val="100"/>
        <c:noMultiLvlLbl val="0"/>
      </c:catAx>
      <c:valAx>
        <c:axId val="165220352"/>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uk-UA"/>
          </a:p>
        </c:txPr>
        <c:crossAx val="165154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solidFill>
    <a:ln w="9525" cap="flat" cmpd="sng" algn="ctr">
      <a:solidFill>
        <a:schemeClr val="accent1"/>
      </a:solidFill>
      <a:round/>
    </a:ln>
    <a:effectLst/>
  </c:spPr>
  <c:txPr>
    <a:bodyPr/>
    <a:lstStyle/>
    <a:p>
      <a:pPr>
        <a:defRPr/>
      </a:pPr>
      <a:endParaRPr lang="uk-UA"/>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1169627052432401E-2"/>
          <c:y val="5.1643192488262914E-2"/>
          <c:w val="0.90546086390364"/>
          <c:h val="0.69666666666666655"/>
        </c:manualLayout>
      </c:layout>
      <c:areaChart>
        <c:grouping val="stacked"/>
        <c:varyColors val="0"/>
        <c:ser>
          <c:idx val="0"/>
          <c:order val="0"/>
          <c:tx>
            <c:strRef>
              <c:f>Аркуш1!$B$1</c:f>
              <c:strCache>
                <c:ptCount val="1"/>
                <c:pt idx="0">
                  <c:v>оплата теплопостачання</c:v>
                </c:pt>
              </c:strCache>
            </c:strRef>
          </c:tx>
          <c:spPr>
            <a:solidFill>
              <a:schemeClr val="accent1"/>
            </a:solidFill>
            <a:ln>
              <a:noFill/>
            </a:ln>
            <a:effectLst/>
          </c:spPr>
          <c:cat>
            <c:numRef>
              <c:f>Аркуш1!$A$2:$A$7</c:f>
              <c:numCache>
                <c:formatCode>General</c:formatCode>
                <c:ptCount val="6"/>
                <c:pt idx="0">
                  <c:v>2019</c:v>
                </c:pt>
                <c:pt idx="1">
                  <c:v>2020</c:v>
                </c:pt>
                <c:pt idx="2">
                  <c:v>2021</c:v>
                </c:pt>
                <c:pt idx="3">
                  <c:v>2022</c:v>
                </c:pt>
                <c:pt idx="4">
                  <c:v>2023</c:v>
                </c:pt>
                <c:pt idx="5">
                  <c:v>2024</c:v>
                </c:pt>
              </c:numCache>
            </c:numRef>
          </c:cat>
          <c:val>
            <c:numRef>
              <c:f>Аркуш1!$B$2:$B$7</c:f>
              <c:numCache>
                <c:formatCode>#,##0.00</c:formatCode>
                <c:ptCount val="6"/>
                <c:pt idx="0">
                  <c:v>12376.4</c:v>
                </c:pt>
                <c:pt idx="1">
                  <c:v>9899</c:v>
                </c:pt>
                <c:pt idx="2">
                  <c:v>13407.6</c:v>
                </c:pt>
                <c:pt idx="3">
                  <c:v>24726.7</c:v>
                </c:pt>
                <c:pt idx="4">
                  <c:v>21227.8</c:v>
                </c:pt>
                <c:pt idx="5">
                  <c:v>23463.599999999999</c:v>
                </c:pt>
              </c:numCache>
            </c:numRef>
          </c:val>
          <c:extLst>
            <c:ext xmlns:c16="http://schemas.microsoft.com/office/drawing/2014/chart" uri="{C3380CC4-5D6E-409C-BE32-E72D297353CC}">
              <c16:uniqueId val="{00000000-274A-431F-8EFF-505A3A4C1C32}"/>
            </c:ext>
          </c:extLst>
        </c:ser>
        <c:ser>
          <c:idx val="1"/>
          <c:order val="1"/>
          <c:tx>
            <c:strRef>
              <c:f>Аркуш1!$C$1</c:f>
              <c:strCache>
                <c:ptCount val="1"/>
                <c:pt idx="0">
                  <c:v>оплата водопостачання та водовідведення</c:v>
                </c:pt>
              </c:strCache>
            </c:strRef>
          </c:tx>
          <c:spPr>
            <a:solidFill>
              <a:schemeClr val="accent2"/>
            </a:solidFill>
            <a:ln>
              <a:noFill/>
            </a:ln>
            <a:effectLst/>
          </c:spPr>
          <c:cat>
            <c:numRef>
              <c:f>Аркуш1!$A$2:$A$7</c:f>
              <c:numCache>
                <c:formatCode>General</c:formatCode>
                <c:ptCount val="6"/>
                <c:pt idx="0">
                  <c:v>2019</c:v>
                </c:pt>
                <c:pt idx="1">
                  <c:v>2020</c:v>
                </c:pt>
                <c:pt idx="2">
                  <c:v>2021</c:v>
                </c:pt>
                <c:pt idx="3">
                  <c:v>2022</c:v>
                </c:pt>
                <c:pt idx="4">
                  <c:v>2023</c:v>
                </c:pt>
                <c:pt idx="5">
                  <c:v>2024</c:v>
                </c:pt>
              </c:numCache>
            </c:numRef>
          </c:cat>
          <c:val>
            <c:numRef>
              <c:f>Аркуш1!$C$2:$C$7</c:f>
              <c:numCache>
                <c:formatCode>#,##0.00</c:formatCode>
                <c:ptCount val="6"/>
                <c:pt idx="0">
                  <c:v>1415</c:v>
                </c:pt>
                <c:pt idx="1">
                  <c:v>1304.9000000000001</c:v>
                </c:pt>
                <c:pt idx="2">
                  <c:v>1512.7</c:v>
                </c:pt>
                <c:pt idx="3">
                  <c:v>941.9</c:v>
                </c:pt>
                <c:pt idx="4">
                  <c:v>1123.8</c:v>
                </c:pt>
                <c:pt idx="5">
                  <c:v>2634.5</c:v>
                </c:pt>
              </c:numCache>
            </c:numRef>
          </c:val>
          <c:extLst>
            <c:ext xmlns:c16="http://schemas.microsoft.com/office/drawing/2014/chart" uri="{C3380CC4-5D6E-409C-BE32-E72D297353CC}">
              <c16:uniqueId val="{00000001-274A-431F-8EFF-505A3A4C1C32}"/>
            </c:ext>
          </c:extLst>
        </c:ser>
        <c:ser>
          <c:idx val="2"/>
          <c:order val="2"/>
          <c:tx>
            <c:strRef>
              <c:f>Аркуш1!$D$1</c:f>
              <c:strCache>
                <c:ptCount val="1"/>
                <c:pt idx="0">
                  <c:v>оплата електроенергії</c:v>
                </c:pt>
              </c:strCache>
            </c:strRef>
          </c:tx>
          <c:spPr>
            <a:solidFill>
              <a:schemeClr val="accent3"/>
            </a:solidFill>
            <a:ln w="25400">
              <a:noFill/>
            </a:ln>
            <a:effectLst/>
          </c:spPr>
          <c:cat>
            <c:numRef>
              <c:f>Аркуш1!$A$2:$A$7</c:f>
              <c:numCache>
                <c:formatCode>General</c:formatCode>
                <c:ptCount val="6"/>
                <c:pt idx="0">
                  <c:v>2019</c:v>
                </c:pt>
                <c:pt idx="1">
                  <c:v>2020</c:v>
                </c:pt>
                <c:pt idx="2">
                  <c:v>2021</c:v>
                </c:pt>
                <c:pt idx="3">
                  <c:v>2022</c:v>
                </c:pt>
                <c:pt idx="4">
                  <c:v>2023</c:v>
                </c:pt>
                <c:pt idx="5">
                  <c:v>2024</c:v>
                </c:pt>
              </c:numCache>
            </c:numRef>
          </c:cat>
          <c:val>
            <c:numRef>
              <c:f>Аркуш1!$D$2:$D$7</c:f>
              <c:numCache>
                <c:formatCode>#,##0.00</c:formatCode>
                <c:ptCount val="6"/>
                <c:pt idx="0">
                  <c:v>11667.9</c:v>
                </c:pt>
                <c:pt idx="1">
                  <c:v>10561.6</c:v>
                </c:pt>
                <c:pt idx="2">
                  <c:v>15953.1</c:v>
                </c:pt>
                <c:pt idx="3">
                  <c:v>11380.7</c:v>
                </c:pt>
                <c:pt idx="4">
                  <c:v>14804.2</c:v>
                </c:pt>
                <c:pt idx="5">
                  <c:v>24635.599999999999</c:v>
                </c:pt>
              </c:numCache>
            </c:numRef>
          </c:val>
          <c:extLst>
            <c:ext xmlns:c16="http://schemas.microsoft.com/office/drawing/2014/chart" uri="{C3380CC4-5D6E-409C-BE32-E72D297353CC}">
              <c16:uniqueId val="{00000002-274A-431F-8EFF-505A3A4C1C32}"/>
            </c:ext>
          </c:extLst>
        </c:ser>
        <c:ser>
          <c:idx val="3"/>
          <c:order val="3"/>
          <c:tx>
            <c:strRef>
              <c:f>Аркуш1!$E$1</c:f>
              <c:strCache>
                <c:ptCount val="1"/>
                <c:pt idx="0">
                  <c:v>оплата природного газу</c:v>
                </c:pt>
              </c:strCache>
            </c:strRef>
          </c:tx>
          <c:spPr>
            <a:solidFill>
              <a:schemeClr val="accent4"/>
            </a:solidFill>
            <a:ln w="25400">
              <a:noFill/>
            </a:ln>
            <a:effectLst/>
          </c:spPr>
          <c:cat>
            <c:numRef>
              <c:f>Аркуш1!$A$2:$A$7</c:f>
              <c:numCache>
                <c:formatCode>General</c:formatCode>
                <c:ptCount val="6"/>
                <c:pt idx="0">
                  <c:v>2019</c:v>
                </c:pt>
                <c:pt idx="1">
                  <c:v>2020</c:v>
                </c:pt>
                <c:pt idx="2">
                  <c:v>2021</c:v>
                </c:pt>
                <c:pt idx="3">
                  <c:v>2022</c:v>
                </c:pt>
                <c:pt idx="4">
                  <c:v>2023</c:v>
                </c:pt>
                <c:pt idx="5">
                  <c:v>2024</c:v>
                </c:pt>
              </c:numCache>
            </c:numRef>
          </c:cat>
          <c:val>
            <c:numRef>
              <c:f>Аркуш1!$E$2:$E$7</c:f>
              <c:numCache>
                <c:formatCode>#,##0.00</c:formatCode>
                <c:ptCount val="6"/>
                <c:pt idx="0">
                  <c:v>1030.8</c:v>
                </c:pt>
                <c:pt idx="1">
                  <c:v>700.4</c:v>
                </c:pt>
                <c:pt idx="2">
                  <c:v>1090</c:v>
                </c:pt>
                <c:pt idx="3">
                  <c:v>1382.1</c:v>
                </c:pt>
                <c:pt idx="4">
                  <c:v>1193</c:v>
                </c:pt>
                <c:pt idx="5">
                  <c:v>2008</c:v>
                </c:pt>
              </c:numCache>
            </c:numRef>
          </c:val>
          <c:extLst>
            <c:ext xmlns:c16="http://schemas.microsoft.com/office/drawing/2014/chart" uri="{C3380CC4-5D6E-409C-BE32-E72D297353CC}">
              <c16:uniqueId val="{00000003-274A-431F-8EFF-505A3A4C1C32}"/>
            </c:ext>
          </c:extLst>
        </c:ser>
        <c:ser>
          <c:idx val="4"/>
          <c:order val="4"/>
          <c:tx>
            <c:strRef>
              <c:f>Аркуш1!$F$1</c:f>
              <c:strCache>
                <c:ptCount val="1"/>
                <c:pt idx="0">
                  <c:v>оплата інших енергоносіїв та інших комунальних послуг</c:v>
                </c:pt>
              </c:strCache>
            </c:strRef>
          </c:tx>
          <c:spPr>
            <a:solidFill>
              <a:schemeClr val="accent5"/>
            </a:solidFill>
            <a:ln w="25400">
              <a:noFill/>
            </a:ln>
            <a:effectLst/>
          </c:spPr>
          <c:cat>
            <c:numRef>
              <c:f>Аркуш1!$A$2:$A$7</c:f>
              <c:numCache>
                <c:formatCode>General</c:formatCode>
                <c:ptCount val="6"/>
                <c:pt idx="0">
                  <c:v>2019</c:v>
                </c:pt>
                <c:pt idx="1">
                  <c:v>2020</c:v>
                </c:pt>
                <c:pt idx="2">
                  <c:v>2021</c:v>
                </c:pt>
                <c:pt idx="3">
                  <c:v>2022</c:v>
                </c:pt>
                <c:pt idx="4">
                  <c:v>2023</c:v>
                </c:pt>
                <c:pt idx="5">
                  <c:v>2024</c:v>
                </c:pt>
              </c:numCache>
            </c:numRef>
          </c:cat>
          <c:val>
            <c:numRef>
              <c:f>Аркуш1!$F$2:$F$7</c:f>
              <c:numCache>
                <c:formatCode>#,##0.00</c:formatCode>
                <c:ptCount val="6"/>
                <c:pt idx="0">
                  <c:v>816.5</c:v>
                </c:pt>
                <c:pt idx="1">
                  <c:v>988.3</c:v>
                </c:pt>
                <c:pt idx="2">
                  <c:v>1117.4000000000001</c:v>
                </c:pt>
                <c:pt idx="3">
                  <c:v>1385.6</c:v>
                </c:pt>
                <c:pt idx="4">
                  <c:v>1934.7</c:v>
                </c:pt>
                <c:pt idx="5">
                  <c:v>2681.9</c:v>
                </c:pt>
              </c:numCache>
            </c:numRef>
          </c:val>
          <c:extLst>
            <c:ext xmlns:c16="http://schemas.microsoft.com/office/drawing/2014/chart" uri="{C3380CC4-5D6E-409C-BE32-E72D297353CC}">
              <c16:uniqueId val="{00000004-274A-431F-8EFF-505A3A4C1C32}"/>
            </c:ext>
          </c:extLst>
        </c:ser>
        <c:dLbls>
          <c:showLegendKey val="0"/>
          <c:showVal val="0"/>
          <c:showCatName val="0"/>
          <c:showSerName val="0"/>
          <c:showPercent val="0"/>
          <c:showBubbleSize val="0"/>
        </c:dLbls>
        <c:axId val="632453248"/>
        <c:axId val="632470048"/>
      </c:areaChart>
      <c:catAx>
        <c:axId val="63245324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632470048"/>
        <c:crosses val="autoZero"/>
        <c:auto val="1"/>
        <c:lblAlgn val="ctr"/>
        <c:lblOffset val="100"/>
        <c:noMultiLvlLbl val="0"/>
      </c:catAx>
      <c:valAx>
        <c:axId val="6324700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632453248"/>
        <c:crosses val="autoZero"/>
        <c:crossBetween val="midCat"/>
      </c:valAx>
      <c:spPr>
        <a:noFill/>
        <a:ln>
          <a:noFill/>
        </a:ln>
        <a:effectLst/>
      </c:spPr>
    </c:plotArea>
    <c:legend>
      <c:legendPos val="b"/>
      <c:layout>
        <c:manualLayout>
          <c:xMode val="edge"/>
          <c:yMode val="edge"/>
          <c:x val="0"/>
          <c:y val="0.84712025433440541"/>
          <c:w val="1"/>
          <c:h val="0.1528797456655945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Аркуш1!$B$1</c:f>
              <c:strCache>
                <c:ptCount val="1"/>
                <c:pt idx="0">
                  <c:v>Продаж</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781-4331-BCB9-1D90A084E22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781-4331-BCB9-1D90A084E22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781-4331-BCB9-1D90A084E22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781-4331-BCB9-1D90A084E22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781-4331-BCB9-1D90A084E22A}"/>
              </c:ext>
            </c:extLst>
          </c:dPt>
          <c:dLbls>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uk-UA"/>
                </a:p>
              </c:txPr>
              <c:showLegendKey val="0"/>
              <c:showVal val="0"/>
              <c:showCatName val="1"/>
              <c:showSerName val="0"/>
              <c:showPercent val="1"/>
              <c:showBubbleSize val="0"/>
              <c:extLst>
                <c:ext xmlns:c16="http://schemas.microsoft.com/office/drawing/2014/chart" uri="{C3380CC4-5D6E-409C-BE32-E72D297353CC}">
                  <c16:uniqueId val="{00000001-E781-4331-BCB9-1D90A084E22A}"/>
                </c:ext>
              </c:extLst>
            </c:dLbl>
            <c:dLbl>
              <c:idx val="2"/>
              <c:layout>
                <c:manualLayout>
                  <c:x val="-8.8707389837139727E-3"/>
                  <c:y val="-1.0495007312277847E-2"/>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solidFill>
                      <a:latin typeface="+mn-lt"/>
                      <a:ea typeface="+mn-ea"/>
                      <a:cs typeface="+mn-cs"/>
                    </a:defRPr>
                  </a:pPr>
                  <a:endParaRPr lang="uk-UA"/>
                </a:p>
              </c:txPr>
              <c:showLegendKey val="0"/>
              <c:showVal val="0"/>
              <c:showCatName val="1"/>
              <c:showSerName val="0"/>
              <c:showPercent val="1"/>
              <c:showBubbleSize val="0"/>
              <c:extLst>
                <c:ext xmlns:c15="http://schemas.microsoft.com/office/drawing/2012/chart" uri="{CE6537A1-D6FC-4f65-9D91-7224C49458BB}">
                  <c15:layout>
                    <c:manualLayout>
                      <c:w val="0.16821946169772259"/>
                      <c:h val="0.20295202952029517"/>
                    </c:manualLayout>
                  </c15:layout>
                </c:ext>
                <c:ext xmlns:c16="http://schemas.microsoft.com/office/drawing/2014/chart" uri="{C3380CC4-5D6E-409C-BE32-E72D297353CC}">
                  <c16:uniqueId val="{00000005-E781-4331-BCB9-1D90A084E22A}"/>
                </c:ext>
              </c:extLst>
            </c:dLbl>
            <c:dLbl>
              <c:idx val="4"/>
              <c:layout>
                <c:manualLayout>
                  <c:x val="0.27950310559006203"/>
                  <c:y val="0"/>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solidFill>
                      <a:latin typeface="+mn-lt"/>
                      <a:ea typeface="+mn-ea"/>
                      <a:cs typeface="+mn-cs"/>
                    </a:defRPr>
                  </a:pPr>
                  <a:endParaRPr lang="uk-UA"/>
                </a:p>
              </c:txPr>
              <c:showLegendKey val="0"/>
              <c:showVal val="0"/>
              <c:showCatName val="1"/>
              <c:showSerName val="0"/>
              <c:showPercent val="1"/>
              <c:showBubbleSize val="0"/>
              <c:extLst>
                <c:ext xmlns:c15="http://schemas.microsoft.com/office/drawing/2012/chart" uri="{CE6537A1-D6FC-4f65-9D91-7224C49458BB}">
                  <c15:layout>
                    <c:manualLayout>
                      <c:w val="0.30693581780538304"/>
                      <c:h val="0.22755227552275523"/>
                    </c:manualLayout>
                  </c15:layout>
                </c:ext>
                <c:ext xmlns:c16="http://schemas.microsoft.com/office/drawing/2014/chart" uri="{C3380CC4-5D6E-409C-BE32-E72D297353CC}">
                  <c16:uniqueId val="{00000009-E781-4331-BCB9-1D90A084E22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uk-UA"/>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Аркуш1!$A$2:$A$6</c:f>
              <c:strCache>
                <c:ptCount val="5"/>
                <c:pt idx="0">
                  <c:v>оплата теплопостачання</c:v>
                </c:pt>
                <c:pt idx="1">
                  <c:v>оплата водопостачання та водовідведення</c:v>
                </c:pt>
                <c:pt idx="2">
                  <c:v>оплата електроенергії</c:v>
                </c:pt>
                <c:pt idx="3">
                  <c:v>оплата природного газу</c:v>
                </c:pt>
                <c:pt idx="4">
                  <c:v>оплата інших енергоносіїв та інших комунальних послуг</c:v>
                </c:pt>
              </c:strCache>
            </c:strRef>
          </c:cat>
          <c:val>
            <c:numRef>
              <c:f>Аркуш1!$B$2:$B$6</c:f>
              <c:numCache>
                <c:formatCode>#,##0.00</c:formatCode>
                <c:ptCount val="5"/>
                <c:pt idx="0">
                  <c:v>21227.8</c:v>
                </c:pt>
                <c:pt idx="1">
                  <c:v>1123.8</c:v>
                </c:pt>
                <c:pt idx="2">
                  <c:v>14804.2</c:v>
                </c:pt>
                <c:pt idx="3">
                  <c:v>1193</c:v>
                </c:pt>
                <c:pt idx="4">
                  <c:v>1934.7</c:v>
                </c:pt>
              </c:numCache>
            </c:numRef>
          </c:val>
          <c:extLst>
            <c:ext xmlns:c16="http://schemas.microsoft.com/office/drawing/2014/chart" uri="{C3380CC4-5D6E-409C-BE32-E72D297353CC}">
              <c16:uniqueId val="{0000000A-E781-4331-BCB9-1D90A084E22A}"/>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0"/>
      <c:rotY val="0"/>
      <c:rAngAx val="0"/>
      <c:perspective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605857051976911"/>
          <c:y val="6.9182389937107056E-2"/>
          <c:w val="0.8713564792697811"/>
          <c:h val="0.772124652067814"/>
        </c:manualLayout>
      </c:layout>
      <c:bar3DChart>
        <c:barDir val="col"/>
        <c:grouping val="clustered"/>
        <c:varyColors val="0"/>
        <c:ser>
          <c:idx val="0"/>
          <c:order val="0"/>
          <c:tx>
            <c:strRef>
              <c:f>Аркуш1!$B$1</c:f>
              <c:strCache>
                <c:ptCount val="1"/>
                <c:pt idx="0">
                  <c:v>Ряд 1</c:v>
                </c:pt>
              </c:strCache>
            </c:strRef>
          </c:tx>
          <c:spPr>
            <a:solidFill>
              <a:schemeClr val="accent5">
                <a:lumMod val="60000"/>
                <a:lumOff val="40000"/>
              </a:schemeClr>
            </a:solidFill>
            <a:ln>
              <a:noFill/>
            </a:ln>
            <a:effectLst/>
            <a:sp3d/>
          </c:spPr>
          <c:invertIfNegative val="0"/>
          <c:dLbls>
            <c:dLbl>
              <c:idx val="1"/>
              <c:layout>
                <c:manualLayout>
                  <c:x val="-7.5282297700642426E-17"/>
                  <c:y val="2.2396416573348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A1C-45CB-8B6C-2B0D01BF11EB}"/>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Аркуш1!$A$2:$A$13</c:f>
              <c:strCache>
                <c:ptCount val="12"/>
                <c:pt idx="0">
                  <c:v>Січ</c:v>
                </c:pt>
                <c:pt idx="1">
                  <c:v>Лют</c:v>
                </c:pt>
                <c:pt idx="2">
                  <c:v>Бер</c:v>
                </c:pt>
                <c:pt idx="3">
                  <c:v>Квіт</c:v>
                </c:pt>
                <c:pt idx="4">
                  <c:v>Трав</c:v>
                </c:pt>
                <c:pt idx="5">
                  <c:v>Чер</c:v>
                </c:pt>
                <c:pt idx="6">
                  <c:v>Лип</c:v>
                </c:pt>
                <c:pt idx="7">
                  <c:v>Сер</c:v>
                </c:pt>
                <c:pt idx="8">
                  <c:v>Вер</c:v>
                </c:pt>
                <c:pt idx="9">
                  <c:v>Жов</c:v>
                </c:pt>
                <c:pt idx="10">
                  <c:v>Лис</c:v>
                </c:pt>
                <c:pt idx="11">
                  <c:v>Груд</c:v>
                </c:pt>
              </c:strCache>
            </c:strRef>
          </c:cat>
          <c:val>
            <c:numRef>
              <c:f>Аркуш1!$B$2:$B$13</c:f>
              <c:numCache>
                <c:formatCode>General</c:formatCode>
                <c:ptCount val="12"/>
                <c:pt idx="0">
                  <c:v>56.45</c:v>
                </c:pt>
                <c:pt idx="1">
                  <c:v>72.41</c:v>
                </c:pt>
                <c:pt idx="2">
                  <c:v>127.35</c:v>
                </c:pt>
                <c:pt idx="3">
                  <c:v>163.95</c:v>
                </c:pt>
                <c:pt idx="4">
                  <c:v>188.77</c:v>
                </c:pt>
                <c:pt idx="5">
                  <c:v>194</c:v>
                </c:pt>
                <c:pt idx="6">
                  <c:v>205.24</c:v>
                </c:pt>
                <c:pt idx="7">
                  <c:v>202.96</c:v>
                </c:pt>
                <c:pt idx="8">
                  <c:v>161.21</c:v>
                </c:pt>
                <c:pt idx="9">
                  <c:v>111.9</c:v>
                </c:pt>
                <c:pt idx="10">
                  <c:v>59.47</c:v>
                </c:pt>
                <c:pt idx="11">
                  <c:v>47.81</c:v>
                </c:pt>
              </c:numCache>
            </c:numRef>
          </c:val>
          <c:extLst>
            <c:ext xmlns:c16="http://schemas.microsoft.com/office/drawing/2014/chart" uri="{C3380CC4-5D6E-409C-BE32-E72D297353CC}">
              <c16:uniqueId val="{00000001-7A1C-45CB-8B6C-2B0D01BF11EB}"/>
            </c:ext>
          </c:extLst>
        </c:ser>
        <c:dLbls>
          <c:showLegendKey val="0"/>
          <c:showVal val="0"/>
          <c:showCatName val="0"/>
          <c:showSerName val="0"/>
          <c:showPercent val="0"/>
          <c:showBubbleSize val="0"/>
        </c:dLbls>
        <c:gapWidth val="103"/>
        <c:shape val="box"/>
        <c:axId val="247976704"/>
        <c:axId val="247978240"/>
        <c:axId val="0"/>
      </c:bar3DChart>
      <c:catAx>
        <c:axId val="247976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Times New Roman" panose="02020603050405020304" pitchFamily="18" charset="0"/>
              </a:defRPr>
            </a:pPr>
            <a:endParaRPr lang="uk-UA"/>
          </a:p>
        </c:txPr>
        <c:crossAx val="247978240"/>
        <c:crosses val="autoZero"/>
        <c:auto val="1"/>
        <c:lblAlgn val="ctr"/>
        <c:lblOffset val="100"/>
        <c:noMultiLvlLbl val="0"/>
      </c:catAx>
      <c:valAx>
        <c:axId val="247978240"/>
        <c:scaling>
          <c:orientation val="minMax"/>
          <c:max val="22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solidFill>
                    <a:latin typeface="+mn-lt"/>
                    <a:ea typeface="+mn-ea"/>
                    <a:cs typeface="Times New Roman" panose="02020603050405020304" pitchFamily="18" charset="0"/>
                  </a:defRPr>
                </a:pPr>
                <a:r>
                  <a:rPr lang="uk-UA" sz="900" b="0" i="0" u="none" strike="noStrike" baseline="0">
                    <a:effectLst/>
                  </a:rPr>
                  <a:t>кВт·год/м</a:t>
                </a:r>
                <a:r>
                  <a:rPr lang="uk-UA" sz="900" b="0" i="0" u="none" strike="noStrike" baseline="30000">
                    <a:effectLst/>
                  </a:rPr>
                  <a:t>2</a:t>
                </a:r>
                <a:r>
                  <a:rPr lang="uk-UA" sz="900" b="0" i="0" u="none" strike="noStrike" baseline="0">
                    <a:effectLst/>
                  </a:rPr>
                  <a:t>/місяць</a:t>
                </a:r>
                <a:endParaRPr lang="uk-UA"/>
              </a:p>
            </c:rich>
          </c:tx>
          <c:layout>
            <c:manualLayout>
              <c:xMode val="edge"/>
              <c:yMode val="edge"/>
              <c:x val="2.4607087341676992E-2"/>
              <c:y val="0.2114014779170294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Times New Roman" panose="02020603050405020304" pitchFamily="18" charset="0"/>
              </a:defRPr>
            </a:pPr>
            <a:endParaRPr lang="uk-UA"/>
          </a:p>
        </c:txPr>
        <c:crossAx val="247976704"/>
        <c:crosses val="autoZero"/>
        <c:crossBetween val="between"/>
        <c:majorUnit val="2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sz="900">
          <a:solidFill>
            <a:schemeClr val="tx1"/>
          </a:solidFill>
          <a:latin typeface="+mn-lt"/>
          <a:cs typeface="Times New Roman" panose="02020603050405020304" pitchFamily="18" charset="0"/>
        </a:defRPr>
      </a:pPr>
      <a:endParaRPr lang="uk-UA"/>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32515945134587"/>
          <c:y val="4.203374816938011E-2"/>
          <c:w val="0.79296695743584045"/>
          <c:h val="0.80436925352492261"/>
        </c:manualLayout>
      </c:layout>
      <c:lineChart>
        <c:grouping val="standard"/>
        <c:varyColors val="0"/>
        <c:ser>
          <c:idx val="0"/>
          <c:order val="0"/>
          <c:tx>
            <c:strRef>
              <c:f>Аркуш1!$B$1</c:f>
              <c:strCache>
                <c:ptCount val="1"/>
                <c:pt idx="0">
                  <c:v>Ряд 1</c:v>
                </c:pt>
              </c:strCache>
            </c:strRef>
          </c:tx>
          <c:spPr>
            <a:ln w="28575" cap="rnd">
              <a:solidFill>
                <a:schemeClr val="accent1"/>
              </a:solidFill>
              <a:round/>
            </a:ln>
            <a:effectLst/>
          </c:spPr>
          <c:marker>
            <c:symbol val="none"/>
          </c:marker>
          <c:cat>
            <c:numRef>
              <c:f>Аркуш1!$A$2:$A$36</c:f>
              <c:numCache>
                <c:formatCode>General</c:formatCode>
                <c:ptCount val="35"/>
                <c:pt idx="0">
                  <c:v>3</c:v>
                </c:pt>
                <c:pt idx="1">
                  <c:v>3.5</c:v>
                </c:pt>
                <c:pt idx="2">
                  <c:v>4</c:v>
                </c:pt>
                <c:pt idx="3">
                  <c:v>4.5</c:v>
                </c:pt>
                <c:pt idx="4">
                  <c:v>5</c:v>
                </c:pt>
                <c:pt idx="5">
                  <c:v>5.5</c:v>
                </c:pt>
                <c:pt idx="6">
                  <c:v>6</c:v>
                </c:pt>
                <c:pt idx="7">
                  <c:v>6.5</c:v>
                </c:pt>
                <c:pt idx="8">
                  <c:v>7</c:v>
                </c:pt>
                <c:pt idx="9">
                  <c:v>7.5</c:v>
                </c:pt>
                <c:pt idx="10">
                  <c:v>8</c:v>
                </c:pt>
                <c:pt idx="11">
                  <c:v>8.5</c:v>
                </c:pt>
                <c:pt idx="12">
                  <c:v>9</c:v>
                </c:pt>
                <c:pt idx="13">
                  <c:v>9.5</c:v>
                </c:pt>
                <c:pt idx="14">
                  <c:v>10</c:v>
                </c:pt>
                <c:pt idx="15">
                  <c:v>10.5</c:v>
                </c:pt>
                <c:pt idx="16">
                  <c:v>11</c:v>
                </c:pt>
                <c:pt idx="17">
                  <c:v>11.5</c:v>
                </c:pt>
                <c:pt idx="18">
                  <c:v>12</c:v>
                </c:pt>
                <c:pt idx="19">
                  <c:v>12.5</c:v>
                </c:pt>
                <c:pt idx="20">
                  <c:v>13</c:v>
                </c:pt>
                <c:pt idx="21">
                  <c:v>13.5</c:v>
                </c:pt>
                <c:pt idx="22">
                  <c:v>14</c:v>
                </c:pt>
                <c:pt idx="23">
                  <c:v>14.5</c:v>
                </c:pt>
                <c:pt idx="24">
                  <c:v>15</c:v>
                </c:pt>
                <c:pt idx="25">
                  <c:v>15.5</c:v>
                </c:pt>
                <c:pt idx="26">
                  <c:v>16</c:v>
                </c:pt>
                <c:pt idx="27">
                  <c:v>16.5</c:v>
                </c:pt>
                <c:pt idx="28">
                  <c:v>17</c:v>
                </c:pt>
                <c:pt idx="29">
                  <c:v>17.5</c:v>
                </c:pt>
                <c:pt idx="30">
                  <c:v>18</c:v>
                </c:pt>
                <c:pt idx="31">
                  <c:v>18.5</c:v>
                </c:pt>
                <c:pt idx="32">
                  <c:v>19</c:v>
                </c:pt>
                <c:pt idx="33">
                  <c:v>19.5</c:v>
                </c:pt>
                <c:pt idx="34">
                  <c:v>20</c:v>
                </c:pt>
              </c:numCache>
            </c:numRef>
          </c:cat>
          <c:val>
            <c:numRef>
              <c:f>Аркуш1!$B$2:$B$36</c:f>
              <c:numCache>
                <c:formatCode>General</c:formatCode>
                <c:ptCount val="35"/>
                <c:pt idx="0">
                  <c:v>35</c:v>
                </c:pt>
                <c:pt idx="1">
                  <c:v>101</c:v>
                </c:pt>
                <c:pt idx="2">
                  <c:v>184</c:v>
                </c:pt>
                <c:pt idx="3">
                  <c:v>283</c:v>
                </c:pt>
                <c:pt idx="4">
                  <c:v>404</c:v>
                </c:pt>
                <c:pt idx="5">
                  <c:v>550</c:v>
                </c:pt>
                <c:pt idx="6">
                  <c:v>725</c:v>
                </c:pt>
                <c:pt idx="7">
                  <c:v>932</c:v>
                </c:pt>
                <c:pt idx="8">
                  <c:v>1172</c:v>
                </c:pt>
                <c:pt idx="9">
                  <c:v>1460</c:v>
                </c:pt>
                <c:pt idx="10">
                  <c:v>1760</c:v>
                </c:pt>
                <c:pt idx="11">
                  <c:v>2104</c:v>
                </c:pt>
                <c:pt idx="12">
                  <c:v>2482</c:v>
                </c:pt>
                <c:pt idx="13">
                  <c:v>2865</c:v>
                </c:pt>
                <c:pt idx="14">
                  <c:v>3187</c:v>
                </c:pt>
                <c:pt idx="15">
                  <c:v>3366</c:v>
                </c:pt>
                <c:pt idx="16">
                  <c:v>3433</c:v>
                </c:pt>
                <c:pt idx="17">
                  <c:v>3448</c:v>
                </c:pt>
                <c:pt idx="18">
                  <c:v>3450</c:v>
                </c:pt>
                <c:pt idx="19">
                  <c:v>3450</c:v>
                </c:pt>
                <c:pt idx="20">
                  <c:v>3450</c:v>
                </c:pt>
                <c:pt idx="21">
                  <c:v>3450</c:v>
                </c:pt>
                <c:pt idx="22">
                  <c:v>3450</c:v>
                </c:pt>
                <c:pt idx="23">
                  <c:v>3450</c:v>
                </c:pt>
                <c:pt idx="24">
                  <c:v>3450</c:v>
                </c:pt>
                <c:pt idx="25">
                  <c:v>3450</c:v>
                </c:pt>
                <c:pt idx="26">
                  <c:v>3450</c:v>
                </c:pt>
                <c:pt idx="27">
                  <c:v>3450</c:v>
                </c:pt>
                <c:pt idx="28">
                  <c:v>3450</c:v>
                </c:pt>
                <c:pt idx="29">
                  <c:v>3450</c:v>
                </c:pt>
                <c:pt idx="30">
                  <c:v>3450</c:v>
                </c:pt>
                <c:pt idx="31">
                  <c:v>3450</c:v>
                </c:pt>
                <c:pt idx="32">
                  <c:v>3450</c:v>
                </c:pt>
                <c:pt idx="33">
                  <c:v>3450</c:v>
                </c:pt>
                <c:pt idx="34">
                  <c:v>3450</c:v>
                </c:pt>
              </c:numCache>
            </c:numRef>
          </c:val>
          <c:smooth val="0"/>
          <c:extLst>
            <c:ext xmlns:c16="http://schemas.microsoft.com/office/drawing/2014/chart" uri="{C3380CC4-5D6E-409C-BE32-E72D297353CC}">
              <c16:uniqueId val="{00000000-2E51-4F21-A629-BCD8D17AECE7}"/>
            </c:ext>
          </c:extLst>
        </c:ser>
        <c:dLbls>
          <c:showLegendKey val="0"/>
          <c:showVal val="0"/>
          <c:showCatName val="0"/>
          <c:showSerName val="0"/>
          <c:showPercent val="0"/>
          <c:showBubbleSize val="0"/>
        </c:dLbls>
        <c:smooth val="0"/>
        <c:axId val="254082048"/>
        <c:axId val="255363712"/>
      </c:lineChart>
      <c:catAx>
        <c:axId val="254082048"/>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r>
                  <a:rPr lang="uk-UA"/>
                  <a:t>Швидкість вітру, м/с</a:t>
                </a:r>
              </a:p>
            </c:rich>
          </c:tx>
          <c:layout>
            <c:manualLayout>
              <c:xMode val="edge"/>
              <c:yMode val="edge"/>
              <c:x val="0.38781869211149655"/>
              <c:y val="0.9104480605352826"/>
            </c:manualLayout>
          </c:layout>
          <c:overlay val="0"/>
          <c:spPr>
            <a:noFill/>
            <a:ln>
              <a:noFill/>
            </a:ln>
            <a:effectLst/>
          </c:spPr>
        </c:title>
        <c:numFmt formatCode="#,##0"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255363712"/>
        <c:crosses val="autoZero"/>
        <c:auto val="1"/>
        <c:lblAlgn val="ctr"/>
        <c:lblOffset val="100"/>
        <c:noMultiLvlLbl val="0"/>
      </c:catAx>
      <c:valAx>
        <c:axId val="255363712"/>
        <c:scaling>
          <c:orientation val="minMax"/>
          <c:max val="35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uk-UA"/>
                  <a:t>Потужність, кВт</a:t>
                </a:r>
              </a:p>
            </c:rich>
          </c:tx>
          <c:layout>
            <c:manualLayout>
              <c:xMode val="edge"/>
              <c:yMode val="edge"/>
              <c:x val="4.4802867383512612E-3"/>
              <c:y val="0.1777719317343399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2540820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sz="800">
          <a:solidFill>
            <a:schemeClr val="tx1"/>
          </a:solidFill>
        </a:defRPr>
      </a:pPr>
      <a:endParaRPr lang="uk-UA"/>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0"/>
      <c:rotY val="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980779207047306"/>
          <c:y val="3.7332428304768371E-2"/>
          <c:w val="0.78403190578936721"/>
          <c:h val="0.6847689304406267"/>
        </c:manualLayout>
      </c:layout>
      <c:bar3DChart>
        <c:barDir val="col"/>
        <c:grouping val="stacked"/>
        <c:varyColors val="0"/>
        <c:ser>
          <c:idx val="0"/>
          <c:order val="0"/>
          <c:tx>
            <c:strRef>
              <c:f>Лист1!$B$1</c:f>
              <c:strCache>
                <c:ptCount val="1"/>
                <c:pt idx="0">
                  <c:v>Комунальні підприємства</c:v>
                </c:pt>
              </c:strCache>
            </c:strRef>
          </c:tx>
          <c:spPr>
            <a:solidFill>
              <a:srgbClr val="C62324"/>
            </a:solidFill>
            <a:ln>
              <a:solidFill>
                <a:srgbClr val="C62324"/>
              </a:solidFill>
            </a:ln>
            <a:effectLst/>
            <a:sp3d>
              <a:contourClr>
                <a:srgbClr val="C62324"/>
              </a:contourClr>
            </a:sp3d>
          </c:spPr>
          <c:invertIfNegative val="0"/>
          <c:cat>
            <c:numRef>
              <c:f>Лист1!$A$2:$A$7</c:f>
              <c:numCache>
                <c:formatCode>@</c:formatCode>
                <c:ptCount val="6"/>
                <c:pt idx="0">
                  <c:v>2017</c:v>
                </c:pt>
                <c:pt idx="1">
                  <c:v>2018</c:v>
                </c:pt>
                <c:pt idx="2">
                  <c:v>2019</c:v>
                </c:pt>
                <c:pt idx="3">
                  <c:v>2020</c:v>
                </c:pt>
                <c:pt idx="4">
                  <c:v>2021</c:v>
                </c:pt>
                <c:pt idx="5">
                  <c:v>2022</c:v>
                </c:pt>
              </c:numCache>
            </c:numRef>
          </c:cat>
          <c:val>
            <c:numRef>
              <c:f>Лист1!$B$2:$B$7</c:f>
              <c:numCache>
                <c:formatCode>#,##0.00</c:formatCode>
                <c:ptCount val="6"/>
                <c:pt idx="0">
                  <c:v>1847.7</c:v>
                </c:pt>
                <c:pt idx="1">
                  <c:v>1862.6</c:v>
                </c:pt>
                <c:pt idx="2">
                  <c:v>1849.25</c:v>
                </c:pt>
                <c:pt idx="3">
                  <c:v>2379.73</c:v>
                </c:pt>
                <c:pt idx="4">
                  <c:v>2165.5500000000002</c:v>
                </c:pt>
                <c:pt idx="5">
                  <c:v>1751.5458293059128</c:v>
                </c:pt>
              </c:numCache>
            </c:numRef>
          </c:val>
          <c:extLst>
            <c:ext xmlns:c16="http://schemas.microsoft.com/office/drawing/2014/chart" uri="{C3380CC4-5D6E-409C-BE32-E72D297353CC}">
              <c16:uniqueId val="{00000000-E547-4C84-A10C-FC34CBECD209}"/>
            </c:ext>
          </c:extLst>
        </c:ser>
        <c:ser>
          <c:idx val="1"/>
          <c:order val="1"/>
          <c:tx>
            <c:strRef>
              <c:f>Лист1!$C$1</c:f>
              <c:strCache>
                <c:ptCount val="1"/>
                <c:pt idx="0">
                  <c:v>Населення</c:v>
                </c:pt>
              </c:strCache>
            </c:strRef>
          </c:tx>
          <c:spPr>
            <a:solidFill>
              <a:schemeClr val="accent3"/>
            </a:solidFill>
            <a:ln>
              <a:solidFill>
                <a:schemeClr val="accent3"/>
              </a:solidFill>
            </a:ln>
            <a:effectLst/>
            <a:sp3d>
              <a:contourClr>
                <a:schemeClr val="accent3"/>
              </a:contourClr>
            </a:sp3d>
          </c:spPr>
          <c:invertIfNegative val="0"/>
          <c:cat>
            <c:numRef>
              <c:f>Лист1!$A$2:$A$7</c:f>
              <c:numCache>
                <c:formatCode>@</c:formatCode>
                <c:ptCount val="6"/>
                <c:pt idx="0">
                  <c:v>2017</c:v>
                </c:pt>
                <c:pt idx="1">
                  <c:v>2018</c:v>
                </c:pt>
                <c:pt idx="2">
                  <c:v>2019</c:v>
                </c:pt>
                <c:pt idx="3">
                  <c:v>2020</c:v>
                </c:pt>
                <c:pt idx="4">
                  <c:v>2021</c:v>
                </c:pt>
                <c:pt idx="5">
                  <c:v>2022</c:v>
                </c:pt>
              </c:numCache>
            </c:numRef>
          </c:cat>
          <c:val>
            <c:numRef>
              <c:f>Лист1!$C$2:$C$7</c:f>
              <c:numCache>
                <c:formatCode>#,##0.00</c:formatCode>
                <c:ptCount val="6"/>
                <c:pt idx="0">
                  <c:v>155439.15</c:v>
                </c:pt>
                <c:pt idx="1">
                  <c:v>153596</c:v>
                </c:pt>
                <c:pt idx="2">
                  <c:v>145602.19</c:v>
                </c:pt>
                <c:pt idx="3">
                  <c:v>143327.6</c:v>
                </c:pt>
                <c:pt idx="4">
                  <c:v>133294.67000000001</c:v>
                </c:pt>
                <c:pt idx="5">
                  <c:v>109986.94904010283</c:v>
                </c:pt>
              </c:numCache>
            </c:numRef>
          </c:val>
          <c:extLst>
            <c:ext xmlns:c16="http://schemas.microsoft.com/office/drawing/2014/chart" uri="{C3380CC4-5D6E-409C-BE32-E72D297353CC}">
              <c16:uniqueId val="{00000001-E547-4C84-A10C-FC34CBECD209}"/>
            </c:ext>
          </c:extLst>
        </c:ser>
        <c:ser>
          <c:idx val="2"/>
          <c:order val="2"/>
          <c:tx>
            <c:strRef>
              <c:f>Лист1!$D$1</c:f>
              <c:strCache>
                <c:ptCount val="1"/>
                <c:pt idx="0">
                  <c:v>Заклади бюджетної сфери</c:v>
                </c:pt>
              </c:strCache>
            </c:strRef>
          </c:tx>
          <c:spPr>
            <a:solidFill>
              <a:schemeClr val="accent5"/>
            </a:solidFill>
            <a:ln>
              <a:solidFill>
                <a:schemeClr val="accent5"/>
              </a:solidFill>
            </a:ln>
            <a:effectLst/>
            <a:sp3d>
              <a:contourClr>
                <a:schemeClr val="accent5"/>
              </a:contourClr>
            </a:sp3d>
          </c:spPr>
          <c:invertIfNegative val="0"/>
          <c:cat>
            <c:numRef>
              <c:f>Лист1!$A$2:$A$7</c:f>
              <c:numCache>
                <c:formatCode>@</c:formatCode>
                <c:ptCount val="6"/>
                <c:pt idx="0">
                  <c:v>2017</c:v>
                </c:pt>
                <c:pt idx="1">
                  <c:v>2018</c:v>
                </c:pt>
                <c:pt idx="2">
                  <c:v>2019</c:v>
                </c:pt>
                <c:pt idx="3">
                  <c:v>2020</c:v>
                </c:pt>
                <c:pt idx="4">
                  <c:v>2021</c:v>
                </c:pt>
                <c:pt idx="5">
                  <c:v>2022</c:v>
                </c:pt>
              </c:numCache>
            </c:numRef>
          </c:cat>
          <c:val>
            <c:numRef>
              <c:f>Лист1!$D$2:$D$7</c:f>
              <c:numCache>
                <c:formatCode>#,##0.00</c:formatCode>
                <c:ptCount val="6"/>
                <c:pt idx="0">
                  <c:v>20170.71</c:v>
                </c:pt>
                <c:pt idx="1">
                  <c:v>19971</c:v>
                </c:pt>
                <c:pt idx="2">
                  <c:v>19773.259999999998</c:v>
                </c:pt>
                <c:pt idx="3">
                  <c:v>16377.5</c:v>
                </c:pt>
                <c:pt idx="4">
                  <c:v>15558.63</c:v>
                </c:pt>
                <c:pt idx="5">
                  <c:v>13028.492788766063</c:v>
                </c:pt>
              </c:numCache>
            </c:numRef>
          </c:val>
          <c:extLst>
            <c:ext xmlns:c16="http://schemas.microsoft.com/office/drawing/2014/chart" uri="{C3380CC4-5D6E-409C-BE32-E72D297353CC}">
              <c16:uniqueId val="{00000002-E547-4C84-A10C-FC34CBECD209}"/>
            </c:ext>
          </c:extLst>
        </c:ser>
        <c:ser>
          <c:idx val="3"/>
          <c:order val="3"/>
          <c:tx>
            <c:strRef>
              <c:f>Лист1!$E$1</c:f>
              <c:strCache>
                <c:ptCount val="1"/>
                <c:pt idx="0">
                  <c:v>Промислові підприємства</c:v>
                </c:pt>
              </c:strCache>
            </c:strRef>
          </c:tx>
          <c:spPr>
            <a:solidFill>
              <a:schemeClr val="accent2"/>
            </a:solidFill>
            <a:ln>
              <a:solidFill>
                <a:schemeClr val="accent2"/>
              </a:solidFill>
            </a:ln>
            <a:effectLst/>
            <a:sp3d>
              <a:contourClr>
                <a:schemeClr val="accent2"/>
              </a:contourClr>
            </a:sp3d>
          </c:spPr>
          <c:invertIfNegative val="0"/>
          <c:cat>
            <c:numRef>
              <c:f>Лист1!$A$2:$A$7</c:f>
              <c:numCache>
                <c:formatCode>@</c:formatCode>
                <c:ptCount val="6"/>
                <c:pt idx="0">
                  <c:v>2017</c:v>
                </c:pt>
                <c:pt idx="1">
                  <c:v>2018</c:v>
                </c:pt>
                <c:pt idx="2">
                  <c:v>2019</c:v>
                </c:pt>
                <c:pt idx="3">
                  <c:v>2020</c:v>
                </c:pt>
                <c:pt idx="4">
                  <c:v>2021</c:v>
                </c:pt>
                <c:pt idx="5">
                  <c:v>2022</c:v>
                </c:pt>
              </c:numCache>
            </c:numRef>
          </c:cat>
          <c:val>
            <c:numRef>
              <c:f>Лист1!$E$2:$E$7</c:f>
              <c:numCache>
                <c:formatCode>#,##0.00</c:formatCode>
                <c:ptCount val="6"/>
                <c:pt idx="0">
                  <c:v>91021.37</c:v>
                </c:pt>
                <c:pt idx="1">
                  <c:v>91848</c:v>
                </c:pt>
                <c:pt idx="2">
                  <c:v>90938.63</c:v>
                </c:pt>
                <c:pt idx="3">
                  <c:v>87852.19</c:v>
                </c:pt>
                <c:pt idx="4">
                  <c:v>84777.36</c:v>
                </c:pt>
                <c:pt idx="5">
                  <c:v>67186.38470498714</c:v>
                </c:pt>
              </c:numCache>
            </c:numRef>
          </c:val>
          <c:extLst>
            <c:ext xmlns:c16="http://schemas.microsoft.com/office/drawing/2014/chart" uri="{C3380CC4-5D6E-409C-BE32-E72D297353CC}">
              <c16:uniqueId val="{00000003-E547-4C84-A10C-FC34CBECD209}"/>
            </c:ext>
          </c:extLst>
        </c:ser>
        <c:ser>
          <c:idx val="4"/>
          <c:order val="4"/>
          <c:tx>
            <c:strRef>
              <c:f>Лист1!$F$1</c:f>
              <c:strCache>
                <c:ptCount val="1"/>
                <c:pt idx="0">
                  <c:v>Інше (сфера обслуговування)</c:v>
                </c:pt>
              </c:strCache>
            </c:strRef>
          </c:tx>
          <c:spPr>
            <a:solidFill>
              <a:schemeClr val="accent1"/>
            </a:solidFill>
            <a:ln>
              <a:solidFill>
                <a:schemeClr val="accent1"/>
              </a:solidFill>
            </a:ln>
            <a:effectLst/>
            <a:sp3d>
              <a:contourClr>
                <a:schemeClr val="accent1"/>
              </a:contourClr>
            </a:sp3d>
          </c:spPr>
          <c:invertIfNegative val="0"/>
          <c:cat>
            <c:numRef>
              <c:f>Лист1!$A$2:$A$7</c:f>
              <c:numCache>
                <c:formatCode>@</c:formatCode>
                <c:ptCount val="6"/>
                <c:pt idx="0">
                  <c:v>2017</c:v>
                </c:pt>
                <c:pt idx="1">
                  <c:v>2018</c:v>
                </c:pt>
                <c:pt idx="2">
                  <c:v>2019</c:v>
                </c:pt>
                <c:pt idx="3">
                  <c:v>2020</c:v>
                </c:pt>
                <c:pt idx="4">
                  <c:v>2021</c:v>
                </c:pt>
                <c:pt idx="5">
                  <c:v>2022</c:v>
                </c:pt>
              </c:numCache>
            </c:numRef>
          </c:cat>
          <c:val>
            <c:numRef>
              <c:f>Лист1!$F$2:$F$7</c:f>
              <c:numCache>
                <c:formatCode>#,##0.00</c:formatCode>
                <c:ptCount val="6"/>
                <c:pt idx="0">
                  <c:v>46671.32</c:v>
                </c:pt>
                <c:pt idx="1">
                  <c:v>47623.8</c:v>
                </c:pt>
                <c:pt idx="2">
                  <c:v>47152.28</c:v>
                </c:pt>
                <c:pt idx="3">
                  <c:v>47154.46</c:v>
                </c:pt>
                <c:pt idx="4">
                  <c:v>44325.19</c:v>
                </c:pt>
                <c:pt idx="5">
                  <c:v>36212.882604473009</c:v>
                </c:pt>
              </c:numCache>
            </c:numRef>
          </c:val>
          <c:extLst>
            <c:ext xmlns:c16="http://schemas.microsoft.com/office/drawing/2014/chart" uri="{C3380CC4-5D6E-409C-BE32-E72D297353CC}">
              <c16:uniqueId val="{00000004-E547-4C84-A10C-FC34CBECD209}"/>
            </c:ext>
          </c:extLst>
        </c:ser>
        <c:dLbls>
          <c:showLegendKey val="0"/>
          <c:showVal val="0"/>
          <c:showCatName val="0"/>
          <c:showSerName val="0"/>
          <c:showPercent val="0"/>
          <c:showBubbleSize val="0"/>
        </c:dLbls>
        <c:gapWidth val="150"/>
        <c:shape val="cylinder"/>
        <c:axId val="180357376"/>
        <c:axId val="180367360"/>
        <c:axId val="0"/>
      </c:bar3DChart>
      <c:catAx>
        <c:axId val="180357376"/>
        <c:scaling>
          <c:orientation val="minMax"/>
        </c:scaling>
        <c:delete val="0"/>
        <c:axPos val="b"/>
        <c:numFmt formatCode="@"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0367360"/>
        <c:crosses val="autoZero"/>
        <c:auto val="1"/>
        <c:lblAlgn val="ctr"/>
        <c:lblOffset val="100"/>
        <c:noMultiLvlLbl val="0"/>
      </c:catAx>
      <c:valAx>
        <c:axId val="1803673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0357376"/>
        <c:crosses val="autoZero"/>
        <c:crossBetween val="between"/>
      </c:valAx>
      <c:spPr>
        <a:noFill/>
        <a:ln>
          <a:noFill/>
        </a:ln>
        <a:effectLst/>
      </c:spPr>
    </c:plotArea>
    <c:legend>
      <c:legendPos val="b"/>
      <c:layout>
        <c:manualLayout>
          <c:xMode val="edge"/>
          <c:yMode val="edge"/>
          <c:x val="2.2934764291685479E-3"/>
          <c:y val="0.78050963975676457"/>
          <c:w val="0.99541304714166201"/>
          <c:h val="0.2160965031246202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2022</c:v>
                </c:pt>
              </c:strCache>
            </c:strRef>
          </c:tx>
          <c:spPr>
            <a:ln>
              <a:solidFill>
                <a:sysClr val="window" lastClr="FFFFFF"/>
              </a:solidFill>
            </a:ln>
          </c:spPr>
          <c:dPt>
            <c:idx val="0"/>
            <c:bubble3D val="0"/>
            <c:spPr>
              <a:solidFill>
                <a:schemeClr val="accent6"/>
              </a:solidFill>
              <a:ln w="19050">
                <a:solidFill>
                  <a:sysClr val="window" lastClr="FFFFFF"/>
                </a:solidFill>
              </a:ln>
              <a:effectLst/>
            </c:spPr>
            <c:extLst>
              <c:ext xmlns:c16="http://schemas.microsoft.com/office/drawing/2014/chart" uri="{C3380CC4-5D6E-409C-BE32-E72D297353CC}">
                <c16:uniqueId val="{00000001-FEC2-419B-91F3-A41B257CD8B3}"/>
              </c:ext>
            </c:extLst>
          </c:dPt>
          <c:dPt>
            <c:idx val="1"/>
            <c:bubble3D val="0"/>
            <c:spPr>
              <a:solidFill>
                <a:schemeClr val="accent3"/>
              </a:solidFill>
              <a:ln w="19050">
                <a:solidFill>
                  <a:sysClr val="window" lastClr="FFFFFF"/>
                </a:solidFill>
              </a:ln>
              <a:effectLst/>
            </c:spPr>
            <c:extLst>
              <c:ext xmlns:c16="http://schemas.microsoft.com/office/drawing/2014/chart" uri="{C3380CC4-5D6E-409C-BE32-E72D297353CC}">
                <c16:uniqueId val="{00000003-FEC2-419B-91F3-A41B257CD8B3}"/>
              </c:ext>
            </c:extLst>
          </c:dPt>
          <c:dPt>
            <c:idx val="2"/>
            <c:bubble3D val="0"/>
            <c:spPr>
              <a:solidFill>
                <a:schemeClr val="accent5"/>
              </a:solidFill>
              <a:ln w="19050">
                <a:solidFill>
                  <a:sysClr val="window" lastClr="FFFFFF"/>
                </a:solidFill>
              </a:ln>
              <a:effectLst/>
            </c:spPr>
            <c:extLst>
              <c:ext xmlns:c16="http://schemas.microsoft.com/office/drawing/2014/chart" uri="{C3380CC4-5D6E-409C-BE32-E72D297353CC}">
                <c16:uniqueId val="{00000005-FEC2-419B-91F3-A41B257CD8B3}"/>
              </c:ext>
            </c:extLst>
          </c:dPt>
          <c:dPt>
            <c:idx val="3"/>
            <c:bubble3D val="0"/>
            <c:spPr>
              <a:solidFill>
                <a:schemeClr val="accent2"/>
              </a:solidFill>
              <a:ln w="19050">
                <a:solidFill>
                  <a:sysClr val="window" lastClr="FFFFFF"/>
                </a:solidFill>
              </a:ln>
              <a:effectLst/>
            </c:spPr>
            <c:extLst>
              <c:ext xmlns:c16="http://schemas.microsoft.com/office/drawing/2014/chart" uri="{C3380CC4-5D6E-409C-BE32-E72D297353CC}">
                <c16:uniqueId val="{00000007-FEC2-419B-91F3-A41B257CD8B3}"/>
              </c:ext>
            </c:extLst>
          </c:dPt>
          <c:dPt>
            <c:idx val="4"/>
            <c:bubble3D val="0"/>
            <c:spPr>
              <a:solidFill>
                <a:schemeClr val="accent1"/>
              </a:solidFill>
              <a:ln w="19050">
                <a:solidFill>
                  <a:sysClr val="window" lastClr="FFFFFF"/>
                </a:solidFill>
              </a:ln>
              <a:effectLst/>
            </c:spPr>
            <c:extLst>
              <c:ext xmlns:c16="http://schemas.microsoft.com/office/drawing/2014/chart" uri="{C3380CC4-5D6E-409C-BE32-E72D297353CC}">
                <c16:uniqueId val="{00000009-FEC2-419B-91F3-A41B257CD8B3}"/>
              </c:ext>
            </c:extLst>
          </c:dPt>
          <c:dLbls>
            <c:dLbl>
              <c:idx val="0"/>
              <c:layout>
                <c:manualLayout>
                  <c:x val="0.29367307277045984"/>
                  <c:y val="0"/>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solidFill>
                      <a:latin typeface="+mn-lt"/>
                      <a:ea typeface="+mn-ea"/>
                      <a:cs typeface="+mn-cs"/>
                    </a:defRPr>
                  </a:pPr>
                  <a:endParaRPr lang="uk-UA"/>
                </a:p>
              </c:txPr>
              <c:showLegendKey val="0"/>
              <c:showVal val="0"/>
              <c:showCatName val="1"/>
              <c:showSerName val="0"/>
              <c:showPercent val="1"/>
              <c:showBubbleSize val="0"/>
              <c:extLst>
                <c:ext xmlns:c15="http://schemas.microsoft.com/office/drawing/2012/chart" uri="{CE6537A1-D6FC-4f65-9D91-7224C49458BB}">
                  <c15:layout>
                    <c:manualLayout>
                      <c:w val="0.35651047290002158"/>
                      <c:h val="0.31018518518518517"/>
                    </c:manualLayout>
                  </c15:layout>
                </c:ext>
                <c:ext xmlns:c16="http://schemas.microsoft.com/office/drawing/2014/chart" uri="{C3380CC4-5D6E-409C-BE32-E72D297353CC}">
                  <c16:uniqueId val="{00000001-FEC2-419B-91F3-A41B257CD8B3}"/>
                </c:ext>
              </c:extLst>
            </c:dLbl>
            <c:dLbl>
              <c:idx val="1"/>
              <c:showLegendKey val="0"/>
              <c:showVal val="0"/>
              <c:showCatName val="1"/>
              <c:showSerName val="0"/>
              <c:showPercent val="1"/>
              <c:showBubbleSize val="0"/>
              <c:extLst>
                <c:ext xmlns:c15="http://schemas.microsoft.com/office/drawing/2012/chart" uri="{CE6537A1-D6FC-4f65-9D91-7224C49458BB}">
                  <c15:layout>
                    <c:manualLayout>
                      <c:w val="0.23429064996760959"/>
                      <c:h val="0.2986111111111111"/>
                    </c:manualLayout>
                  </c15:layout>
                </c:ext>
                <c:ext xmlns:c16="http://schemas.microsoft.com/office/drawing/2014/chart" uri="{C3380CC4-5D6E-409C-BE32-E72D297353CC}">
                  <c16:uniqueId val="{00000003-FEC2-419B-91F3-A41B257CD8B3}"/>
                </c:ext>
              </c:extLst>
            </c:dLbl>
            <c:dLbl>
              <c:idx val="2"/>
              <c:layout>
                <c:manualLayout>
                  <c:x val="0.38436622759663147"/>
                  <c:y val="-4.6296296296297144E-3"/>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solidFill>
                      <a:latin typeface="+mn-lt"/>
                      <a:ea typeface="+mn-ea"/>
                      <a:cs typeface="+mn-cs"/>
                    </a:defRPr>
                  </a:pPr>
                  <a:endParaRPr lang="uk-UA"/>
                </a:p>
              </c:txPr>
              <c:showLegendKey val="0"/>
              <c:showVal val="0"/>
              <c:showCatName val="1"/>
              <c:showSerName val="0"/>
              <c:showPercent val="1"/>
              <c:showBubbleSize val="0"/>
              <c:extLst>
                <c:ext xmlns:c15="http://schemas.microsoft.com/office/drawing/2012/chart" uri="{CE6537A1-D6FC-4f65-9D91-7224C49458BB}">
                  <c15:layout>
                    <c:manualLayout>
                      <c:w val="0.40703951630317425"/>
                      <c:h val="0.31481481481481483"/>
                    </c:manualLayout>
                  </c15:layout>
                </c:ext>
                <c:ext xmlns:c16="http://schemas.microsoft.com/office/drawing/2014/chart" uri="{C3380CC4-5D6E-409C-BE32-E72D297353CC}">
                  <c16:uniqueId val="{00000005-FEC2-419B-91F3-A41B257CD8B3}"/>
                </c:ext>
              </c:extLst>
            </c:dLbl>
            <c:dLbl>
              <c:idx val="3"/>
              <c:layout>
                <c:manualLayout>
                  <c:x val="-0.21593608291945585"/>
                  <c:y val="-0.121431175269758"/>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solidFill>
                      <a:latin typeface="+mn-lt"/>
                      <a:ea typeface="+mn-ea"/>
                      <a:cs typeface="+mn-cs"/>
                    </a:defRPr>
                  </a:pPr>
                  <a:endParaRPr lang="uk-UA"/>
                </a:p>
              </c:txPr>
              <c:showLegendKey val="0"/>
              <c:showVal val="0"/>
              <c:showCatName val="1"/>
              <c:showSerName val="0"/>
              <c:showPercent val="1"/>
              <c:showBubbleSize val="0"/>
              <c:extLst>
                <c:ext xmlns:c15="http://schemas.microsoft.com/office/drawing/2012/chart" uri="{CE6537A1-D6FC-4f65-9D91-7224C49458BB}">
                  <c15:layout>
                    <c:manualLayout>
                      <c:w val="0.27195500368111508"/>
                      <c:h val="0.31675415573053362"/>
                    </c:manualLayout>
                  </c15:layout>
                </c:ext>
                <c:ext xmlns:c16="http://schemas.microsoft.com/office/drawing/2014/chart" uri="{C3380CC4-5D6E-409C-BE32-E72D297353CC}">
                  <c16:uniqueId val="{00000007-FEC2-419B-91F3-A41B257CD8B3}"/>
                </c:ext>
              </c:extLst>
            </c:dLbl>
            <c:dLbl>
              <c:idx val="4"/>
              <c:layout>
                <c:manualLayout>
                  <c:x val="-6.2285827961852426E-2"/>
                  <c:y val="3.7037037037037035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solidFill>
                      <a:latin typeface="+mn-lt"/>
                      <a:ea typeface="+mn-ea"/>
                      <a:cs typeface="+mn-cs"/>
                    </a:defRPr>
                  </a:pPr>
                  <a:endParaRPr lang="uk-UA"/>
                </a:p>
              </c:txPr>
              <c:showLegendKey val="0"/>
              <c:showVal val="0"/>
              <c:showCatName val="1"/>
              <c:showSerName val="0"/>
              <c:showPercent val="1"/>
              <c:showBubbleSize val="0"/>
              <c:extLst>
                <c:ext xmlns:c15="http://schemas.microsoft.com/office/drawing/2012/chart" uri="{CE6537A1-D6FC-4f65-9D91-7224C49458BB}">
                  <c15:layout>
                    <c:manualLayout>
                      <c:w val="0.16735046426257827"/>
                      <c:h val="0.2361111111111111"/>
                    </c:manualLayout>
                  </c15:layout>
                </c:ext>
                <c:ext xmlns:c16="http://schemas.microsoft.com/office/drawing/2014/chart" uri="{C3380CC4-5D6E-409C-BE32-E72D297353CC}">
                  <c16:uniqueId val="{00000009-FEC2-419B-91F3-A41B257CD8B3}"/>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uk-UA"/>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Комунальні підприємства</c:v>
                </c:pt>
                <c:pt idx="1">
                  <c:v>Населення</c:v>
                </c:pt>
                <c:pt idx="2">
                  <c:v>Заклади бюджетної сфери</c:v>
                </c:pt>
                <c:pt idx="3">
                  <c:v>Промислові підприємства</c:v>
                </c:pt>
                <c:pt idx="4">
                  <c:v>Інше</c:v>
                </c:pt>
              </c:strCache>
            </c:strRef>
          </c:cat>
          <c:val>
            <c:numRef>
              <c:f>Лист1!$B$2:$B$6</c:f>
              <c:numCache>
                <c:formatCode>#,##0.00</c:formatCode>
                <c:ptCount val="5"/>
                <c:pt idx="0">
                  <c:v>1751.55</c:v>
                </c:pt>
                <c:pt idx="1">
                  <c:v>109986.95</c:v>
                </c:pt>
                <c:pt idx="2">
                  <c:v>13028.49</c:v>
                </c:pt>
                <c:pt idx="3">
                  <c:v>67186.38</c:v>
                </c:pt>
                <c:pt idx="4">
                  <c:v>36212.879999999997</c:v>
                </c:pt>
              </c:numCache>
            </c:numRef>
          </c:val>
          <c:extLst>
            <c:ext xmlns:c16="http://schemas.microsoft.com/office/drawing/2014/chart" uri="{C3380CC4-5D6E-409C-BE32-E72D297353CC}">
              <c16:uniqueId val="{0000000A-FEC2-419B-91F3-A41B257CD8B3}"/>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535246754051973"/>
          <c:y val="2.635201573254671E-2"/>
          <c:w val="0.87135647926978044"/>
          <c:h val="0.88492323415325291"/>
        </c:manualLayout>
      </c:layout>
      <c:barChart>
        <c:barDir val="col"/>
        <c:grouping val="clustered"/>
        <c:varyColors val="0"/>
        <c:ser>
          <c:idx val="0"/>
          <c:order val="0"/>
          <c:tx>
            <c:strRef>
              <c:f>Аркуш1!$B$1</c:f>
              <c:strCache>
                <c:ptCount val="1"/>
                <c:pt idx="0">
                  <c:v>Столбец1</c:v>
                </c:pt>
              </c:strCache>
            </c:strRef>
          </c:tx>
          <c:spPr>
            <a:pattFill prst="ltUpDiag">
              <a:fgClr>
                <a:schemeClr val="accent1"/>
              </a:fgClr>
              <a:bgClr>
                <a:schemeClr val="lt1"/>
              </a:bgClr>
            </a:pattFill>
            <a:ln>
              <a:noFill/>
            </a:ln>
            <a:effectLst/>
          </c:spPr>
          <c:invertIfNegative val="0"/>
          <c:cat>
            <c:numRef>
              <c:f>Аркуш1!$A$2:$A$7</c:f>
              <c:numCache>
                <c:formatCode>General</c:formatCode>
                <c:ptCount val="6"/>
                <c:pt idx="0">
                  <c:v>2017</c:v>
                </c:pt>
                <c:pt idx="1">
                  <c:v>2018</c:v>
                </c:pt>
                <c:pt idx="2">
                  <c:v>2019</c:v>
                </c:pt>
                <c:pt idx="3">
                  <c:v>2020</c:v>
                </c:pt>
                <c:pt idx="4">
                  <c:v>2021</c:v>
                </c:pt>
                <c:pt idx="5">
                  <c:v>2022</c:v>
                </c:pt>
              </c:numCache>
            </c:numRef>
          </c:cat>
          <c:val>
            <c:numRef>
              <c:f>Аркуш1!$B$2:$B$7</c:f>
              <c:numCache>
                <c:formatCode>#,##0.00</c:formatCode>
                <c:ptCount val="6"/>
                <c:pt idx="0">
                  <c:v>112327</c:v>
                </c:pt>
                <c:pt idx="1">
                  <c:v>111578</c:v>
                </c:pt>
                <c:pt idx="2">
                  <c:v>95940</c:v>
                </c:pt>
                <c:pt idx="3">
                  <c:v>91068</c:v>
                </c:pt>
                <c:pt idx="4">
                  <c:v>102060</c:v>
                </c:pt>
                <c:pt idx="5">
                  <c:v>74803</c:v>
                </c:pt>
              </c:numCache>
            </c:numRef>
          </c:val>
          <c:extLst>
            <c:ext xmlns:c16="http://schemas.microsoft.com/office/drawing/2014/chart" uri="{C3380CC4-5D6E-409C-BE32-E72D297353CC}">
              <c16:uniqueId val="{00000000-7272-463D-A72E-A42BB24B782B}"/>
            </c:ext>
          </c:extLst>
        </c:ser>
        <c:dLbls>
          <c:showLegendKey val="0"/>
          <c:showVal val="0"/>
          <c:showCatName val="0"/>
          <c:showSerName val="0"/>
          <c:showPercent val="0"/>
          <c:showBubbleSize val="0"/>
        </c:dLbls>
        <c:gapWidth val="269"/>
        <c:overlap val="-20"/>
        <c:axId val="180499968"/>
        <c:axId val="180501504"/>
      </c:barChart>
      <c:catAx>
        <c:axId val="180499968"/>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800" b="0" i="0" u="none" strike="noStrike" kern="1200" cap="all" spc="150" normalizeH="0" baseline="0">
                <a:solidFill>
                  <a:schemeClr val="lt1"/>
                </a:solidFill>
                <a:latin typeface="+mn-lt"/>
                <a:ea typeface="+mn-ea"/>
                <a:cs typeface="+mn-cs"/>
              </a:defRPr>
            </a:pPr>
            <a:endParaRPr lang="uk-UA"/>
          </a:p>
        </c:txPr>
        <c:crossAx val="180501504"/>
        <c:crosses val="autoZero"/>
        <c:auto val="1"/>
        <c:lblAlgn val="ctr"/>
        <c:lblOffset val="100"/>
        <c:noMultiLvlLbl val="0"/>
      </c:catAx>
      <c:valAx>
        <c:axId val="180501504"/>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uk-UA"/>
          </a:p>
        </c:txPr>
        <c:crossAx val="1804999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solidFill>
    <a:ln w="9525" cap="flat" cmpd="sng" algn="ctr">
      <a:solidFill>
        <a:schemeClr val="accent1"/>
      </a:solidFill>
      <a:round/>
    </a:ln>
    <a:effectLst/>
  </c:spPr>
  <c:txPr>
    <a:bodyPr/>
    <a:lstStyle/>
    <a:p>
      <a:pPr>
        <a:defRPr/>
      </a:pPr>
      <a:endParaRPr lang="uk-UA"/>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875828471081409"/>
          <c:y val="0.17480414568672281"/>
          <c:w val="0.50302533563700225"/>
          <c:h val="0.70760806227494832"/>
        </c:manualLayout>
      </c:layout>
      <c:pieChart>
        <c:varyColors val="1"/>
        <c:ser>
          <c:idx val="0"/>
          <c:order val="0"/>
          <c:tx>
            <c:strRef>
              <c:f>Лист1!$B$1</c:f>
              <c:strCache>
                <c:ptCount val="1"/>
                <c:pt idx="0">
                  <c:v>2021</c:v>
                </c:pt>
              </c:strCache>
            </c:strRef>
          </c:tx>
          <c:dPt>
            <c:idx val="0"/>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1-1068-4CAC-BDEF-2D5D127E74B7}"/>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1068-4CAC-BDEF-2D5D127E74B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068-4CAC-BDEF-2D5D127E74B7}"/>
              </c:ext>
            </c:extLst>
          </c:dPt>
          <c:dPt>
            <c:idx val="3"/>
            <c:bubble3D val="0"/>
            <c:spPr>
              <a:solidFill>
                <a:srgbClr val="002060"/>
              </a:solidFill>
            </c:spPr>
            <c:extLst>
              <c:ext xmlns:c16="http://schemas.microsoft.com/office/drawing/2014/chart" uri="{C3380CC4-5D6E-409C-BE32-E72D297353CC}">
                <c16:uniqueId val="{00000007-1068-4CAC-BDEF-2D5D127E74B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CE9-47CC-B27B-522EBF612EB6}"/>
              </c:ext>
            </c:extLst>
          </c:dPt>
          <c:dLbls>
            <c:dLbl>
              <c:idx val="0"/>
              <c:layout>
                <c:manualLayout>
                  <c:x val="-1.6376288732793294E-2"/>
                  <c:y val="6.6711140760507001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34943848071149375"/>
                      <c:h val="0.23894407295152148"/>
                    </c:manualLayout>
                  </c15:layout>
                </c:ext>
                <c:ext xmlns:c16="http://schemas.microsoft.com/office/drawing/2014/chart" uri="{C3380CC4-5D6E-409C-BE32-E72D297353CC}">
                  <c16:uniqueId val="{00000001-1068-4CAC-BDEF-2D5D127E74B7}"/>
                </c:ext>
              </c:extLst>
            </c:dLbl>
            <c:dLbl>
              <c:idx val="1"/>
              <c:layout>
                <c:manualLayout>
                  <c:x val="6.6623590891066509E-2"/>
                  <c:y val="0.1587982539540796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30488125247833231"/>
                      <c:h val="0.24284641204372467"/>
                    </c:manualLayout>
                  </c15:layout>
                </c:ext>
                <c:ext xmlns:c16="http://schemas.microsoft.com/office/drawing/2014/chart" uri="{C3380CC4-5D6E-409C-BE32-E72D297353CC}">
                  <c16:uniqueId val="{00000003-1068-4CAC-BDEF-2D5D127E74B7}"/>
                </c:ext>
              </c:extLst>
            </c:dLbl>
            <c:dLbl>
              <c:idx val="2"/>
              <c:layout>
                <c:manualLayout>
                  <c:x val="-3.119091542916419E-2"/>
                  <c:y val="1.6243236818651061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30390585169659545"/>
                      <c:h val="0.15205466489364347"/>
                    </c:manualLayout>
                  </c15:layout>
                </c:ext>
                <c:ext xmlns:c16="http://schemas.microsoft.com/office/drawing/2014/chart" uri="{C3380CC4-5D6E-409C-BE32-E72D297353CC}">
                  <c16:uniqueId val="{00000005-1068-4CAC-BDEF-2D5D127E74B7}"/>
                </c:ext>
              </c:extLst>
            </c:dLbl>
            <c:dLbl>
              <c:idx val="3"/>
              <c:layout>
                <c:manualLayout>
                  <c:x val="-0.13713993372231348"/>
                  <c:y val="8.1018579315344091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2281942162805188"/>
                      <c:h val="0.22230936109637392"/>
                    </c:manualLayout>
                  </c15:layout>
                </c:ext>
                <c:ext xmlns:c16="http://schemas.microsoft.com/office/drawing/2014/chart" uri="{C3380CC4-5D6E-409C-BE32-E72D297353CC}">
                  <c16:uniqueId val="{00000007-1068-4CAC-BDEF-2D5D127E74B7}"/>
                </c:ext>
              </c:extLst>
            </c:dLbl>
            <c:dLbl>
              <c:idx val="4"/>
              <c:layout>
                <c:manualLayout>
                  <c:x val="-6.2949286240299093E-2"/>
                  <c:y val="3.78231156729158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6270817991276268"/>
                      <c:h val="0.23749586338398823"/>
                    </c:manualLayout>
                  </c15:layout>
                </c:ext>
                <c:ext xmlns:c16="http://schemas.microsoft.com/office/drawing/2014/chart" uri="{C3380CC4-5D6E-409C-BE32-E72D297353CC}">
                  <c16:uniqueId val="{00000009-7CE9-47CC-B27B-522EBF612EB6}"/>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Лист1!$A$3:$A$7</c:f>
              <c:strCache>
                <c:ptCount val="5"/>
                <c:pt idx="0">
                  <c:v>Витрати на власні потреби</c:v>
                </c:pt>
                <c:pt idx="1">
                  <c:v>Втрати в мережах</c:v>
                </c:pt>
                <c:pt idx="2">
                  <c:v>Населення</c:v>
                </c:pt>
                <c:pt idx="3">
                  <c:v>Третинний сектор</c:v>
                </c:pt>
                <c:pt idx="4">
                  <c:v>Бюджетна сфера</c:v>
                </c:pt>
              </c:strCache>
            </c:strRef>
          </c:cat>
          <c:val>
            <c:numRef>
              <c:f>Лист1!$B$3:$B$7</c:f>
              <c:numCache>
                <c:formatCode>#,##0</c:formatCode>
                <c:ptCount val="5"/>
                <c:pt idx="0">
                  <c:v>1646</c:v>
                </c:pt>
                <c:pt idx="1">
                  <c:v>6304</c:v>
                </c:pt>
                <c:pt idx="2" formatCode="#,##0.00">
                  <c:v>57582</c:v>
                </c:pt>
                <c:pt idx="3" formatCode="#,##0.00">
                  <c:v>5189</c:v>
                </c:pt>
                <c:pt idx="4" formatCode="#,##0.00">
                  <c:v>8760</c:v>
                </c:pt>
              </c:numCache>
            </c:numRef>
          </c:val>
          <c:extLst>
            <c:ext xmlns:c16="http://schemas.microsoft.com/office/drawing/2014/chart" uri="{C3380CC4-5D6E-409C-BE32-E72D297353CC}">
              <c16:uniqueId val="{00000008-1068-4CAC-BDEF-2D5D127E74B7}"/>
            </c:ext>
          </c:extLst>
        </c:ser>
        <c:dLbls>
          <c:showLegendKey val="0"/>
          <c:showVal val="0"/>
          <c:showCatName val="0"/>
          <c:showSerName val="0"/>
          <c:showPercent val="1"/>
          <c:showBubbleSize val="0"/>
          <c:showLeaderLines val="1"/>
        </c:dLbls>
        <c:firstSliceAng val="10"/>
      </c:pie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134312537855836"/>
          <c:y val="4.6199076018479626E-2"/>
          <c:w val="0.7457023291668966"/>
          <c:h val="0.67887313561558504"/>
        </c:manualLayout>
      </c:layout>
      <c:areaChart>
        <c:grouping val="stacked"/>
        <c:varyColors val="0"/>
        <c:ser>
          <c:idx val="2"/>
          <c:order val="0"/>
          <c:tx>
            <c:strRef>
              <c:f>Лист1!$A$4</c:f>
              <c:strCache>
                <c:ptCount val="1"/>
                <c:pt idx="0">
                  <c:v>Населення</c:v>
                </c:pt>
              </c:strCache>
            </c:strRef>
          </c:tx>
          <c:spPr>
            <a:solidFill>
              <a:srgbClr val="14967C"/>
            </a:solidFill>
            <a:ln>
              <a:noFill/>
            </a:ln>
            <a:effectLst/>
          </c:spPr>
          <c:cat>
            <c:numRef>
              <c:f>Лист1!$B$1:$G$1</c:f>
              <c:numCache>
                <c:formatCode>General</c:formatCode>
                <c:ptCount val="6"/>
                <c:pt idx="0">
                  <c:v>2017</c:v>
                </c:pt>
                <c:pt idx="1">
                  <c:v>2018</c:v>
                </c:pt>
                <c:pt idx="2">
                  <c:v>2019</c:v>
                </c:pt>
                <c:pt idx="3">
                  <c:v>2020</c:v>
                </c:pt>
                <c:pt idx="4">
                  <c:v>2021</c:v>
                </c:pt>
                <c:pt idx="5">
                  <c:v>2022</c:v>
                </c:pt>
              </c:numCache>
            </c:numRef>
          </c:cat>
          <c:val>
            <c:numRef>
              <c:f>Лист1!$B$4:$G$4</c:f>
              <c:numCache>
                <c:formatCode>#,##0.00</c:formatCode>
                <c:ptCount val="6"/>
                <c:pt idx="0">
                  <c:v>83497</c:v>
                </c:pt>
                <c:pt idx="1">
                  <c:v>84971</c:v>
                </c:pt>
                <c:pt idx="2">
                  <c:v>72844</c:v>
                </c:pt>
                <c:pt idx="3">
                  <c:v>73187</c:v>
                </c:pt>
                <c:pt idx="4">
                  <c:v>78680</c:v>
                </c:pt>
                <c:pt idx="5">
                  <c:v>57582</c:v>
                </c:pt>
              </c:numCache>
            </c:numRef>
          </c:val>
          <c:extLst>
            <c:ext xmlns:c16="http://schemas.microsoft.com/office/drawing/2014/chart" uri="{C3380CC4-5D6E-409C-BE32-E72D297353CC}">
              <c16:uniqueId val="{00000000-C2D4-4C1A-8C93-CEFC79875AB6}"/>
            </c:ext>
          </c:extLst>
        </c:ser>
        <c:ser>
          <c:idx val="3"/>
          <c:order val="1"/>
          <c:tx>
            <c:strRef>
              <c:f>Лист1!$A$5</c:f>
              <c:strCache>
                <c:ptCount val="1"/>
                <c:pt idx="0">
                  <c:v>Бюджетна сфера</c:v>
                </c:pt>
              </c:strCache>
            </c:strRef>
          </c:tx>
          <c:spPr>
            <a:solidFill>
              <a:srgbClr val="E87D37"/>
            </a:solidFill>
            <a:ln>
              <a:noFill/>
            </a:ln>
            <a:effectLst/>
          </c:spPr>
          <c:cat>
            <c:numRef>
              <c:f>Лист1!$B$1:$G$1</c:f>
              <c:numCache>
                <c:formatCode>General</c:formatCode>
                <c:ptCount val="6"/>
                <c:pt idx="0">
                  <c:v>2017</c:v>
                </c:pt>
                <c:pt idx="1">
                  <c:v>2018</c:v>
                </c:pt>
                <c:pt idx="2">
                  <c:v>2019</c:v>
                </c:pt>
                <c:pt idx="3">
                  <c:v>2020</c:v>
                </c:pt>
                <c:pt idx="4">
                  <c:v>2021</c:v>
                </c:pt>
                <c:pt idx="5">
                  <c:v>2022</c:v>
                </c:pt>
              </c:numCache>
            </c:numRef>
          </c:cat>
          <c:val>
            <c:numRef>
              <c:f>Лист1!$B$5:$G$5</c:f>
              <c:numCache>
                <c:formatCode>#,##0.00</c:formatCode>
                <c:ptCount val="6"/>
                <c:pt idx="0">
                  <c:v>10372</c:v>
                </c:pt>
                <c:pt idx="1">
                  <c:v>10744</c:v>
                </c:pt>
                <c:pt idx="2">
                  <c:v>8470</c:v>
                </c:pt>
                <c:pt idx="3">
                  <c:v>7344</c:v>
                </c:pt>
                <c:pt idx="4">
                  <c:v>8760</c:v>
                </c:pt>
                <c:pt idx="5">
                  <c:v>5189</c:v>
                </c:pt>
              </c:numCache>
            </c:numRef>
          </c:val>
          <c:extLst>
            <c:ext xmlns:c16="http://schemas.microsoft.com/office/drawing/2014/chart" uri="{C3380CC4-5D6E-409C-BE32-E72D297353CC}">
              <c16:uniqueId val="{00000001-C2D4-4C1A-8C93-CEFC79875AB6}"/>
            </c:ext>
          </c:extLst>
        </c:ser>
        <c:ser>
          <c:idx val="4"/>
          <c:order val="2"/>
          <c:tx>
            <c:strRef>
              <c:f>Лист1!$A$6</c:f>
              <c:strCache>
                <c:ptCount val="1"/>
                <c:pt idx="0">
                  <c:v>Інші споживачі</c:v>
                </c:pt>
              </c:strCache>
            </c:strRef>
          </c:tx>
          <c:spPr>
            <a:solidFill>
              <a:schemeClr val="accent1"/>
            </a:solidFill>
            <a:ln>
              <a:noFill/>
            </a:ln>
            <a:effectLst/>
          </c:spPr>
          <c:cat>
            <c:numRef>
              <c:f>Лист1!$B$1:$G$1</c:f>
              <c:numCache>
                <c:formatCode>General</c:formatCode>
                <c:ptCount val="6"/>
                <c:pt idx="0">
                  <c:v>2017</c:v>
                </c:pt>
                <c:pt idx="1">
                  <c:v>2018</c:v>
                </c:pt>
                <c:pt idx="2">
                  <c:v>2019</c:v>
                </c:pt>
                <c:pt idx="3">
                  <c:v>2020</c:v>
                </c:pt>
                <c:pt idx="4">
                  <c:v>2021</c:v>
                </c:pt>
                <c:pt idx="5">
                  <c:v>2022</c:v>
                </c:pt>
              </c:numCache>
            </c:numRef>
          </c:cat>
          <c:val>
            <c:numRef>
              <c:f>Лист1!$B$6:$G$6</c:f>
              <c:numCache>
                <c:formatCode>#,##0.00</c:formatCode>
                <c:ptCount val="6"/>
                <c:pt idx="0">
                  <c:v>3825</c:v>
                </c:pt>
                <c:pt idx="1">
                  <c:v>4146</c:v>
                </c:pt>
                <c:pt idx="2">
                  <c:v>4181</c:v>
                </c:pt>
                <c:pt idx="3">
                  <c:v>5705</c:v>
                </c:pt>
                <c:pt idx="4">
                  <c:v>5189</c:v>
                </c:pt>
                <c:pt idx="5">
                  <c:v>8760</c:v>
                </c:pt>
              </c:numCache>
            </c:numRef>
          </c:val>
          <c:extLst>
            <c:ext xmlns:c16="http://schemas.microsoft.com/office/drawing/2014/chart" uri="{C3380CC4-5D6E-409C-BE32-E72D297353CC}">
              <c16:uniqueId val="{00000002-C2D4-4C1A-8C93-CEFC79875AB6}"/>
            </c:ext>
          </c:extLst>
        </c:ser>
        <c:ser>
          <c:idx val="1"/>
          <c:order val="3"/>
          <c:tx>
            <c:strRef>
              <c:f>Лист1!$A$3</c:f>
              <c:strCache>
                <c:ptCount val="1"/>
                <c:pt idx="0">
                  <c:v>Втрати в мережах</c:v>
                </c:pt>
              </c:strCache>
            </c:strRef>
          </c:tx>
          <c:spPr>
            <a:solidFill>
              <a:srgbClr val="FF0000"/>
            </a:solidFill>
            <a:ln>
              <a:noFill/>
            </a:ln>
            <a:effectLst/>
          </c:spPr>
          <c:cat>
            <c:numRef>
              <c:f>Лист1!$B$1:$G$1</c:f>
              <c:numCache>
                <c:formatCode>General</c:formatCode>
                <c:ptCount val="6"/>
                <c:pt idx="0">
                  <c:v>2017</c:v>
                </c:pt>
                <c:pt idx="1">
                  <c:v>2018</c:v>
                </c:pt>
                <c:pt idx="2">
                  <c:v>2019</c:v>
                </c:pt>
                <c:pt idx="3">
                  <c:v>2020</c:v>
                </c:pt>
                <c:pt idx="4">
                  <c:v>2021</c:v>
                </c:pt>
                <c:pt idx="5">
                  <c:v>2022</c:v>
                </c:pt>
              </c:numCache>
            </c:numRef>
          </c:cat>
          <c:val>
            <c:numRef>
              <c:f>Лист1!$B$3:$G$3</c:f>
              <c:numCache>
                <c:formatCode>#,##0.00</c:formatCode>
                <c:ptCount val="6"/>
                <c:pt idx="0">
                  <c:v>12162</c:v>
                </c:pt>
                <c:pt idx="1">
                  <c:v>9372</c:v>
                </c:pt>
                <c:pt idx="2">
                  <c:v>8570</c:v>
                </c:pt>
                <c:pt idx="3">
                  <c:v>2834</c:v>
                </c:pt>
                <c:pt idx="4">
                  <c:v>7186</c:v>
                </c:pt>
                <c:pt idx="5">
                  <c:v>6304</c:v>
                </c:pt>
              </c:numCache>
            </c:numRef>
          </c:val>
          <c:extLst>
            <c:ext xmlns:c16="http://schemas.microsoft.com/office/drawing/2014/chart" uri="{C3380CC4-5D6E-409C-BE32-E72D297353CC}">
              <c16:uniqueId val="{00000003-C2D4-4C1A-8C93-CEFC79875AB6}"/>
            </c:ext>
          </c:extLst>
        </c:ser>
        <c:ser>
          <c:idx val="0"/>
          <c:order val="4"/>
          <c:tx>
            <c:strRef>
              <c:f>Лист1!$A$2</c:f>
              <c:strCache>
                <c:ptCount val="1"/>
                <c:pt idx="0">
                  <c:v>Витрати на власні потреби</c:v>
                </c:pt>
              </c:strCache>
            </c:strRef>
          </c:tx>
          <c:spPr>
            <a:solidFill>
              <a:srgbClr val="EEA1A1"/>
            </a:solidFill>
            <a:ln>
              <a:noFill/>
            </a:ln>
            <a:effectLst/>
          </c:spPr>
          <c:cat>
            <c:numRef>
              <c:f>Лист1!$B$1:$G$1</c:f>
              <c:numCache>
                <c:formatCode>General</c:formatCode>
                <c:ptCount val="6"/>
                <c:pt idx="0">
                  <c:v>2017</c:v>
                </c:pt>
                <c:pt idx="1">
                  <c:v>2018</c:v>
                </c:pt>
                <c:pt idx="2">
                  <c:v>2019</c:v>
                </c:pt>
                <c:pt idx="3">
                  <c:v>2020</c:v>
                </c:pt>
                <c:pt idx="4">
                  <c:v>2021</c:v>
                </c:pt>
                <c:pt idx="5">
                  <c:v>2022</c:v>
                </c:pt>
              </c:numCache>
            </c:numRef>
          </c:cat>
          <c:val>
            <c:numRef>
              <c:f>Лист1!$B$2:$G$2</c:f>
              <c:numCache>
                <c:formatCode>#,##0.00</c:formatCode>
                <c:ptCount val="6"/>
                <c:pt idx="0">
                  <c:v>2471</c:v>
                </c:pt>
                <c:pt idx="1">
                  <c:v>2345</c:v>
                </c:pt>
                <c:pt idx="2">
                  <c:v>1874</c:v>
                </c:pt>
                <c:pt idx="3">
                  <c:v>1998</c:v>
                </c:pt>
                <c:pt idx="4">
                  <c:v>2245</c:v>
                </c:pt>
                <c:pt idx="5">
                  <c:v>1646</c:v>
                </c:pt>
              </c:numCache>
            </c:numRef>
          </c:val>
          <c:extLst>
            <c:ext xmlns:c16="http://schemas.microsoft.com/office/drawing/2014/chart" uri="{C3380CC4-5D6E-409C-BE32-E72D297353CC}">
              <c16:uniqueId val="{00000004-C2D4-4C1A-8C93-CEFC79875AB6}"/>
            </c:ext>
          </c:extLst>
        </c:ser>
        <c:dLbls>
          <c:showLegendKey val="0"/>
          <c:showVal val="0"/>
          <c:showCatName val="0"/>
          <c:showSerName val="0"/>
          <c:showPercent val="0"/>
          <c:showBubbleSize val="0"/>
        </c:dLbls>
        <c:axId val="180629504"/>
        <c:axId val="180631040"/>
      </c:areaChart>
      <c:catAx>
        <c:axId val="18062950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0631040"/>
        <c:crosses val="autoZero"/>
        <c:auto val="1"/>
        <c:lblAlgn val="ctr"/>
        <c:lblOffset val="100"/>
        <c:noMultiLvlLbl val="0"/>
      </c:catAx>
      <c:valAx>
        <c:axId val="180631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0629504"/>
        <c:crosses val="autoZero"/>
        <c:crossBetween val="midCat"/>
      </c:valAx>
      <c:spPr>
        <a:noFill/>
        <a:ln>
          <a:noFill/>
        </a:ln>
        <a:effectLst/>
      </c:spPr>
    </c:plotArea>
    <c:legend>
      <c:legendPos val="b"/>
      <c:layout>
        <c:manualLayout>
          <c:xMode val="edge"/>
          <c:yMode val="edge"/>
          <c:x val="4.5168905897252374E-3"/>
          <c:y val="0.78728068558926856"/>
          <c:w val="0.99096587467650465"/>
          <c:h val="0.2127193144107316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zero"/>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32250298778024"/>
          <c:y val="4.677865192430377E-2"/>
          <c:w val="0.85785355261964902"/>
          <c:h val="0.62218461630349431"/>
        </c:manualLayout>
      </c:layout>
      <c:lineChart>
        <c:grouping val="standard"/>
        <c:varyColors val="0"/>
        <c:ser>
          <c:idx val="0"/>
          <c:order val="0"/>
          <c:tx>
            <c:strRef>
              <c:f>Лист1!$A$2</c:f>
              <c:strCache>
                <c:ptCount val="1"/>
                <c:pt idx="0">
                  <c:v>Витрати на власні потреби</c:v>
                </c:pt>
              </c:strCache>
            </c:strRef>
          </c:tx>
          <c:spPr>
            <a:ln w="28575" cap="rnd">
              <a:solidFill>
                <a:schemeClr val="accent6">
                  <a:lumMod val="40000"/>
                  <a:lumOff val="60000"/>
                </a:schemeClr>
              </a:solidFill>
              <a:round/>
            </a:ln>
            <a:effectLst/>
          </c:spPr>
          <c:marker>
            <c:symbol val="circle"/>
            <c:size val="5"/>
            <c:spPr>
              <a:solidFill>
                <a:schemeClr val="accent6">
                  <a:lumMod val="40000"/>
                  <a:lumOff val="60000"/>
                </a:schemeClr>
              </a:solidFill>
              <a:ln w="9525">
                <a:solidFill>
                  <a:schemeClr val="accent6">
                    <a:lumMod val="40000"/>
                    <a:lumOff val="60000"/>
                  </a:schemeClr>
                </a:solidFill>
              </a:ln>
              <a:effectLst/>
            </c:spPr>
          </c:marker>
          <c:cat>
            <c:strRef>
              <c:f>Лист1!$B$1:$G$1</c:f>
              <c:strCache>
                <c:ptCount val="6"/>
                <c:pt idx="0">
                  <c:v>2017</c:v>
                </c:pt>
                <c:pt idx="1">
                  <c:v>2018</c:v>
                </c:pt>
                <c:pt idx="2">
                  <c:v>2019</c:v>
                </c:pt>
                <c:pt idx="3">
                  <c:v>2020</c:v>
                </c:pt>
                <c:pt idx="4">
                  <c:v>2021</c:v>
                </c:pt>
                <c:pt idx="5">
                  <c:v>2022</c:v>
                </c:pt>
              </c:strCache>
            </c:strRef>
          </c:cat>
          <c:val>
            <c:numRef>
              <c:f>Лист1!$B$2:$G$2</c:f>
              <c:numCache>
                <c:formatCode>#,##0.00</c:formatCode>
                <c:ptCount val="6"/>
                <c:pt idx="0">
                  <c:v>2471</c:v>
                </c:pt>
                <c:pt idx="1">
                  <c:v>2345</c:v>
                </c:pt>
                <c:pt idx="2">
                  <c:v>1874</c:v>
                </c:pt>
                <c:pt idx="3">
                  <c:v>1998</c:v>
                </c:pt>
                <c:pt idx="4">
                  <c:v>2245</c:v>
                </c:pt>
                <c:pt idx="5" formatCode="#,##0">
                  <c:v>1646</c:v>
                </c:pt>
              </c:numCache>
            </c:numRef>
          </c:val>
          <c:smooth val="0"/>
          <c:extLst>
            <c:ext xmlns:c16="http://schemas.microsoft.com/office/drawing/2014/chart" uri="{C3380CC4-5D6E-409C-BE32-E72D297353CC}">
              <c16:uniqueId val="{00000000-51C8-4204-9689-91BC3352CF50}"/>
            </c:ext>
          </c:extLst>
        </c:ser>
        <c:ser>
          <c:idx val="1"/>
          <c:order val="1"/>
          <c:tx>
            <c:strRef>
              <c:f>Лист1!$A$3</c:f>
              <c:strCache>
                <c:ptCount val="1"/>
                <c:pt idx="0">
                  <c:v>Втрати в мережах</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cat>
            <c:strRef>
              <c:f>Лист1!$B$1:$G$1</c:f>
              <c:strCache>
                <c:ptCount val="6"/>
                <c:pt idx="0">
                  <c:v>2017</c:v>
                </c:pt>
                <c:pt idx="1">
                  <c:v>2018</c:v>
                </c:pt>
                <c:pt idx="2">
                  <c:v>2019</c:v>
                </c:pt>
                <c:pt idx="3">
                  <c:v>2020</c:v>
                </c:pt>
                <c:pt idx="4">
                  <c:v>2021</c:v>
                </c:pt>
                <c:pt idx="5">
                  <c:v>2022</c:v>
                </c:pt>
              </c:strCache>
            </c:strRef>
          </c:cat>
          <c:val>
            <c:numRef>
              <c:f>Лист1!$B$3:$G$3</c:f>
              <c:numCache>
                <c:formatCode>#,##0.00</c:formatCode>
                <c:ptCount val="6"/>
                <c:pt idx="0">
                  <c:v>12162</c:v>
                </c:pt>
                <c:pt idx="1">
                  <c:v>9372</c:v>
                </c:pt>
                <c:pt idx="2">
                  <c:v>8570</c:v>
                </c:pt>
                <c:pt idx="3">
                  <c:v>2834</c:v>
                </c:pt>
                <c:pt idx="4">
                  <c:v>7186</c:v>
                </c:pt>
                <c:pt idx="5" formatCode="#,##0">
                  <c:v>6304</c:v>
                </c:pt>
              </c:numCache>
            </c:numRef>
          </c:val>
          <c:smooth val="0"/>
          <c:extLst>
            <c:ext xmlns:c16="http://schemas.microsoft.com/office/drawing/2014/chart" uri="{C3380CC4-5D6E-409C-BE32-E72D297353CC}">
              <c16:uniqueId val="{00000001-51C8-4204-9689-91BC3352CF50}"/>
            </c:ext>
          </c:extLst>
        </c:ser>
        <c:ser>
          <c:idx val="2"/>
          <c:order val="2"/>
          <c:tx>
            <c:strRef>
              <c:f>Лист1!$A$4</c:f>
              <c:strCache>
                <c:ptCount val="1"/>
                <c:pt idx="0">
                  <c:v>Населення</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Лист1!$B$1:$G$1</c:f>
              <c:strCache>
                <c:ptCount val="6"/>
                <c:pt idx="0">
                  <c:v>2017</c:v>
                </c:pt>
                <c:pt idx="1">
                  <c:v>2018</c:v>
                </c:pt>
                <c:pt idx="2">
                  <c:v>2019</c:v>
                </c:pt>
                <c:pt idx="3">
                  <c:v>2020</c:v>
                </c:pt>
                <c:pt idx="4">
                  <c:v>2021</c:v>
                </c:pt>
                <c:pt idx="5">
                  <c:v>2022</c:v>
                </c:pt>
              </c:strCache>
            </c:strRef>
          </c:cat>
          <c:val>
            <c:numRef>
              <c:f>Лист1!$B$4:$G$4</c:f>
              <c:numCache>
                <c:formatCode>#,##0.00</c:formatCode>
                <c:ptCount val="6"/>
                <c:pt idx="0">
                  <c:v>83497</c:v>
                </c:pt>
                <c:pt idx="1">
                  <c:v>84971</c:v>
                </c:pt>
                <c:pt idx="2">
                  <c:v>72844</c:v>
                </c:pt>
                <c:pt idx="3">
                  <c:v>73187</c:v>
                </c:pt>
                <c:pt idx="4">
                  <c:v>78680</c:v>
                </c:pt>
                <c:pt idx="5">
                  <c:v>57582</c:v>
                </c:pt>
              </c:numCache>
            </c:numRef>
          </c:val>
          <c:smooth val="0"/>
          <c:extLst>
            <c:ext xmlns:c16="http://schemas.microsoft.com/office/drawing/2014/chart" uri="{C3380CC4-5D6E-409C-BE32-E72D297353CC}">
              <c16:uniqueId val="{00000002-51C8-4204-9689-91BC3352CF50}"/>
            </c:ext>
          </c:extLst>
        </c:ser>
        <c:ser>
          <c:idx val="3"/>
          <c:order val="3"/>
          <c:tx>
            <c:strRef>
              <c:f>Лист1!$A$5</c:f>
              <c:strCache>
                <c:ptCount val="1"/>
                <c:pt idx="0">
                  <c:v>Бюджетна сфера</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Лист1!$B$1:$G$1</c:f>
              <c:strCache>
                <c:ptCount val="6"/>
                <c:pt idx="0">
                  <c:v>2017</c:v>
                </c:pt>
                <c:pt idx="1">
                  <c:v>2018</c:v>
                </c:pt>
                <c:pt idx="2">
                  <c:v>2019</c:v>
                </c:pt>
                <c:pt idx="3">
                  <c:v>2020</c:v>
                </c:pt>
                <c:pt idx="4">
                  <c:v>2021</c:v>
                </c:pt>
                <c:pt idx="5">
                  <c:v>2022</c:v>
                </c:pt>
              </c:strCache>
            </c:strRef>
          </c:cat>
          <c:val>
            <c:numRef>
              <c:f>Лист1!$B$5:$G$5</c:f>
              <c:numCache>
                <c:formatCode>#,##0.00</c:formatCode>
                <c:ptCount val="6"/>
                <c:pt idx="0">
                  <c:v>10372</c:v>
                </c:pt>
                <c:pt idx="1">
                  <c:v>10744</c:v>
                </c:pt>
                <c:pt idx="2">
                  <c:v>8470</c:v>
                </c:pt>
                <c:pt idx="3">
                  <c:v>7344</c:v>
                </c:pt>
                <c:pt idx="4">
                  <c:v>8760</c:v>
                </c:pt>
                <c:pt idx="5">
                  <c:v>5189</c:v>
                </c:pt>
              </c:numCache>
            </c:numRef>
          </c:val>
          <c:smooth val="0"/>
          <c:extLst>
            <c:ext xmlns:c16="http://schemas.microsoft.com/office/drawing/2014/chart" uri="{C3380CC4-5D6E-409C-BE32-E72D297353CC}">
              <c16:uniqueId val="{00000003-51C8-4204-9689-91BC3352CF50}"/>
            </c:ext>
          </c:extLst>
        </c:ser>
        <c:ser>
          <c:idx val="4"/>
          <c:order val="4"/>
          <c:tx>
            <c:strRef>
              <c:f>Лист1!$A$6</c:f>
              <c:strCache>
                <c:ptCount val="1"/>
                <c:pt idx="0">
                  <c:v>Інші споживачі</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Лист1!$B$1:$G$1</c:f>
              <c:strCache>
                <c:ptCount val="6"/>
                <c:pt idx="0">
                  <c:v>2017</c:v>
                </c:pt>
                <c:pt idx="1">
                  <c:v>2018</c:v>
                </c:pt>
                <c:pt idx="2">
                  <c:v>2019</c:v>
                </c:pt>
                <c:pt idx="3">
                  <c:v>2020</c:v>
                </c:pt>
                <c:pt idx="4">
                  <c:v>2021</c:v>
                </c:pt>
                <c:pt idx="5">
                  <c:v>2022</c:v>
                </c:pt>
              </c:strCache>
            </c:strRef>
          </c:cat>
          <c:val>
            <c:numRef>
              <c:f>Лист1!$B$6:$G$6</c:f>
              <c:numCache>
                <c:formatCode>#,##0.00</c:formatCode>
                <c:ptCount val="6"/>
                <c:pt idx="0">
                  <c:v>3825</c:v>
                </c:pt>
                <c:pt idx="1">
                  <c:v>4146</c:v>
                </c:pt>
                <c:pt idx="2">
                  <c:v>4181</c:v>
                </c:pt>
                <c:pt idx="3">
                  <c:v>5705</c:v>
                </c:pt>
                <c:pt idx="4">
                  <c:v>5189</c:v>
                </c:pt>
                <c:pt idx="5">
                  <c:v>8760</c:v>
                </c:pt>
              </c:numCache>
            </c:numRef>
          </c:val>
          <c:smooth val="0"/>
          <c:extLst>
            <c:ext xmlns:c16="http://schemas.microsoft.com/office/drawing/2014/chart" uri="{C3380CC4-5D6E-409C-BE32-E72D297353CC}">
              <c16:uniqueId val="{00000004-51C8-4204-9689-91BC3352CF50}"/>
            </c:ext>
          </c:extLst>
        </c:ser>
        <c:dLbls>
          <c:showLegendKey val="0"/>
          <c:showVal val="0"/>
          <c:showCatName val="0"/>
          <c:showSerName val="0"/>
          <c:showPercent val="0"/>
          <c:showBubbleSize val="0"/>
        </c:dLbls>
        <c:marker val="1"/>
        <c:smooth val="0"/>
        <c:axId val="180641792"/>
        <c:axId val="180643328"/>
      </c:lineChart>
      <c:catAx>
        <c:axId val="180641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0643328"/>
        <c:crosses val="autoZero"/>
        <c:auto val="1"/>
        <c:lblAlgn val="ctr"/>
        <c:lblOffset val="100"/>
        <c:noMultiLvlLbl val="0"/>
      </c:catAx>
      <c:valAx>
        <c:axId val="1806433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low"/>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0641792"/>
        <c:crosses val="autoZero"/>
        <c:crossBetween val="between"/>
      </c:valAx>
      <c:spPr>
        <a:noFill/>
        <a:ln>
          <a:noFill/>
        </a:ln>
        <a:effectLst/>
      </c:spPr>
    </c:plotArea>
    <c:legend>
      <c:legendPos val="b"/>
      <c:layout>
        <c:manualLayout>
          <c:xMode val="edge"/>
          <c:yMode val="edge"/>
          <c:x val="0"/>
          <c:y val="0.74770625026784332"/>
          <c:w val="0.99647239737181759"/>
          <c:h val="0.2479730781289119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316911713469468"/>
          <c:y val="0.17508925765036804"/>
          <c:w val="0.34729008431468211"/>
          <c:h val="0.80335270271359371"/>
        </c:manualLayout>
      </c:layout>
      <c:pieChart>
        <c:varyColors val="1"/>
        <c:ser>
          <c:idx val="0"/>
          <c:order val="0"/>
          <c:tx>
            <c:strRef>
              <c:f>Аркуш1!$B$1</c:f>
              <c:strCache>
                <c:ptCount val="1"/>
                <c:pt idx="0">
                  <c:v>Продаж</c:v>
                </c:pt>
              </c:strCache>
            </c:strRef>
          </c:tx>
          <c:dPt>
            <c:idx val="0"/>
            <c:bubble3D val="0"/>
            <c:spPr>
              <a:solidFill>
                <a:srgbClr val="0070C0"/>
              </a:solidFill>
              <a:ln w="19050">
                <a:solidFill>
                  <a:schemeClr val="lt1"/>
                </a:solidFill>
              </a:ln>
              <a:effectLst/>
            </c:spPr>
            <c:extLst>
              <c:ext xmlns:c16="http://schemas.microsoft.com/office/drawing/2014/chart" uri="{C3380CC4-5D6E-409C-BE32-E72D297353CC}">
                <c16:uniqueId val="{00000001-7A3E-4640-AD60-7A44449D0357}"/>
              </c:ext>
            </c:extLst>
          </c:dPt>
          <c:dPt>
            <c:idx val="1"/>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3-7A3E-4640-AD60-7A44449D035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A3E-4640-AD60-7A44449D0357}"/>
              </c:ext>
            </c:extLst>
          </c:dPt>
          <c:dLbls>
            <c:dLbl>
              <c:idx val="0"/>
              <c:layout>
                <c:manualLayout>
                  <c:x val="2.4000855256383187E-2"/>
                  <c:y val="-3.8316234211787641E-2"/>
                </c:manualLayout>
              </c:layout>
              <c:showLegendKey val="0"/>
              <c:showVal val="0"/>
              <c:showCatName val="1"/>
              <c:showSerName val="0"/>
              <c:showPercent val="1"/>
              <c:showBubbleSize val="0"/>
              <c:extLst>
                <c:ext xmlns:c15="http://schemas.microsoft.com/office/drawing/2012/chart" uri="{CE6537A1-D6FC-4f65-9D91-7224C49458BB}">
                  <c15:layout>
                    <c:manualLayout>
                      <c:w val="0.35038238084932821"/>
                      <c:h val="0.359415214607608"/>
                    </c:manualLayout>
                  </c15:layout>
                </c:ext>
                <c:ext xmlns:c16="http://schemas.microsoft.com/office/drawing/2014/chart" uri="{C3380CC4-5D6E-409C-BE32-E72D297353CC}">
                  <c16:uniqueId val="{00000001-7A3E-4640-AD60-7A44449D0357}"/>
                </c:ext>
              </c:extLst>
            </c:dLbl>
            <c:dLbl>
              <c:idx val="1"/>
              <c:layout>
                <c:manualLayout>
                  <c:x val="0.12469029153348191"/>
                  <c:y val="-2.3238353344703706E-2"/>
                </c:manualLayout>
              </c:layout>
              <c:tx>
                <c:rich>
                  <a:bodyPr/>
                  <a:lstStyle/>
                  <a:p>
                    <a:fld id="{75E79FEF-4A5A-4CFD-B24B-2C09E99D2EFE}" type="CATEGORYNAME">
                      <a:rPr lang="uk-UA"/>
                      <a:pPr/>
                      <a:t>[ІМ’Я КАТЕГОРІЇ]</a:t>
                    </a:fld>
                    <a:r>
                      <a:rPr lang="uk-UA" baseline="0"/>
                      <a:t>
</a:t>
                    </a:r>
                    <a:fld id="{BC4804A7-EAC6-4FEF-9A94-F9E809A0371C}" type="PERCENTAGE">
                      <a:rPr lang="uk-UA" baseline="0"/>
                      <a:pPr/>
                      <a:t>[ВІДСОТОК]</a:t>
                    </a:fld>
                    <a:endParaRPr lang="uk-UA" baseline="0"/>
                  </a:p>
                </c:rich>
              </c:tx>
              <c:showLegendKey val="0"/>
              <c:showVal val="0"/>
              <c:showCatName val="1"/>
              <c:showSerName val="0"/>
              <c:showPercent val="1"/>
              <c:showBubbleSize val="0"/>
              <c:extLst>
                <c:ext xmlns:c15="http://schemas.microsoft.com/office/drawing/2012/chart" uri="{CE6537A1-D6FC-4f65-9D91-7224C49458BB}">
                  <c15:layout>
                    <c:manualLayout>
                      <c:w val="0.24670791239392698"/>
                      <c:h val="0.30752361874161194"/>
                    </c:manualLayout>
                  </c15:layout>
                  <c15:dlblFieldTable/>
                  <c15:showDataLabelsRange val="0"/>
                </c:ext>
                <c:ext xmlns:c16="http://schemas.microsoft.com/office/drawing/2014/chart" uri="{C3380CC4-5D6E-409C-BE32-E72D297353CC}">
                  <c16:uniqueId val="{00000003-7A3E-4640-AD60-7A44449D0357}"/>
                </c:ext>
              </c:extLst>
            </c:dLbl>
            <c:dLbl>
              <c:idx val="2"/>
              <c:layout>
                <c:manualLayout>
                  <c:x val="4.8130500444578334E-3"/>
                  <c:y val="9.7066707674325237E-2"/>
                </c:manualLayout>
              </c:layout>
              <c:showLegendKey val="0"/>
              <c:showVal val="0"/>
              <c:showCatName val="1"/>
              <c:showSerName val="0"/>
              <c:showPercent val="1"/>
              <c:showBubbleSize val="0"/>
              <c:extLst>
                <c:ext xmlns:c15="http://schemas.microsoft.com/office/drawing/2012/chart" uri="{CE6537A1-D6FC-4f65-9D91-7224C49458BB}">
                  <c15:layout>
                    <c:manualLayout>
                      <c:w val="0.36700403619785332"/>
                      <c:h val="0.38765875298333291"/>
                    </c:manualLayout>
                  </c15:layout>
                </c:ext>
                <c:ext xmlns:c16="http://schemas.microsoft.com/office/drawing/2014/chart" uri="{C3380CC4-5D6E-409C-BE32-E72D297353CC}">
                  <c16:uniqueId val="{00000005-7A3E-4640-AD60-7A44449D0357}"/>
                </c:ext>
              </c:extLst>
            </c:dLbl>
            <c:numFmt formatCode="0.0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Аркуш1!$A$2:$A$4</c:f>
              <c:strCache>
                <c:ptCount val="3"/>
                <c:pt idx="0">
                  <c:v>молодший за працездатний (0-15)</c:v>
                </c:pt>
                <c:pt idx="1">
                  <c:v>Працездатний (16-59)</c:v>
                </c:pt>
                <c:pt idx="2">
                  <c:v>старший за працездатний (60 і старше)</c:v>
                </c:pt>
              </c:strCache>
            </c:strRef>
          </c:cat>
          <c:val>
            <c:numRef>
              <c:f>Аркуш1!$B$2:$B$4</c:f>
              <c:numCache>
                <c:formatCode>#,##0</c:formatCode>
                <c:ptCount val="3"/>
                <c:pt idx="0">
                  <c:v>8751</c:v>
                </c:pt>
                <c:pt idx="1">
                  <c:v>33935</c:v>
                </c:pt>
                <c:pt idx="2">
                  <c:v>14053</c:v>
                </c:pt>
              </c:numCache>
            </c:numRef>
          </c:val>
          <c:extLst>
            <c:ext xmlns:c16="http://schemas.microsoft.com/office/drawing/2014/chart" uri="{C3380CC4-5D6E-409C-BE32-E72D297353CC}">
              <c16:uniqueId val="{00000006-7A3E-4640-AD60-7A44449D0357}"/>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sz="800">
          <a:solidFill>
            <a:schemeClr val="tx1"/>
          </a:solidFill>
        </a:defRPr>
      </a:pPr>
      <a:endParaRPr lang="uk-UA"/>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9009230618357453E-2"/>
          <c:y val="3.2184806686398254E-2"/>
          <c:w val="0.93099076938164249"/>
          <c:h val="0.75937475900618845"/>
        </c:manualLayout>
      </c:layout>
      <c:bar3DChart>
        <c:barDir val="col"/>
        <c:grouping val="stacked"/>
        <c:varyColors val="0"/>
        <c:ser>
          <c:idx val="1"/>
          <c:order val="0"/>
          <c:tx>
            <c:strRef>
              <c:f>Лист1!$B$1</c:f>
              <c:strCache>
                <c:ptCount val="1"/>
                <c:pt idx="0">
                  <c:v>Населення</c:v>
                </c:pt>
              </c:strCache>
            </c:strRef>
          </c:tx>
          <c:spPr>
            <a:solidFill>
              <a:schemeClr val="accent3"/>
            </a:solidFill>
            <a:ln>
              <a:noFill/>
            </a:ln>
            <a:effectLst/>
            <a:sp3d/>
          </c:spPr>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83497</c:v>
                </c:pt>
                <c:pt idx="1">
                  <c:v>84971</c:v>
                </c:pt>
                <c:pt idx="2">
                  <c:v>72844</c:v>
                </c:pt>
                <c:pt idx="3">
                  <c:v>73187</c:v>
                </c:pt>
                <c:pt idx="4">
                  <c:v>78680</c:v>
                </c:pt>
                <c:pt idx="5">
                  <c:v>57582</c:v>
                </c:pt>
              </c:numCache>
            </c:numRef>
          </c:val>
          <c:extLst>
            <c:ext xmlns:c16="http://schemas.microsoft.com/office/drawing/2014/chart" uri="{C3380CC4-5D6E-409C-BE32-E72D297353CC}">
              <c16:uniqueId val="{00000000-F23E-4A94-BF86-C27AC5AB4563}"/>
            </c:ext>
          </c:extLst>
        </c:ser>
        <c:ser>
          <c:idx val="2"/>
          <c:order val="1"/>
          <c:tx>
            <c:strRef>
              <c:f>Лист1!$C$1</c:f>
              <c:strCache>
                <c:ptCount val="1"/>
                <c:pt idx="0">
                  <c:v>Бюджетна сфера</c:v>
                </c:pt>
              </c:strCache>
            </c:strRef>
          </c:tx>
          <c:spPr>
            <a:solidFill>
              <a:schemeClr val="accent5"/>
            </a:solidFill>
            <a:ln>
              <a:noFill/>
            </a:ln>
            <a:effectLst/>
            <a:sp3d/>
          </c:spPr>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Лист1!$C$2:$C$7</c:f>
              <c:numCache>
                <c:formatCode>#,##0.00</c:formatCode>
                <c:ptCount val="6"/>
                <c:pt idx="0">
                  <c:v>10372</c:v>
                </c:pt>
                <c:pt idx="1">
                  <c:v>10744</c:v>
                </c:pt>
                <c:pt idx="2">
                  <c:v>8470</c:v>
                </c:pt>
                <c:pt idx="3">
                  <c:v>7344</c:v>
                </c:pt>
                <c:pt idx="4">
                  <c:v>8760</c:v>
                </c:pt>
                <c:pt idx="5">
                  <c:v>6753</c:v>
                </c:pt>
              </c:numCache>
            </c:numRef>
          </c:val>
          <c:extLst>
            <c:ext xmlns:c16="http://schemas.microsoft.com/office/drawing/2014/chart" uri="{C3380CC4-5D6E-409C-BE32-E72D297353CC}">
              <c16:uniqueId val="{00000001-F23E-4A94-BF86-C27AC5AB4563}"/>
            </c:ext>
          </c:extLst>
        </c:ser>
        <c:ser>
          <c:idx val="3"/>
          <c:order val="2"/>
          <c:tx>
            <c:strRef>
              <c:f>Лист1!$D$1</c:f>
              <c:strCache>
                <c:ptCount val="1"/>
                <c:pt idx="0">
                  <c:v>Інші споживачі</c:v>
                </c:pt>
              </c:strCache>
            </c:strRef>
          </c:tx>
          <c:spPr>
            <a:solidFill>
              <a:schemeClr val="accent1"/>
            </a:solidFill>
            <a:ln>
              <a:noFill/>
            </a:ln>
            <a:effectLst/>
            <a:sp3d/>
          </c:spPr>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Лист1!$D$2:$D$7</c:f>
              <c:numCache>
                <c:formatCode>#,##0.00</c:formatCode>
                <c:ptCount val="6"/>
                <c:pt idx="0">
                  <c:v>3825</c:v>
                </c:pt>
                <c:pt idx="1">
                  <c:v>4146</c:v>
                </c:pt>
                <c:pt idx="2">
                  <c:v>4181</c:v>
                </c:pt>
                <c:pt idx="3">
                  <c:v>5705</c:v>
                </c:pt>
                <c:pt idx="4">
                  <c:v>5189</c:v>
                </c:pt>
                <c:pt idx="5">
                  <c:v>2518</c:v>
                </c:pt>
              </c:numCache>
            </c:numRef>
          </c:val>
          <c:extLst>
            <c:ext xmlns:c16="http://schemas.microsoft.com/office/drawing/2014/chart" uri="{C3380CC4-5D6E-409C-BE32-E72D297353CC}">
              <c16:uniqueId val="{00000002-F23E-4A94-BF86-C27AC5AB4563}"/>
            </c:ext>
          </c:extLst>
        </c:ser>
        <c:dLbls>
          <c:showLegendKey val="0"/>
          <c:showVal val="0"/>
          <c:showCatName val="0"/>
          <c:showSerName val="0"/>
          <c:showPercent val="0"/>
          <c:showBubbleSize val="0"/>
        </c:dLbls>
        <c:gapWidth val="150"/>
        <c:shape val="box"/>
        <c:axId val="180749440"/>
        <c:axId val="180750976"/>
        <c:axId val="0"/>
      </c:bar3DChart>
      <c:catAx>
        <c:axId val="1807494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0750976"/>
        <c:crosses val="autoZero"/>
        <c:auto val="1"/>
        <c:lblAlgn val="ctr"/>
        <c:lblOffset val="100"/>
        <c:noMultiLvlLbl val="0"/>
      </c:catAx>
      <c:valAx>
        <c:axId val="18075097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0749440"/>
        <c:crosses val="autoZero"/>
        <c:crossBetween val="between"/>
      </c:valAx>
      <c:spPr>
        <a:noFill/>
        <a:ln>
          <a:noFill/>
        </a:ln>
        <a:effectLst/>
      </c:spPr>
    </c:plotArea>
    <c:legend>
      <c:legendPos val="b"/>
      <c:layout>
        <c:manualLayout>
          <c:xMode val="edge"/>
          <c:yMode val="edge"/>
          <c:x val="0.21768699255094426"/>
          <c:y val="0.90815669317931003"/>
          <c:w val="0.50183492761380999"/>
          <c:h val="8.2935377758631246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428186372600552"/>
          <c:y val="0.17022435881981379"/>
          <c:w val="0.67180318014442963"/>
          <c:h val="0.77878934678834844"/>
        </c:manualLayout>
      </c:layout>
      <c:pieChart>
        <c:varyColors val="1"/>
        <c:ser>
          <c:idx val="0"/>
          <c:order val="0"/>
          <c:tx>
            <c:strRef>
              <c:f>Аркуш1!$B$1</c:f>
              <c:strCache>
                <c:ptCount val="1"/>
                <c:pt idx="0">
                  <c:v>Продаж</c:v>
                </c:pt>
              </c:strCache>
            </c:strRef>
          </c:tx>
          <c:spPr>
            <a:ln>
              <a:solidFill>
                <a:sysClr val="window" lastClr="FFFFFF"/>
              </a:solidFill>
            </a:ln>
          </c:spPr>
          <c:dPt>
            <c:idx val="0"/>
            <c:bubble3D val="0"/>
            <c:spPr>
              <a:solidFill>
                <a:srgbClr val="E87D37"/>
              </a:solidFill>
              <a:ln w="19050">
                <a:solidFill>
                  <a:sysClr val="window" lastClr="FFFFFF"/>
                </a:solidFill>
              </a:ln>
              <a:effectLst/>
            </c:spPr>
            <c:extLst>
              <c:ext xmlns:c16="http://schemas.microsoft.com/office/drawing/2014/chart" uri="{C3380CC4-5D6E-409C-BE32-E72D297353CC}">
                <c16:uniqueId val="{00000001-9262-4F97-A9B2-9F00EF8E2814}"/>
              </c:ext>
            </c:extLst>
          </c:dPt>
          <c:dPt>
            <c:idx val="1"/>
            <c:bubble3D val="0"/>
            <c:spPr>
              <a:solidFill>
                <a:srgbClr val="002060"/>
              </a:solidFill>
              <a:ln>
                <a:solidFill>
                  <a:sysClr val="window" lastClr="FFFFFF"/>
                </a:solidFill>
              </a:ln>
            </c:spPr>
            <c:extLst>
              <c:ext xmlns:c16="http://schemas.microsoft.com/office/drawing/2014/chart" uri="{C3380CC4-5D6E-409C-BE32-E72D297353CC}">
                <c16:uniqueId val="{00000003-9262-4F97-A9B2-9F00EF8E2814}"/>
              </c:ext>
            </c:extLst>
          </c:dPt>
          <c:dPt>
            <c:idx val="2"/>
            <c:bubble3D val="0"/>
            <c:spPr>
              <a:solidFill>
                <a:srgbClr val="14967C"/>
              </a:solidFill>
              <a:ln w="19050">
                <a:solidFill>
                  <a:sysClr val="window" lastClr="FFFFFF"/>
                </a:solidFill>
              </a:ln>
              <a:effectLst/>
            </c:spPr>
            <c:extLst>
              <c:ext xmlns:c16="http://schemas.microsoft.com/office/drawing/2014/chart" uri="{C3380CC4-5D6E-409C-BE32-E72D297353CC}">
                <c16:uniqueId val="{00000005-9262-4F97-A9B2-9F00EF8E2814}"/>
              </c:ext>
            </c:extLst>
          </c:dPt>
          <c:dPt>
            <c:idx val="3"/>
            <c:bubble3D val="0"/>
            <c:spPr>
              <a:solidFill>
                <a:srgbClr val="7030A0"/>
              </a:solidFill>
              <a:ln w="19050">
                <a:solidFill>
                  <a:sysClr val="window" lastClr="FFFFFF"/>
                </a:solidFill>
              </a:ln>
              <a:effectLst/>
            </c:spPr>
            <c:extLst>
              <c:ext xmlns:c16="http://schemas.microsoft.com/office/drawing/2014/chart" uri="{C3380CC4-5D6E-409C-BE32-E72D297353CC}">
                <c16:uniqueId val="{00000007-9262-4F97-A9B2-9F00EF8E2814}"/>
              </c:ext>
            </c:extLst>
          </c:dPt>
          <c:dPt>
            <c:idx val="4"/>
            <c:bubble3D val="0"/>
            <c:spPr>
              <a:solidFill>
                <a:srgbClr val="C00000"/>
              </a:solidFill>
              <a:ln w="19050">
                <a:solidFill>
                  <a:sysClr val="window" lastClr="FFFFFF"/>
                </a:solidFill>
              </a:ln>
              <a:effectLst/>
            </c:spPr>
            <c:extLst>
              <c:ext xmlns:c16="http://schemas.microsoft.com/office/drawing/2014/chart" uri="{C3380CC4-5D6E-409C-BE32-E72D297353CC}">
                <c16:uniqueId val="{00000009-48F0-4DC9-90B0-C0CBE6FCD834}"/>
              </c:ext>
            </c:extLst>
          </c:dPt>
          <c:dLbls>
            <c:dLbl>
              <c:idx val="0"/>
              <c:layout>
                <c:manualLayout>
                  <c:x val="-2.1084489362283479E-2"/>
                  <c:y val="-7.8185649329045139E-4"/>
                </c:manualLayout>
              </c:layout>
              <c:showLegendKey val="0"/>
              <c:showVal val="0"/>
              <c:showCatName val="1"/>
              <c:showSerName val="0"/>
              <c:showPercent val="1"/>
              <c:showBubbleSize val="0"/>
              <c:extLst>
                <c:ext xmlns:c15="http://schemas.microsoft.com/office/drawing/2012/chart" uri="{CE6537A1-D6FC-4f65-9D91-7224C49458BB}">
                  <c15:layout>
                    <c:manualLayout>
                      <c:w val="0.36937636316587186"/>
                      <c:h val="0.15392326571548426"/>
                    </c:manualLayout>
                  </c15:layout>
                </c:ext>
                <c:ext xmlns:c16="http://schemas.microsoft.com/office/drawing/2014/chart" uri="{C3380CC4-5D6E-409C-BE32-E72D297353CC}">
                  <c16:uniqueId val="{00000001-9262-4F97-A9B2-9F00EF8E2814}"/>
                </c:ext>
              </c:extLst>
            </c:dLbl>
            <c:dLbl>
              <c:idx val="1"/>
              <c:layout>
                <c:manualLayout>
                  <c:x val="0.13507320311231755"/>
                  <c:y val="5.9706062461726876E-2"/>
                </c:manualLayout>
              </c:layout>
              <c:showLegendKey val="0"/>
              <c:showVal val="0"/>
              <c:showCatName val="1"/>
              <c:showSerName val="0"/>
              <c:showPercent val="1"/>
              <c:showBubbleSize val="0"/>
              <c:extLst>
                <c:ext xmlns:c15="http://schemas.microsoft.com/office/drawing/2012/chart" uri="{CE6537A1-D6FC-4f65-9D91-7224C49458BB}">
                  <c15:layout>
                    <c:manualLayout>
                      <c:w val="0.33578281281894262"/>
                      <c:h val="0.37660747091243113"/>
                    </c:manualLayout>
                  </c15:layout>
                </c:ext>
                <c:ext xmlns:c16="http://schemas.microsoft.com/office/drawing/2014/chart" uri="{C3380CC4-5D6E-409C-BE32-E72D297353CC}">
                  <c16:uniqueId val="{00000003-9262-4F97-A9B2-9F00EF8E2814}"/>
                </c:ext>
              </c:extLst>
            </c:dLbl>
            <c:dLbl>
              <c:idx val="2"/>
              <c:layout>
                <c:manualLayout>
                  <c:x val="-1.607270005177535E-7"/>
                  <c:y val="0.21126784672430327"/>
                </c:manualLayout>
              </c:layout>
              <c:showLegendKey val="0"/>
              <c:showVal val="0"/>
              <c:showCatName val="1"/>
              <c:showSerName val="0"/>
              <c:showPercent val="1"/>
              <c:showBubbleSize val="0"/>
              <c:extLst>
                <c:ext xmlns:c15="http://schemas.microsoft.com/office/drawing/2012/chart" uri="{CE6537A1-D6FC-4f65-9D91-7224C49458BB}">
                  <c15:layout>
                    <c:manualLayout>
                      <c:w val="0.30002619850105994"/>
                      <c:h val="0.17981301020777177"/>
                    </c:manualLayout>
                  </c15:layout>
                </c:ext>
                <c:ext xmlns:c16="http://schemas.microsoft.com/office/drawing/2014/chart" uri="{C3380CC4-5D6E-409C-BE32-E72D297353CC}">
                  <c16:uniqueId val="{00000005-9262-4F97-A9B2-9F00EF8E2814}"/>
                </c:ext>
              </c:extLst>
            </c:dLbl>
            <c:dLbl>
              <c:idx val="3"/>
              <c:layout>
                <c:manualLayout>
                  <c:x val="-0.24086548275158196"/>
                  <c:y val="0"/>
                </c:manualLayout>
              </c:layout>
              <c:showLegendKey val="0"/>
              <c:showVal val="0"/>
              <c:showCatName val="1"/>
              <c:showSerName val="0"/>
              <c:showPercent val="1"/>
              <c:showBubbleSize val="0"/>
              <c:extLst>
                <c:ext xmlns:c15="http://schemas.microsoft.com/office/drawing/2012/chart" uri="{CE6537A1-D6FC-4f65-9D91-7224C49458BB}">
                  <c15:layout>
                    <c:manualLayout>
                      <c:w val="0.25566972530148369"/>
                      <c:h val="0.21692792840576497"/>
                    </c:manualLayout>
                  </c15:layout>
                </c:ext>
                <c:ext xmlns:c16="http://schemas.microsoft.com/office/drawing/2014/chart" uri="{C3380CC4-5D6E-409C-BE32-E72D297353CC}">
                  <c16:uniqueId val="{00000007-9262-4F97-A9B2-9F00EF8E2814}"/>
                </c:ext>
              </c:extLst>
            </c:dLbl>
            <c:dLbl>
              <c:idx val="4"/>
              <c:layout>
                <c:manualLayout>
                  <c:x val="3.437307629871432E-3"/>
                  <c:y val="-6.3605460217656534E-2"/>
                </c:manualLayout>
              </c:layout>
              <c:showLegendKey val="0"/>
              <c:showVal val="0"/>
              <c:showCatName val="1"/>
              <c:showSerName val="0"/>
              <c:showPercent val="1"/>
              <c:showBubbleSize val="0"/>
              <c:extLst>
                <c:ext xmlns:c15="http://schemas.microsoft.com/office/drawing/2012/chart" uri="{CE6537A1-D6FC-4f65-9D91-7224C49458BB}">
                  <c15:layout>
                    <c:manualLayout>
                      <c:w val="0.28337584562493068"/>
                      <c:h val="0.23816848368540586"/>
                    </c:manualLayout>
                  </c15:layout>
                </c:ext>
                <c:ext xmlns:c16="http://schemas.microsoft.com/office/drawing/2014/chart" uri="{C3380CC4-5D6E-409C-BE32-E72D297353CC}">
                  <c16:uniqueId val="{00000009-48F0-4DC9-90B0-C0CBE6FCD834}"/>
                </c:ext>
              </c:extLst>
            </c:dLbl>
            <c:numFmt formatCode="0.0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Аркуш1!$A$2:$A$6</c:f>
              <c:strCache>
                <c:ptCount val="5"/>
                <c:pt idx="0">
                  <c:v>Бюджетний сектор</c:v>
                </c:pt>
                <c:pt idx="1">
                  <c:v>Третинний сектор (сфера обслуговування)</c:v>
                </c:pt>
                <c:pt idx="2">
                  <c:v>Населення</c:v>
                </c:pt>
                <c:pt idx="3">
                  <c:v>Промислові підприємства</c:v>
                </c:pt>
                <c:pt idx="4">
                  <c:v>Комунальні підприємства </c:v>
                </c:pt>
              </c:strCache>
            </c:strRef>
          </c:cat>
          <c:val>
            <c:numRef>
              <c:f>Аркуш1!$B$2:$B$6</c:f>
              <c:numCache>
                <c:formatCode>#,##0.00</c:formatCode>
                <c:ptCount val="5"/>
                <c:pt idx="0">
                  <c:v>168.04599999999999</c:v>
                </c:pt>
                <c:pt idx="1">
                  <c:v>1495.828</c:v>
                </c:pt>
                <c:pt idx="2">
                  <c:v>8866.8639999999996</c:v>
                </c:pt>
                <c:pt idx="3">
                  <c:v>5634.5880000000006</c:v>
                </c:pt>
                <c:pt idx="4">
                  <c:v>9639.6669999999995</c:v>
                </c:pt>
              </c:numCache>
            </c:numRef>
          </c:val>
          <c:extLst>
            <c:ext xmlns:c16="http://schemas.microsoft.com/office/drawing/2014/chart" uri="{C3380CC4-5D6E-409C-BE32-E72D297353CC}">
              <c16:uniqueId val="{00000008-9262-4F97-A9B2-9F00EF8E2814}"/>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sz="800">
          <a:solidFill>
            <a:schemeClr val="tx1"/>
          </a:solidFill>
        </a:defRPr>
      </a:pPr>
      <a:endParaRPr lang="uk-UA"/>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589624826308475"/>
          <c:y val="3.8698328935795952E-2"/>
          <c:w val="0.85410375173691477"/>
          <c:h val="0.60999773049863681"/>
        </c:manualLayout>
      </c:layout>
      <c:lineChart>
        <c:grouping val="standard"/>
        <c:varyColors val="0"/>
        <c:ser>
          <c:idx val="0"/>
          <c:order val="0"/>
          <c:tx>
            <c:strRef>
              <c:f>Лист1!$B$1</c:f>
              <c:strCache>
                <c:ptCount val="1"/>
                <c:pt idx="0">
                  <c:v>Заклади бюджетної сфери</c:v>
                </c:pt>
              </c:strCache>
            </c:strRef>
          </c:tx>
          <c:spPr>
            <a:ln w="28575" cap="rnd">
              <a:solidFill>
                <a:srgbClr val="E87D37"/>
              </a:solidFill>
              <a:round/>
            </a:ln>
            <a:effectLst/>
          </c:spPr>
          <c:marker>
            <c:symbol val="circle"/>
            <c:size val="5"/>
            <c:spPr>
              <a:solidFill>
                <a:srgbClr val="E87D37"/>
              </a:solidFill>
              <a:ln w="9525">
                <a:solidFill>
                  <a:srgbClr val="E87D37"/>
                </a:solidFill>
              </a:ln>
              <a:effectLst/>
            </c:spPr>
          </c:marker>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347.452</c:v>
                </c:pt>
                <c:pt idx="1">
                  <c:v>343.42</c:v>
                </c:pt>
                <c:pt idx="2">
                  <c:v>270.23900000000003</c:v>
                </c:pt>
                <c:pt idx="3">
                  <c:v>224.35</c:v>
                </c:pt>
                <c:pt idx="4">
                  <c:v>223.054</c:v>
                </c:pt>
                <c:pt idx="5">
                  <c:v>168.04599999999999</c:v>
                </c:pt>
              </c:numCache>
            </c:numRef>
          </c:val>
          <c:smooth val="0"/>
          <c:extLst>
            <c:ext xmlns:c16="http://schemas.microsoft.com/office/drawing/2014/chart" uri="{C3380CC4-5D6E-409C-BE32-E72D297353CC}">
              <c16:uniqueId val="{00000000-4114-405F-8DF2-B8AE097EF8C2}"/>
            </c:ext>
          </c:extLst>
        </c:ser>
        <c:ser>
          <c:idx val="1"/>
          <c:order val="1"/>
          <c:tx>
            <c:strRef>
              <c:f>Лист1!$C$1</c:f>
              <c:strCache>
                <c:ptCount val="1"/>
                <c:pt idx="0">
                  <c:v>Третинний сектор (сфера обслуговування)</c:v>
                </c:pt>
              </c:strCache>
            </c:strRef>
          </c:tx>
          <c:spPr>
            <a:ln>
              <a:solidFill>
                <a:srgbClr val="052F61"/>
              </a:solidFill>
            </a:ln>
          </c:spPr>
          <c:marker>
            <c:symbol val="circle"/>
            <c:size val="5"/>
            <c:spPr>
              <a:solidFill>
                <a:srgbClr val="052F61"/>
              </a:solidFill>
              <a:ln w="9525">
                <a:solidFill>
                  <a:srgbClr val="052F61"/>
                </a:solidFill>
              </a:ln>
              <a:effectLst/>
            </c:spPr>
          </c:marker>
          <c:cat>
            <c:numRef>
              <c:f>Лист1!$A$2:$A$7</c:f>
              <c:numCache>
                <c:formatCode>General</c:formatCode>
                <c:ptCount val="6"/>
                <c:pt idx="0">
                  <c:v>2017</c:v>
                </c:pt>
                <c:pt idx="1">
                  <c:v>2018</c:v>
                </c:pt>
                <c:pt idx="2">
                  <c:v>2019</c:v>
                </c:pt>
                <c:pt idx="3">
                  <c:v>2020</c:v>
                </c:pt>
                <c:pt idx="4">
                  <c:v>2021</c:v>
                </c:pt>
                <c:pt idx="5">
                  <c:v>2022</c:v>
                </c:pt>
              </c:numCache>
            </c:numRef>
          </c:cat>
          <c:val>
            <c:numRef>
              <c:f>Лист1!$C$2:$C$7</c:f>
              <c:numCache>
                <c:formatCode>#,##0.00</c:formatCode>
                <c:ptCount val="6"/>
                <c:pt idx="0">
                  <c:v>2144.2030000000004</c:v>
                </c:pt>
                <c:pt idx="1">
                  <c:v>2349.0700000000006</c:v>
                </c:pt>
                <c:pt idx="2">
                  <c:v>2002.002</c:v>
                </c:pt>
                <c:pt idx="3">
                  <c:v>1910.365</c:v>
                </c:pt>
                <c:pt idx="4">
                  <c:v>2334.9520000000002</c:v>
                </c:pt>
                <c:pt idx="5">
                  <c:v>1495.828</c:v>
                </c:pt>
              </c:numCache>
            </c:numRef>
          </c:val>
          <c:smooth val="0"/>
          <c:extLst>
            <c:ext xmlns:c16="http://schemas.microsoft.com/office/drawing/2014/chart" uri="{C3380CC4-5D6E-409C-BE32-E72D297353CC}">
              <c16:uniqueId val="{00000001-4114-405F-8DF2-B8AE097EF8C2}"/>
            </c:ext>
          </c:extLst>
        </c:ser>
        <c:ser>
          <c:idx val="2"/>
          <c:order val="2"/>
          <c:tx>
            <c:strRef>
              <c:f>Лист1!$D$1</c:f>
              <c:strCache>
                <c:ptCount val="1"/>
                <c:pt idx="0">
                  <c:v>Населення</c:v>
                </c:pt>
              </c:strCache>
            </c:strRef>
          </c:tx>
          <c:spPr>
            <a:ln w="28575" cap="rnd">
              <a:solidFill>
                <a:srgbClr val="14967C"/>
              </a:solidFill>
              <a:round/>
            </a:ln>
            <a:effectLst/>
          </c:spPr>
          <c:marker>
            <c:symbol val="circle"/>
            <c:size val="5"/>
            <c:spPr>
              <a:solidFill>
                <a:srgbClr val="14967C"/>
              </a:solidFill>
              <a:ln w="9525">
                <a:solidFill>
                  <a:srgbClr val="14967C"/>
                </a:solidFill>
              </a:ln>
              <a:effectLst/>
            </c:spPr>
          </c:marker>
          <c:cat>
            <c:numRef>
              <c:f>Лист1!$A$2:$A$7</c:f>
              <c:numCache>
                <c:formatCode>General</c:formatCode>
                <c:ptCount val="6"/>
                <c:pt idx="0">
                  <c:v>2017</c:v>
                </c:pt>
                <c:pt idx="1">
                  <c:v>2018</c:v>
                </c:pt>
                <c:pt idx="2">
                  <c:v>2019</c:v>
                </c:pt>
                <c:pt idx="3">
                  <c:v>2020</c:v>
                </c:pt>
                <c:pt idx="4">
                  <c:v>2021</c:v>
                </c:pt>
                <c:pt idx="5">
                  <c:v>2022</c:v>
                </c:pt>
              </c:numCache>
            </c:numRef>
          </c:cat>
          <c:val>
            <c:numRef>
              <c:f>Лист1!$D$2:$D$7</c:f>
              <c:numCache>
                <c:formatCode>#,##0.00</c:formatCode>
                <c:ptCount val="6"/>
                <c:pt idx="0">
                  <c:v>11981.343999999999</c:v>
                </c:pt>
                <c:pt idx="1">
                  <c:v>10816.712</c:v>
                </c:pt>
                <c:pt idx="2">
                  <c:v>11467.288999999999</c:v>
                </c:pt>
                <c:pt idx="3">
                  <c:v>14491.637000000001</c:v>
                </c:pt>
                <c:pt idx="4">
                  <c:v>18495.679</c:v>
                </c:pt>
                <c:pt idx="5">
                  <c:v>8866.8639999999996</c:v>
                </c:pt>
              </c:numCache>
            </c:numRef>
          </c:val>
          <c:smooth val="0"/>
          <c:extLst>
            <c:ext xmlns:c16="http://schemas.microsoft.com/office/drawing/2014/chart" uri="{C3380CC4-5D6E-409C-BE32-E72D297353CC}">
              <c16:uniqueId val="{00000002-4114-405F-8DF2-B8AE097EF8C2}"/>
            </c:ext>
          </c:extLst>
        </c:ser>
        <c:ser>
          <c:idx val="3"/>
          <c:order val="3"/>
          <c:tx>
            <c:strRef>
              <c:f>Лист1!$E$1</c:f>
              <c:strCache>
                <c:ptCount val="1"/>
                <c:pt idx="0">
                  <c:v>Промислові підприємства</c:v>
                </c:pt>
              </c:strCache>
            </c:strRef>
          </c:tx>
          <c:spPr>
            <a:ln w="28575" cap="rnd">
              <a:solidFill>
                <a:srgbClr val="A50E82"/>
              </a:solidFill>
              <a:round/>
            </a:ln>
            <a:effectLst/>
          </c:spPr>
          <c:marker>
            <c:symbol val="circle"/>
            <c:size val="5"/>
            <c:spPr>
              <a:solidFill>
                <a:srgbClr val="A50E82"/>
              </a:solidFill>
              <a:ln w="9525">
                <a:solidFill>
                  <a:srgbClr val="A50E82"/>
                </a:solidFill>
              </a:ln>
              <a:effectLst/>
            </c:spPr>
          </c:marker>
          <c:cat>
            <c:numRef>
              <c:f>Лист1!$A$2:$A$7</c:f>
              <c:numCache>
                <c:formatCode>General</c:formatCode>
                <c:ptCount val="6"/>
                <c:pt idx="0">
                  <c:v>2017</c:v>
                </c:pt>
                <c:pt idx="1">
                  <c:v>2018</c:v>
                </c:pt>
                <c:pt idx="2">
                  <c:v>2019</c:v>
                </c:pt>
                <c:pt idx="3">
                  <c:v>2020</c:v>
                </c:pt>
                <c:pt idx="4">
                  <c:v>2021</c:v>
                </c:pt>
                <c:pt idx="5">
                  <c:v>2022</c:v>
                </c:pt>
              </c:numCache>
            </c:numRef>
          </c:cat>
          <c:val>
            <c:numRef>
              <c:f>Лист1!$E$2:$E$7</c:f>
              <c:numCache>
                <c:formatCode>#,##0.00</c:formatCode>
                <c:ptCount val="6"/>
                <c:pt idx="0">
                  <c:v>5079.5380000000005</c:v>
                </c:pt>
                <c:pt idx="1">
                  <c:v>5357.7539999999999</c:v>
                </c:pt>
                <c:pt idx="2">
                  <c:v>4898.3879999999999</c:v>
                </c:pt>
                <c:pt idx="3">
                  <c:v>5942.1769999999997</c:v>
                </c:pt>
                <c:pt idx="4">
                  <c:v>8354.23</c:v>
                </c:pt>
                <c:pt idx="5">
                  <c:v>5634.5880000000006</c:v>
                </c:pt>
              </c:numCache>
            </c:numRef>
          </c:val>
          <c:smooth val="0"/>
          <c:extLst>
            <c:ext xmlns:c16="http://schemas.microsoft.com/office/drawing/2014/chart" uri="{C3380CC4-5D6E-409C-BE32-E72D297353CC}">
              <c16:uniqueId val="{00000003-4114-405F-8DF2-B8AE097EF8C2}"/>
            </c:ext>
          </c:extLst>
        </c:ser>
        <c:ser>
          <c:idx val="4"/>
          <c:order val="4"/>
          <c:tx>
            <c:strRef>
              <c:f>Лист1!$F$1</c:f>
              <c:strCache>
                <c:ptCount val="1"/>
                <c:pt idx="0">
                  <c:v>Комунальні підприємства</c:v>
                </c:pt>
              </c:strCache>
            </c:strRef>
          </c:tx>
          <c:spPr>
            <a:ln>
              <a:solidFill>
                <a:srgbClr val="C00000"/>
              </a:solidFill>
            </a:ln>
          </c:spPr>
          <c:marker>
            <c:symbol val="circle"/>
            <c:size val="6"/>
            <c:spPr>
              <a:solidFill>
                <a:srgbClr val="C00000"/>
              </a:solidFill>
              <a:ln>
                <a:noFill/>
              </a:ln>
            </c:spPr>
          </c:marker>
          <c:cat>
            <c:numRef>
              <c:f>Лист1!$A$2:$A$7</c:f>
              <c:numCache>
                <c:formatCode>General</c:formatCode>
                <c:ptCount val="6"/>
                <c:pt idx="0">
                  <c:v>2017</c:v>
                </c:pt>
                <c:pt idx="1">
                  <c:v>2018</c:v>
                </c:pt>
                <c:pt idx="2">
                  <c:v>2019</c:v>
                </c:pt>
                <c:pt idx="3">
                  <c:v>2020</c:v>
                </c:pt>
                <c:pt idx="4">
                  <c:v>2021</c:v>
                </c:pt>
                <c:pt idx="5">
                  <c:v>2022</c:v>
                </c:pt>
              </c:numCache>
            </c:numRef>
          </c:cat>
          <c:val>
            <c:numRef>
              <c:f>Лист1!$F$2:$F$7</c:f>
              <c:numCache>
                <c:formatCode>#,##0.00</c:formatCode>
                <c:ptCount val="6"/>
                <c:pt idx="0">
                  <c:v>14858.132</c:v>
                </c:pt>
                <c:pt idx="1">
                  <c:v>14072.286999999998</c:v>
                </c:pt>
                <c:pt idx="2">
                  <c:v>11468.929</c:v>
                </c:pt>
                <c:pt idx="3">
                  <c:v>11858.684000000001</c:v>
                </c:pt>
                <c:pt idx="4">
                  <c:v>12650.700999999999</c:v>
                </c:pt>
                <c:pt idx="5">
                  <c:v>9639.6669999999995</c:v>
                </c:pt>
              </c:numCache>
            </c:numRef>
          </c:val>
          <c:smooth val="0"/>
          <c:extLst>
            <c:ext xmlns:c16="http://schemas.microsoft.com/office/drawing/2014/chart" uri="{C3380CC4-5D6E-409C-BE32-E72D297353CC}">
              <c16:uniqueId val="{00000000-D0C9-49FD-ACB3-25F07796809A}"/>
            </c:ext>
          </c:extLst>
        </c:ser>
        <c:dLbls>
          <c:showLegendKey val="0"/>
          <c:showVal val="0"/>
          <c:showCatName val="0"/>
          <c:showSerName val="0"/>
          <c:showPercent val="0"/>
          <c:showBubbleSize val="0"/>
        </c:dLbls>
        <c:marker val="1"/>
        <c:smooth val="0"/>
        <c:axId val="181078656"/>
        <c:axId val="181092736"/>
      </c:lineChart>
      <c:catAx>
        <c:axId val="181078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1092736"/>
        <c:crosses val="autoZero"/>
        <c:auto val="1"/>
        <c:lblAlgn val="ctr"/>
        <c:lblOffset val="100"/>
        <c:noMultiLvlLbl val="0"/>
      </c:catAx>
      <c:valAx>
        <c:axId val="1810927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1078656"/>
        <c:crosses val="autoZero"/>
        <c:crossBetween val="between"/>
      </c:valAx>
      <c:spPr>
        <a:noFill/>
        <a:ln>
          <a:noFill/>
        </a:ln>
        <a:effectLst/>
      </c:spPr>
    </c:plotArea>
    <c:legend>
      <c:legendPos val="b"/>
      <c:layout>
        <c:manualLayout>
          <c:xMode val="edge"/>
          <c:yMode val="edge"/>
          <c:x val="1.3865546218487423E-3"/>
          <c:y val="0.78271787352574218"/>
          <c:w val="0.99397075365579302"/>
          <c:h val="0.2172821264742576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030914737897522E-2"/>
          <c:y val="3.6220943656728746E-2"/>
          <c:w val="0.92382142868806738"/>
          <c:h val="0.76360517771903336"/>
        </c:manualLayout>
      </c:layout>
      <c:barChart>
        <c:barDir val="col"/>
        <c:grouping val="clustered"/>
        <c:varyColors val="0"/>
        <c:ser>
          <c:idx val="0"/>
          <c:order val="0"/>
          <c:tx>
            <c:strRef>
              <c:f>Аркуш1!$B$1</c:f>
              <c:strCache>
                <c:ptCount val="1"/>
                <c:pt idx="0">
                  <c:v>Загальна кількість виробленої питної води</c:v>
                </c:pt>
              </c:strCache>
            </c:strRef>
          </c:tx>
          <c:spPr>
            <a:solidFill>
              <a:schemeClr val="accent1"/>
            </a:solidFill>
            <a:ln>
              <a:noFill/>
            </a:ln>
            <a:effectLst/>
          </c:spPr>
          <c:invertIfNegative val="0"/>
          <c:cat>
            <c:numRef>
              <c:f>Аркуш1!$A$2:$A$7</c:f>
              <c:numCache>
                <c:formatCode>General</c:formatCode>
                <c:ptCount val="6"/>
                <c:pt idx="0">
                  <c:v>2017</c:v>
                </c:pt>
                <c:pt idx="1">
                  <c:v>2018</c:v>
                </c:pt>
                <c:pt idx="2">
                  <c:v>2019</c:v>
                </c:pt>
                <c:pt idx="3">
                  <c:v>2020</c:v>
                </c:pt>
                <c:pt idx="4">
                  <c:v>2021</c:v>
                </c:pt>
                <c:pt idx="5">
                  <c:v>2022</c:v>
                </c:pt>
              </c:numCache>
            </c:numRef>
          </c:cat>
          <c:val>
            <c:numRef>
              <c:f>Аркуш1!$B$2:$B$7</c:f>
              <c:numCache>
                <c:formatCode>#,##0.00</c:formatCode>
                <c:ptCount val="6"/>
                <c:pt idx="0">
                  <c:v>5833.18</c:v>
                </c:pt>
                <c:pt idx="1">
                  <c:v>5887.32</c:v>
                </c:pt>
                <c:pt idx="2">
                  <c:v>5868.47</c:v>
                </c:pt>
                <c:pt idx="3">
                  <c:v>5916.8</c:v>
                </c:pt>
                <c:pt idx="4">
                  <c:v>5517.64</c:v>
                </c:pt>
                <c:pt idx="5">
                  <c:v>4790.3100000000004</c:v>
                </c:pt>
              </c:numCache>
            </c:numRef>
          </c:val>
          <c:extLst>
            <c:ext xmlns:c16="http://schemas.microsoft.com/office/drawing/2014/chart" uri="{C3380CC4-5D6E-409C-BE32-E72D297353CC}">
              <c16:uniqueId val="{00000000-D452-4690-9373-8F0DCF242056}"/>
            </c:ext>
          </c:extLst>
        </c:ser>
        <c:ser>
          <c:idx val="1"/>
          <c:order val="1"/>
          <c:tx>
            <c:strRef>
              <c:f>Аркуш1!$C$1</c:f>
              <c:strCache>
                <c:ptCount val="1"/>
                <c:pt idx="0">
                  <c:v>Загальна кількість води, що продається</c:v>
                </c:pt>
              </c:strCache>
            </c:strRef>
          </c:tx>
          <c:spPr>
            <a:solidFill>
              <a:schemeClr val="accent2"/>
            </a:solidFill>
            <a:ln>
              <a:noFill/>
            </a:ln>
            <a:effectLst/>
          </c:spPr>
          <c:invertIfNegative val="0"/>
          <c:cat>
            <c:numRef>
              <c:f>Аркуш1!$A$2:$A$7</c:f>
              <c:numCache>
                <c:formatCode>General</c:formatCode>
                <c:ptCount val="6"/>
                <c:pt idx="0">
                  <c:v>2017</c:v>
                </c:pt>
                <c:pt idx="1">
                  <c:v>2018</c:v>
                </c:pt>
                <c:pt idx="2">
                  <c:v>2019</c:v>
                </c:pt>
                <c:pt idx="3">
                  <c:v>2020</c:v>
                </c:pt>
                <c:pt idx="4">
                  <c:v>2021</c:v>
                </c:pt>
                <c:pt idx="5">
                  <c:v>2022</c:v>
                </c:pt>
              </c:numCache>
            </c:numRef>
          </c:cat>
          <c:val>
            <c:numRef>
              <c:f>Аркуш1!$C$2:$C$7</c:f>
              <c:numCache>
                <c:formatCode>#,##0.00</c:formatCode>
                <c:ptCount val="6"/>
                <c:pt idx="0">
                  <c:v>4423.26</c:v>
                </c:pt>
                <c:pt idx="1">
                  <c:v>4430.78</c:v>
                </c:pt>
                <c:pt idx="2">
                  <c:v>4432.45</c:v>
                </c:pt>
                <c:pt idx="3">
                  <c:v>4586.99</c:v>
                </c:pt>
                <c:pt idx="4">
                  <c:v>4528.29</c:v>
                </c:pt>
                <c:pt idx="5">
                  <c:v>3670.15</c:v>
                </c:pt>
              </c:numCache>
            </c:numRef>
          </c:val>
          <c:extLst>
            <c:ext xmlns:c16="http://schemas.microsoft.com/office/drawing/2014/chart" uri="{C3380CC4-5D6E-409C-BE32-E72D297353CC}">
              <c16:uniqueId val="{00000001-D452-4690-9373-8F0DCF242056}"/>
            </c:ext>
          </c:extLst>
        </c:ser>
        <c:dLbls>
          <c:showLegendKey val="0"/>
          <c:showVal val="0"/>
          <c:showCatName val="0"/>
          <c:showSerName val="0"/>
          <c:showPercent val="0"/>
          <c:showBubbleSize val="0"/>
        </c:dLbls>
        <c:gapWidth val="219"/>
        <c:overlap val="-27"/>
        <c:axId val="180709632"/>
        <c:axId val="180908032"/>
      </c:barChart>
      <c:catAx>
        <c:axId val="180709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0908032"/>
        <c:crosses val="autoZero"/>
        <c:auto val="1"/>
        <c:lblAlgn val="ctr"/>
        <c:lblOffset val="100"/>
        <c:noMultiLvlLbl val="0"/>
      </c:catAx>
      <c:valAx>
        <c:axId val="1809080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0709632"/>
        <c:crosses val="autoZero"/>
        <c:crossBetween val="between"/>
      </c:valAx>
      <c:spPr>
        <a:noFill/>
        <a:ln>
          <a:noFill/>
        </a:ln>
        <a:effectLst/>
      </c:spPr>
    </c:plotArea>
    <c:legend>
      <c:legendPos val="b"/>
      <c:layout>
        <c:manualLayout>
          <c:xMode val="edge"/>
          <c:yMode val="edge"/>
          <c:x val="4.5852343425964316E-2"/>
          <c:y val="0.9091458727626236"/>
          <c:w val="0.9"/>
          <c:h val="9.0854506130896268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sz="800">
          <a:solidFill>
            <a:schemeClr val="tx1"/>
          </a:solidFill>
        </a:defRPr>
      </a:pPr>
      <a:endParaRPr lang="uk-UA"/>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682479003470787"/>
          <c:y val="7.9017322834645815E-3"/>
          <c:w val="0.53507372200236636"/>
          <c:h val="0.71082893960942117"/>
        </c:manualLayout>
      </c:layout>
      <c:pieChart>
        <c:varyColors val="1"/>
        <c:ser>
          <c:idx val="0"/>
          <c:order val="0"/>
          <c:tx>
            <c:strRef>
              <c:f>Лист1!$B$1</c:f>
              <c:strCache>
                <c:ptCount val="1"/>
                <c:pt idx="0">
                  <c:v>2021</c:v>
                </c:pt>
              </c:strCache>
            </c:strRef>
          </c:tx>
          <c:dPt>
            <c:idx val="0"/>
            <c:bubble3D val="0"/>
            <c:spPr>
              <a:solidFill>
                <a:srgbClr val="E87D37"/>
              </a:solidFill>
              <a:ln w="19050">
                <a:solidFill>
                  <a:schemeClr val="lt1"/>
                </a:solidFill>
              </a:ln>
              <a:effectLst/>
            </c:spPr>
            <c:extLst>
              <c:ext xmlns:c16="http://schemas.microsoft.com/office/drawing/2014/chart" uri="{C3380CC4-5D6E-409C-BE32-E72D297353CC}">
                <c16:uniqueId val="{00000001-A527-4689-B71F-4A42DC933AAD}"/>
              </c:ext>
            </c:extLst>
          </c:dPt>
          <c:dPt>
            <c:idx val="1"/>
            <c:bubble3D val="0"/>
            <c:spPr>
              <a:solidFill>
                <a:srgbClr val="052F61"/>
              </a:solidFill>
              <a:ln w="19050">
                <a:solidFill>
                  <a:schemeClr val="lt1"/>
                </a:solidFill>
              </a:ln>
              <a:effectLst/>
            </c:spPr>
            <c:extLst>
              <c:ext xmlns:c16="http://schemas.microsoft.com/office/drawing/2014/chart" uri="{C3380CC4-5D6E-409C-BE32-E72D297353CC}">
                <c16:uniqueId val="{00000003-A527-4689-B71F-4A42DC933AAD}"/>
              </c:ext>
            </c:extLst>
          </c:dPt>
          <c:dPt>
            <c:idx val="2"/>
            <c:bubble3D val="0"/>
            <c:spPr>
              <a:solidFill>
                <a:srgbClr val="14967C"/>
              </a:solidFill>
              <a:ln w="19050">
                <a:solidFill>
                  <a:sysClr val="window" lastClr="FFFFFF"/>
                </a:solidFill>
              </a:ln>
              <a:effectLst/>
            </c:spPr>
            <c:extLst>
              <c:ext xmlns:c16="http://schemas.microsoft.com/office/drawing/2014/chart" uri="{C3380CC4-5D6E-409C-BE32-E72D297353CC}">
                <c16:uniqueId val="{00000005-A527-4689-B71F-4A42DC933AAD}"/>
              </c:ext>
            </c:extLst>
          </c:dPt>
          <c:dPt>
            <c:idx val="3"/>
            <c:bubble3D val="0"/>
            <c:spPr>
              <a:solidFill>
                <a:srgbClr val="A50E82"/>
              </a:solidFill>
              <a:ln w="19050">
                <a:solidFill>
                  <a:schemeClr val="lt1"/>
                </a:solidFill>
              </a:ln>
              <a:effectLst/>
            </c:spPr>
            <c:extLst>
              <c:ext xmlns:c16="http://schemas.microsoft.com/office/drawing/2014/chart" uri="{C3380CC4-5D6E-409C-BE32-E72D297353CC}">
                <c16:uniqueId val="{00000007-A527-4689-B71F-4A42DC933AAD}"/>
              </c:ext>
            </c:extLst>
          </c:dPt>
          <c:dPt>
            <c:idx val="4"/>
            <c:bubble3D val="0"/>
            <c:spPr>
              <a:solidFill>
                <a:srgbClr val="C62324"/>
              </a:solidFill>
              <a:ln>
                <a:solidFill>
                  <a:sysClr val="window" lastClr="FFFFFF"/>
                </a:solidFill>
              </a:ln>
            </c:spPr>
            <c:extLst>
              <c:ext xmlns:c16="http://schemas.microsoft.com/office/drawing/2014/chart" uri="{C3380CC4-5D6E-409C-BE32-E72D297353CC}">
                <c16:uniqueId val="{00000008-3296-4909-B729-84BE9B4C2C75}"/>
              </c:ext>
            </c:extLst>
          </c:dPt>
          <c:dLbls>
            <c:dLbl>
              <c:idx val="0"/>
              <c:layout>
                <c:manualLayout>
                  <c:x val="1.2191947960083327E-2"/>
                  <c:y val="9.5814977973568277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527-4689-B71F-4A42DC933AAD}"/>
                </c:ext>
              </c:extLst>
            </c:dLbl>
            <c:dLbl>
              <c:idx val="1"/>
              <c:layout>
                <c:manualLayout>
                  <c:x val="-2.2251328835346258E-2"/>
                  <c:y val="-1.139217454646363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527-4689-B71F-4A42DC933AAD}"/>
                </c:ext>
              </c:extLst>
            </c:dLbl>
            <c:dLbl>
              <c:idx val="2"/>
              <c:layout>
                <c:manualLayout>
                  <c:x val="-0.1383982224659055"/>
                  <c:y val="4.9758923306392859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527-4689-B71F-4A42DC933AAD}"/>
                </c:ext>
              </c:extLst>
            </c:dLbl>
            <c:dLbl>
              <c:idx val="3"/>
              <c:layout>
                <c:manualLayout>
                  <c:x val="-4.2912675602861786E-2"/>
                  <c:y val="7.4395018140159998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527-4689-B71F-4A42DC933AAD}"/>
                </c:ext>
              </c:extLst>
            </c:dLbl>
            <c:dLbl>
              <c:idx val="4"/>
              <c:layout>
                <c:manualLayout>
                  <c:x val="6.4499916233875021E-2"/>
                  <c:y val="-4.4781296611052382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8-3296-4909-B729-84BE9B4C2C75}"/>
                </c:ext>
              </c:extLst>
            </c:dLbl>
            <c:numFmt formatCode="0.00%" sourceLinked="0"/>
            <c:spPr>
              <a:noFill/>
              <a:ln>
                <a:noFill/>
              </a:ln>
              <a:effectLst/>
            </c:spPr>
            <c:txPr>
              <a:bodyPr rot="0" vert="horz"/>
              <a:lstStyle/>
              <a:p>
                <a:pPr>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Заклади бюджетної сфери</c:v>
                </c:pt>
                <c:pt idx="1">
                  <c:v>Інші споживачі</c:v>
                </c:pt>
                <c:pt idx="2">
                  <c:v>Населення</c:v>
                </c:pt>
                <c:pt idx="3">
                  <c:v>Промислові підприємства</c:v>
                </c:pt>
                <c:pt idx="4">
                  <c:v>Комунальні підприємства</c:v>
                </c:pt>
              </c:strCache>
            </c:strRef>
          </c:cat>
          <c:val>
            <c:numRef>
              <c:f>Лист1!$B$2:$B$6</c:f>
              <c:numCache>
                <c:formatCode>General</c:formatCode>
                <c:ptCount val="5"/>
                <c:pt idx="0">
                  <c:v>48.802</c:v>
                </c:pt>
                <c:pt idx="1">
                  <c:v>167.923</c:v>
                </c:pt>
                <c:pt idx="2">
                  <c:v>2871.4789999999998</c:v>
                </c:pt>
                <c:pt idx="3">
                  <c:v>493.47</c:v>
                </c:pt>
                <c:pt idx="4">
                  <c:v>88.478999999999999</c:v>
                </c:pt>
              </c:numCache>
            </c:numRef>
          </c:val>
          <c:extLst>
            <c:ext xmlns:c16="http://schemas.microsoft.com/office/drawing/2014/chart" uri="{C3380CC4-5D6E-409C-BE32-E72D297353CC}">
              <c16:uniqueId val="{00000008-A527-4689-B71F-4A42DC933AAD}"/>
            </c:ext>
          </c:extLst>
        </c:ser>
        <c:dLbls>
          <c:showLegendKey val="0"/>
          <c:showVal val="0"/>
          <c:showCatName val="0"/>
          <c:showSerName val="0"/>
          <c:showPercent val="1"/>
          <c:showBubbleSize val="0"/>
          <c:showLeaderLines val="1"/>
        </c:dLbls>
        <c:firstSliceAng val="180"/>
      </c:pieChart>
      <c:spPr>
        <a:noFill/>
        <a:ln>
          <a:noFill/>
        </a:ln>
        <a:effectLst/>
      </c:spPr>
    </c:plotArea>
    <c:legend>
      <c:legendPos val="b"/>
      <c:legendEntry>
        <c:idx val="1"/>
        <c:txPr>
          <a:bodyPr rot="0" vert="horz"/>
          <a:lstStyle/>
          <a:p>
            <a:pPr>
              <a:defRPr/>
            </a:pPr>
            <a:endParaRPr lang="uk-UA"/>
          </a:p>
        </c:txPr>
      </c:legendEntry>
      <c:layout>
        <c:manualLayout>
          <c:xMode val="edge"/>
          <c:yMode val="edge"/>
          <c:x val="0"/>
          <c:y val="0.85697214610288241"/>
          <c:w val="1"/>
          <c:h val="0.14302785389711747"/>
        </c:manualLayout>
      </c:layout>
      <c:overlay val="0"/>
      <c:spPr>
        <a:noFill/>
        <a:ln>
          <a:noFill/>
        </a:ln>
        <a:effectLst/>
      </c:spPr>
      <c:txPr>
        <a:bodyPr rot="0" vert="horz"/>
        <a:lstStyle/>
        <a:p>
          <a:pPr>
            <a:defRPr/>
          </a:pPr>
          <a:endParaRPr lang="uk-UA"/>
        </a:p>
      </c:txPr>
    </c:legend>
    <c:plotVisOnly val="1"/>
    <c:dispBlanksAs val="zero"/>
    <c:showDLblsOverMax val="0"/>
  </c:chart>
  <c:spPr>
    <a:solidFill>
      <a:schemeClr val="bg1"/>
    </a:solidFill>
    <a:ln w="9525" cap="flat" cmpd="sng" algn="ctr">
      <a:noFill/>
      <a:round/>
    </a:ln>
    <a:effectLst/>
  </c:spPr>
  <c:txPr>
    <a:bodyPr/>
    <a:lstStyle/>
    <a:p>
      <a:pPr>
        <a:defRPr sz="800">
          <a:solidFill>
            <a:schemeClr val="tx1"/>
          </a:solidFill>
          <a:latin typeface="Century Gothic" panose="020B0502020202020204" pitchFamily="34" charset="0"/>
        </a:defRPr>
      </a:pPr>
      <a:endParaRPr lang="uk-UA"/>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039815900097119"/>
          <c:y val="2.8074245058808369E-2"/>
          <c:w val="0.61128342376892009"/>
          <c:h val="0.7110517164139446"/>
        </c:manualLayout>
      </c:layout>
      <c:pieChart>
        <c:varyColors val="1"/>
        <c:ser>
          <c:idx val="0"/>
          <c:order val="0"/>
          <c:tx>
            <c:strRef>
              <c:f>Лист1!$B$1</c:f>
              <c:strCache>
                <c:ptCount val="1"/>
                <c:pt idx="0">
                  <c:v>2021</c:v>
                </c:pt>
              </c:strCache>
            </c:strRef>
          </c:tx>
          <c:dPt>
            <c:idx val="0"/>
            <c:bubble3D val="0"/>
            <c:spPr>
              <a:solidFill>
                <a:srgbClr val="052F61"/>
              </a:solidFill>
              <a:ln w="19050">
                <a:solidFill>
                  <a:schemeClr val="lt1"/>
                </a:solidFill>
              </a:ln>
              <a:effectLst/>
            </c:spPr>
            <c:extLst>
              <c:ext xmlns:c16="http://schemas.microsoft.com/office/drawing/2014/chart" uri="{C3380CC4-5D6E-409C-BE32-E72D297353CC}">
                <c16:uniqueId val="{00000001-C30B-4F80-BACF-70D69333DB7E}"/>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C30B-4F80-BACF-70D69333DB7E}"/>
              </c:ext>
            </c:extLst>
          </c:dPt>
          <c:dPt>
            <c:idx val="2"/>
            <c:bubble3D val="0"/>
            <c:spPr>
              <a:solidFill>
                <a:srgbClr val="14967C"/>
              </a:solidFill>
              <a:ln w="19050">
                <a:solidFill>
                  <a:schemeClr val="lt1"/>
                </a:solidFill>
              </a:ln>
              <a:effectLst/>
            </c:spPr>
            <c:extLst>
              <c:ext xmlns:c16="http://schemas.microsoft.com/office/drawing/2014/chart" uri="{C3380CC4-5D6E-409C-BE32-E72D297353CC}">
                <c16:uniqueId val="{00000005-C30B-4F80-BACF-70D69333DB7E}"/>
              </c:ext>
            </c:extLst>
          </c:dPt>
          <c:dPt>
            <c:idx val="3"/>
            <c:bubble3D val="0"/>
            <c:spPr>
              <a:solidFill>
                <a:srgbClr val="A50E82"/>
              </a:solidFill>
              <a:ln w="19050">
                <a:solidFill>
                  <a:schemeClr val="lt1"/>
                </a:solidFill>
              </a:ln>
              <a:effectLst/>
            </c:spPr>
            <c:extLst>
              <c:ext xmlns:c16="http://schemas.microsoft.com/office/drawing/2014/chart" uri="{C3380CC4-5D6E-409C-BE32-E72D297353CC}">
                <c16:uniqueId val="{00000007-C30B-4F80-BACF-70D69333DB7E}"/>
              </c:ext>
            </c:extLst>
          </c:dPt>
          <c:dPt>
            <c:idx val="4"/>
            <c:bubble3D val="0"/>
            <c:spPr>
              <a:solidFill>
                <a:srgbClr val="C62324"/>
              </a:solidFill>
              <a:ln>
                <a:solidFill>
                  <a:sysClr val="window" lastClr="FFFFFF"/>
                </a:solidFill>
              </a:ln>
            </c:spPr>
            <c:extLst>
              <c:ext xmlns:c16="http://schemas.microsoft.com/office/drawing/2014/chart" uri="{C3380CC4-5D6E-409C-BE32-E72D297353CC}">
                <c16:uniqueId val="{00000008-6A86-4CFE-AE0D-56A0731C3B13}"/>
              </c:ext>
            </c:extLst>
          </c:dPt>
          <c:dLbls>
            <c:dLbl>
              <c:idx val="0"/>
              <c:layout>
                <c:manualLayout>
                  <c:x val="-1.3261052648792732E-2"/>
                  <c:y val="-5.0639135761031137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30B-4F80-BACF-70D69333DB7E}"/>
                </c:ext>
              </c:extLst>
            </c:dLbl>
            <c:dLbl>
              <c:idx val="1"/>
              <c:layout>
                <c:manualLayout>
                  <c:x val="3.1948389628866446E-2"/>
                  <c:y val="-2.556970631182741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30B-4F80-BACF-70D69333DB7E}"/>
                </c:ext>
              </c:extLst>
            </c:dLbl>
            <c:dLbl>
              <c:idx val="2"/>
              <c:layout>
                <c:manualLayout>
                  <c:x val="-0.10789085943696294"/>
                  <c:y val="1.037026901640010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30B-4F80-BACF-70D69333DB7E}"/>
                </c:ext>
              </c:extLst>
            </c:dLbl>
            <c:dLbl>
              <c:idx val="3"/>
              <c:layout>
                <c:manualLayout>
                  <c:x val="-3.6685227430683316E-2"/>
                  <c:y val="1.184416161935772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30B-4F80-BACF-70D69333DB7E}"/>
                </c:ext>
              </c:extLst>
            </c:dLbl>
            <c:dLbl>
              <c:idx val="4"/>
              <c:layout>
                <c:manualLayout>
                  <c:x val="-1.4230627713591876E-2"/>
                  <c:y val="2.0267626742150038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8-6A86-4CFE-AE0D-56A0731C3B13}"/>
                </c:ext>
              </c:extLst>
            </c:dLbl>
            <c:numFmt formatCode="0.00%" sourceLinked="0"/>
            <c:spPr>
              <a:noFill/>
              <a:ln>
                <a:noFill/>
              </a:ln>
              <a:effectLst/>
            </c:spPr>
            <c:txPr>
              <a:bodyPr rot="0" vert="horz"/>
              <a:lstStyle/>
              <a:p>
                <a:pPr>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Населення</c:v>
                </c:pt>
                <c:pt idx="1">
                  <c:v>Заклади бюджетної сфери</c:v>
                </c:pt>
                <c:pt idx="2">
                  <c:v> Інші споживачі</c:v>
                </c:pt>
                <c:pt idx="3">
                  <c:v>Промислові підприємства</c:v>
                </c:pt>
                <c:pt idx="4">
                  <c:v>Комунальні підприємства</c:v>
                </c:pt>
              </c:strCache>
            </c:strRef>
          </c:cat>
          <c:val>
            <c:numRef>
              <c:f>Лист1!$B$2:$B$6</c:f>
              <c:numCache>
                <c:formatCode>General</c:formatCode>
                <c:ptCount val="5"/>
                <c:pt idx="0">
                  <c:v>37.505000000000003</c:v>
                </c:pt>
                <c:pt idx="1">
                  <c:v>135.88999999999999</c:v>
                </c:pt>
                <c:pt idx="2">
                  <c:v>1730.559</c:v>
                </c:pt>
                <c:pt idx="3">
                  <c:v>359.20800000000003</c:v>
                </c:pt>
                <c:pt idx="4">
                  <c:v>152.303</c:v>
                </c:pt>
              </c:numCache>
            </c:numRef>
          </c:val>
          <c:extLst>
            <c:ext xmlns:c16="http://schemas.microsoft.com/office/drawing/2014/chart" uri="{C3380CC4-5D6E-409C-BE32-E72D297353CC}">
              <c16:uniqueId val="{00000008-C30B-4F80-BACF-70D69333DB7E}"/>
            </c:ext>
          </c:extLst>
        </c:ser>
        <c:dLbls>
          <c:showLegendKey val="0"/>
          <c:showVal val="0"/>
          <c:showCatName val="0"/>
          <c:showSerName val="0"/>
          <c:showPercent val="1"/>
          <c:showBubbleSize val="0"/>
          <c:showLeaderLines val="1"/>
        </c:dLbls>
        <c:firstSliceAng val="180"/>
      </c:pieChart>
      <c:spPr>
        <a:noFill/>
        <a:ln>
          <a:noFill/>
        </a:ln>
        <a:effectLst/>
      </c:spPr>
    </c:plotArea>
    <c:legend>
      <c:legendPos val="b"/>
      <c:layout>
        <c:manualLayout>
          <c:xMode val="edge"/>
          <c:yMode val="edge"/>
          <c:x val="0"/>
          <c:y val="0.85279087574140311"/>
          <c:w val="0.99817595953004812"/>
          <c:h val="0.14720912425859684"/>
        </c:manualLayout>
      </c:layout>
      <c:overlay val="0"/>
      <c:spPr>
        <a:noFill/>
        <a:ln>
          <a:noFill/>
        </a:ln>
        <a:effectLst/>
      </c:spPr>
      <c:txPr>
        <a:bodyPr rot="0" vert="horz"/>
        <a:lstStyle/>
        <a:p>
          <a:pPr>
            <a:defRPr/>
          </a:pPr>
          <a:endParaRPr lang="uk-UA"/>
        </a:p>
      </c:txPr>
    </c:legend>
    <c:plotVisOnly val="1"/>
    <c:dispBlanksAs val="zero"/>
    <c:showDLblsOverMax val="0"/>
  </c:chart>
  <c:spPr>
    <a:solidFill>
      <a:schemeClr val="bg1"/>
    </a:solidFill>
    <a:ln w="9525" cap="flat" cmpd="sng" algn="ctr">
      <a:noFill/>
      <a:round/>
    </a:ln>
    <a:effectLst/>
  </c:spPr>
  <c:txPr>
    <a:bodyPr/>
    <a:lstStyle/>
    <a:p>
      <a:pPr>
        <a:defRPr sz="800" b="0">
          <a:solidFill>
            <a:schemeClr val="tx1"/>
          </a:solidFill>
          <a:latin typeface="+mn-lt"/>
        </a:defRPr>
      </a:pPr>
      <a:endParaRPr lang="uk-UA"/>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271118071025455"/>
          <c:y val="4.5200733645812112E-2"/>
          <c:w val="0.85164093050460377"/>
          <c:h val="0.70482299969630668"/>
        </c:manualLayout>
      </c:layout>
      <c:areaChart>
        <c:grouping val="stacked"/>
        <c:varyColors val="0"/>
        <c:ser>
          <c:idx val="0"/>
          <c:order val="0"/>
          <c:tx>
            <c:strRef>
              <c:f>Лист1!$B$1</c:f>
              <c:strCache>
                <c:ptCount val="1"/>
                <c:pt idx="0">
                  <c:v>Населення</c:v>
                </c:pt>
              </c:strCache>
            </c:strRef>
          </c:tx>
          <c:spPr>
            <a:solidFill>
              <a:srgbClr val="14967C"/>
            </a:solidFill>
            <a:ln>
              <a:noFill/>
            </a:ln>
            <a:effectLst/>
          </c:spPr>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3033.61</c:v>
                </c:pt>
                <c:pt idx="1">
                  <c:v>3116.2750000000001</c:v>
                </c:pt>
                <c:pt idx="2">
                  <c:v>3048.53</c:v>
                </c:pt>
                <c:pt idx="3">
                  <c:v>3303.6419999999998</c:v>
                </c:pt>
                <c:pt idx="4">
                  <c:v>3257.7190000000001</c:v>
                </c:pt>
                <c:pt idx="5">
                  <c:v>2871.4789999999998</c:v>
                </c:pt>
              </c:numCache>
            </c:numRef>
          </c:val>
          <c:extLst>
            <c:ext xmlns:c16="http://schemas.microsoft.com/office/drawing/2014/chart" uri="{C3380CC4-5D6E-409C-BE32-E72D297353CC}">
              <c16:uniqueId val="{00000000-E559-406E-A118-AA60E5167DE2}"/>
            </c:ext>
          </c:extLst>
        </c:ser>
        <c:ser>
          <c:idx val="1"/>
          <c:order val="1"/>
          <c:tx>
            <c:strRef>
              <c:f>Лист1!$C$1</c:f>
              <c:strCache>
                <c:ptCount val="1"/>
                <c:pt idx="0">
                  <c:v>Заклади бюджетної сфери</c:v>
                </c:pt>
              </c:strCache>
            </c:strRef>
          </c:tx>
          <c:spPr>
            <a:solidFill>
              <a:srgbClr val="E87D37"/>
            </a:solidFill>
            <a:ln>
              <a:noFill/>
            </a:ln>
            <a:effectLst/>
          </c:spPr>
          <c:cat>
            <c:numRef>
              <c:f>Лист1!$A$2:$A$7</c:f>
              <c:numCache>
                <c:formatCode>General</c:formatCode>
                <c:ptCount val="6"/>
                <c:pt idx="0">
                  <c:v>2017</c:v>
                </c:pt>
                <c:pt idx="1">
                  <c:v>2018</c:v>
                </c:pt>
                <c:pt idx="2">
                  <c:v>2019</c:v>
                </c:pt>
                <c:pt idx="3">
                  <c:v>2020</c:v>
                </c:pt>
                <c:pt idx="4">
                  <c:v>2021</c:v>
                </c:pt>
                <c:pt idx="5">
                  <c:v>2022</c:v>
                </c:pt>
              </c:numCache>
            </c:numRef>
          </c:cat>
          <c:val>
            <c:numRef>
              <c:f>Лист1!$C$2:$C$7</c:f>
              <c:numCache>
                <c:formatCode>#,##0.00</c:formatCode>
                <c:ptCount val="6"/>
                <c:pt idx="0">
                  <c:v>122.535</c:v>
                </c:pt>
                <c:pt idx="1">
                  <c:v>128.81299999999999</c:v>
                </c:pt>
                <c:pt idx="2">
                  <c:v>130.72999999999999</c:v>
                </c:pt>
                <c:pt idx="3">
                  <c:v>75.043999999999997</c:v>
                </c:pt>
                <c:pt idx="4">
                  <c:v>81.379000000000005</c:v>
                </c:pt>
                <c:pt idx="5" formatCode="General">
                  <c:v>48.802</c:v>
                </c:pt>
              </c:numCache>
            </c:numRef>
          </c:val>
          <c:extLst>
            <c:ext xmlns:c16="http://schemas.microsoft.com/office/drawing/2014/chart" uri="{C3380CC4-5D6E-409C-BE32-E72D297353CC}">
              <c16:uniqueId val="{00000001-E559-406E-A118-AA60E5167DE2}"/>
            </c:ext>
          </c:extLst>
        </c:ser>
        <c:ser>
          <c:idx val="2"/>
          <c:order val="2"/>
          <c:tx>
            <c:strRef>
              <c:f>Лист1!$D$1</c:f>
              <c:strCache>
                <c:ptCount val="1"/>
                <c:pt idx="0">
                  <c:v> Інші споживачі</c:v>
                </c:pt>
              </c:strCache>
            </c:strRef>
          </c:tx>
          <c:spPr>
            <a:solidFill>
              <a:srgbClr val="052F61"/>
            </a:solidFill>
            <a:ln>
              <a:noFill/>
            </a:ln>
            <a:effectLst/>
          </c:spPr>
          <c:cat>
            <c:numRef>
              <c:f>Лист1!$A$2:$A$7</c:f>
              <c:numCache>
                <c:formatCode>General</c:formatCode>
                <c:ptCount val="6"/>
                <c:pt idx="0">
                  <c:v>2017</c:v>
                </c:pt>
                <c:pt idx="1">
                  <c:v>2018</c:v>
                </c:pt>
                <c:pt idx="2">
                  <c:v>2019</c:v>
                </c:pt>
                <c:pt idx="3">
                  <c:v>2020</c:v>
                </c:pt>
                <c:pt idx="4">
                  <c:v>2021</c:v>
                </c:pt>
                <c:pt idx="5">
                  <c:v>2022</c:v>
                </c:pt>
              </c:numCache>
            </c:numRef>
          </c:cat>
          <c:val>
            <c:numRef>
              <c:f>Лист1!$D$2:$D$7</c:f>
              <c:numCache>
                <c:formatCode>#,##0.00</c:formatCode>
                <c:ptCount val="6"/>
                <c:pt idx="0">
                  <c:v>367.96600000000001</c:v>
                </c:pt>
                <c:pt idx="1">
                  <c:v>467.36099999999999</c:v>
                </c:pt>
                <c:pt idx="2">
                  <c:v>528.19299999999998</c:v>
                </c:pt>
                <c:pt idx="3">
                  <c:v>436.53199999999998</c:v>
                </c:pt>
                <c:pt idx="4">
                  <c:v>430.03800000000001</c:v>
                </c:pt>
                <c:pt idx="5" formatCode="General">
                  <c:v>167.923</c:v>
                </c:pt>
              </c:numCache>
            </c:numRef>
          </c:val>
          <c:extLst>
            <c:ext xmlns:c16="http://schemas.microsoft.com/office/drawing/2014/chart" uri="{C3380CC4-5D6E-409C-BE32-E72D297353CC}">
              <c16:uniqueId val="{00000002-E559-406E-A118-AA60E5167DE2}"/>
            </c:ext>
          </c:extLst>
        </c:ser>
        <c:ser>
          <c:idx val="3"/>
          <c:order val="3"/>
          <c:tx>
            <c:strRef>
              <c:f>Лист1!$E$1</c:f>
              <c:strCache>
                <c:ptCount val="1"/>
                <c:pt idx="0">
                  <c:v>Промислові підприємства</c:v>
                </c:pt>
              </c:strCache>
            </c:strRef>
          </c:tx>
          <c:spPr>
            <a:solidFill>
              <a:srgbClr val="A50E82"/>
            </a:solidFill>
            <a:ln w="25400">
              <a:noFill/>
            </a:ln>
          </c:spPr>
          <c:cat>
            <c:numRef>
              <c:f>Лист1!$A$2:$A$7</c:f>
              <c:numCache>
                <c:formatCode>General</c:formatCode>
                <c:ptCount val="6"/>
                <c:pt idx="0">
                  <c:v>2017</c:v>
                </c:pt>
                <c:pt idx="1">
                  <c:v>2018</c:v>
                </c:pt>
                <c:pt idx="2">
                  <c:v>2019</c:v>
                </c:pt>
                <c:pt idx="3">
                  <c:v>2020</c:v>
                </c:pt>
                <c:pt idx="4">
                  <c:v>2021</c:v>
                </c:pt>
                <c:pt idx="5">
                  <c:v>2022</c:v>
                </c:pt>
              </c:numCache>
            </c:numRef>
          </c:cat>
          <c:val>
            <c:numRef>
              <c:f>Лист1!$E$2:$E$7</c:f>
              <c:numCache>
                <c:formatCode>#,##0.00</c:formatCode>
                <c:ptCount val="6"/>
                <c:pt idx="0">
                  <c:v>712.61500000000001</c:v>
                </c:pt>
                <c:pt idx="1">
                  <c:v>641.06799999999998</c:v>
                </c:pt>
                <c:pt idx="2">
                  <c:v>607.35599999999999</c:v>
                </c:pt>
                <c:pt idx="3">
                  <c:v>629.90099999999995</c:v>
                </c:pt>
                <c:pt idx="4">
                  <c:v>661.82500000000005</c:v>
                </c:pt>
                <c:pt idx="5" formatCode="General">
                  <c:v>493.47</c:v>
                </c:pt>
              </c:numCache>
            </c:numRef>
          </c:val>
          <c:extLst>
            <c:ext xmlns:c16="http://schemas.microsoft.com/office/drawing/2014/chart" uri="{C3380CC4-5D6E-409C-BE32-E72D297353CC}">
              <c16:uniqueId val="{00000003-E559-406E-A118-AA60E5167DE2}"/>
            </c:ext>
          </c:extLst>
        </c:ser>
        <c:ser>
          <c:idx val="4"/>
          <c:order val="4"/>
          <c:tx>
            <c:strRef>
              <c:f>Лист1!$F$1</c:f>
              <c:strCache>
                <c:ptCount val="1"/>
                <c:pt idx="0">
                  <c:v>Комунальні підприємства</c:v>
                </c:pt>
              </c:strCache>
            </c:strRef>
          </c:tx>
          <c:spPr>
            <a:solidFill>
              <a:srgbClr val="C62324"/>
            </a:solidFill>
            <a:ln w="25400">
              <a:noFill/>
            </a:ln>
          </c:spPr>
          <c:cat>
            <c:numRef>
              <c:f>Лист1!$A$2:$A$7</c:f>
              <c:numCache>
                <c:formatCode>General</c:formatCode>
                <c:ptCount val="6"/>
                <c:pt idx="0">
                  <c:v>2017</c:v>
                </c:pt>
                <c:pt idx="1">
                  <c:v>2018</c:v>
                </c:pt>
                <c:pt idx="2">
                  <c:v>2019</c:v>
                </c:pt>
                <c:pt idx="3">
                  <c:v>2020</c:v>
                </c:pt>
                <c:pt idx="4">
                  <c:v>2021</c:v>
                </c:pt>
                <c:pt idx="5">
                  <c:v>2022</c:v>
                </c:pt>
              </c:numCache>
            </c:numRef>
          </c:cat>
          <c:val>
            <c:numRef>
              <c:f>Лист1!$F$2:$F$7</c:f>
              <c:numCache>
                <c:formatCode>#,##0.00</c:formatCode>
                <c:ptCount val="6"/>
                <c:pt idx="0">
                  <c:v>186.53200000000001</c:v>
                </c:pt>
                <c:pt idx="1">
                  <c:v>77.260999999999996</c:v>
                </c:pt>
                <c:pt idx="2">
                  <c:v>117.637</c:v>
                </c:pt>
                <c:pt idx="3">
                  <c:v>141.87299999999999</c:v>
                </c:pt>
                <c:pt idx="4">
                  <c:v>97.323999999999998</c:v>
                </c:pt>
                <c:pt idx="5" formatCode="General">
                  <c:v>88.478999999999999</c:v>
                </c:pt>
              </c:numCache>
            </c:numRef>
          </c:val>
          <c:extLst>
            <c:ext xmlns:c16="http://schemas.microsoft.com/office/drawing/2014/chart" uri="{C3380CC4-5D6E-409C-BE32-E72D297353CC}">
              <c16:uniqueId val="{00000000-2BCA-4FFF-963B-FD4C1A9C5671}"/>
            </c:ext>
          </c:extLst>
        </c:ser>
        <c:dLbls>
          <c:showLegendKey val="0"/>
          <c:showVal val="0"/>
          <c:showCatName val="0"/>
          <c:showSerName val="0"/>
          <c:showPercent val="0"/>
          <c:showBubbleSize val="0"/>
        </c:dLbls>
        <c:axId val="184241536"/>
        <c:axId val="184272000"/>
      </c:areaChart>
      <c:catAx>
        <c:axId val="1842415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4272000"/>
        <c:crosses val="autoZero"/>
        <c:auto val="1"/>
        <c:lblAlgn val="ctr"/>
        <c:lblOffset val="100"/>
        <c:noMultiLvlLbl val="0"/>
      </c:catAx>
      <c:valAx>
        <c:axId val="1842720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4241536"/>
        <c:crosses val="autoZero"/>
        <c:crossBetween val="midCat"/>
      </c:valAx>
      <c:spPr>
        <a:noFill/>
        <a:ln>
          <a:noFill/>
        </a:ln>
        <a:effectLst/>
      </c:spPr>
    </c:plotArea>
    <c:legend>
      <c:legendPos val="b"/>
      <c:layout>
        <c:manualLayout>
          <c:xMode val="edge"/>
          <c:yMode val="edge"/>
          <c:x val="0"/>
          <c:y val="0.85556748810535066"/>
          <c:w val="1"/>
          <c:h val="0.1444325118946492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zero"/>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271118071025455"/>
          <c:y val="4.5200733645812112E-2"/>
          <c:w val="0.85164093050460377"/>
          <c:h val="0.7109314038447897"/>
        </c:manualLayout>
      </c:layout>
      <c:areaChart>
        <c:grouping val="stacked"/>
        <c:varyColors val="0"/>
        <c:ser>
          <c:idx val="0"/>
          <c:order val="0"/>
          <c:tx>
            <c:strRef>
              <c:f>Лист1!$B$1</c:f>
              <c:strCache>
                <c:ptCount val="1"/>
                <c:pt idx="0">
                  <c:v>Населення</c:v>
                </c:pt>
              </c:strCache>
            </c:strRef>
          </c:tx>
          <c:spPr>
            <a:solidFill>
              <a:srgbClr val="14967C"/>
            </a:solidFill>
            <a:ln>
              <a:noFill/>
            </a:ln>
            <a:effectLst/>
          </c:spPr>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1946.4749999999999</c:v>
                </c:pt>
                <c:pt idx="1">
                  <c:v>1900.3489999999999</c:v>
                </c:pt>
                <c:pt idx="2">
                  <c:v>1904.14</c:v>
                </c:pt>
                <c:pt idx="3">
                  <c:v>2064.5410000000002</c:v>
                </c:pt>
                <c:pt idx="4">
                  <c:v>2240.1320000000001</c:v>
                </c:pt>
                <c:pt idx="5" formatCode="General">
                  <c:v>1730.559</c:v>
                </c:pt>
              </c:numCache>
            </c:numRef>
          </c:val>
          <c:extLst>
            <c:ext xmlns:c16="http://schemas.microsoft.com/office/drawing/2014/chart" uri="{C3380CC4-5D6E-409C-BE32-E72D297353CC}">
              <c16:uniqueId val="{00000000-86C6-4679-913B-DB84915DB3A0}"/>
            </c:ext>
          </c:extLst>
        </c:ser>
        <c:ser>
          <c:idx val="1"/>
          <c:order val="1"/>
          <c:tx>
            <c:strRef>
              <c:f>Лист1!$C$1</c:f>
              <c:strCache>
                <c:ptCount val="1"/>
                <c:pt idx="0">
                  <c:v>Заклади бюджетної сфери</c:v>
                </c:pt>
              </c:strCache>
            </c:strRef>
          </c:tx>
          <c:spPr>
            <a:solidFill>
              <a:srgbClr val="E87D37"/>
            </a:solidFill>
            <a:ln>
              <a:noFill/>
            </a:ln>
            <a:effectLst/>
          </c:spPr>
          <c:cat>
            <c:numRef>
              <c:f>Лист1!$A$2:$A$7</c:f>
              <c:numCache>
                <c:formatCode>General</c:formatCode>
                <c:ptCount val="6"/>
                <c:pt idx="0">
                  <c:v>2017</c:v>
                </c:pt>
                <c:pt idx="1">
                  <c:v>2018</c:v>
                </c:pt>
                <c:pt idx="2">
                  <c:v>2019</c:v>
                </c:pt>
                <c:pt idx="3">
                  <c:v>2020</c:v>
                </c:pt>
                <c:pt idx="4">
                  <c:v>2021</c:v>
                </c:pt>
                <c:pt idx="5">
                  <c:v>2022</c:v>
                </c:pt>
              </c:numCache>
            </c:numRef>
          </c:cat>
          <c:val>
            <c:numRef>
              <c:f>Лист1!$C$2:$C$7</c:f>
              <c:numCache>
                <c:formatCode>#,##0.00</c:formatCode>
                <c:ptCount val="6"/>
                <c:pt idx="0">
                  <c:v>108.869</c:v>
                </c:pt>
                <c:pt idx="1">
                  <c:v>112.98099999999999</c:v>
                </c:pt>
                <c:pt idx="2">
                  <c:v>115.226</c:v>
                </c:pt>
                <c:pt idx="3">
                  <c:v>68.58</c:v>
                </c:pt>
                <c:pt idx="4">
                  <c:v>72.070999999999998</c:v>
                </c:pt>
                <c:pt idx="5" formatCode="General">
                  <c:v>37.505000000000003</c:v>
                </c:pt>
              </c:numCache>
            </c:numRef>
          </c:val>
          <c:extLst>
            <c:ext xmlns:c16="http://schemas.microsoft.com/office/drawing/2014/chart" uri="{C3380CC4-5D6E-409C-BE32-E72D297353CC}">
              <c16:uniqueId val="{00000001-86C6-4679-913B-DB84915DB3A0}"/>
            </c:ext>
          </c:extLst>
        </c:ser>
        <c:ser>
          <c:idx val="2"/>
          <c:order val="2"/>
          <c:tx>
            <c:strRef>
              <c:f>Лист1!$D$1</c:f>
              <c:strCache>
                <c:ptCount val="1"/>
                <c:pt idx="0">
                  <c:v> Інші споживачі</c:v>
                </c:pt>
              </c:strCache>
            </c:strRef>
          </c:tx>
          <c:spPr>
            <a:solidFill>
              <a:srgbClr val="052F61"/>
            </a:solidFill>
            <a:ln>
              <a:noFill/>
            </a:ln>
            <a:effectLst/>
          </c:spPr>
          <c:cat>
            <c:numRef>
              <c:f>Лист1!$A$2:$A$7</c:f>
              <c:numCache>
                <c:formatCode>General</c:formatCode>
                <c:ptCount val="6"/>
                <c:pt idx="0">
                  <c:v>2017</c:v>
                </c:pt>
                <c:pt idx="1">
                  <c:v>2018</c:v>
                </c:pt>
                <c:pt idx="2">
                  <c:v>2019</c:v>
                </c:pt>
                <c:pt idx="3">
                  <c:v>2020</c:v>
                </c:pt>
                <c:pt idx="4">
                  <c:v>2021</c:v>
                </c:pt>
                <c:pt idx="5">
                  <c:v>2022</c:v>
                </c:pt>
              </c:numCache>
            </c:numRef>
          </c:cat>
          <c:val>
            <c:numRef>
              <c:f>Лист1!$D$2:$D$7</c:f>
              <c:numCache>
                <c:formatCode>#,##0.00</c:formatCode>
                <c:ptCount val="6"/>
                <c:pt idx="0">
                  <c:v>496.78399999999999</c:v>
                </c:pt>
                <c:pt idx="1">
                  <c:v>477.06799999999998</c:v>
                </c:pt>
                <c:pt idx="2">
                  <c:v>472.75799999999998</c:v>
                </c:pt>
                <c:pt idx="3">
                  <c:v>453.55900000000003</c:v>
                </c:pt>
                <c:pt idx="4">
                  <c:v>359.49099999999999</c:v>
                </c:pt>
                <c:pt idx="5" formatCode="General">
                  <c:v>135.88999999999999</c:v>
                </c:pt>
              </c:numCache>
            </c:numRef>
          </c:val>
          <c:extLst>
            <c:ext xmlns:c16="http://schemas.microsoft.com/office/drawing/2014/chart" uri="{C3380CC4-5D6E-409C-BE32-E72D297353CC}">
              <c16:uniqueId val="{00000002-86C6-4679-913B-DB84915DB3A0}"/>
            </c:ext>
          </c:extLst>
        </c:ser>
        <c:ser>
          <c:idx val="3"/>
          <c:order val="3"/>
          <c:tx>
            <c:strRef>
              <c:f>Лист1!$E$1</c:f>
              <c:strCache>
                <c:ptCount val="1"/>
                <c:pt idx="0">
                  <c:v>Промислові підприємства</c:v>
                </c:pt>
              </c:strCache>
            </c:strRef>
          </c:tx>
          <c:spPr>
            <a:solidFill>
              <a:srgbClr val="A50E82"/>
            </a:solidFill>
            <a:ln w="25400">
              <a:noFill/>
            </a:ln>
          </c:spPr>
          <c:cat>
            <c:numRef>
              <c:f>Лист1!$A$2:$A$7</c:f>
              <c:numCache>
                <c:formatCode>General</c:formatCode>
                <c:ptCount val="6"/>
                <c:pt idx="0">
                  <c:v>2017</c:v>
                </c:pt>
                <c:pt idx="1">
                  <c:v>2018</c:v>
                </c:pt>
                <c:pt idx="2">
                  <c:v>2019</c:v>
                </c:pt>
                <c:pt idx="3">
                  <c:v>2020</c:v>
                </c:pt>
                <c:pt idx="4">
                  <c:v>2021</c:v>
                </c:pt>
                <c:pt idx="5">
                  <c:v>2022</c:v>
                </c:pt>
              </c:numCache>
            </c:numRef>
          </c:cat>
          <c:val>
            <c:numRef>
              <c:f>Лист1!$E$2:$E$7</c:f>
              <c:numCache>
                <c:formatCode>#,##0.00</c:formatCode>
                <c:ptCount val="6"/>
                <c:pt idx="0">
                  <c:v>494.39</c:v>
                </c:pt>
                <c:pt idx="1">
                  <c:v>505.20400000000001</c:v>
                </c:pt>
                <c:pt idx="2">
                  <c:v>447.33699999999999</c:v>
                </c:pt>
                <c:pt idx="3">
                  <c:v>414.83699999999999</c:v>
                </c:pt>
                <c:pt idx="4">
                  <c:v>438.21800000000002</c:v>
                </c:pt>
                <c:pt idx="5" formatCode="General">
                  <c:v>359.20800000000003</c:v>
                </c:pt>
              </c:numCache>
            </c:numRef>
          </c:val>
          <c:extLst>
            <c:ext xmlns:c16="http://schemas.microsoft.com/office/drawing/2014/chart" uri="{C3380CC4-5D6E-409C-BE32-E72D297353CC}">
              <c16:uniqueId val="{00000003-86C6-4679-913B-DB84915DB3A0}"/>
            </c:ext>
          </c:extLst>
        </c:ser>
        <c:ser>
          <c:idx val="4"/>
          <c:order val="4"/>
          <c:tx>
            <c:strRef>
              <c:f>Лист1!$F$1</c:f>
              <c:strCache>
                <c:ptCount val="1"/>
                <c:pt idx="0">
                  <c:v>Комунальні підприємства</c:v>
                </c:pt>
              </c:strCache>
            </c:strRef>
          </c:tx>
          <c:spPr>
            <a:solidFill>
              <a:srgbClr val="C62324"/>
            </a:solidFill>
            <a:ln w="25400">
              <a:noFill/>
            </a:ln>
          </c:spPr>
          <c:cat>
            <c:numRef>
              <c:f>Лист1!$A$2:$A$7</c:f>
              <c:numCache>
                <c:formatCode>General</c:formatCode>
                <c:ptCount val="6"/>
                <c:pt idx="0">
                  <c:v>2017</c:v>
                </c:pt>
                <c:pt idx="1">
                  <c:v>2018</c:v>
                </c:pt>
                <c:pt idx="2">
                  <c:v>2019</c:v>
                </c:pt>
                <c:pt idx="3">
                  <c:v>2020</c:v>
                </c:pt>
                <c:pt idx="4">
                  <c:v>2021</c:v>
                </c:pt>
                <c:pt idx="5">
                  <c:v>2022</c:v>
                </c:pt>
              </c:numCache>
            </c:numRef>
          </c:cat>
          <c:val>
            <c:numRef>
              <c:f>Лист1!$F$2:$F$7</c:f>
              <c:numCache>
                <c:formatCode>#,##0.00</c:formatCode>
                <c:ptCount val="6"/>
                <c:pt idx="0">
                  <c:v>104.831</c:v>
                </c:pt>
                <c:pt idx="1">
                  <c:v>190.6</c:v>
                </c:pt>
                <c:pt idx="2">
                  <c:v>283.37599999999998</c:v>
                </c:pt>
                <c:pt idx="3">
                  <c:v>210.24</c:v>
                </c:pt>
                <c:pt idx="4">
                  <c:v>211.006</c:v>
                </c:pt>
                <c:pt idx="5" formatCode="General">
                  <c:v>152.303</c:v>
                </c:pt>
              </c:numCache>
            </c:numRef>
          </c:val>
          <c:extLst>
            <c:ext xmlns:c16="http://schemas.microsoft.com/office/drawing/2014/chart" uri="{C3380CC4-5D6E-409C-BE32-E72D297353CC}">
              <c16:uniqueId val="{00000000-6E01-40ED-9506-81281AE77C8C}"/>
            </c:ext>
          </c:extLst>
        </c:ser>
        <c:dLbls>
          <c:showLegendKey val="0"/>
          <c:showVal val="0"/>
          <c:showCatName val="0"/>
          <c:showSerName val="0"/>
          <c:showPercent val="0"/>
          <c:showBubbleSize val="0"/>
        </c:dLbls>
        <c:axId val="184223616"/>
        <c:axId val="184225152"/>
      </c:areaChart>
      <c:catAx>
        <c:axId val="18422361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4225152"/>
        <c:crosses val="autoZero"/>
        <c:auto val="1"/>
        <c:lblAlgn val="ctr"/>
        <c:lblOffset val="100"/>
        <c:noMultiLvlLbl val="0"/>
      </c:catAx>
      <c:valAx>
        <c:axId val="1842251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4223616"/>
        <c:crosses val="autoZero"/>
        <c:crossBetween val="midCat"/>
      </c:valAx>
      <c:spPr>
        <a:noFill/>
        <a:ln>
          <a:noFill/>
        </a:ln>
        <a:effectLst/>
      </c:spPr>
    </c:plotArea>
    <c:legend>
      <c:legendPos val="b"/>
      <c:layout>
        <c:manualLayout>
          <c:xMode val="edge"/>
          <c:yMode val="edge"/>
          <c:x val="4.1476565740356701E-3"/>
          <c:y val="0.85608629388156943"/>
          <c:w val="0.99585234342596429"/>
          <c:h val="0.1439137061184305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zero"/>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27234616506268"/>
          <c:y val="2.9057617797775308E-2"/>
          <c:w val="0.86226469087197433"/>
          <c:h val="0.75370957484939993"/>
        </c:manualLayout>
      </c:layout>
      <c:barChart>
        <c:barDir val="col"/>
        <c:grouping val="clustered"/>
        <c:varyColors val="0"/>
        <c:ser>
          <c:idx val="0"/>
          <c:order val="0"/>
          <c:tx>
            <c:strRef>
              <c:f>Лист1!$B$1</c:f>
              <c:strCache>
                <c:ptCount val="1"/>
                <c:pt idx="0">
                  <c:v>Електроенергія на водопостачання </c:v>
                </c:pt>
              </c:strCache>
            </c:strRef>
          </c:tx>
          <c:spPr>
            <a:solidFill>
              <a:schemeClr val="accent1"/>
            </a:solidFill>
            <a:ln>
              <a:noFill/>
            </a:ln>
            <a:effectLst/>
          </c:spPr>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1074.77</c:v>
                </c:pt>
                <c:pt idx="1">
                  <c:v>1121.17</c:v>
                </c:pt>
                <c:pt idx="2">
                  <c:v>1028.82</c:v>
                </c:pt>
                <c:pt idx="3" formatCode="General">
                  <c:v>988.78</c:v>
                </c:pt>
                <c:pt idx="4">
                  <c:v>1044.32</c:v>
                </c:pt>
                <c:pt idx="5" formatCode="General">
                  <c:v>796.11</c:v>
                </c:pt>
              </c:numCache>
            </c:numRef>
          </c:val>
          <c:extLst>
            <c:ext xmlns:c16="http://schemas.microsoft.com/office/drawing/2014/chart" uri="{C3380CC4-5D6E-409C-BE32-E72D297353CC}">
              <c16:uniqueId val="{00000000-6F9E-4F18-804A-CA51237A3551}"/>
            </c:ext>
          </c:extLst>
        </c:ser>
        <c:ser>
          <c:idx val="1"/>
          <c:order val="1"/>
          <c:tx>
            <c:strRef>
              <c:f>Лист1!$C$1</c:f>
              <c:strCache>
                <c:ptCount val="1"/>
                <c:pt idx="0">
                  <c:v>Електроенергія на водовідведення</c:v>
                </c:pt>
              </c:strCache>
            </c:strRef>
          </c:tx>
          <c:spPr>
            <a:solidFill>
              <a:schemeClr val="accent5"/>
            </a:solidFill>
            <a:ln>
              <a:noFill/>
            </a:ln>
            <a:effectLst/>
          </c:spPr>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Лист1!$C$2:$C$7</c:f>
              <c:numCache>
                <c:formatCode>#,##0.00</c:formatCode>
                <c:ptCount val="6"/>
                <c:pt idx="0">
                  <c:v>2377.17</c:v>
                </c:pt>
                <c:pt idx="1">
                  <c:v>2485.92</c:v>
                </c:pt>
                <c:pt idx="2">
                  <c:v>2478.65</c:v>
                </c:pt>
                <c:pt idx="3">
                  <c:v>2923.7</c:v>
                </c:pt>
                <c:pt idx="4">
                  <c:v>3189.96</c:v>
                </c:pt>
                <c:pt idx="5">
                  <c:v>2587.65</c:v>
                </c:pt>
              </c:numCache>
            </c:numRef>
          </c:val>
          <c:extLst>
            <c:ext xmlns:c16="http://schemas.microsoft.com/office/drawing/2014/chart" uri="{C3380CC4-5D6E-409C-BE32-E72D297353CC}">
              <c16:uniqueId val="{00000001-6F9E-4F18-804A-CA51237A3551}"/>
            </c:ext>
          </c:extLst>
        </c:ser>
        <c:dLbls>
          <c:showLegendKey val="0"/>
          <c:showVal val="0"/>
          <c:showCatName val="0"/>
          <c:showSerName val="0"/>
          <c:showPercent val="0"/>
          <c:showBubbleSize val="0"/>
        </c:dLbls>
        <c:gapWidth val="150"/>
        <c:axId val="184730752"/>
        <c:axId val="184732288"/>
      </c:barChart>
      <c:catAx>
        <c:axId val="1847307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4732288"/>
        <c:crosses val="autoZero"/>
        <c:auto val="1"/>
        <c:lblAlgn val="ctr"/>
        <c:lblOffset val="100"/>
        <c:noMultiLvlLbl val="0"/>
      </c:catAx>
      <c:valAx>
        <c:axId val="1847322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4730752"/>
        <c:crosses val="autoZero"/>
        <c:crossBetween val="between"/>
      </c:valAx>
      <c:spPr>
        <a:noFill/>
        <a:ln>
          <a:noFill/>
        </a:ln>
        <a:effectLst/>
      </c:spPr>
    </c:plotArea>
    <c:legend>
      <c:legendPos val="b"/>
      <c:layout>
        <c:manualLayout>
          <c:xMode val="edge"/>
          <c:yMode val="edge"/>
          <c:x val="2.7258003537940402E-4"/>
          <c:y val="0.8834558180227472"/>
          <c:w val="0.98759916421235661"/>
          <c:h val="0.1165441819772529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91622013701983"/>
          <c:y val="4.4930633670791524E-2"/>
          <c:w val="0.85056459445837262"/>
          <c:h val="0.61810708883585652"/>
        </c:manualLayout>
      </c:layout>
      <c:lineChart>
        <c:grouping val="standard"/>
        <c:varyColors val="0"/>
        <c:ser>
          <c:idx val="0"/>
          <c:order val="0"/>
          <c:tx>
            <c:strRef>
              <c:f>Лист1!$B$3</c:f>
              <c:strCache>
                <c:ptCount val="1"/>
                <c:pt idx="0">
                  <c:v>Питома витрата електроенергії на водопостачання</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Лист1!$C$2:$H$2</c:f>
              <c:numCache>
                <c:formatCode>General</c:formatCode>
                <c:ptCount val="6"/>
                <c:pt idx="0">
                  <c:v>2017</c:v>
                </c:pt>
                <c:pt idx="1">
                  <c:v>2018</c:v>
                </c:pt>
                <c:pt idx="2">
                  <c:v>2019</c:v>
                </c:pt>
                <c:pt idx="3">
                  <c:v>2020</c:v>
                </c:pt>
                <c:pt idx="4">
                  <c:v>2021</c:v>
                </c:pt>
                <c:pt idx="5">
                  <c:v>2022</c:v>
                </c:pt>
              </c:numCache>
            </c:numRef>
          </c:cat>
          <c:val>
            <c:numRef>
              <c:f>Лист1!$C$3:$H$3</c:f>
              <c:numCache>
                <c:formatCode>General</c:formatCode>
                <c:ptCount val="6"/>
                <c:pt idx="0">
                  <c:v>0.24</c:v>
                </c:pt>
                <c:pt idx="1">
                  <c:v>0.25</c:v>
                </c:pt>
                <c:pt idx="2">
                  <c:v>0.23</c:v>
                </c:pt>
                <c:pt idx="3">
                  <c:v>0.22</c:v>
                </c:pt>
                <c:pt idx="4">
                  <c:v>0.23</c:v>
                </c:pt>
                <c:pt idx="5" formatCode="0.00">
                  <c:v>0.21691439021751957</c:v>
                </c:pt>
              </c:numCache>
            </c:numRef>
          </c:val>
          <c:smooth val="0"/>
          <c:extLst>
            <c:ext xmlns:c16="http://schemas.microsoft.com/office/drawing/2014/chart" uri="{C3380CC4-5D6E-409C-BE32-E72D297353CC}">
              <c16:uniqueId val="{00000000-0974-4DE1-BAAF-E46266761578}"/>
            </c:ext>
          </c:extLst>
        </c:ser>
        <c:ser>
          <c:idx val="1"/>
          <c:order val="1"/>
          <c:tx>
            <c:strRef>
              <c:f>Лист1!$B$4</c:f>
              <c:strCache>
                <c:ptCount val="1"/>
                <c:pt idx="0">
                  <c:v>Питома витрата електроенергії на водовідведення</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Лист1!$C$2:$H$2</c:f>
              <c:numCache>
                <c:formatCode>General</c:formatCode>
                <c:ptCount val="6"/>
                <c:pt idx="0">
                  <c:v>2017</c:v>
                </c:pt>
                <c:pt idx="1">
                  <c:v>2018</c:v>
                </c:pt>
                <c:pt idx="2">
                  <c:v>2019</c:v>
                </c:pt>
                <c:pt idx="3">
                  <c:v>2020</c:v>
                </c:pt>
                <c:pt idx="4">
                  <c:v>2021</c:v>
                </c:pt>
                <c:pt idx="5">
                  <c:v>2022</c:v>
                </c:pt>
              </c:numCache>
            </c:numRef>
          </c:cat>
          <c:val>
            <c:numRef>
              <c:f>Лист1!$C$4:$H$4</c:f>
              <c:numCache>
                <c:formatCode>General</c:formatCode>
                <c:ptCount val="6"/>
                <c:pt idx="0">
                  <c:v>0.75</c:v>
                </c:pt>
                <c:pt idx="1">
                  <c:v>0.78</c:v>
                </c:pt>
                <c:pt idx="2">
                  <c:v>0.77</c:v>
                </c:pt>
                <c:pt idx="3">
                  <c:v>0.91</c:v>
                </c:pt>
                <c:pt idx="4">
                  <c:v>0.96</c:v>
                </c:pt>
                <c:pt idx="5" formatCode="0.00">
                  <c:v>1.0712823410813239</c:v>
                </c:pt>
              </c:numCache>
            </c:numRef>
          </c:val>
          <c:smooth val="0"/>
          <c:extLst>
            <c:ext xmlns:c16="http://schemas.microsoft.com/office/drawing/2014/chart" uri="{C3380CC4-5D6E-409C-BE32-E72D297353CC}">
              <c16:uniqueId val="{00000001-0974-4DE1-BAAF-E46266761578}"/>
            </c:ext>
          </c:extLst>
        </c:ser>
        <c:dLbls>
          <c:showLegendKey val="0"/>
          <c:showVal val="0"/>
          <c:showCatName val="0"/>
          <c:showSerName val="0"/>
          <c:showPercent val="0"/>
          <c:showBubbleSize val="0"/>
        </c:dLbls>
        <c:marker val="1"/>
        <c:smooth val="0"/>
        <c:axId val="184480128"/>
        <c:axId val="184481664"/>
      </c:lineChart>
      <c:catAx>
        <c:axId val="184480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4481664"/>
        <c:crosses val="autoZero"/>
        <c:auto val="1"/>
        <c:lblAlgn val="ctr"/>
        <c:lblOffset val="100"/>
        <c:noMultiLvlLbl val="0"/>
      </c:catAx>
      <c:valAx>
        <c:axId val="18448166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4480128"/>
        <c:crosses val="autoZero"/>
        <c:crossBetween val="between"/>
        <c:majorUnit val="0.1"/>
      </c:valAx>
      <c:spPr>
        <a:noFill/>
        <a:ln>
          <a:noFill/>
        </a:ln>
        <a:effectLst/>
      </c:spPr>
    </c:plotArea>
    <c:legend>
      <c:legendPos val="b"/>
      <c:layout>
        <c:manualLayout>
          <c:xMode val="edge"/>
          <c:yMode val="edge"/>
          <c:x val="5.8290762435183338E-3"/>
          <c:y val="0.77012032738669356"/>
          <c:w val="0.98346341463414655"/>
          <c:h val="0.2298796726133064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96232078595544"/>
          <c:y val="0.23058474568002421"/>
          <c:w val="0.42734677002200722"/>
          <c:h val="0.56224960727492701"/>
        </c:manualLayout>
      </c:layout>
      <c:pieChart>
        <c:varyColors val="1"/>
        <c:ser>
          <c:idx val="0"/>
          <c:order val="0"/>
          <c:tx>
            <c:strRef>
              <c:f>Аркуш1!$B$1</c:f>
              <c:strCache>
                <c:ptCount val="1"/>
                <c:pt idx="0">
                  <c:v>Продаж</c:v>
                </c:pt>
              </c:strCache>
            </c:strRef>
          </c:tx>
          <c:dPt>
            <c:idx val="0"/>
            <c:bubble3D val="0"/>
            <c:spPr>
              <a:solidFill>
                <a:srgbClr val="0070C0"/>
              </a:solidFill>
              <a:ln w="19050">
                <a:solidFill>
                  <a:schemeClr val="lt1"/>
                </a:solidFill>
              </a:ln>
              <a:effectLst/>
            </c:spPr>
            <c:extLst>
              <c:ext xmlns:c16="http://schemas.microsoft.com/office/drawing/2014/chart" uri="{C3380CC4-5D6E-409C-BE32-E72D297353CC}">
                <c16:uniqueId val="{00000001-4049-4413-8EEB-854C9AAF7561}"/>
              </c:ext>
            </c:extLst>
          </c:dPt>
          <c:dPt>
            <c:idx val="1"/>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3-4049-4413-8EEB-854C9AAF7561}"/>
              </c:ext>
            </c:extLst>
          </c:dPt>
          <c:dLbls>
            <c:dLbl>
              <c:idx val="0"/>
              <c:layout>
                <c:manualLayout>
                  <c:x val="-1.726689102665297E-16"/>
                  <c:y val="-4.6206720872147736E-2"/>
                </c:manualLayout>
              </c:layout>
              <c:showLegendKey val="0"/>
              <c:showVal val="0"/>
              <c:showCatName val="1"/>
              <c:showSerName val="0"/>
              <c:showPercent val="1"/>
              <c:showBubbleSize val="0"/>
              <c:extLst>
                <c:ext xmlns:c15="http://schemas.microsoft.com/office/drawing/2012/chart" uri="{CE6537A1-D6FC-4f65-9D91-7224C49458BB}">
                  <c15:layout>
                    <c:manualLayout>
                      <c:w val="0.35038239127573145"/>
                      <c:h val="0.16478065833564595"/>
                    </c:manualLayout>
                  </c15:layout>
                </c:ext>
                <c:ext xmlns:c16="http://schemas.microsoft.com/office/drawing/2014/chart" uri="{C3380CC4-5D6E-409C-BE32-E72D297353CC}">
                  <c16:uniqueId val="{00000001-4049-4413-8EEB-854C9AAF7561}"/>
                </c:ext>
              </c:extLst>
            </c:dLbl>
            <c:dLbl>
              <c:idx val="1"/>
              <c:layout>
                <c:manualLayout>
                  <c:x val="3.7570012366302107E-2"/>
                  <c:y val="9.4004944701241572E-3"/>
                </c:manualLayout>
              </c:layout>
              <c:tx>
                <c:rich>
                  <a:bodyPr/>
                  <a:lstStyle/>
                  <a:p>
                    <a:fld id="{75E79FEF-4A5A-4CFD-B24B-2C09E99D2EFE}" type="CATEGORYNAME">
                      <a:rPr lang="uk-UA"/>
                      <a:pPr/>
                      <a:t>[ІМ’Я КАТЕГОРІЇ]</a:t>
                    </a:fld>
                    <a:r>
                      <a:rPr lang="uk-UA" baseline="0"/>
                      <a:t>
</a:t>
                    </a:r>
                    <a:fld id="{BC4804A7-EAC6-4FEF-9A94-F9E809A0371C}" type="PERCENTAGE">
                      <a:rPr lang="uk-UA" baseline="0"/>
                      <a:pPr/>
                      <a:t>[ВІДСОТОК]</a:t>
                    </a:fld>
                    <a:endParaRPr lang="uk-UA" baseline="0"/>
                  </a:p>
                </c:rich>
              </c:tx>
              <c:showLegendKey val="0"/>
              <c:showVal val="0"/>
              <c:showCatName val="1"/>
              <c:showSerName val="0"/>
              <c:showPercent val="1"/>
              <c:showBubbleSize val="0"/>
              <c:extLst>
                <c:ext xmlns:c15="http://schemas.microsoft.com/office/drawing/2012/chart" uri="{CE6537A1-D6FC-4f65-9D91-7224C49458BB}">
                  <c15:layout>
                    <c:manualLayout>
                      <c:w val="0.25141711889263191"/>
                      <c:h val="0.18342797763662441"/>
                    </c:manualLayout>
                  </c15:layout>
                  <c15:dlblFieldTable/>
                  <c15:showDataLabelsRange val="0"/>
                </c:ext>
                <c:ext xmlns:c16="http://schemas.microsoft.com/office/drawing/2014/chart" uri="{C3380CC4-5D6E-409C-BE32-E72D297353CC}">
                  <c16:uniqueId val="{00000003-4049-4413-8EEB-854C9AAF7561}"/>
                </c:ext>
              </c:extLst>
            </c:dLbl>
            <c:numFmt formatCode="0.0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Аркуш1!$A$2:$A$3</c:f>
              <c:strCache>
                <c:ptCount val="2"/>
                <c:pt idx="0">
                  <c:v>Чоловіки</c:v>
                </c:pt>
                <c:pt idx="1">
                  <c:v>Жінки</c:v>
                </c:pt>
              </c:strCache>
            </c:strRef>
          </c:cat>
          <c:val>
            <c:numRef>
              <c:f>Аркуш1!$B$2:$B$3</c:f>
              <c:numCache>
                <c:formatCode>#,##0</c:formatCode>
                <c:ptCount val="2"/>
                <c:pt idx="0">
                  <c:v>26323</c:v>
                </c:pt>
                <c:pt idx="1">
                  <c:v>30452</c:v>
                </c:pt>
              </c:numCache>
            </c:numRef>
          </c:val>
          <c:extLst>
            <c:ext xmlns:c16="http://schemas.microsoft.com/office/drawing/2014/chart" uri="{C3380CC4-5D6E-409C-BE32-E72D297353CC}">
              <c16:uniqueId val="{00000006-4049-4413-8EEB-854C9AAF7561}"/>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sz="800">
          <a:solidFill>
            <a:schemeClr val="tx1"/>
          </a:solidFill>
        </a:defRPr>
      </a:pPr>
      <a:endParaRPr lang="uk-UA"/>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73445042802899"/>
          <c:y val="4.0608190939490127E-2"/>
          <c:w val="0.85490842255072408"/>
          <c:h val="0.87202223518980293"/>
        </c:manualLayout>
      </c:layout>
      <c:lineChart>
        <c:grouping val="standard"/>
        <c:varyColors val="0"/>
        <c:ser>
          <c:idx val="0"/>
          <c:order val="0"/>
          <c:tx>
            <c:strRef>
              <c:f>Лист1!$B$1</c:f>
              <c:strCache>
                <c:ptCount val="1"/>
                <c:pt idx="0">
                  <c:v>Теплова енергія на опалення</c:v>
                </c:pt>
              </c:strCache>
            </c:strRef>
          </c:tx>
          <c:spPr>
            <a:ln w="44450" cap="rnd">
              <a:solidFill>
                <a:srgbClr val="FF0000"/>
              </a:solidFill>
              <a:round/>
            </a:ln>
            <a:effectLst/>
          </c:spPr>
          <c:marker>
            <c:symbol val="circle"/>
            <c:size val="5"/>
            <c:spPr>
              <a:solidFill>
                <a:srgbClr val="FF0000"/>
              </a:solidFill>
              <a:ln w="38100">
                <a:solidFill>
                  <a:srgbClr val="FF0000"/>
                </a:solidFill>
              </a:ln>
              <a:effectLst/>
            </c:spPr>
          </c:marker>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10372</c:v>
                </c:pt>
                <c:pt idx="1">
                  <c:v>10744</c:v>
                </c:pt>
                <c:pt idx="2">
                  <c:v>8470</c:v>
                </c:pt>
                <c:pt idx="3">
                  <c:v>7344</c:v>
                </c:pt>
                <c:pt idx="4">
                  <c:v>8760</c:v>
                </c:pt>
                <c:pt idx="5">
                  <c:v>6753</c:v>
                </c:pt>
              </c:numCache>
            </c:numRef>
          </c:val>
          <c:smooth val="0"/>
          <c:extLst>
            <c:ext xmlns:c16="http://schemas.microsoft.com/office/drawing/2014/chart" uri="{C3380CC4-5D6E-409C-BE32-E72D297353CC}">
              <c16:uniqueId val="{00000000-22FA-4528-AC1F-B92A021470B2}"/>
            </c:ext>
          </c:extLst>
        </c:ser>
        <c:dLbls>
          <c:showLegendKey val="0"/>
          <c:showVal val="1"/>
          <c:showCatName val="0"/>
          <c:showSerName val="0"/>
          <c:showPercent val="0"/>
          <c:showBubbleSize val="0"/>
        </c:dLbls>
        <c:marker val="1"/>
        <c:smooth val="0"/>
        <c:axId val="185378688"/>
        <c:axId val="185380224"/>
      </c:lineChart>
      <c:catAx>
        <c:axId val="185378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5380224"/>
        <c:crosses val="autoZero"/>
        <c:auto val="1"/>
        <c:lblAlgn val="ctr"/>
        <c:lblOffset val="100"/>
        <c:noMultiLvlLbl val="0"/>
      </c:catAx>
      <c:valAx>
        <c:axId val="18538022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5378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sz="800">
          <a:solidFill>
            <a:schemeClr val="tx1"/>
          </a:solidFill>
        </a:defRPr>
      </a:pPr>
      <a:endParaRPr lang="uk-UA"/>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40876315843634"/>
          <c:y val="5.3005592687541972E-2"/>
          <c:w val="0.83410505978420002"/>
          <c:h val="0.84106348472562142"/>
        </c:manualLayout>
      </c:layout>
      <c:lineChart>
        <c:grouping val="standard"/>
        <c:varyColors val="0"/>
        <c:ser>
          <c:idx val="0"/>
          <c:order val="0"/>
          <c:tx>
            <c:strRef>
              <c:f>Лист1!$B$1</c:f>
              <c:strCache>
                <c:ptCount val="1"/>
                <c:pt idx="0">
                  <c:v>Електроенергія</c:v>
                </c:pt>
              </c:strCache>
            </c:strRef>
          </c:tx>
          <c:spPr>
            <a:ln w="44450" cap="rnd">
              <a:solidFill>
                <a:schemeClr val="accent1"/>
              </a:solidFill>
              <a:round/>
            </a:ln>
            <a:effectLst/>
          </c:spPr>
          <c:marker>
            <c:symbol val="circle"/>
            <c:size val="5"/>
            <c:spPr>
              <a:solidFill>
                <a:schemeClr val="accent1"/>
              </a:solidFill>
              <a:ln w="38100">
                <a:solidFill>
                  <a:schemeClr val="accent1"/>
                </a:solidFill>
              </a:ln>
              <a:effectLst/>
            </c:spPr>
          </c:marker>
          <c:dLbls>
            <c:dLbl>
              <c:idx val="0"/>
              <c:layout>
                <c:manualLayout>
                  <c:x val="-9.7396723978264474E-2"/>
                  <c:y val="-7.45810386418461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DE0-4877-AAA9-476A2C9C6BD8}"/>
                </c:ext>
              </c:extLst>
            </c:dLbl>
            <c:dLbl>
              <c:idx val="4"/>
              <c:layout>
                <c:manualLayout>
                  <c:x val="-4.6762278548411133E-2"/>
                  <c:y val="-6.88006918210369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DE0-4877-AAA9-476A2C9C6BD8}"/>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20170.71</c:v>
                </c:pt>
                <c:pt idx="1">
                  <c:v>19971</c:v>
                </c:pt>
                <c:pt idx="2">
                  <c:v>19773.259999999998</c:v>
                </c:pt>
                <c:pt idx="3">
                  <c:v>16377.5</c:v>
                </c:pt>
                <c:pt idx="4">
                  <c:v>15558.63</c:v>
                </c:pt>
                <c:pt idx="5">
                  <c:v>13028.49</c:v>
                </c:pt>
              </c:numCache>
            </c:numRef>
          </c:val>
          <c:smooth val="0"/>
          <c:extLst>
            <c:ext xmlns:c16="http://schemas.microsoft.com/office/drawing/2014/chart" uri="{C3380CC4-5D6E-409C-BE32-E72D297353CC}">
              <c16:uniqueId val="{00000002-9DE0-4877-AAA9-476A2C9C6BD8}"/>
            </c:ext>
          </c:extLst>
        </c:ser>
        <c:dLbls>
          <c:showLegendKey val="0"/>
          <c:showVal val="1"/>
          <c:showCatName val="0"/>
          <c:showSerName val="0"/>
          <c:showPercent val="0"/>
          <c:showBubbleSize val="0"/>
        </c:dLbls>
        <c:marker val="1"/>
        <c:smooth val="0"/>
        <c:axId val="185368576"/>
        <c:axId val="185370112"/>
      </c:lineChart>
      <c:catAx>
        <c:axId val="185368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5370112"/>
        <c:crosses val="autoZero"/>
        <c:auto val="1"/>
        <c:lblAlgn val="ctr"/>
        <c:lblOffset val="100"/>
        <c:noMultiLvlLbl val="0"/>
      </c:catAx>
      <c:valAx>
        <c:axId val="18537011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5368576"/>
        <c:crosses val="autoZero"/>
        <c:crossBetween val="between"/>
      </c:valAx>
      <c:spPr>
        <a:noFill/>
        <a:ln>
          <a:solidFill>
            <a:schemeClr val="bg1"/>
          </a:solid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sz="800">
          <a:solidFill>
            <a:schemeClr val="tx1"/>
          </a:solidFill>
        </a:defRPr>
      </a:pPr>
      <a:endParaRPr lang="uk-UA"/>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93737721595715"/>
          <c:y val="4.4930633670791524E-2"/>
          <c:w val="0.87078747309174964"/>
          <c:h val="0.70162398304863061"/>
        </c:manualLayout>
      </c:layout>
      <c:lineChart>
        <c:grouping val="standard"/>
        <c:varyColors val="0"/>
        <c:ser>
          <c:idx val="0"/>
          <c:order val="0"/>
          <c:tx>
            <c:strRef>
              <c:f>Лист1!$B$1</c:f>
              <c:strCache>
                <c:ptCount val="1"/>
                <c:pt idx="0">
                  <c:v>Водопостачання</c:v>
                </c:pt>
              </c:strCache>
            </c:strRef>
          </c:tx>
          <c:spPr>
            <a:ln w="44450" cap="rnd">
              <a:solidFill>
                <a:schemeClr val="bg2">
                  <a:lumMod val="75000"/>
                </a:schemeClr>
              </a:solidFill>
              <a:round/>
            </a:ln>
            <a:effectLst/>
          </c:spPr>
          <c:marker>
            <c:symbol val="circle"/>
            <c:size val="5"/>
            <c:spPr>
              <a:solidFill>
                <a:schemeClr val="bg2">
                  <a:lumMod val="75000"/>
                </a:schemeClr>
              </a:solidFill>
              <a:ln w="38100">
                <a:solidFill>
                  <a:schemeClr val="bg2">
                    <a:lumMod val="75000"/>
                  </a:schemeClr>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General</c:formatCode>
                <c:ptCount val="6"/>
                <c:pt idx="0">
                  <c:v>122.54</c:v>
                </c:pt>
                <c:pt idx="1">
                  <c:v>128.81</c:v>
                </c:pt>
                <c:pt idx="2">
                  <c:v>130.72999999999999</c:v>
                </c:pt>
                <c:pt idx="3">
                  <c:v>75.040000000000006</c:v>
                </c:pt>
                <c:pt idx="4">
                  <c:v>81.38</c:v>
                </c:pt>
                <c:pt idx="5">
                  <c:v>48.8</c:v>
                </c:pt>
              </c:numCache>
            </c:numRef>
          </c:val>
          <c:smooth val="0"/>
          <c:extLst>
            <c:ext xmlns:c16="http://schemas.microsoft.com/office/drawing/2014/chart" uri="{C3380CC4-5D6E-409C-BE32-E72D297353CC}">
              <c16:uniqueId val="{00000000-4157-43CC-9240-7D0229B0CD5F}"/>
            </c:ext>
          </c:extLst>
        </c:ser>
        <c:ser>
          <c:idx val="1"/>
          <c:order val="1"/>
          <c:tx>
            <c:strRef>
              <c:f>Лист1!$C$1</c:f>
              <c:strCache>
                <c:ptCount val="1"/>
                <c:pt idx="0">
                  <c:v>Водовідведення</c:v>
                </c:pt>
              </c:strCache>
            </c:strRef>
          </c:tx>
          <c:spPr>
            <a:ln w="44450" cap="rnd">
              <a:solidFill>
                <a:schemeClr val="accent2"/>
              </a:solidFill>
              <a:round/>
            </a:ln>
            <a:effectLst/>
          </c:spPr>
          <c:marker>
            <c:symbol val="circle"/>
            <c:size val="5"/>
            <c:spPr>
              <a:solidFill>
                <a:schemeClr val="accent2"/>
              </a:solidFill>
              <a:ln w="38100">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uk-UA"/>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Лист1!$C$2:$C$7</c:f>
              <c:numCache>
                <c:formatCode>General</c:formatCode>
                <c:ptCount val="6"/>
                <c:pt idx="0">
                  <c:v>108.87</c:v>
                </c:pt>
                <c:pt idx="1">
                  <c:v>112.98</c:v>
                </c:pt>
                <c:pt idx="2">
                  <c:v>115.23</c:v>
                </c:pt>
                <c:pt idx="3">
                  <c:v>68.58</c:v>
                </c:pt>
                <c:pt idx="4">
                  <c:v>72.069999999999993</c:v>
                </c:pt>
                <c:pt idx="5">
                  <c:v>37.51</c:v>
                </c:pt>
              </c:numCache>
            </c:numRef>
          </c:val>
          <c:smooth val="0"/>
          <c:extLst>
            <c:ext xmlns:c16="http://schemas.microsoft.com/office/drawing/2014/chart" uri="{C3380CC4-5D6E-409C-BE32-E72D297353CC}">
              <c16:uniqueId val="{00000001-4157-43CC-9240-7D0229B0CD5F}"/>
            </c:ext>
          </c:extLst>
        </c:ser>
        <c:dLbls>
          <c:showLegendKey val="0"/>
          <c:showVal val="1"/>
          <c:showCatName val="0"/>
          <c:showSerName val="0"/>
          <c:showPercent val="0"/>
          <c:showBubbleSize val="0"/>
        </c:dLbls>
        <c:marker val="1"/>
        <c:smooth val="0"/>
        <c:axId val="186567296"/>
        <c:axId val="186573184"/>
      </c:lineChart>
      <c:catAx>
        <c:axId val="186567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6573184"/>
        <c:crosses val="autoZero"/>
        <c:auto val="1"/>
        <c:lblAlgn val="ctr"/>
        <c:lblOffset val="100"/>
        <c:noMultiLvlLbl val="0"/>
      </c:catAx>
      <c:valAx>
        <c:axId val="18657318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6567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bg1"/>
      </a:solidFill>
      <a:round/>
    </a:ln>
    <a:effectLst/>
  </c:spPr>
  <c:txPr>
    <a:bodyPr/>
    <a:lstStyle/>
    <a:p>
      <a:pPr>
        <a:defRPr sz="800">
          <a:solidFill>
            <a:schemeClr val="tx1"/>
          </a:solidFill>
        </a:defRPr>
      </a:pPr>
      <a:endParaRPr lang="uk-UA"/>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93328045296552"/>
          <c:y val="4.4930633670791524E-2"/>
          <c:w val="0.85720382157390063"/>
          <c:h val="0.83805429430810274"/>
        </c:manualLayout>
      </c:layout>
      <c:lineChart>
        <c:grouping val="standard"/>
        <c:varyColors val="0"/>
        <c:ser>
          <c:idx val="0"/>
          <c:order val="0"/>
          <c:tx>
            <c:strRef>
              <c:f>Лист1!$B$1</c:f>
              <c:strCache>
                <c:ptCount val="1"/>
                <c:pt idx="0">
                  <c:v>Газ</c:v>
                </c:pt>
              </c:strCache>
            </c:strRef>
          </c:tx>
          <c:spPr>
            <a:ln w="44450" cap="rnd">
              <a:solidFill>
                <a:schemeClr val="accent5"/>
              </a:solidFill>
              <a:round/>
            </a:ln>
            <a:effectLst/>
          </c:spPr>
          <c:marker>
            <c:symbol val="circle"/>
            <c:size val="5"/>
            <c:spPr>
              <a:solidFill>
                <a:schemeClr val="accent5"/>
              </a:solidFill>
              <a:ln w="38100">
                <a:solidFill>
                  <a:schemeClr val="accent5"/>
                </a:solidFill>
              </a:ln>
              <a:effectLst/>
            </c:spPr>
          </c:marker>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347.452</c:v>
                </c:pt>
                <c:pt idx="1">
                  <c:v>343.42</c:v>
                </c:pt>
                <c:pt idx="2">
                  <c:v>270.23900000000003</c:v>
                </c:pt>
                <c:pt idx="3">
                  <c:v>224.35</c:v>
                </c:pt>
                <c:pt idx="4">
                  <c:v>223.054</c:v>
                </c:pt>
                <c:pt idx="5" formatCode="General">
                  <c:v>168.05</c:v>
                </c:pt>
              </c:numCache>
            </c:numRef>
          </c:val>
          <c:smooth val="0"/>
          <c:extLst>
            <c:ext xmlns:c16="http://schemas.microsoft.com/office/drawing/2014/chart" uri="{C3380CC4-5D6E-409C-BE32-E72D297353CC}">
              <c16:uniqueId val="{00000001-0623-4312-9062-10B528395E8E}"/>
            </c:ext>
          </c:extLst>
        </c:ser>
        <c:dLbls>
          <c:showLegendKey val="0"/>
          <c:showVal val="1"/>
          <c:showCatName val="0"/>
          <c:showSerName val="0"/>
          <c:showPercent val="0"/>
          <c:showBubbleSize val="0"/>
        </c:dLbls>
        <c:marker val="1"/>
        <c:smooth val="0"/>
        <c:axId val="186495744"/>
        <c:axId val="186497280"/>
      </c:lineChart>
      <c:catAx>
        <c:axId val="186495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6497280"/>
        <c:crosses val="autoZero"/>
        <c:auto val="1"/>
        <c:lblAlgn val="ctr"/>
        <c:lblOffset val="100"/>
        <c:noMultiLvlLbl val="0"/>
      </c:catAx>
      <c:valAx>
        <c:axId val="18649728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64957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695067133283875"/>
          <c:y val="8.5678563838374508E-2"/>
          <c:w val="0.83614375600409685"/>
          <c:h val="0.79271362891719055"/>
        </c:manualLayout>
      </c:layout>
      <c:barChart>
        <c:barDir val="col"/>
        <c:grouping val="clustered"/>
        <c:varyColors val="0"/>
        <c:ser>
          <c:idx val="0"/>
          <c:order val="0"/>
          <c:tx>
            <c:strRef>
              <c:f>Лист1!$B$1</c:f>
              <c:strCache>
                <c:ptCount val="1"/>
                <c:pt idx="0">
                  <c:v>Стовпець1</c:v>
                </c:pt>
              </c:strCache>
            </c:strRef>
          </c:tx>
          <c:spPr>
            <a:pattFill prst="ltUpDiag">
              <a:fgClr>
                <a:schemeClr val="accent1"/>
              </a:fgClr>
              <a:bgClr>
                <a:schemeClr val="lt1"/>
              </a:bgClr>
            </a:pattFill>
            <a:ln>
              <a:noFill/>
            </a:ln>
            <a:effectLst/>
          </c:spPr>
          <c:invertIfNegative val="0"/>
          <c:cat>
            <c:numRef>
              <c:f>Лист1!$A$2:$A$8</c:f>
              <c:numCache>
                <c:formatCode>General</c:formatCode>
                <c:ptCount val="6"/>
                <c:pt idx="0">
                  <c:v>2017</c:v>
                </c:pt>
                <c:pt idx="1">
                  <c:v>2018</c:v>
                </c:pt>
                <c:pt idx="2">
                  <c:v>2019</c:v>
                </c:pt>
                <c:pt idx="3">
                  <c:v>2020</c:v>
                </c:pt>
                <c:pt idx="4">
                  <c:v>2021</c:v>
                </c:pt>
                <c:pt idx="5">
                  <c:v>2022</c:v>
                </c:pt>
              </c:numCache>
            </c:numRef>
          </c:cat>
          <c:val>
            <c:numRef>
              <c:f>Лист1!$B$2:$B$8</c:f>
              <c:numCache>
                <c:formatCode>#,##0.00</c:formatCode>
                <c:ptCount val="6"/>
                <c:pt idx="0">
                  <c:v>1849.0709999999999</c:v>
                </c:pt>
                <c:pt idx="1">
                  <c:v>1967.6610000000001</c:v>
                </c:pt>
                <c:pt idx="2">
                  <c:v>1981.4079999999999</c:v>
                </c:pt>
                <c:pt idx="3">
                  <c:v>1905.0809999999999</c:v>
                </c:pt>
                <c:pt idx="4">
                  <c:v>1984.4349999999999</c:v>
                </c:pt>
                <c:pt idx="5">
                  <c:v>563.25</c:v>
                </c:pt>
              </c:numCache>
            </c:numRef>
          </c:val>
          <c:extLst>
            <c:ext xmlns:c16="http://schemas.microsoft.com/office/drawing/2014/chart" uri="{C3380CC4-5D6E-409C-BE32-E72D297353CC}">
              <c16:uniqueId val="{00000000-5F6B-421E-B304-5CE5D85326AF}"/>
            </c:ext>
          </c:extLst>
        </c:ser>
        <c:dLbls>
          <c:showLegendKey val="0"/>
          <c:showVal val="0"/>
          <c:showCatName val="0"/>
          <c:showSerName val="0"/>
          <c:showPercent val="0"/>
          <c:showBubbleSize val="0"/>
        </c:dLbls>
        <c:gapWidth val="269"/>
        <c:overlap val="-20"/>
        <c:axId val="186673408"/>
        <c:axId val="186687488"/>
      </c:barChart>
      <c:catAx>
        <c:axId val="186673408"/>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800" b="0" i="0" u="none" strike="noStrike" kern="1200" cap="all" spc="150" normalizeH="0" baseline="0">
                <a:solidFill>
                  <a:schemeClr val="lt1"/>
                </a:solidFill>
                <a:latin typeface="+mn-lt"/>
                <a:ea typeface="+mn-ea"/>
                <a:cs typeface="+mn-cs"/>
              </a:defRPr>
            </a:pPr>
            <a:endParaRPr lang="uk-UA"/>
          </a:p>
        </c:txPr>
        <c:crossAx val="186687488"/>
        <c:crosses val="autoZero"/>
        <c:auto val="1"/>
        <c:lblAlgn val="ctr"/>
        <c:lblOffset val="100"/>
        <c:noMultiLvlLbl val="0"/>
      </c:catAx>
      <c:valAx>
        <c:axId val="186687488"/>
        <c:scaling>
          <c:orientation val="minMax"/>
          <c:min val="0"/>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uk-UA"/>
          </a:p>
        </c:txPr>
        <c:crossAx val="186673408"/>
        <c:crosses val="autoZero"/>
        <c:crossBetween val="between"/>
      </c:valAx>
      <c:spPr>
        <a:noFill/>
        <a:ln>
          <a:noFill/>
        </a:ln>
        <a:effectLst/>
      </c:spPr>
    </c:plotArea>
    <c:plotVisOnly val="1"/>
    <c:dispBlanksAs val="gap"/>
    <c:showDLblsOverMax val="0"/>
  </c:chart>
  <c:spPr>
    <a:solidFill>
      <a:schemeClr val="accent1"/>
    </a:solidFill>
    <a:ln w="9525" cap="flat" cmpd="sng" algn="ctr">
      <a:solidFill>
        <a:schemeClr val="accent1"/>
      </a:solidFill>
      <a:round/>
    </a:ln>
    <a:effectLst/>
  </c:spPr>
  <c:txPr>
    <a:bodyPr/>
    <a:lstStyle/>
    <a:p>
      <a:pPr>
        <a:defRPr/>
      </a:pPr>
      <a:endParaRPr lang="uk-UA"/>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934754130688941"/>
          <c:y val="0.17366667445501063"/>
          <c:w val="0.71522297973039584"/>
          <c:h val="0.63273534428374489"/>
        </c:manualLayout>
      </c:layout>
      <c:pieChart>
        <c:varyColors val="1"/>
        <c:ser>
          <c:idx val="0"/>
          <c:order val="0"/>
          <c:tx>
            <c:strRef>
              <c:f>Лист1!$B$1</c:f>
              <c:strCache>
                <c:ptCount val="1"/>
                <c:pt idx="0">
                  <c:v>2015</c:v>
                </c:pt>
              </c:strCache>
            </c:strRef>
          </c:tx>
          <c:dPt>
            <c:idx val="0"/>
            <c:bubble3D val="0"/>
            <c:spPr>
              <a:solidFill>
                <a:schemeClr val="accent2"/>
              </a:solidFill>
              <a:ln w="19050">
                <a:solidFill>
                  <a:schemeClr val="lt1"/>
                </a:solidFill>
              </a:ln>
              <a:effectLst/>
            </c:spPr>
            <c:extLst>
              <c:ext xmlns:c16="http://schemas.microsoft.com/office/drawing/2014/chart" uri="{C3380CC4-5D6E-409C-BE32-E72D297353CC}">
                <c16:uniqueId val="{00000001-5CFF-43AE-9F8D-24DF1A648534}"/>
              </c:ext>
            </c:extLst>
          </c:dPt>
          <c:dPt>
            <c:idx val="1"/>
            <c:bubble3D val="0"/>
            <c:spPr>
              <a:solidFill>
                <a:srgbClr val="76DBF4"/>
              </a:solidFill>
              <a:ln w="19050">
                <a:solidFill>
                  <a:schemeClr val="lt1"/>
                </a:solidFill>
              </a:ln>
              <a:effectLst/>
            </c:spPr>
            <c:extLst>
              <c:ext xmlns:c16="http://schemas.microsoft.com/office/drawing/2014/chart" uri="{C3380CC4-5D6E-409C-BE32-E72D297353CC}">
                <c16:uniqueId val="{00000003-5CFF-43AE-9F8D-24DF1A648534}"/>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5CFF-43AE-9F8D-24DF1A648534}"/>
              </c:ext>
            </c:extLst>
          </c:dPt>
          <c:dPt>
            <c:idx val="3"/>
            <c:bubble3D val="0"/>
            <c:spPr>
              <a:solidFill>
                <a:srgbClr val="6A9E1F"/>
              </a:solidFill>
              <a:ln>
                <a:solidFill>
                  <a:sysClr val="window" lastClr="FFFFFF"/>
                </a:solidFill>
              </a:ln>
            </c:spPr>
            <c:extLst>
              <c:ext xmlns:c16="http://schemas.microsoft.com/office/drawing/2014/chart" uri="{C3380CC4-5D6E-409C-BE32-E72D297353CC}">
                <c16:uniqueId val="{00000007-5CFF-43AE-9F8D-24DF1A648534}"/>
              </c:ext>
            </c:extLst>
          </c:dPt>
          <c:dLbls>
            <c:dLbl>
              <c:idx val="0"/>
              <c:layout>
                <c:manualLayout>
                  <c:x val="-2.1628188694660037E-2"/>
                  <c:y val="-0.12217917864124551"/>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CFF-43AE-9F8D-24DF1A648534}"/>
                </c:ext>
              </c:extLst>
            </c:dLbl>
            <c:dLbl>
              <c:idx val="1"/>
              <c:layout>
                <c:manualLayout>
                  <c:x val="-7.5494414942318261E-2"/>
                  <c:y val="-4.4560579896969203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CFF-43AE-9F8D-24DF1A648534}"/>
                </c:ext>
              </c:extLst>
            </c:dLbl>
            <c:dLbl>
              <c:idx val="2"/>
              <c:layout>
                <c:manualLayout>
                  <c:x val="-8.5561252517853872E-3"/>
                  <c:y val="8.6699845011955108E-3"/>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CFF-43AE-9F8D-24DF1A648534}"/>
                </c:ext>
              </c:extLst>
            </c:dLbl>
            <c:dLbl>
              <c:idx val="3"/>
              <c:layout>
                <c:manualLayout>
                  <c:x val="9.4090262420238619E-3"/>
                  <c:y val="-9.6014704393404832E-3"/>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CFF-43AE-9F8D-24DF1A648534}"/>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uk-UA"/>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ДНаТ</c:v>
                </c:pt>
                <c:pt idx="1">
                  <c:v>LED</c:v>
                </c:pt>
                <c:pt idx="2">
                  <c:v>Ілюмінація</c:v>
                </c:pt>
                <c:pt idx="3">
                  <c:v>Енергозберігаюча</c:v>
                </c:pt>
              </c:strCache>
            </c:strRef>
          </c:cat>
          <c:val>
            <c:numRef>
              <c:f>Лист1!$B$2:$B$5</c:f>
              <c:numCache>
                <c:formatCode>General</c:formatCode>
                <c:ptCount val="4"/>
                <c:pt idx="0">
                  <c:v>3334</c:v>
                </c:pt>
                <c:pt idx="1">
                  <c:v>2762</c:v>
                </c:pt>
                <c:pt idx="2">
                  <c:v>1916</c:v>
                </c:pt>
                <c:pt idx="3">
                  <c:v>476</c:v>
                </c:pt>
              </c:numCache>
            </c:numRef>
          </c:val>
          <c:extLst>
            <c:ext xmlns:c16="http://schemas.microsoft.com/office/drawing/2014/chart" uri="{C3380CC4-5D6E-409C-BE32-E72D297353CC}">
              <c16:uniqueId val="{0000000C-5CFF-43AE-9F8D-24DF1A648534}"/>
            </c:ext>
          </c:extLst>
        </c:ser>
        <c:dLbls>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7.0887270575971362E-4"/>
          <c:y val="0.88109348349260497"/>
          <c:w val="0.9992911272942403"/>
          <c:h val="0.1189065165073950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zero"/>
    <c:showDLblsOverMax val="0"/>
  </c:chart>
  <c:spPr>
    <a:solidFill>
      <a:schemeClr val="bg1"/>
    </a:solidFill>
    <a:ln w="9525" cap="flat" cmpd="sng" algn="ctr">
      <a:solidFill>
        <a:schemeClr val="bg1"/>
      </a:solidFill>
      <a:round/>
    </a:ln>
    <a:effectLst/>
  </c:spPr>
  <c:txPr>
    <a:bodyPr/>
    <a:lstStyle/>
    <a:p>
      <a:pPr>
        <a:defRPr>
          <a:solidFill>
            <a:schemeClr val="tx1"/>
          </a:solidFill>
        </a:defRPr>
      </a:pPr>
      <a:endParaRPr lang="uk-UA"/>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Електроенергія</c:v>
                </c:pt>
              </c:strCache>
            </c:strRef>
          </c:tx>
          <c:spPr>
            <a:ln w="44450" cap="rnd">
              <a:solidFill>
                <a:schemeClr val="accent1"/>
              </a:solidFill>
              <a:round/>
            </a:ln>
            <a:effectLst/>
          </c:spPr>
          <c:marker>
            <c:symbol val="circle"/>
            <c:size val="5"/>
            <c:spPr>
              <a:solidFill>
                <a:schemeClr val="accent1"/>
              </a:solidFill>
              <a:ln w="38100">
                <a:solidFill>
                  <a:schemeClr val="accent1"/>
                </a:solidFill>
              </a:ln>
              <a:effectLst/>
            </c:spPr>
          </c:marker>
          <c:dLbls>
            <c:dLbl>
              <c:idx val="1"/>
              <c:layout>
                <c:manualLayout>
                  <c:x val="-9.7622064342934328E-2"/>
                  <c:y val="-7.39462781876192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D62-4080-B67D-4AF509545D96}"/>
                </c:ext>
              </c:extLst>
            </c:dLbl>
            <c:dLbl>
              <c:idx val="2"/>
              <c:layout>
                <c:manualLayout>
                  <c:x val="-5.8067318132464706E-2"/>
                  <c:y val="-5.80763294158782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D62-4080-B67D-4AF509545D96}"/>
                </c:ext>
              </c:extLst>
            </c:dLbl>
            <c:dLbl>
              <c:idx val="3"/>
              <c:layout>
                <c:manualLayout>
                  <c:x val="-6.2877221780502188E-2"/>
                  <c:y val="-5.10111082740423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D62-4080-B67D-4AF509545D96}"/>
                </c:ext>
              </c:extLst>
            </c:dLbl>
            <c:dLbl>
              <c:idx val="4"/>
              <c:layout>
                <c:manualLayout>
                  <c:x val="-1.4091153915206853E-2"/>
                  <c:y val="-6.95443744378578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D62-4080-B67D-4AF509545D96}"/>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46671.32</c:v>
                </c:pt>
                <c:pt idx="1">
                  <c:v>47623.8</c:v>
                </c:pt>
                <c:pt idx="2">
                  <c:v>47152.28</c:v>
                </c:pt>
                <c:pt idx="3">
                  <c:v>47154.46</c:v>
                </c:pt>
                <c:pt idx="4">
                  <c:v>44325.19</c:v>
                </c:pt>
                <c:pt idx="5">
                  <c:v>36212.879999999997</c:v>
                </c:pt>
              </c:numCache>
            </c:numRef>
          </c:val>
          <c:smooth val="0"/>
          <c:extLst>
            <c:ext xmlns:c16="http://schemas.microsoft.com/office/drawing/2014/chart" uri="{C3380CC4-5D6E-409C-BE32-E72D297353CC}">
              <c16:uniqueId val="{00000004-7D62-4080-B67D-4AF509545D96}"/>
            </c:ext>
          </c:extLst>
        </c:ser>
        <c:dLbls>
          <c:showLegendKey val="0"/>
          <c:showVal val="1"/>
          <c:showCatName val="0"/>
          <c:showSerName val="0"/>
          <c:showPercent val="0"/>
          <c:showBubbleSize val="0"/>
        </c:dLbls>
        <c:marker val="1"/>
        <c:smooth val="0"/>
        <c:axId val="186532992"/>
        <c:axId val="186534528"/>
      </c:lineChart>
      <c:catAx>
        <c:axId val="18653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6534528"/>
        <c:crosses val="autoZero"/>
        <c:auto val="1"/>
        <c:lblAlgn val="ctr"/>
        <c:lblOffset val="100"/>
        <c:noMultiLvlLbl val="0"/>
      </c:catAx>
      <c:valAx>
        <c:axId val="18653452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65329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418312418423321"/>
          <c:y val="4.8898935709959325E-2"/>
          <c:w val="0.8243928441950048"/>
          <c:h val="0.84244469441320025"/>
        </c:manualLayout>
      </c:layout>
      <c:lineChart>
        <c:grouping val="standard"/>
        <c:varyColors val="0"/>
        <c:ser>
          <c:idx val="0"/>
          <c:order val="0"/>
          <c:tx>
            <c:strRef>
              <c:f>Лист1!$B$1</c:f>
              <c:strCache>
                <c:ptCount val="1"/>
                <c:pt idx="0">
                  <c:v>Теплова енергія</c:v>
                </c:pt>
              </c:strCache>
            </c:strRef>
          </c:tx>
          <c:spPr>
            <a:ln w="44450" cap="rnd">
              <a:solidFill>
                <a:srgbClr val="FF0000"/>
              </a:solidFill>
              <a:round/>
            </a:ln>
            <a:effectLst/>
          </c:spPr>
          <c:marker>
            <c:symbol val="circle"/>
            <c:size val="5"/>
            <c:spPr>
              <a:solidFill>
                <a:srgbClr val="FF0000"/>
              </a:solidFill>
              <a:ln w="38100">
                <a:solidFill>
                  <a:srgbClr val="FF0000"/>
                </a:solidFill>
              </a:ln>
              <a:effectLst/>
            </c:spPr>
          </c:marker>
          <c:dLbls>
            <c:dLbl>
              <c:idx val="2"/>
              <c:layout>
                <c:manualLayout>
                  <c:x val="-8.9685977768488648E-2"/>
                  <c:y val="-6.5398459807908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892-4635-B019-3DE569CA79FC}"/>
                </c:ext>
              </c:extLst>
            </c:dLbl>
            <c:dLbl>
              <c:idx val="5"/>
              <c:layout>
                <c:manualLayout>
                  <c:x val="-2.6883920116702639E-2"/>
                  <c:y val="8.93416119710820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6B0-45C8-8B11-446964689FB9}"/>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3825</c:v>
                </c:pt>
                <c:pt idx="1">
                  <c:v>4146</c:v>
                </c:pt>
                <c:pt idx="2">
                  <c:v>4181</c:v>
                </c:pt>
                <c:pt idx="3">
                  <c:v>5705</c:v>
                </c:pt>
                <c:pt idx="4">
                  <c:v>5189</c:v>
                </c:pt>
                <c:pt idx="5">
                  <c:v>2518</c:v>
                </c:pt>
              </c:numCache>
            </c:numRef>
          </c:val>
          <c:smooth val="0"/>
          <c:extLst>
            <c:ext xmlns:c16="http://schemas.microsoft.com/office/drawing/2014/chart" uri="{C3380CC4-5D6E-409C-BE32-E72D297353CC}">
              <c16:uniqueId val="{00000001-1892-4635-B019-3DE569CA79FC}"/>
            </c:ext>
          </c:extLst>
        </c:ser>
        <c:dLbls>
          <c:showLegendKey val="0"/>
          <c:showVal val="1"/>
          <c:showCatName val="0"/>
          <c:showSerName val="0"/>
          <c:showPercent val="0"/>
          <c:showBubbleSize val="0"/>
        </c:dLbls>
        <c:marker val="1"/>
        <c:smooth val="0"/>
        <c:axId val="186772096"/>
        <c:axId val="186786176"/>
      </c:lineChart>
      <c:catAx>
        <c:axId val="186772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6786176"/>
        <c:crosses val="autoZero"/>
        <c:auto val="1"/>
        <c:lblAlgn val="ctr"/>
        <c:lblOffset val="100"/>
        <c:noMultiLvlLbl val="0"/>
      </c:catAx>
      <c:valAx>
        <c:axId val="18678617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67720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93328045296552"/>
          <c:y val="4.4930633670791524E-2"/>
          <c:w val="0.85720382157390063"/>
          <c:h val="0.83805429430810274"/>
        </c:manualLayout>
      </c:layout>
      <c:lineChart>
        <c:grouping val="standard"/>
        <c:varyColors val="0"/>
        <c:ser>
          <c:idx val="0"/>
          <c:order val="0"/>
          <c:tx>
            <c:strRef>
              <c:f>Лист1!$B$1</c:f>
              <c:strCache>
                <c:ptCount val="1"/>
                <c:pt idx="0">
                  <c:v>Газ</c:v>
                </c:pt>
              </c:strCache>
            </c:strRef>
          </c:tx>
          <c:spPr>
            <a:ln w="44450" cap="rnd">
              <a:solidFill>
                <a:schemeClr val="accent5"/>
              </a:solidFill>
              <a:round/>
            </a:ln>
            <a:effectLst/>
          </c:spPr>
          <c:marker>
            <c:symbol val="circle"/>
            <c:size val="5"/>
            <c:spPr>
              <a:solidFill>
                <a:schemeClr val="accent5"/>
              </a:solidFill>
              <a:ln w="38100">
                <a:solidFill>
                  <a:schemeClr val="accent5"/>
                </a:solidFill>
              </a:ln>
              <a:effectLst/>
            </c:spPr>
          </c:marker>
          <c:dLbls>
            <c:dLbl>
              <c:idx val="5"/>
              <c:layout>
                <c:manualLayout>
                  <c:x val="-2.5032600562938847E-2"/>
                  <c:y val="8.28878404587915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766-4D37-8D8C-C5FD9BB421FB}"/>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2144.1999999999998</c:v>
                </c:pt>
                <c:pt idx="1">
                  <c:v>2349.0700000000002</c:v>
                </c:pt>
                <c:pt idx="2">
                  <c:v>2002</c:v>
                </c:pt>
                <c:pt idx="3">
                  <c:v>1910.37</c:v>
                </c:pt>
                <c:pt idx="4">
                  <c:v>2334.9499999999998</c:v>
                </c:pt>
                <c:pt idx="5">
                  <c:v>1495.83</c:v>
                </c:pt>
              </c:numCache>
            </c:numRef>
          </c:val>
          <c:smooth val="0"/>
          <c:extLst>
            <c:ext xmlns:c16="http://schemas.microsoft.com/office/drawing/2014/chart" uri="{C3380CC4-5D6E-409C-BE32-E72D297353CC}">
              <c16:uniqueId val="{00000000-5F57-4724-B09A-09669161B57A}"/>
            </c:ext>
          </c:extLst>
        </c:ser>
        <c:dLbls>
          <c:showLegendKey val="0"/>
          <c:showVal val="1"/>
          <c:showCatName val="0"/>
          <c:showSerName val="0"/>
          <c:showPercent val="0"/>
          <c:showBubbleSize val="0"/>
        </c:dLbls>
        <c:marker val="1"/>
        <c:smooth val="0"/>
        <c:axId val="186495744"/>
        <c:axId val="186497280"/>
      </c:lineChart>
      <c:catAx>
        <c:axId val="186495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6497280"/>
        <c:crosses val="autoZero"/>
        <c:auto val="1"/>
        <c:lblAlgn val="ctr"/>
        <c:lblOffset val="100"/>
        <c:noMultiLvlLbl val="0"/>
      </c:catAx>
      <c:valAx>
        <c:axId val="18649728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64957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04963442069751"/>
          <c:y val="5.6122448979591837E-2"/>
          <c:w val="0.8589503655793026"/>
          <c:h val="0.77113032215620569"/>
        </c:manualLayout>
      </c:layout>
      <c:lineChart>
        <c:grouping val="standard"/>
        <c:varyColors val="0"/>
        <c:ser>
          <c:idx val="0"/>
          <c:order val="0"/>
          <c:tx>
            <c:strRef>
              <c:f>Лист1!$B$1</c:f>
              <c:strCache>
                <c:ptCount val="1"/>
                <c:pt idx="0">
                  <c:v>Виробництво холодної води</c:v>
                </c:pt>
              </c:strCache>
            </c:strRef>
          </c:tx>
          <c:spPr>
            <a:ln w="44450" cap="rnd">
              <a:solidFill>
                <a:schemeClr val="bg2">
                  <a:lumMod val="75000"/>
                </a:schemeClr>
              </a:solidFill>
              <a:round/>
            </a:ln>
            <a:effectLst/>
          </c:spPr>
          <c:marker>
            <c:symbol val="circle"/>
            <c:size val="5"/>
            <c:spPr>
              <a:solidFill>
                <a:schemeClr val="bg2">
                  <a:lumMod val="75000"/>
                </a:schemeClr>
              </a:solidFill>
              <a:ln w="38100">
                <a:solidFill>
                  <a:schemeClr val="bg2">
                    <a:lumMod val="75000"/>
                  </a:schemeClr>
                </a:solidFill>
              </a:ln>
              <a:effectLst/>
            </c:spPr>
          </c:marker>
          <c:dLbls>
            <c:dLbl>
              <c:idx val="2"/>
              <c:layout>
                <c:manualLayout>
                  <c:x val="-7.8995711473565808E-2"/>
                  <c:y val="-6.6619940564397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D04-4215-8943-17B257DDB681}"/>
                </c:ext>
              </c:extLst>
            </c:dLbl>
            <c:dLbl>
              <c:idx val="4"/>
              <c:layout>
                <c:manualLayout>
                  <c:x val="-1.8060320584926882E-2"/>
                  <c:y val="-6.15334705745708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D04-4215-8943-17B257DDB681}"/>
                </c:ext>
              </c:extLst>
            </c:dLbl>
            <c:dLbl>
              <c:idx val="5"/>
              <c:layout>
                <c:manualLayout>
                  <c:x val="-3.7443757030372841E-3"/>
                  <c:y val="-7.24378610637117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9C9-4DD3-9208-21376DEB159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uk-UA"/>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General</c:formatCode>
                <c:ptCount val="6"/>
                <c:pt idx="0">
                  <c:v>367.97</c:v>
                </c:pt>
                <c:pt idx="1">
                  <c:v>467.36</c:v>
                </c:pt>
                <c:pt idx="2">
                  <c:v>528.19000000000005</c:v>
                </c:pt>
                <c:pt idx="3">
                  <c:v>436.53</c:v>
                </c:pt>
                <c:pt idx="4">
                  <c:v>430.04</c:v>
                </c:pt>
                <c:pt idx="5">
                  <c:v>167.92</c:v>
                </c:pt>
              </c:numCache>
            </c:numRef>
          </c:val>
          <c:smooth val="0"/>
          <c:extLst>
            <c:ext xmlns:c16="http://schemas.microsoft.com/office/drawing/2014/chart" uri="{C3380CC4-5D6E-409C-BE32-E72D297353CC}">
              <c16:uniqueId val="{00000000-6970-465A-9EF9-EBCE14E561AE}"/>
            </c:ext>
          </c:extLst>
        </c:ser>
        <c:ser>
          <c:idx val="1"/>
          <c:order val="1"/>
          <c:tx>
            <c:strRef>
              <c:f>Лист1!$C$1</c:f>
              <c:strCache>
                <c:ptCount val="1"/>
                <c:pt idx="0">
                  <c:v>Водовідведення</c:v>
                </c:pt>
              </c:strCache>
            </c:strRef>
          </c:tx>
          <c:spPr>
            <a:ln w="44450" cap="rnd">
              <a:solidFill>
                <a:schemeClr val="accent2"/>
              </a:solidFill>
              <a:round/>
            </a:ln>
            <a:effectLst/>
          </c:spPr>
          <c:marker>
            <c:symbol val="circle"/>
            <c:size val="5"/>
            <c:spPr>
              <a:solidFill>
                <a:schemeClr val="accent2"/>
              </a:solidFill>
              <a:ln w="38100">
                <a:solidFill>
                  <a:schemeClr val="accent2"/>
                </a:solidFill>
              </a:ln>
              <a:effectLst/>
            </c:spPr>
          </c:marker>
          <c:dLbls>
            <c:dLbl>
              <c:idx val="2"/>
              <c:layout>
                <c:manualLayout>
                  <c:x val="-9.2388568616422945E-2"/>
                  <c:y val="6.66199405643979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D04-4215-8943-17B257DDB681}"/>
                </c:ext>
              </c:extLst>
            </c:dLbl>
            <c:dLbl>
              <c:idx val="4"/>
              <c:layout>
                <c:manualLayout>
                  <c:x val="-1.8060320584926882E-2"/>
                  <c:y val="5.13605305949166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D04-4215-8943-17B257DDB681}"/>
                </c:ext>
              </c:extLst>
            </c:dLbl>
            <c:dLbl>
              <c:idx val="5"/>
              <c:layout>
                <c:manualLayout>
                  <c:x val="-0.10642294713160855"/>
                  <c:y val="-5.8911206595259145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9C9-4DD3-9208-21376DEB159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Лист1!$C$2:$C$7</c:f>
              <c:numCache>
                <c:formatCode>General</c:formatCode>
                <c:ptCount val="6"/>
                <c:pt idx="0">
                  <c:v>496.78</c:v>
                </c:pt>
                <c:pt idx="1">
                  <c:v>477.07</c:v>
                </c:pt>
                <c:pt idx="2">
                  <c:v>472.76</c:v>
                </c:pt>
                <c:pt idx="3">
                  <c:v>453.56</c:v>
                </c:pt>
                <c:pt idx="4">
                  <c:v>359.49</c:v>
                </c:pt>
                <c:pt idx="5">
                  <c:v>135.88999999999999</c:v>
                </c:pt>
              </c:numCache>
            </c:numRef>
          </c:val>
          <c:smooth val="0"/>
          <c:extLst>
            <c:ext xmlns:c16="http://schemas.microsoft.com/office/drawing/2014/chart" uri="{C3380CC4-5D6E-409C-BE32-E72D297353CC}">
              <c16:uniqueId val="{00000001-6970-465A-9EF9-EBCE14E561AE}"/>
            </c:ext>
          </c:extLst>
        </c:ser>
        <c:dLbls>
          <c:showLegendKey val="0"/>
          <c:showVal val="1"/>
          <c:showCatName val="0"/>
          <c:showSerName val="0"/>
          <c:showPercent val="0"/>
          <c:showBubbleSize val="0"/>
        </c:dLbls>
        <c:marker val="1"/>
        <c:smooth val="0"/>
        <c:axId val="186738176"/>
        <c:axId val="186739712"/>
      </c:lineChart>
      <c:catAx>
        <c:axId val="186738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6739712"/>
        <c:crosses val="autoZero"/>
        <c:auto val="1"/>
        <c:lblAlgn val="ctr"/>
        <c:lblOffset val="100"/>
        <c:noMultiLvlLbl val="0"/>
      </c:catAx>
      <c:valAx>
        <c:axId val="1867397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6738176"/>
        <c:crosses val="autoZero"/>
        <c:crossBetween val="between"/>
      </c:valAx>
      <c:spPr>
        <a:noFill/>
        <a:ln>
          <a:noFill/>
        </a:ln>
        <a:effectLst/>
      </c:spPr>
    </c:plotArea>
    <c:legend>
      <c:legendPos val="b"/>
      <c:layout>
        <c:manualLayout>
          <c:xMode val="edge"/>
          <c:yMode val="edge"/>
          <c:x val="2.3323256467941509E-3"/>
          <c:y val="0.94319298534158424"/>
          <c:w val="0.99533499718785157"/>
          <c:h val="5.6807014658415741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bg1"/>
      </a:solidFill>
      <a:round/>
    </a:ln>
    <a:effectLst/>
  </c:spPr>
  <c:txPr>
    <a:bodyPr/>
    <a:lstStyle/>
    <a:p>
      <a:pPr>
        <a:defRPr sz="800">
          <a:solidFill>
            <a:schemeClr val="tx1"/>
          </a:solidFill>
        </a:defRPr>
      </a:pPr>
      <a:endParaRPr lang="uk-UA"/>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05857051976911"/>
          <c:y val="6.9182389937107056E-2"/>
          <c:w val="0.8713564792697811"/>
          <c:h val="0.84966543801769701"/>
        </c:manualLayout>
      </c:layout>
      <c:barChart>
        <c:barDir val="col"/>
        <c:grouping val="clustered"/>
        <c:varyColors val="0"/>
        <c:ser>
          <c:idx val="0"/>
          <c:order val="0"/>
          <c:tx>
            <c:strRef>
              <c:f>Аркуш1!$B$1</c:f>
              <c:strCache>
                <c:ptCount val="1"/>
                <c:pt idx="0">
                  <c:v>Ряд 1</c:v>
                </c:pt>
              </c:strCache>
            </c:strRef>
          </c:tx>
          <c:spPr>
            <a:pattFill prst="ltUpDiag">
              <a:fgClr>
                <a:schemeClr val="accent1"/>
              </a:fgClr>
              <a:bgClr>
                <a:schemeClr val="lt1"/>
              </a:bgClr>
            </a:pattFill>
            <a:ln>
              <a:noFill/>
            </a:ln>
            <a:effectLst/>
          </c:spPr>
          <c:invertIfNegative val="0"/>
          <c:cat>
            <c:numRef>
              <c:f>Аркуш1!$A$2:$A$5</c:f>
              <c:numCache>
                <c:formatCode>General</c:formatCode>
                <c:ptCount val="4"/>
                <c:pt idx="0">
                  <c:v>2021</c:v>
                </c:pt>
                <c:pt idx="1">
                  <c:v>2022</c:v>
                </c:pt>
                <c:pt idx="2">
                  <c:v>2023</c:v>
                </c:pt>
                <c:pt idx="3">
                  <c:v>2024</c:v>
                </c:pt>
              </c:numCache>
            </c:numRef>
          </c:cat>
          <c:val>
            <c:numRef>
              <c:f>Аркуш1!$B$2:$B$5</c:f>
              <c:numCache>
                <c:formatCode>#,##0.00</c:formatCode>
                <c:ptCount val="4"/>
                <c:pt idx="0">
                  <c:v>890070.1</c:v>
                </c:pt>
                <c:pt idx="1">
                  <c:v>866891.3</c:v>
                </c:pt>
                <c:pt idx="2">
                  <c:v>1086817.2</c:v>
                </c:pt>
                <c:pt idx="3">
                  <c:v>1126738.2</c:v>
                </c:pt>
              </c:numCache>
            </c:numRef>
          </c:val>
          <c:extLst>
            <c:ext xmlns:c16="http://schemas.microsoft.com/office/drawing/2014/chart" uri="{C3380CC4-5D6E-409C-BE32-E72D297353CC}">
              <c16:uniqueId val="{00000000-51E8-4919-A882-2A4BF3E08D45}"/>
            </c:ext>
          </c:extLst>
        </c:ser>
        <c:dLbls>
          <c:showLegendKey val="0"/>
          <c:showVal val="0"/>
          <c:showCatName val="0"/>
          <c:showSerName val="0"/>
          <c:showPercent val="0"/>
          <c:showBubbleSize val="0"/>
        </c:dLbls>
        <c:gapWidth val="91"/>
        <c:overlap val="-20"/>
        <c:axId val="165154176"/>
        <c:axId val="165220352"/>
      </c:barChart>
      <c:catAx>
        <c:axId val="165154176"/>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vert="horz"/>
          <a:lstStyle/>
          <a:p>
            <a:pPr>
              <a:defRPr/>
            </a:pPr>
            <a:endParaRPr lang="uk-UA"/>
          </a:p>
        </c:txPr>
        <c:crossAx val="165220352"/>
        <c:crosses val="autoZero"/>
        <c:auto val="1"/>
        <c:lblAlgn val="ctr"/>
        <c:lblOffset val="100"/>
        <c:noMultiLvlLbl val="0"/>
      </c:catAx>
      <c:valAx>
        <c:axId val="165220352"/>
        <c:scaling>
          <c:orientation val="minMax"/>
        </c:scaling>
        <c:delete val="0"/>
        <c:axPos val="l"/>
        <c:numFmt formatCode="#,##0" sourceLinked="0"/>
        <c:majorTickMark val="none"/>
        <c:minorTickMark val="none"/>
        <c:tickLblPos val="nextTo"/>
        <c:spPr>
          <a:noFill/>
          <a:ln>
            <a:noFill/>
          </a:ln>
          <a:effectLst/>
        </c:spPr>
        <c:txPr>
          <a:bodyPr rot="-60000000" vert="horz"/>
          <a:lstStyle/>
          <a:p>
            <a:pPr>
              <a:defRPr/>
            </a:pPr>
            <a:endParaRPr lang="uk-UA"/>
          </a:p>
        </c:txPr>
        <c:crossAx val="165154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solidFill>
    <a:ln w="9525" cap="flat" cmpd="sng" algn="ctr">
      <a:solidFill>
        <a:schemeClr val="accent1"/>
      </a:solidFill>
      <a:round/>
    </a:ln>
    <a:effectLst/>
  </c:spPr>
  <c:txPr>
    <a:bodyPr/>
    <a:lstStyle/>
    <a:p>
      <a:pPr>
        <a:defRPr sz="800">
          <a:solidFill>
            <a:schemeClr val="bg1"/>
          </a:solidFill>
        </a:defRPr>
      </a:pPr>
      <a:endParaRPr lang="uk-UA"/>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276435704928666"/>
          <c:y val="7.9073331114613982E-2"/>
          <c:w val="0.61236072570535061"/>
          <c:h val="0.63596775786212978"/>
        </c:manualLayout>
      </c:layout>
      <c:pieChart>
        <c:varyColors val="1"/>
        <c:ser>
          <c:idx val="0"/>
          <c:order val="0"/>
          <c:tx>
            <c:strRef>
              <c:f>Лист1!$B$1</c:f>
              <c:strCache>
                <c:ptCount val="1"/>
                <c:pt idx="0">
                  <c:v>2015</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C7C-4BC8-B213-A3A723434A2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C7C-4BC8-B213-A3A723434A2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C7C-4BC8-B213-A3A723434A2E}"/>
              </c:ext>
            </c:extLst>
          </c:dPt>
          <c:dPt>
            <c:idx val="3"/>
            <c:bubble3D val="0"/>
            <c:spPr>
              <a:solidFill>
                <a:schemeClr val="accent5"/>
              </a:solidFill>
              <a:ln w="19050">
                <a:solidFill>
                  <a:schemeClr val="lt1"/>
                </a:solidFill>
              </a:ln>
              <a:effectLst/>
            </c:spPr>
            <c:extLst>
              <c:ext xmlns:c16="http://schemas.microsoft.com/office/drawing/2014/chart" uri="{C3380CC4-5D6E-409C-BE32-E72D297353CC}">
                <c16:uniqueId val="{00000007-9C7C-4BC8-B213-A3A723434A2E}"/>
              </c:ext>
            </c:extLst>
          </c:dPt>
          <c:dPt>
            <c:idx val="4"/>
            <c:bubble3D val="0"/>
            <c:spPr>
              <a:solidFill>
                <a:sysClr val="window" lastClr="FFFFFF">
                  <a:lumMod val="50000"/>
                </a:sysClr>
              </a:solidFill>
              <a:ln>
                <a:solidFill>
                  <a:sysClr val="window" lastClr="FFFFFF"/>
                </a:solidFill>
              </a:ln>
            </c:spPr>
            <c:extLst>
              <c:ext xmlns:c16="http://schemas.microsoft.com/office/drawing/2014/chart" uri="{C3380CC4-5D6E-409C-BE32-E72D297353CC}">
                <c16:uniqueId val="{00000009-9C7C-4BC8-B213-A3A723434A2E}"/>
              </c:ext>
            </c:extLst>
          </c:dPt>
          <c:dPt>
            <c:idx val="5"/>
            <c:bubble3D val="0"/>
            <c:spPr>
              <a:solidFill>
                <a:srgbClr val="76DBF4"/>
              </a:solidFill>
              <a:ln>
                <a:solidFill>
                  <a:sysClr val="window" lastClr="FFFFFF"/>
                </a:solidFill>
              </a:ln>
            </c:spPr>
            <c:extLst>
              <c:ext xmlns:c16="http://schemas.microsoft.com/office/drawing/2014/chart" uri="{C3380CC4-5D6E-409C-BE32-E72D297353CC}">
                <c16:uniqueId val="{0000000B-9C7C-4BC8-B213-A3A723434A2E}"/>
              </c:ext>
            </c:extLst>
          </c:dPt>
          <c:dLbls>
            <c:dLbl>
              <c:idx val="0"/>
              <c:layout>
                <c:manualLayout>
                  <c:x val="-1.3453791218852654E-2"/>
                  <c:y val="-6.008800828679796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C7C-4BC8-B213-A3A723434A2E}"/>
                </c:ext>
              </c:extLst>
            </c:dLbl>
            <c:dLbl>
              <c:idx val="1"/>
              <c:layout>
                <c:manualLayout>
                  <c:x val="-2.1628188694660048E-2"/>
                  <c:y val="4.7166211048544748E-4"/>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C7C-4BC8-B213-A3A723434A2E}"/>
                </c:ext>
              </c:extLst>
            </c:dLbl>
            <c:dLbl>
              <c:idx val="2"/>
              <c:layout>
                <c:manualLayout>
                  <c:x val="-3.0771695800994463E-2"/>
                  <c:y val="3.776536834972779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C7C-4BC8-B213-A3A723434A2E}"/>
                </c:ext>
              </c:extLst>
            </c:dLbl>
            <c:dLbl>
              <c:idx val="3"/>
              <c:layout>
                <c:manualLayout>
                  <c:x val="-3.538975673657966E-2"/>
                  <c:y val="8.6699845011955108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C7C-4BC8-B213-A3A723434A2E}"/>
                </c:ext>
              </c:extLst>
            </c:dLbl>
            <c:dLbl>
              <c:idx val="4"/>
              <c:layout>
                <c:manualLayout>
                  <c:x val="-4.4258236727564688E-2"/>
                  <c:y val="-9.6014704393404971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C7C-4BC8-B213-A3A723434A2E}"/>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Лист1!$A$2:$A$7</c:f>
              <c:strCache>
                <c:ptCount val="6"/>
                <c:pt idx="0">
                  <c:v>Комунальна власність</c:v>
                </c:pt>
                <c:pt idx="1">
                  <c:v>ЖБК</c:v>
                </c:pt>
                <c:pt idx="2">
                  <c:v>ОСББ</c:v>
                </c:pt>
                <c:pt idx="3">
                  <c:v>Відомчий сектор</c:v>
                </c:pt>
                <c:pt idx="4">
                  <c:v>Управлінські компанії</c:v>
                </c:pt>
                <c:pt idx="5">
                  <c:v>Гуртожитки</c:v>
                </c:pt>
              </c:strCache>
            </c:strRef>
          </c:cat>
          <c:val>
            <c:numRef>
              <c:f>Лист1!$B$2:$B$7</c:f>
              <c:numCache>
                <c:formatCode>General</c:formatCode>
                <c:ptCount val="6"/>
                <c:pt idx="0">
                  <c:v>196</c:v>
                </c:pt>
                <c:pt idx="1">
                  <c:v>13</c:v>
                </c:pt>
                <c:pt idx="2">
                  <c:v>46</c:v>
                </c:pt>
                <c:pt idx="3">
                  <c:v>7</c:v>
                </c:pt>
                <c:pt idx="4">
                  <c:v>24</c:v>
                </c:pt>
                <c:pt idx="5">
                  <c:v>10</c:v>
                </c:pt>
              </c:numCache>
            </c:numRef>
          </c:val>
          <c:extLst>
            <c:ext xmlns:c16="http://schemas.microsoft.com/office/drawing/2014/chart" uri="{C3380CC4-5D6E-409C-BE32-E72D297353CC}">
              <c16:uniqueId val="{0000000C-9C7C-4BC8-B213-A3A723434A2E}"/>
            </c:ext>
          </c:extLst>
        </c:ser>
        <c:dLbls>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7.0887270575971362E-4"/>
          <c:y val="0.7980074300801423"/>
          <c:w val="0.9992911272942403"/>
          <c:h val="0.2019925699198578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zero"/>
    <c:showDLblsOverMax val="0"/>
  </c:chart>
  <c:spPr>
    <a:solidFill>
      <a:schemeClr val="bg1"/>
    </a:solidFill>
    <a:ln w="9525" cap="flat" cmpd="sng" algn="ctr">
      <a:solidFill>
        <a:schemeClr val="bg1"/>
      </a:solidFill>
      <a:round/>
    </a:ln>
    <a:effectLst/>
  </c:spPr>
  <c:txPr>
    <a:bodyPr/>
    <a:lstStyle/>
    <a:p>
      <a:pPr>
        <a:defRPr>
          <a:solidFill>
            <a:schemeClr val="tx1"/>
          </a:solidFill>
        </a:defRPr>
      </a:pPr>
      <a:endParaRPr lang="uk-UA"/>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440463440076198"/>
          <c:y val="7.9688623827681951E-2"/>
          <c:w val="0.83614375600409685"/>
          <c:h val="0.79271362891719055"/>
        </c:manualLayout>
      </c:layout>
      <c:barChart>
        <c:barDir val="col"/>
        <c:grouping val="clustered"/>
        <c:varyColors val="0"/>
        <c:ser>
          <c:idx val="0"/>
          <c:order val="0"/>
          <c:tx>
            <c:strRef>
              <c:f>Лист1!$B$1</c:f>
              <c:strCache>
                <c:ptCount val="1"/>
                <c:pt idx="0">
                  <c:v>Стовпець1</c:v>
                </c:pt>
              </c:strCache>
            </c:strRef>
          </c:tx>
          <c:spPr>
            <a:pattFill prst="ltUpDiag">
              <a:fgClr>
                <a:schemeClr val="accent1"/>
              </a:fgClr>
              <a:bgClr>
                <a:schemeClr val="lt1"/>
              </a:bgClr>
            </a:pattFill>
            <a:ln>
              <a:noFill/>
            </a:ln>
            <a:effectLst/>
          </c:spPr>
          <c:invertIfNegative val="0"/>
          <c:dLbls>
            <c:spPr>
              <a:noFill/>
              <a:ln>
                <a:noFill/>
              </a:ln>
              <a:effectLst/>
            </c:spPr>
            <c:txPr>
              <a:bodyPr wrap="square" lIns="38100" tIns="19050" rIns="38100" bIns="19050" anchor="ctr">
                <a:spAutoFit/>
              </a:bodyPr>
              <a:lstStyle/>
              <a:p>
                <a:pPr>
                  <a:defRPr sz="800">
                    <a:solidFill>
                      <a:schemeClr val="bg1"/>
                    </a:solidFill>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Лист1!$A$2:$A$5</c:f>
              <c:strCache>
                <c:ptCount val="3"/>
                <c:pt idx="0">
                  <c:v>1 поверх</c:v>
                </c:pt>
                <c:pt idx="1">
                  <c:v>2-4 поверхи</c:v>
                </c:pt>
                <c:pt idx="2">
                  <c:v>5 і вище</c:v>
                </c:pt>
              </c:strCache>
            </c:strRef>
          </c:cat>
          <c:val>
            <c:numRef>
              <c:f>Лист1!$B$2:$B$5</c:f>
              <c:numCache>
                <c:formatCode>General</c:formatCode>
                <c:ptCount val="3"/>
                <c:pt idx="0">
                  <c:v>6</c:v>
                </c:pt>
                <c:pt idx="1">
                  <c:v>86</c:v>
                </c:pt>
                <c:pt idx="2">
                  <c:v>193</c:v>
                </c:pt>
              </c:numCache>
            </c:numRef>
          </c:val>
          <c:extLst>
            <c:ext xmlns:c16="http://schemas.microsoft.com/office/drawing/2014/chart" uri="{C3380CC4-5D6E-409C-BE32-E72D297353CC}">
              <c16:uniqueId val="{00000000-F605-4361-AC1C-F05A549BD412}"/>
            </c:ext>
          </c:extLst>
        </c:ser>
        <c:dLbls>
          <c:showLegendKey val="0"/>
          <c:showVal val="0"/>
          <c:showCatName val="0"/>
          <c:showSerName val="0"/>
          <c:showPercent val="0"/>
          <c:showBubbleSize val="0"/>
        </c:dLbls>
        <c:gapWidth val="269"/>
        <c:overlap val="-20"/>
        <c:axId val="186868864"/>
        <c:axId val="186870400"/>
      </c:barChart>
      <c:catAx>
        <c:axId val="186868864"/>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800" b="0" i="0" u="none" strike="noStrike" kern="1200" cap="all" spc="150" normalizeH="0" baseline="0">
                <a:solidFill>
                  <a:schemeClr val="lt1"/>
                </a:solidFill>
                <a:latin typeface="+mn-lt"/>
                <a:ea typeface="+mn-ea"/>
                <a:cs typeface="+mn-cs"/>
              </a:defRPr>
            </a:pPr>
            <a:endParaRPr lang="uk-UA"/>
          </a:p>
        </c:txPr>
        <c:crossAx val="186870400"/>
        <c:crosses val="autoZero"/>
        <c:auto val="1"/>
        <c:lblAlgn val="ctr"/>
        <c:lblOffset val="100"/>
        <c:noMultiLvlLbl val="0"/>
      </c:catAx>
      <c:valAx>
        <c:axId val="186870400"/>
        <c:scaling>
          <c:orientation val="minMax"/>
          <c:min val="0"/>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uk-UA"/>
          </a:p>
        </c:txPr>
        <c:crossAx val="186868864"/>
        <c:crosses val="autoZero"/>
        <c:crossBetween val="between"/>
      </c:valAx>
      <c:spPr>
        <a:noFill/>
        <a:ln>
          <a:noFill/>
        </a:ln>
        <a:effectLst/>
      </c:spPr>
    </c:plotArea>
    <c:plotVisOnly val="1"/>
    <c:dispBlanksAs val="gap"/>
    <c:showDLblsOverMax val="0"/>
  </c:chart>
  <c:spPr>
    <a:solidFill>
      <a:schemeClr val="accent1"/>
    </a:solidFill>
    <a:ln w="9525" cap="flat" cmpd="sng" algn="ctr">
      <a:solidFill>
        <a:schemeClr val="accent1"/>
      </a:solidFill>
      <a:round/>
    </a:ln>
    <a:effectLst/>
  </c:spPr>
  <c:txPr>
    <a:bodyPr/>
    <a:lstStyle/>
    <a:p>
      <a:pPr>
        <a:defRPr/>
      </a:pPr>
      <a:endParaRPr lang="uk-UA"/>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440463440076198"/>
          <c:y val="7.9688623827681951E-2"/>
          <c:w val="0.83614375600409685"/>
          <c:h val="0.69221323443784544"/>
        </c:manualLayout>
      </c:layout>
      <c:barChart>
        <c:barDir val="col"/>
        <c:grouping val="clustered"/>
        <c:varyColors val="0"/>
        <c:ser>
          <c:idx val="0"/>
          <c:order val="0"/>
          <c:tx>
            <c:strRef>
              <c:f>Лист1!$B$1</c:f>
              <c:strCache>
                <c:ptCount val="1"/>
                <c:pt idx="0">
                  <c:v>Стовпець1</c:v>
                </c:pt>
              </c:strCache>
            </c:strRef>
          </c:tx>
          <c:spPr>
            <a:pattFill prst="ltUpDiag">
              <a:fgClr>
                <a:schemeClr val="accent1"/>
              </a:fgClr>
              <a:bgClr>
                <a:schemeClr val="lt1"/>
              </a:bgClr>
            </a:pattFill>
            <a:ln>
              <a:noFill/>
            </a:ln>
            <a:effectLst/>
          </c:spPr>
          <c:invertIfNegative val="0"/>
          <c:dLbls>
            <c:spPr>
              <a:noFill/>
              <a:ln>
                <a:noFill/>
              </a:ln>
              <a:effectLst/>
            </c:spPr>
            <c:txPr>
              <a:bodyPr wrap="square" lIns="38100" tIns="19050" rIns="38100" bIns="19050" anchor="ctr">
                <a:spAutoFit/>
              </a:bodyPr>
              <a:lstStyle/>
              <a:p>
                <a:pPr>
                  <a:defRPr sz="800">
                    <a:solidFill>
                      <a:schemeClr val="bg1"/>
                    </a:solidFill>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Лист1!$A$2:$A$7</c:f>
              <c:strCache>
                <c:ptCount val="5"/>
                <c:pt idx="0">
                  <c:v>1900-1960</c:v>
                </c:pt>
                <c:pt idx="1">
                  <c:v>1961-1980</c:v>
                </c:pt>
                <c:pt idx="2">
                  <c:v>1981-1990</c:v>
                </c:pt>
                <c:pt idx="3">
                  <c:v>1991-2000</c:v>
                </c:pt>
                <c:pt idx="4">
                  <c:v>2001-2022</c:v>
                </c:pt>
              </c:strCache>
            </c:strRef>
          </c:cat>
          <c:val>
            <c:numRef>
              <c:f>Лист1!$B$2:$B$7</c:f>
              <c:numCache>
                <c:formatCode>General</c:formatCode>
                <c:ptCount val="5"/>
                <c:pt idx="0">
                  <c:v>38</c:v>
                </c:pt>
                <c:pt idx="1">
                  <c:v>130</c:v>
                </c:pt>
                <c:pt idx="2">
                  <c:v>38</c:v>
                </c:pt>
                <c:pt idx="3">
                  <c:v>21</c:v>
                </c:pt>
                <c:pt idx="4">
                  <c:v>58</c:v>
                </c:pt>
              </c:numCache>
            </c:numRef>
          </c:val>
          <c:extLst>
            <c:ext xmlns:c16="http://schemas.microsoft.com/office/drawing/2014/chart" uri="{C3380CC4-5D6E-409C-BE32-E72D297353CC}">
              <c16:uniqueId val="{00000000-BFE2-4BDD-B11A-BD9499003AEA}"/>
            </c:ext>
          </c:extLst>
        </c:ser>
        <c:dLbls>
          <c:showLegendKey val="0"/>
          <c:showVal val="0"/>
          <c:showCatName val="0"/>
          <c:showSerName val="0"/>
          <c:showPercent val="0"/>
          <c:showBubbleSize val="0"/>
        </c:dLbls>
        <c:gapWidth val="269"/>
        <c:overlap val="-20"/>
        <c:axId val="187099776"/>
        <c:axId val="187101568"/>
      </c:barChart>
      <c:catAx>
        <c:axId val="187099776"/>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800" b="0" i="0" u="none" strike="noStrike" kern="1200" cap="all" spc="150" normalizeH="0" baseline="0">
                <a:solidFill>
                  <a:schemeClr val="lt1"/>
                </a:solidFill>
                <a:latin typeface="+mn-lt"/>
                <a:ea typeface="+mn-ea"/>
                <a:cs typeface="+mn-cs"/>
              </a:defRPr>
            </a:pPr>
            <a:endParaRPr lang="uk-UA"/>
          </a:p>
        </c:txPr>
        <c:crossAx val="187101568"/>
        <c:crosses val="autoZero"/>
        <c:auto val="1"/>
        <c:lblAlgn val="ctr"/>
        <c:lblOffset val="100"/>
        <c:noMultiLvlLbl val="0"/>
      </c:catAx>
      <c:valAx>
        <c:axId val="187101568"/>
        <c:scaling>
          <c:orientation val="minMax"/>
          <c:min val="0"/>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uk-UA"/>
          </a:p>
        </c:txPr>
        <c:crossAx val="187099776"/>
        <c:crosses val="autoZero"/>
        <c:crossBetween val="between"/>
      </c:valAx>
      <c:spPr>
        <a:noFill/>
        <a:ln>
          <a:noFill/>
        </a:ln>
        <a:effectLst/>
      </c:spPr>
    </c:plotArea>
    <c:plotVisOnly val="1"/>
    <c:dispBlanksAs val="gap"/>
    <c:showDLblsOverMax val="0"/>
  </c:chart>
  <c:spPr>
    <a:solidFill>
      <a:schemeClr val="accent1"/>
    </a:solidFill>
    <a:ln w="9525" cap="flat" cmpd="sng" algn="ctr">
      <a:solidFill>
        <a:schemeClr val="accent1"/>
      </a:solidFill>
      <a:round/>
    </a:ln>
    <a:effectLst/>
  </c:spPr>
  <c:txPr>
    <a:bodyPr/>
    <a:lstStyle/>
    <a:p>
      <a:pPr>
        <a:defRPr/>
      </a:pPr>
      <a:endParaRPr lang="uk-UA"/>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Природний газ</c:v>
                </c:pt>
              </c:strCache>
            </c:strRef>
          </c:tx>
          <c:spPr>
            <a:ln w="44450" cap="rnd">
              <a:solidFill>
                <a:schemeClr val="accent5"/>
              </a:solidFill>
              <a:round/>
            </a:ln>
            <a:effectLst/>
          </c:spPr>
          <c:marker>
            <c:symbol val="circle"/>
            <c:size val="5"/>
            <c:spPr>
              <a:solidFill>
                <a:schemeClr val="accent5"/>
              </a:solidFill>
              <a:ln w="38100">
                <a:solidFill>
                  <a:schemeClr val="accent5"/>
                </a:solidFill>
              </a:ln>
              <a:effectLst/>
            </c:spPr>
          </c:marker>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11981.34</c:v>
                </c:pt>
                <c:pt idx="1">
                  <c:v>10816.71</c:v>
                </c:pt>
                <c:pt idx="2">
                  <c:v>11467.29</c:v>
                </c:pt>
                <c:pt idx="3">
                  <c:v>14491.64</c:v>
                </c:pt>
                <c:pt idx="4">
                  <c:v>18495.68</c:v>
                </c:pt>
                <c:pt idx="5">
                  <c:v>8866.86</c:v>
                </c:pt>
              </c:numCache>
            </c:numRef>
          </c:val>
          <c:smooth val="0"/>
          <c:extLst>
            <c:ext xmlns:c16="http://schemas.microsoft.com/office/drawing/2014/chart" uri="{C3380CC4-5D6E-409C-BE32-E72D297353CC}">
              <c16:uniqueId val="{00000000-D1BB-4CF0-985C-6E23120C1B77}"/>
            </c:ext>
          </c:extLst>
        </c:ser>
        <c:dLbls>
          <c:showLegendKey val="0"/>
          <c:showVal val="1"/>
          <c:showCatName val="0"/>
          <c:showSerName val="0"/>
          <c:showPercent val="0"/>
          <c:showBubbleSize val="0"/>
        </c:dLbls>
        <c:marker val="1"/>
        <c:smooth val="0"/>
        <c:axId val="186945920"/>
        <c:axId val="186947456"/>
      </c:lineChart>
      <c:catAx>
        <c:axId val="186945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6947456"/>
        <c:crosses val="autoZero"/>
        <c:auto val="1"/>
        <c:lblAlgn val="ctr"/>
        <c:lblOffset val="100"/>
        <c:noMultiLvlLbl val="0"/>
      </c:catAx>
      <c:valAx>
        <c:axId val="18694745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69459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102165568066206"/>
          <c:y val="5.5096418732782419E-2"/>
          <c:w val="0.76686108047569013"/>
          <c:h val="0.83866766841973461"/>
        </c:manualLayout>
      </c:layout>
      <c:lineChart>
        <c:grouping val="standard"/>
        <c:varyColors val="0"/>
        <c:ser>
          <c:idx val="0"/>
          <c:order val="0"/>
          <c:tx>
            <c:strRef>
              <c:f>Лист1!$B$1</c:f>
              <c:strCache>
                <c:ptCount val="1"/>
                <c:pt idx="0">
                  <c:v>Електроенергія</c:v>
                </c:pt>
              </c:strCache>
            </c:strRef>
          </c:tx>
          <c:spPr>
            <a:ln w="44450" cap="rnd">
              <a:solidFill>
                <a:schemeClr val="accent1"/>
              </a:solidFill>
              <a:round/>
            </a:ln>
            <a:effectLst/>
          </c:spPr>
          <c:marker>
            <c:symbol val="circle"/>
            <c:size val="5"/>
            <c:spPr>
              <a:solidFill>
                <a:schemeClr val="accent1"/>
              </a:solidFill>
              <a:ln w="38100">
                <a:solidFill>
                  <a:schemeClr val="accent1"/>
                </a:solidFill>
              </a:ln>
              <a:effectLst/>
            </c:spPr>
          </c:marker>
          <c:dLbls>
            <c:numFmt formatCode="#,##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155439.15</c:v>
                </c:pt>
                <c:pt idx="1">
                  <c:v>153596</c:v>
                </c:pt>
                <c:pt idx="2">
                  <c:v>145602.19</c:v>
                </c:pt>
                <c:pt idx="3">
                  <c:v>143327.6</c:v>
                </c:pt>
                <c:pt idx="4">
                  <c:v>133294.67000000001</c:v>
                </c:pt>
                <c:pt idx="5">
                  <c:v>109986.95</c:v>
                </c:pt>
              </c:numCache>
            </c:numRef>
          </c:val>
          <c:smooth val="0"/>
          <c:extLst>
            <c:ext xmlns:c16="http://schemas.microsoft.com/office/drawing/2014/chart" uri="{C3380CC4-5D6E-409C-BE32-E72D297353CC}">
              <c16:uniqueId val="{00000000-1D39-4FE7-9677-333262B87CEC}"/>
            </c:ext>
          </c:extLst>
        </c:ser>
        <c:dLbls>
          <c:showLegendKey val="0"/>
          <c:showVal val="1"/>
          <c:showCatName val="0"/>
          <c:showSerName val="0"/>
          <c:showPercent val="0"/>
          <c:showBubbleSize val="0"/>
        </c:dLbls>
        <c:marker val="1"/>
        <c:smooth val="0"/>
        <c:axId val="187225216"/>
        <c:axId val="187226752"/>
      </c:lineChart>
      <c:catAx>
        <c:axId val="187225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7226752"/>
        <c:crosses val="autoZero"/>
        <c:auto val="1"/>
        <c:lblAlgn val="ctr"/>
        <c:lblOffset val="100"/>
        <c:noMultiLvlLbl val="0"/>
      </c:catAx>
      <c:valAx>
        <c:axId val="18722675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72252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04963442069751"/>
          <c:y val="5.6122448979591837E-2"/>
          <c:w val="0.8589503655793026"/>
          <c:h val="0.77765748031496074"/>
        </c:manualLayout>
      </c:layout>
      <c:lineChart>
        <c:grouping val="standard"/>
        <c:varyColors val="0"/>
        <c:ser>
          <c:idx val="0"/>
          <c:order val="0"/>
          <c:tx>
            <c:strRef>
              <c:f>Лист1!$B$1</c:f>
              <c:strCache>
                <c:ptCount val="1"/>
                <c:pt idx="0">
                  <c:v>Виробництво холодної води</c:v>
                </c:pt>
              </c:strCache>
            </c:strRef>
          </c:tx>
          <c:spPr>
            <a:ln w="44450" cap="rnd">
              <a:solidFill>
                <a:schemeClr val="bg2">
                  <a:lumMod val="75000"/>
                </a:schemeClr>
              </a:solidFill>
              <a:round/>
            </a:ln>
            <a:effectLst/>
          </c:spPr>
          <c:marker>
            <c:symbol val="circle"/>
            <c:size val="5"/>
            <c:spPr>
              <a:solidFill>
                <a:schemeClr val="bg2">
                  <a:lumMod val="75000"/>
                </a:schemeClr>
              </a:solidFill>
              <a:ln w="38100">
                <a:solidFill>
                  <a:schemeClr val="bg2">
                    <a:lumMod val="75000"/>
                  </a:schemeClr>
                </a:solidFill>
              </a:ln>
              <a:effectLst/>
            </c:spPr>
          </c:marker>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uk-UA"/>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3033.61</c:v>
                </c:pt>
                <c:pt idx="1">
                  <c:v>3116.28</c:v>
                </c:pt>
                <c:pt idx="2">
                  <c:v>3048.53</c:v>
                </c:pt>
                <c:pt idx="3">
                  <c:v>3303.64</c:v>
                </c:pt>
                <c:pt idx="4">
                  <c:v>3257.72</c:v>
                </c:pt>
                <c:pt idx="5">
                  <c:v>2871.48</c:v>
                </c:pt>
              </c:numCache>
            </c:numRef>
          </c:val>
          <c:smooth val="0"/>
          <c:extLst>
            <c:ext xmlns:c16="http://schemas.microsoft.com/office/drawing/2014/chart" uri="{C3380CC4-5D6E-409C-BE32-E72D297353CC}">
              <c16:uniqueId val="{00000001-F6A0-4E6D-BE1F-945071A0F5C5}"/>
            </c:ext>
          </c:extLst>
        </c:ser>
        <c:ser>
          <c:idx val="1"/>
          <c:order val="1"/>
          <c:tx>
            <c:strRef>
              <c:f>Лист1!$C$1</c:f>
              <c:strCache>
                <c:ptCount val="1"/>
                <c:pt idx="0">
                  <c:v>Водовідведення</c:v>
                </c:pt>
              </c:strCache>
            </c:strRef>
          </c:tx>
          <c:spPr>
            <a:ln w="44450" cap="rnd">
              <a:solidFill>
                <a:schemeClr val="accent2"/>
              </a:solidFill>
              <a:round/>
            </a:ln>
            <a:effectLst/>
          </c:spPr>
          <c:marker>
            <c:symbol val="circle"/>
            <c:size val="5"/>
            <c:spPr>
              <a:solidFill>
                <a:schemeClr val="accent2"/>
              </a:solidFill>
              <a:ln w="38100">
                <a:solidFill>
                  <a:schemeClr val="accent2"/>
                </a:solidFill>
              </a:ln>
              <a:effectLst/>
            </c:spPr>
          </c:marker>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uk-UA"/>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Лист1!$C$2:$C$7</c:f>
              <c:numCache>
                <c:formatCode>#,##0.00</c:formatCode>
                <c:ptCount val="6"/>
                <c:pt idx="0">
                  <c:v>1946.48</c:v>
                </c:pt>
                <c:pt idx="1">
                  <c:v>1900.35</c:v>
                </c:pt>
                <c:pt idx="2">
                  <c:v>1904.14</c:v>
                </c:pt>
                <c:pt idx="3">
                  <c:v>2064.54</c:v>
                </c:pt>
                <c:pt idx="4">
                  <c:v>2240.13</c:v>
                </c:pt>
                <c:pt idx="5">
                  <c:v>1730.56</c:v>
                </c:pt>
              </c:numCache>
            </c:numRef>
          </c:val>
          <c:smooth val="0"/>
          <c:extLst>
            <c:ext xmlns:c16="http://schemas.microsoft.com/office/drawing/2014/chart" uri="{C3380CC4-5D6E-409C-BE32-E72D297353CC}">
              <c16:uniqueId val="{00000003-F6A0-4E6D-BE1F-945071A0F5C5}"/>
            </c:ext>
          </c:extLst>
        </c:ser>
        <c:dLbls>
          <c:showLegendKey val="0"/>
          <c:showVal val="1"/>
          <c:showCatName val="0"/>
          <c:showSerName val="0"/>
          <c:showPercent val="0"/>
          <c:showBubbleSize val="0"/>
        </c:dLbls>
        <c:marker val="1"/>
        <c:smooth val="0"/>
        <c:axId val="187310848"/>
        <c:axId val="187312384"/>
      </c:lineChart>
      <c:catAx>
        <c:axId val="187310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7312384"/>
        <c:crosses val="autoZero"/>
        <c:auto val="1"/>
        <c:lblAlgn val="ctr"/>
        <c:lblOffset val="100"/>
        <c:noMultiLvlLbl val="0"/>
      </c:catAx>
      <c:valAx>
        <c:axId val="18731238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7310848"/>
        <c:crosses val="autoZero"/>
        <c:crossBetween val="between"/>
      </c:valAx>
      <c:spPr>
        <a:noFill/>
        <a:ln>
          <a:noFill/>
        </a:ln>
        <a:effectLst/>
      </c:spPr>
    </c:plotArea>
    <c:legend>
      <c:legendPos val="b"/>
      <c:layout>
        <c:manualLayout>
          <c:xMode val="edge"/>
          <c:yMode val="edge"/>
          <c:x val="2.3323256467941509E-3"/>
          <c:y val="0.89097380684557348"/>
          <c:w val="0.99533499718785157"/>
          <c:h val="0.1090261931544271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bg1"/>
      </a:solidFill>
      <a:round/>
    </a:ln>
    <a:effectLst/>
  </c:spPr>
  <c:txPr>
    <a:bodyPr/>
    <a:lstStyle/>
    <a:p>
      <a:pPr>
        <a:defRPr sz="800">
          <a:solidFill>
            <a:schemeClr val="tx1"/>
          </a:solidFill>
        </a:defRPr>
      </a:pPr>
      <a:endParaRPr lang="uk-UA"/>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684830258637722"/>
          <c:y val="4.8898887639045124E-2"/>
          <c:w val="0.8243928441950048"/>
          <c:h val="0.84244469441320025"/>
        </c:manualLayout>
      </c:layout>
      <c:lineChart>
        <c:grouping val="standard"/>
        <c:varyColors val="0"/>
        <c:ser>
          <c:idx val="0"/>
          <c:order val="0"/>
          <c:tx>
            <c:strRef>
              <c:f>Лист1!$B$1</c:f>
              <c:strCache>
                <c:ptCount val="1"/>
                <c:pt idx="0">
                  <c:v>Теплова енергія</c:v>
                </c:pt>
              </c:strCache>
            </c:strRef>
          </c:tx>
          <c:spPr>
            <a:ln w="44450" cap="rnd">
              <a:solidFill>
                <a:srgbClr val="FF0000"/>
              </a:solidFill>
              <a:round/>
            </a:ln>
            <a:effectLst/>
          </c:spPr>
          <c:marker>
            <c:symbol val="circle"/>
            <c:size val="5"/>
            <c:spPr>
              <a:solidFill>
                <a:srgbClr val="FF0000"/>
              </a:solidFill>
              <a:ln w="38100">
                <a:solidFill>
                  <a:srgbClr val="FF0000"/>
                </a:solidFill>
              </a:ln>
              <a:effectLst/>
            </c:spPr>
          </c:marker>
          <c:dLbls>
            <c:dLbl>
              <c:idx val="1"/>
              <c:layout>
                <c:manualLayout>
                  <c:x val="-6.7074670920739543E-2"/>
                  <c:y val="-4.25992736028571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6B1-4451-9D55-442EEDE32701}"/>
                </c:ext>
              </c:extLst>
            </c:dLbl>
            <c:dLbl>
              <c:idx val="5"/>
              <c:layout>
                <c:manualLayout>
                  <c:x val="-1.7274037928357546E-2"/>
                  <c:y val="5.18085188043131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86C-4189-89A4-FA071725F5E0}"/>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83497</c:v>
                </c:pt>
                <c:pt idx="1">
                  <c:v>84971</c:v>
                </c:pt>
                <c:pt idx="2">
                  <c:v>72844</c:v>
                </c:pt>
                <c:pt idx="3">
                  <c:v>73187</c:v>
                </c:pt>
                <c:pt idx="4">
                  <c:v>78680</c:v>
                </c:pt>
                <c:pt idx="5">
                  <c:v>57582</c:v>
                </c:pt>
              </c:numCache>
            </c:numRef>
          </c:val>
          <c:smooth val="0"/>
          <c:extLst>
            <c:ext xmlns:c16="http://schemas.microsoft.com/office/drawing/2014/chart" uri="{C3380CC4-5D6E-409C-BE32-E72D297353CC}">
              <c16:uniqueId val="{00000001-96B1-4451-9D55-442EEDE32701}"/>
            </c:ext>
          </c:extLst>
        </c:ser>
        <c:dLbls>
          <c:showLegendKey val="0"/>
          <c:showVal val="1"/>
          <c:showCatName val="0"/>
          <c:showSerName val="0"/>
          <c:showPercent val="0"/>
          <c:showBubbleSize val="0"/>
        </c:dLbls>
        <c:marker val="1"/>
        <c:smooth val="0"/>
        <c:axId val="187181696"/>
        <c:axId val="187281792"/>
      </c:lineChart>
      <c:catAx>
        <c:axId val="187181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7281792"/>
        <c:crosses val="autoZero"/>
        <c:auto val="1"/>
        <c:lblAlgn val="ctr"/>
        <c:lblOffset val="100"/>
        <c:noMultiLvlLbl val="0"/>
      </c:catAx>
      <c:valAx>
        <c:axId val="18728179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71816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Природний газ</c:v>
                </c:pt>
              </c:strCache>
            </c:strRef>
          </c:tx>
          <c:spPr>
            <a:ln w="44450" cap="rnd">
              <a:solidFill>
                <a:srgbClr val="052F61"/>
              </a:solidFill>
              <a:round/>
            </a:ln>
            <a:effectLst/>
          </c:spPr>
          <c:marker>
            <c:symbol val="circle"/>
            <c:size val="5"/>
            <c:spPr>
              <a:solidFill>
                <a:srgbClr val="052F61"/>
              </a:solidFill>
              <a:ln w="38100">
                <a:solidFill>
                  <a:srgbClr val="052F61"/>
                </a:solidFill>
              </a:ln>
              <a:effectLst/>
            </c:spPr>
          </c:marker>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91021.37</c:v>
                </c:pt>
                <c:pt idx="1">
                  <c:v>91848</c:v>
                </c:pt>
                <c:pt idx="2">
                  <c:v>90938.63</c:v>
                </c:pt>
                <c:pt idx="3">
                  <c:v>87852.19</c:v>
                </c:pt>
                <c:pt idx="4">
                  <c:v>84777.36</c:v>
                </c:pt>
                <c:pt idx="5">
                  <c:v>67186.38</c:v>
                </c:pt>
              </c:numCache>
            </c:numRef>
          </c:val>
          <c:smooth val="0"/>
          <c:extLst>
            <c:ext xmlns:c16="http://schemas.microsoft.com/office/drawing/2014/chart" uri="{C3380CC4-5D6E-409C-BE32-E72D297353CC}">
              <c16:uniqueId val="{00000000-D8DB-4F7E-8BFB-9345431B8651}"/>
            </c:ext>
          </c:extLst>
        </c:ser>
        <c:dLbls>
          <c:showLegendKey val="0"/>
          <c:showVal val="1"/>
          <c:showCatName val="0"/>
          <c:showSerName val="0"/>
          <c:showPercent val="0"/>
          <c:showBubbleSize val="0"/>
        </c:dLbls>
        <c:marker val="1"/>
        <c:smooth val="0"/>
        <c:axId val="187353344"/>
        <c:axId val="187482112"/>
      </c:lineChart>
      <c:catAx>
        <c:axId val="187353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7482112"/>
        <c:crosses val="autoZero"/>
        <c:auto val="1"/>
        <c:lblAlgn val="ctr"/>
        <c:lblOffset val="100"/>
        <c:noMultiLvlLbl val="0"/>
      </c:catAx>
      <c:valAx>
        <c:axId val="18748211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73533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Природний газ</c:v>
                </c:pt>
              </c:strCache>
            </c:strRef>
          </c:tx>
          <c:spPr>
            <a:ln w="44450" cap="rnd">
              <a:solidFill>
                <a:schemeClr val="accent5"/>
              </a:solidFill>
              <a:round/>
            </a:ln>
            <a:effectLst/>
          </c:spPr>
          <c:marker>
            <c:symbol val="circle"/>
            <c:size val="5"/>
            <c:spPr>
              <a:solidFill>
                <a:schemeClr val="accent5"/>
              </a:solidFill>
              <a:ln w="38100">
                <a:solidFill>
                  <a:schemeClr val="accent5"/>
                </a:solidFill>
              </a:ln>
              <a:effectLst/>
            </c:spPr>
          </c:marker>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5079.54</c:v>
                </c:pt>
                <c:pt idx="1">
                  <c:v>5357.75</c:v>
                </c:pt>
                <c:pt idx="2">
                  <c:v>4898.3900000000003</c:v>
                </c:pt>
                <c:pt idx="3">
                  <c:v>5942.18</c:v>
                </c:pt>
                <c:pt idx="4">
                  <c:v>8354.23</c:v>
                </c:pt>
                <c:pt idx="5">
                  <c:v>5634.59</c:v>
                </c:pt>
              </c:numCache>
            </c:numRef>
          </c:val>
          <c:smooth val="0"/>
          <c:extLst>
            <c:ext xmlns:c16="http://schemas.microsoft.com/office/drawing/2014/chart" uri="{C3380CC4-5D6E-409C-BE32-E72D297353CC}">
              <c16:uniqueId val="{00000000-F930-4E49-AF8C-CC1E70691D69}"/>
            </c:ext>
          </c:extLst>
        </c:ser>
        <c:dLbls>
          <c:showLegendKey val="0"/>
          <c:showVal val="1"/>
          <c:showCatName val="0"/>
          <c:showSerName val="0"/>
          <c:showPercent val="0"/>
          <c:showBubbleSize val="0"/>
        </c:dLbls>
        <c:marker val="1"/>
        <c:smooth val="0"/>
        <c:axId val="187353344"/>
        <c:axId val="187482112"/>
      </c:lineChart>
      <c:catAx>
        <c:axId val="187353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7482112"/>
        <c:crosses val="autoZero"/>
        <c:auto val="1"/>
        <c:lblAlgn val="ctr"/>
        <c:lblOffset val="100"/>
        <c:noMultiLvlLbl val="0"/>
      </c:catAx>
      <c:valAx>
        <c:axId val="18748211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73533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467682166477923E-2"/>
          <c:y val="5.6122448979591837E-2"/>
          <c:w val="0.93953231783352209"/>
          <c:h val="0.7821858618647598"/>
        </c:manualLayout>
      </c:layout>
      <c:lineChart>
        <c:grouping val="standard"/>
        <c:varyColors val="0"/>
        <c:ser>
          <c:idx val="0"/>
          <c:order val="0"/>
          <c:tx>
            <c:strRef>
              <c:f>Лист1!$B$1</c:f>
              <c:strCache>
                <c:ptCount val="1"/>
                <c:pt idx="0">
                  <c:v>Виробництво холодної води</c:v>
                </c:pt>
              </c:strCache>
            </c:strRef>
          </c:tx>
          <c:spPr>
            <a:ln w="44450" cap="rnd">
              <a:solidFill>
                <a:schemeClr val="bg2">
                  <a:lumMod val="75000"/>
                </a:schemeClr>
              </a:solidFill>
              <a:round/>
            </a:ln>
            <a:effectLst/>
          </c:spPr>
          <c:marker>
            <c:symbol val="circle"/>
            <c:size val="5"/>
            <c:spPr>
              <a:solidFill>
                <a:schemeClr val="bg2">
                  <a:lumMod val="75000"/>
                </a:schemeClr>
              </a:solidFill>
              <a:ln w="38100">
                <a:solidFill>
                  <a:schemeClr val="bg2">
                    <a:lumMod val="75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Лист1!$A$3:$A$7</c:f>
              <c:numCache>
                <c:formatCode>General</c:formatCode>
                <c:ptCount val="5"/>
                <c:pt idx="0">
                  <c:v>2018</c:v>
                </c:pt>
                <c:pt idx="1">
                  <c:v>2019</c:v>
                </c:pt>
                <c:pt idx="2">
                  <c:v>2020</c:v>
                </c:pt>
                <c:pt idx="3">
                  <c:v>2021</c:v>
                </c:pt>
                <c:pt idx="4">
                  <c:v>2022</c:v>
                </c:pt>
              </c:numCache>
            </c:numRef>
          </c:cat>
          <c:val>
            <c:numRef>
              <c:f>Лист1!$B$3:$B$7</c:f>
              <c:numCache>
                <c:formatCode>General</c:formatCode>
                <c:ptCount val="5"/>
                <c:pt idx="0">
                  <c:v>641.07000000000005</c:v>
                </c:pt>
                <c:pt idx="1">
                  <c:v>607.36</c:v>
                </c:pt>
                <c:pt idx="2">
                  <c:v>629.9</c:v>
                </c:pt>
                <c:pt idx="3">
                  <c:v>661.83</c:v>
                </c:pt>
                <c:pt idx="4">
                  <c:v>493.47</c:v>
                </c:pt>
              </c:numCache>
            </c:numRef>
          </c:val>
          <c:smooth val="0"/>
          <c:extLst>
            <c:ext xmlns:c16="http://schemas.microsoft.com/office/drawing/2014/chart" uri="{C3380CC4-5D6E-409C-BE32-E72D297353CC}">
              <c16:uniqueId val="{00000000-5CFF-4FE7-BCF8-8949F05333E5}"/>
            </c:ext>
          </c:extLst>
        </c:ser>
        <c:ser>
          <c:idx val="1"/>
          <c:order val="1"/>
          <c:tx>
            <c:strRef>
              <c:f>Лист1!$C$1</c:f>
              <c:strCache>
                <c:ptCount val="1"/>
                <c:pt idx="0">
                  <c:v>Водовідведення</c:v>
                </c:pt>
              </c:strCache>
            </c:strRef>
          </c:tx>
          <c:spPr>
            <a:ln w="44450" cap="rnd">
              <a:solidFill>
                <a:schemeClr val="accent2"/>
              </a:solidFill>
              <a:round/>
            </a:ln>
            <a:effectLst/>
          </c:spPr>
          <c:marker>
            <c:symbol val="circle"/>
            <c:size val="5"/>
            <c:spPr>
              <a:solidFill>
                <a:schemeClr val="accent2"/>
              </a:solidFill>
              <a:ln w="38100">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Лист1!$A$3:$A$7</c:f>
              <c:numCache>
                <c:formatCode>General</c:formatCode>
                <c:ptCount val="5"/>
                <c:pt idx="0">
                  <c:v>2018</c:v>
                </c:pt>
                <c:pt idx="1">
                  <c:v>2019</c:v>
                </c:pt>
                <c:pt idx="2">
                  <c:v>2020</c:v>
                </c:pt>
                <c:pt idx="3">
                  <c:v>2021</c:v>
                </c:pt>
                <c:pt idx="4">
                  <c:v>2022</c:v>
                </c:pt>
              </c:numCache>
            </c:numRef>
          </c:cat>
          <c:val>
            <c:numRef>
              <c:f>Лист1!$C$3:$C$7</c:f>
              <c:numCache>
                <c:formatCode>General</c:formatCode>
                <c:ptCount val="5"/>
                <c:pt idx="0">
                  <c:v>505.2</c:v>
                </c:pt>
                <c:pt idx="1">
                  <c:v>447.34</c:v>
                </c:pt>
                <c:pt idx="2">
                  <c:v>414.84</c:v>
                </c:pt>
                <c:pt idx="3">
                  <c:v>438.22</c:v>
                </c:pt>
                <c:pt idx="4">
                  <c:v>359.21</c:v>
                </c:pt>
              </c:numCache>
            </c:numRef>
          </c:val>
          <c:smooth val="0"/>
          <c:extLst>
            <c:ext xmlns:c16="http://schemas.microsoft.com/office/drawing/2014/chart" uri="{C3380CC4-5D6E-409C-BE32-E72D297353CC}">
              <c16:uniqueId val="{00000001-5CFF-4FE7-BCF8-8949F05333E5}"/>
            </c:ext>
          </c:extLst>
        </c:ser>
        <c:dLbls>
          <c:showLegendKey val="0"/>
          <c:showVal val="1"/>
          <c:showCatName val="0"/>
          <c:showSerName val="0"/>
          <c:showPercent val="0"/>
          <c:showBubbleSize val="0"/>
        </c:dLbls>
        <c:marker val="1"/>
        <c:smooth val="0"/>
        <c:axId val="187651200"/>
        <c:axId val="187652736"/>
      </c:lineChart>
      <c:catAx>
        <c:axId val="187651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7652736"/>
        <c:crosses val="autoZero"/>
        <c:auto val="1"/>
        <c:lblAlgn val="ctr"/>
        <c:lblOffset val="100"/>
        <c:noMultiLvlLbl val="0"/>
      </c:catAx>
      <c:valAx>
        <c:axId val="1876527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7651200"/>
        <c:crosses val="autoZero"/>
        <c:crossBetween val="between"/>
      </c:valAx>
      <c:spPr>
        <a:noFill/>
        <a:ln>
          <a:noFill/>
        </a:ln>
        <a:effectLst/>
      </c:spPr>
    </c:plotArea>
    <c:legend>
      <c:legendPos val="b"/>
      <c:layout>
        <c:manualLayout>
          <c:xMode val="edge"/>
          <c:yMode val="edge"/>
          <c:x val="2.3323256467941509E-3"/>
          <c:y val="0.94390851774074702"/>
          <c:w val="0.99533499718785157"/>
          <c:h val="5.6091482259252853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bg1"/>
      </a:solidFill>
      <a:round/>
    </a:ln>
    <a:effectLst/>
  </c:spPr>
  <c:txPr>
    <a:bodyPr/>
    <a:lstStyle/>
    <a:p>
      <a:pPr>
        <a:defRPr sz="800">
          <a:solidFill>
            <a:schemeClr val="tx1"/>
          </a:solidFill>
        </a:defRPr>
      </a:pPr>
      <a:endParaRPr lang="uk-UA"/>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05857051976911"/>
          <c:y val="6.9182389937107056E-2"/>
          <c:w val="0.8713564792697811"/>
          <c:h val="0.84966543801769701"/>
        </c:manualLayout>
      </c:layout>
      <c:barChart>
        <c:barDir val="col"/>
        <c:grouping val="clustered"/>
        <c:varyColors val="0"/>
        <c:ser>
          <c:idx val="0"/>
          <c:order val="0"/>
          <c:tx>
            <c:strRef>
              <c:f>Аркуш1!$B$1</c:f>
              <c:strCache>
                <c:ptCount val="1"/>
                <c:pt idx="0">
                  <c:v>Ряд 1</c:v>
                </c:pt>
              </c:strCache>
            </c:strRef>
          </c:tx>
          <c:spPr>
            <a:pattFill prst="ltUpDiag">
              <a:fgClr>
                <a:schemeClr val="accent1"/>
              </a:fgClr>
              <a:bgClr>
                <a:schemeClr val="lt1"/>
              </a:bgClr>
            </a:pattFill>
            <a:ln>
              <a:noFill/>
            </a:ln>
            <a:effectLst/>
          </c:spPr>
          <c:invertIfNegative val="0"/>
          <c:cat>
            <c:numRef>
              <c:f>Аркуш1!$A$2:$A$5</c:f>
              <c:numCache>
                <c:formatCode>General</c:formatCode>
                <c:ptCount val="4"/>
                <c:pt idx="0">
                  <c:v>2021</c:v>
                </c:pt>
                <c:pt idx="1">
                  <c:v>2022</c:v>
                </c:pt>
                <c:pt idx="2">
                  <c:v>2023</c:v>
                </c:pt>
                <c:pt idx="3">
                  <c:v>2024</c:v>
                </c:pt>
              </c:numCache>
            </c:numRef>
          </c:cat>
          <c:val>
            <c:numRef>
              <c:f>Аркуш1!$B$2:$B$5</c:f>
              <c:numCache>
                <c:formatCode>#,##0.00</c:formatCode>
                <c:ptCount val="4"/>
                <c:pt idx="0">
                  <c:v>26685.8</c:v>
                </c:pt>
                <c:pt idx="1">
                  <c:v>27376.3</c:v>
                </c:pt>
                <c:pt idx="2">
                  <c:v>35163.9</c:v>
                </c:pt>
                <c:pt idx="3">
                  <c:v>52175</c:v>
                </c:pt>
              </c:numCache>
            </c:numRef>
          </c:val>
          <c:extLst>
            <c:ext xmlns:c16="http://schemas.microsoft.com/office/drawing/2014/chart" uri="{C3380CC4-5D6E-409C-BE32-E72D297353CC}">
              <c16:uniqueId val="{00000000-3199-40A5-820B-9948E8E46D4F}"/>
            </c:ext>
          </c:extLst>
        </c:ser>
        <c:dLbls>
          <c:showLegendKey val="0"/>
          <c:showVal val="0"/>
          <c:showCatName val="0"/>
          <c:showSerName val="0"/>
          <c:showPercent val="0"/>
          <c:showBubbleSize val="0"/>
        </c:dLbls>
        <c:gapWidth val="91"/>
        <c:overlap val="-20"/>
        <c:axId val="165154176"/>
        <c:axId val="165220352"/>
      </c:barChart>
      <c:catAx>
        <c:axId val="165154176"/>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vert="horz"/>
          <a:lstStyle/>
          <a:p>
            <a:pPr>
              <a:defRPr/>
            </a:pPr>
            <a:endParaRPr lang="uk-UA"/>
          </a:p>
        </c:txPr>
        <c:crossAx val="165220352"/>
        <c:crosses val="autoZero"/>
        <c:auto val="1"/>
        <c:lblAlgn val="ctr"/>
        <c:lblOffset val="100"/>
        <c:noMultiLvlLbl val="0"/>
      </c:catAx>
      <c:valAx>
        <c:axId val="165220352"/>
        <c:scaling>
          <c:orientation val="minMax"/>
        </c:scaling>
        <c:delete val="0"/>
        <c:axPos val="l"/>
        <c:numFmt formatCode="#,##0" sourceLinked="0"/>
        <c:majorTickMark val="none"/>
        <c:minorTickMark val="none"/>
        <c:tickLblPos val="nextTo"/>
        <c:spPr>
          <a:noFill/>
          <a:ln>
            <a:noFill/>
          </a:ln>
          <a:effectLst/>
        </c:spPr>
        <c:txPr>
          <a:bodyPr rot="-60000000" vert="horz"/>
          <a:lstStyle/>
          <a:p>
            <a:pPr>
              <a:defRPr/>
            </a:pPr>
            <a:endParaRPr lang="uk-UA"/>
          </a:p>
        </c:txPr>
        <c:crossAx val="165154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solidFill>
    <a:ln w="9525" cap="flat" cmpd="sng" algn="ctr">
      <a:solidFill>
        <a:schemeClr val="accent1"/>
      </a:solidFill>
      <a:round/>
    </a:ln>
    <a:effectLst/>
  </c:spPr>
  <c:txPr>
    <a:bodyPr/>
    <a:lstStyle/>
    <a:p>
      <a:pPr>
        <a:defRPr sz="800">
          <a:solidFill>
            <a:schemeClr val="bg1"/>
          </a:solidFill>
        </a:defRPr>
      </a:pPr>
      <a:endParaRPr lang="uk-UA"/>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2348783293107321E-2"/>
          <c:y val="5.7047857416894797E-2"/>
          <c:w val="0.91010443565313692"/>
          <c:h val="0.75662412323264583"/>
        </c:manualLayout>
      </c:layout>
      <c:barChart>
        <c:barDir val="col"/>
        <c:grouping val="clustered"/>
        <c:varyColors val="0"/>
        <c:ser>
          <c:idx val="0"/>
          <c:order val="0"/>
          <c:tx>
            <c:strRef>
              <c:f>Лист1!$B$1</c:f>
              <c:strCache>
                <c:ptCount val="1"/>
                <c:pt idx="0">
                  <c:v>Бензин</c:v>
                </c:pt>
              </c:strCache>
            </c:strRef>
          </c:tx>
          <c:spPr>
            <a:solidFill>
              <a:srgbClr val="7030A0"/>
            </a:solidFill>
            <a:ln>
              <a:noFill/>
            </a:ln>
            <a:effectLst/>
          </c:spPr>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General</c:formatCode>
                <c:ptCount val="6"/>
                <c:pt idx="0">
                  <c:v>177.5</c:v>
                </c:pt>
                <c:pt idx="1">
                  <c:v>193.3</c:v>
                </c:pt>
                <c:pt idx="2">
                  <c:v>193.5</c:v>
                </c:pt>
                <c:pt idx="3">
                  <c:v>184.7</c:v>
                </c:pt>
                <c:pt idx="4">
                  <c:v>127.1</c:v>
                </c:pt>
                <c:pt idx="5" formatCode="#,##0.00">
                  <c:v>72.17</c:v>
                </c:pt>
              </c:numCache>
            </c:numRef>
          </c:val>
          <c:extLst>
            <c:ext xmlns:c16="http://schemas.microsoft.com/office/drawing/2014/chart" uri="{C3380CC4-5D6E-409C-BE32-E72D297353CC}">
              <c16:uniqueId val="{00000000-4395-4470-B202-EFEEB804C49C}"/>
            </c:ext>
          </c:extLst>
        </c:ser>
        <c:ser>
          <c:idx val="1"/>
          <c:order val="1"/>
          <c:tx>
            <c:strRef>
              <c:f>Лист1!$C$1</c:f>
              <c:strCache>
                <c:ptCount val="1"/>
                <c:pt idx="0">
                  <c:v>Дизель </c:v>
                </c:pt>
              </c:strCache>
            </c:strRef>
          </c:tx>
          <c:spPr>
            <a:solidFill>
              <a:schemeClr val="bg1">
                <a:lumMod val="50000"/>
              </a:schemeClr>
            </a:solidFill>
            <a:ln>
              <a:solidFill>
                <a:schemeClr val="bg1"/>
              </a:solidFill>
            </a:ln>
            <a:effectLst/>
          </c:spPr>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Лист1!$C$2:$C$7</c:f>
              <c:numCache>
                <c:formatCode>General</c:formatCode>
                <c:ptCount val="6"/>
                <c:pt idx="0">
                  <c:v>108.6</c:v>
                </c:pt>
                <c:pt idx="1">
                  <c:v>123.8</c:v>
                </c:pt>
                <c:pt idx="2">
                  <c:v>124.6</c:v>
                </c:pt>
                <c:pt idx="3">
                  <c:v>117.2</c:v>
                </c:pt>
                <c:pt idx="4">
                  <c:v>85.2</c:v>
                </c:pt>
                <c:pt idx="5" formatCode="#,##0.00">
                  <c:v>60.55</c:v>
                </c:pt>
              </c:numCache>
            </c:numRef>
          </c:val>
          <c:extLst>
            <c:ext xmlns:c16="http://schemas.microsoft.com/office/drawing/2014/chart" uri="{C3380CC4-5D6E-409C-BE32-E72D297353CC}">
              <c16:uniqueId val="{00000001-4395-4470-B202-EFEEB804C49C}"/>
            </c:ext>
          </c:extLst>
        </c:ser>
        <c:dLbls>
          <c:showLegendKey val="0"/>
          <c:showVal val="0"/>
          <c:showCatName val="0"/>
          <c:showSerName val="0"/>
          <c:showPercent val="0"/>
          <c:showBubbleSize val="0"/>
        </c:dLbls>
        <c:gapWidth val="219"/>
        <c:overlap val="-27"/>
        <c:axId val="187841152"/>
        <c:axId val="187855232"/>
      </c:barChart>
      <c:catAx>
        <c:axId val="187841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7855232"/>
        <c:crosses val="autoZero"/>
        <c:auto val="1"/>
        <c:lblAlgn val="ctr"/>
        <c:lblOffset val="100"/>
        <c:noMultiLvlLbl val="0"/>
      </c:catAx>
      <c:valAx>
        <c:axId val="187855232"/>
        <c:scaling>
          <c:orientation val="minMax"/>
          <c:max val="2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7841152"/>
        <c:crosses val="autoZero"/>
        <c:crossBetween val="between"/>
      </c:valAx>
      <c:spPr>
        <a:noFill/>
        <a:ln>
          <a:noFill/>
        </a:ln>
        <a:effectLst/>
      </c:spPr>
    </c:plotArea>
    <c:legend>
      <c:legendPos val="b"/>
      <c:layout>
        <c:manualLayout>
          <c:xMode val="edge"/>
          <c:yMode val="edge"/>
          <c:x val="0"/>
          <c:y val="0.91410976612998007"/>
          <c:w val="0.99983489966979933"/>
          <c:h val="8.2416656873114752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bg1"/>
      </a:solidFill>
      <a:round/>
    </a:ln>
    <a:effectLst/>
  </c:spPr>
  <c:txPr>
    <a:bodyPr/>
    <a:lstStyle/>
    <a:p>
      <a:pPr>
        <a:defRPr sz="800">
          <a:solidFill>
            <a:schemeClr val="tx1"/>
          </a:solidFill>
        </a:defRPr>
      </a:pPr>
      <a:endParaRPr lang="uk-UA"/>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2348783293107321E-2"/>
          <c:y val="5.7047857416894797E-2"/>
          <c:w val="0.91010443565313692"/>
          <c:h val="0.75367494697837789"/>
        </c:manualLayout>
      </c:layout>
      <c:barChart>
        <c:barDir val="col"/>
        <c:grouping val="clustered"/>
        <c:varyColors val="0"/>
        <c:ser>
          <c:idx val="0"/>
          <c:order val="0"/>
          <c:tx>
            <c:strRef>
              <c:f>Лист1!$B$1</c:f>
              <c:strCache>
                <c:ptCount val="1"/>
                <c:pt idx="0">
                  <c:v>Бензин</c:v>
                </c:pt>
              </c:strCache>
            </c:strRef>
          </c:tx>
          <c:spPr>
            <a:solidFill>
              <a:srgbClr val="7030A0"/>
            </a:solidFill>
            <a:ln>
              <a:noFill/>
            </a:ln>
            <a:effectLst/>
          </c:spPr>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5722.76</c:v>
                </c:pt>
                <c:pt idx="1">
                  <c:v>4664.8999999999996</c:v>
                </c:pt>
                <c:pt idx="2">
                  <c:v>4799.41</c:v>
                </c:pt>
                <c:pt idx="3">
                  <c:v>4348.7700000000004</c:v>
                </c:pt>
                <c:pt idx="4">
                  <c:v>5531.08</c:v>
                </c:pt>
                <c:pt idx="5" formatCode="General">
                  <c:v>4067.85</c:v>
                </c:pt>
              </c:numCache>
            </c:numRef>
          </c:val>
          <c:extLst>
            <c:ext xmlns:c16="http://schemas.microsoft.com/office/drawing/2014/chart" uri="{C3380CC4-5D6E-409C-BE32-E72D297353CC}">
              <c16:uniqueId val="{00000000-60B8-40B7-BC9F-5A28D4F1D3A3}"/>
            </c:ext>
          </c:extLst>
        </c:ser>
        <c:ser>
          <c:idx val="1"/>
          <c:order val="1"/>
          <c:tx>
            <c:strRef>
              <c:f>Лист1!$C$1</c:f>
              <c:strCache>
                <c:ptCount val="1"/>
                <c:pt idx="0">
                  <c:v>Дизель </c:v>
                </c:pt>
              </c:strCache>
            </c:strRef>
          </c:tx>
          <c:spPr>
            <a:solidFill>
              <a:schemeClr val="bg1">
                <a:lumMod val="50000"/>
              </a:schemeClr>
            </a:solidFill>
            <a:ln>
              <a:solidFill>
                <a:schemeClr val="bg1"/>
              </a:solidFill>
            </a:ln>
            <a:effectLst/>
          </c:spPr>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Лист1!$C$2:$C$7</c:f>
              <c:numCache>
                <c:formatCode>#,##0.00</c:formatCode>
                <c:ptCount val="6"/>
                <c:pt idx="0">
                  <c:v>3069.26</c:v>
                </c:pt>
                <c:pt idx="1">
                  <c:v>2847.77</c:v>
                </c:pt>
                <c:pt idx="2">
                  <c:v>2915.42</c:v>
                </c:pt>
                <c:pt idx="3">
                  <c:v>2901.21</c:v>
                </c:pt>
                <c:pt idx="4">
                  <c:v>3975.16</c:v>
                </c:pt>
                <c:pt idx="5" formatCode="General">
                  <c:v>3358.12</c:v>
                </c:pt>
              </c:numCache>
            </c:numRef>
          </c:val>
          <c:extLst>
            <c:ext xmlns:c16="http://schemas.microsoft.com/office/drawing/2014/chart" uri="{C3380CC4-5D6E-409C-BE32-E72D297353CC}">
              <c16:uniqueId val="{00000001-60B8-40B7-BC9F-5A28D4F1D3A3}"/>
            </c:ext>
          </c:extLst>
        </c:ser>
        <c:ser>
          <c:idx val="2"/>
          <c:order val="2"/>
          <c:tx>
            <c:strRef>
              <c:f>Лист1!$D$1</c:f>
              <c:strCache>
                <c:ptCount val="1"/>
                <c:pt idx="0">
                  <c:v>Зріджений газ (LPG)</c:v>
                </c:pt>
              </c:strCache>
            </c:strRef>
          </c:tx>
          <c:spPr>
            <a:solidFill>
              <a:schemeClr val="accent3"/>
            </a:solidFill>
            <a:ln>
              <a:noFill/>
            </a:ln>
            <a:effectLst/>
          </c:spPr>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Лист1!$D$2:$D$7</c:f>
              <c:numCache>
                <c:formatCode>#,##0.00</c:formatCode>
                <c:ptCount val="6"/>
                <c:pt idx="0">
                  <c:v>1743.76</c:v>
                </c:pt>
                <c:pt idx="1">
                  <c:v>1840.39</c:v>
                </c:pt>
                <c:pt idx="2">
                  <c:v>2412.4299999999998</c:v>
                </c:pt>
                <c:pt idx="3">
                  <c:v>2746.7</c:v>
                </c:pt>
                <c:pt idx="4">
                  <c:v>3105.28</c:v>
                </c:pt>
                <c:pt idx="5" formatCode="General">
                  <c:v>1697.41</c:v>
                </c:pt>
              </c:numCache>
            </c:numRef>
          </c:val>
          <c:extLst>
            <c:ext xmlns:c16="http://schemas.microsoft.com/office/drawing/2014/chart" uri="{C3380CC4-5D6E-409C-BE32-E72D297353CC}">
              <c16:uniqueId val="{00000002-60B8-40B7-BC9F-5A28D4F1D3A3}"/>
            </c:ext>
          </c:extLst>
        </c:ser>
        <c:dLbls>
          <c:showLegendKey val="0"/>
          <c:showVal val="0"/>
          <c:showCatName val="0"/>
          <c:showSerName val="0"/>
          <c:showPercent val="0"/>
          <c:showBubbleSize val="0"/>
        </c:dLbls>
        <c:gapWidth val="219"/>
        <c:overlap val="-27"/>
        <c:axId val="187841152"/>
        <c:axId val="187855232"/>
      </c:barChart>
      <c:catAx>
        <c:axId val="187841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7855232"/>
        <c:crosses val="autoZero"/>
        <c:auto val="1"/>
        <c:lblAlgn val="ctr"/>
        <c:lblOffset val="100"/>
        <c:noMultiLvlLbl val="0"/>
      </c:catAx>
      <c:valAx>
        <c:axId val="1878552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7841152"/>
        <c:crosses val="autoZero"/>
        <c:crossBetween val="between"/>
      </c:valAx>
      <c:spPr>
        <a:noFill/>
        <a:ln>
          <a:noFill/>
        </a:ln>
        <a:effectLst/>
      </c:spPr>
    </c:plotArea>
    <c:legend>
      <c:legendPos val="b"/>
      <c:layout>
        <c:manualLayout>
          <c:xMode val="edge"/>
          <c:yMode val="edge"/>
          <c:x val="0"/>
          <c:y val="0.90913464175187053"/>
          <c:w val="0.99983489966979933"/>
          <c:h val="8.2416656873114752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bg1"/>
      </a:solidFill>
      <a:round/>
    </a:ln>
    <a:effectLst/>
  </c:spPr>
  <c:txPr>
    <a:bodyPr/>
    <a:lstStyle/>
    <a:p>
      <a:pPr>
        <a:defRPr sz="800">
          <a:solidFill>
            <a:schemeClr val="tx1"/>
          </a:solidFill>
        </a:defRPr>
      </a:pPr>
      <a:endParaRPr lang="uk-UA"/>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992214755568186"/>
          <c:y val="4.9382716049382824E-2"/>
          <c:w val="0.83007785244431864"/>
          <c:h val="0.84057710773958161"/>
        </c:manualLayout>
      </c:layout>
      <c:barChart>
        <c:barDir val="col"/>
        <c:grouping val="clustered"/>
        <c:varyColors val="0"/>
        <c:ser>
          <c:idx val="0"/>
          <c:order val="0"/>
          <c:tx>
            <c:strRef>
              <c:f>Лист1!$B$1</c:f>
              <c:strCache>
                <c:ptCount val="1"/>
                <c:pt idx="0">
                  <c:v>Ряд 1</c:v>
                </c:pt>
              </c:strCache>
            </c:strRef>
          </c:tx>
          <c:spPr>
            <a:solidFill>
              <a:schemeClr val="accent4"/>
            </a:solidFill>
            <a:ln>
              <a:noFill/>
            </a:ln>
            <a:effectLst/>
          </c:spPr>
          <c:invertIfNegative val="0"/>
          <c:dLbls>
            <c:dLbl>
              <c:idx val="2"/>
              <c:layout>
                <c:manualLayout>
                  <c:x val="9.0191657271702363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DDB-4E7D-98C9-54468D5810AD}"/>
                </c:ext>
              </c:extLst>
            </c:dLbl>
            <c:dLbl>
              <c:idx val="3"/>
              <c:layout>
                <c:manualLayout>
                  <c:x val="-8.2674730766849289E-17"/>
                  <c:y val="1.37835975189524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DDB-4E7D-98C9-54468D5810AD}"/>
                </c:ext>
              </c:extLst>
            </c:dLbl>
            <c:dLbl>
              <c:idx val="4"/>
              <c:layout>
                <c:manualLayout>
                  <c:x val="0"/>
                  <c:y val="-2.29726625315874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DDB-4E7D-98C9-54468D5810AD}"/>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chemeClr val="tx1">
                        <a:lumMod val="95000"/>
                        <a:lumOff val="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577284.68999999994</c:v>
                </c:pt>
                <c:pt idx="1">
                  <c:v>558910.36</c:v>
                </c:pt>
                <c:pt idx="2">
                  <c:v>541366.97</c:v>
                </c:pt>
                <c:pt idx="3">
                  <c:v>561777.53</c:v>
                </c:pt>
                <c:pt idx="4">
                  <c:v>620570.82999999996</c:v>
                </c:pt>
                <c:pt idx="5">
                  <c:v>425822.46</c:v>
                </c:pt>
              </c:numCache>
            </c:numRef>
          </c:val>
          <c:extLst>
            <c:ext xmlns:c16="http://schemas.microsoft.com/office/drawing/2014/chart" uri="{C3380CC4-5D6E-409C-BE32-E72D297353CC}">
              <c16:uniqueId val="{00000003-3DDB-4E7D-98C9-54468D5810AD}"/>
            </c:ext>
          </c:extLst>
        </c:ser>
        <c:dLbls>
          <c:showLegendKey val="0"/>
          <c:showVal val="1"/>
          <c:showCatName val="0"/>
          <c:showSerName val="0"/>
          <c:showPercent val="0"/>
          <c:showBubbleSize val="0"/>
        </c:dLbls>
        <c:gapWidth val="219"/>
        <c:overlap val="-27"/>
        <c:axId val="208441344"/>
        <c:axId val="208442880"/>
      </c:barChart>
      <c:catAx>
        <c:axId val="208441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95000"/>
                    <a:lumOff val="5000"/>
                  </a:schemeClr>
                </a:solidFill>
                <a:latin typeface="+mn-lt"/>
                <a:ea typeface="+mn-ea"/>
                <a:cs typeface="+mn-cs"/>
              </a:defRPr>
            </a:pPr>
            <a:endParaRPr lang="uk-UA"/>
          </a:p>
        </c:txPr>
        <c:crossAx val="208442880"/>
        <c:crosses val="autoZero"/>
        <c:auto val="1"/>
        <c:lblAlgn val="ctr"/>
        <c:lblOffset val="100"/>
        <c:noMultiLvlLbl val="0"/>
      </c:catAx>
      <c:valAx>
        <c:axId val="20844288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95000"/>
                    <a:lumOff val="5000"/>
                  </a:schemeClr>
                </a:solidFill>
                <a:latin typeface="+mn-lt"/>
                <a:ea typeface="+mn-ea"/>
                <a:cs typeface="+mn-cs"/>
              </a:defRPr>
            </a:pPr>
            <a:endParaRPr lang="uk-UA"/>
          </a:p>
        </c:txPr>
        <c:crossAx val="2084413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1">
              <a:lumMod val="95000"/>
              <a:lumOff val="5000"/>
            </a:schemeClr>
          </a:solidFill>
        </a:defRPr>
      </a:pPr>
      <a:endParaRPr lang="uk-UA"/>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453085330347902"/>
          <c:y val="6.402793946449363E-2"/>
          <c:w val="0.78814714196432023"/>
          <c:h val="0.6681391106670459"/>
        </c:manualLayout>
      </c:layout>
      <c:barChart>
        <c:barDir val="col"/>
        <c:grouping val="stacked"/>
        <c:varyColors val="0"/>
        <c:ser>
          <c:idx val="0"/>
          <c:order val="0"/>
          <c:tx>
            <c:strRef>
              <c:f>Лист1!$B$1</c:f>
              <c:strCache>
                <c:ptCount val="1"/>
                <c:pt idx="0">
                  <c:v>Муніципальні будівлі</c:v>
                </c:pt>
              </c:strCache>
            </c:strRef>
          </c:tx>
          <c:spPr>
            <a:solidFill>
              <a:schemeClr val="accent5"/>
            </a:solidFill>
            <a:ln>
              <a:noFill/>
            </a:ln>
            <a:effectLst/>
          </c:spPr>
          <c:invertIfNegative val="0"/>
          <c:dLbls>
            <c:delete val="1"/>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35552.139999999992</c:v>
                </c:pt>
                <c:pt idx="1">
                  <c:v>35752.17</c:v>
                </c:pt>
                <c:pt idx="2">
                  <c:v>32218.5</c:v>
                </c:pt>
                <c:pt idx="3">
                  <c:v>27056.18</c:v>
                </c:pt>
                <c:pt idx="4">
                  <c:v>27876.379999999997</c:v>
                </c:pt>
                <c:pt idx="5">
                  <c:v>22478.91</c:v>
                </c:pt>
              </c:numCache>
            </c:numRef>
          </c:val>
          <c:extLst>
            <c:ext xmlns:c16="http://schemas.microsoft.com/office/drawing/2014/chart" uri="{C3380CC4-5D6E-409C-BE32-E72D297353CC}">
              <c16:uniqueId val="{00000000-7589-427E-A622-6F9548EC7679}"/>
            </c:ext>
          </c:extLst>
        </c:ser>
        <c:ser>
          <c:idx val="1"/>
          <c:order val="1"/>
          <c:tx>
            <c:strRef>
              <c:f>Лист1!$C$1</c:f>
              <c:strCache>
                <c:ptCount val="1"/>
                <c:pt idx="0">
                  <c:v>Муніципальні обладнання/об'єкти (водоканал)</c:v>
                </c:pt>
              </c:strCache>
            </c:strRef>
          </c:tx>
          <c:spPr>
            <a:solidFill>
              <a:schemeClr val="accent2"/>
            </a:solidFill>
            <a:ln>
              <a:noFill/>
            </a:ln>
            <a:effectLst/>
          </c:spPr>
          <c:invertIfNegative val="0"/>
          <c:dLbls>
            <c:delete val="1"/>
          </c:dLbls>
          <c:cat>
            <c:numRef>
              <c:f>Лист1!$A$2:$A$7</c:f>
              <c:numCache>
                <c:formatCode>General</c:formatCode>
                <c:ptCount val="6"/>
                <c:pt idx="0">
                  <c:v>2017</c:v>
                </c:pt>
                <c:pt idx="1">
                  <c:v>2018</c:v>
                </c:pt>
                <c:pt idx="2">
                  <c:v>2019</c:v>
                </c:pt>
                <c:pt idx="3">
                  <c:v>2020</c:v>
                </c:pt>
                <c:pt idx="4">
                  <c:v>2021</c:v>
                </c:pt>
                <c:pt idx="5">
                  <c:v>2022</c:v>
                </c:pt>
              </c:numCache>
            </c:numRef>
          </c:cat>
          <c:val>
            <c:numRef>
              <c:f>Лист1!$C$2:$C$7</c:f>
              <c:numCache>
                <c:formatCode>General</c:formatCode>
                <c:ptCount val="6"/>
                <c:pt idx="0">
                  <c:v>342.59</c:v>
                </c:pt>
                <c:pt idx="1">
                  <c:v>368.57</c:v>
                </c:pt>
                <c:pt idx="2">
                  <c:v>333.32</c:v>
                </c:pt>
                <c:pt idx="3">
                  <c:v>286.66000000000003</c:v>
                </c:pt>
                <c:pt idx="4">
                  <c:v>228.17</c:v>
                </c:pt>
                <c:pt idx="5">
                  <c:v>242.98</c:v>
                </c:pt>
              </c:numCache>
            </c:numRef>
          </c:val>
          <c:extLst>
            <c:ext xmlns:c16="http://schemas.microsoft.com/office/drawing/2014/chart" uri="{C3380CC4-5D6E-409C-BE32-E72D297353CC}">
              <c16:uniqueId val="{00000001-7589-427E-A622-6F9548EC7679}"/>
            </c:ext>
          </c:extLst>
        </c:ser>
        <c:ser>
          <c:idx val="2"/>
          <c:order val="2"/>
          <c:tx>
            <c:strRef>
              <c:f>Лист1!$D$1</c:f>
              <c:strCache>
                <c:ptCount val="1"/>
                <c:pt idx="0">
                  <c:v>Муніципальне громадське освітлення</c:v>
                </c:pt>
              </c:strCache>
            </c:strRef>
          </c:tx>
          <c:spPr>
            <a:solidFill>
              <a:schemeClr val="bg2"/>
            </a:solidFill>
            <a:ln>
              <a:noFill/>
            </a:ln>
            <a:effectLst/>
          </c:spPr>
          <c:invertIfNegative val="0"/>
          <c:dLbls>
            <c:delete val="1"/>
          </c:dLbls>
          <c:cat>
            <c:numRef>
              <c:f>Лист1!$A$2:$A$7</c:f>
              <c:numCache>
                <c:formatCode>General</c:formatCode>
                <c:ptCount val="6"/>
                <c:pt idx="0">
                  <c:v>2017</c:v>
                </c:pt>
                <c:pt idx="1">
                  <c:v>2018</c:v>
                </c:pt>
                <c:pt idx="2">
                  <c:v>2019</c:v>
                </c:pt>
                <c:pt idx="3">
                  <c:v>2020</c:v>
                </c:pt>
                <c:pt idx="4">
                  <c:v>2021</c:v>
                </c:pt>
                <c:pt idx="5">
                  <c:v>2022</c:v>
                </c:pt>
              </c:numCache>
            </c:numRef>
          </c:cat>
          <c:val>
            <c:numRef>
              <c:f>Лист1!$D$2:$D$7</c:f>
              <c:numCache>
                <c:formatCode>General</c:formatCode>
                <c:ptCount val="6"/>
                <c:pt idx="0">
                  <c:v>1849.07</c:v>
                </c:pt>
                <c:pt idx="1">
                  <c:v>1967.66</c:v>
                </c:pt>
                <c:pt idx="2">
                  <c:v>1981.41</c:v>
                </c:pt>
                <c:pt idx="3">
                  <c:v>1905.08</c:v>
                </c:pt>
                <c:pt idx="4">
                  <c:v>1984.44</c:v>
                </c:pt>
                <c:pt idx="5">
                  <c:v>563.25</c:v>
                </c:pt>
              </c:numCache>
            </c:numRef>
          </c:val>
          <c:extLst>
            <c:ext xmlns:c16="http://schemas.microsoft.com/office/drawing/2014/chart" uri="{C3380CC4-5D6E-409C-BE32-E72D297353CC}">
              <c16:uniqueId val="{00000002-7589-427E-A622-6F9548EC7679}"/>
            </c:ext>
          </c:extLst>
        </c:ser>
        <c:dLbls>
          <c:showLegendKey val="0"/>
          <c:showVal val="1"/>
          <c:showCatName val="0"/>
          <c:showSerName val="0"/>
          <c:showPercent val="0"/>
          <c:showBubbleSize val="0"/>
        </c:dLbls>
        <c:gapWidth val="150"/>
        <c:overlap val="100"/>
        <c:axId val="210308096"/>
        <c:axId val="210309888"/>
      </c:barChart>
      <c:catAx>
        <c:axId val="210308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95000"/>
                    <a:lumOff val="5000"/>
                  </a:schemeClr>
                </a:solidFill>
                <a:latin typeface="+mn-lt"/>
                <a:ea typeface="+mn-ea"/>
                <a:cs typeface="+mn-cs"/>
              </a:defRPr>
            </a:pPr>
            <a:endParaRPr lang="uk-UA"/>
          </a:p>
        </c:txPr>
        <c:crossAx val="210309888"/>
        <c:crosses val="autoZero"/>
        <c:auto val="1"/>
        <c:lblAlgn val="ctr"/>
        <c:lblOffset val="100"/>
        <c:noMultiLvlLbl val="0"/>
      </c:catAx>
      <c:valAx>
        <c:axId val="21030988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95000"/>
                    <a:lumOff val="5000"/>
                  </a:schemeClr>
                </a:solidFill>
                <a:latin typeface="+mn-lt"/>
                <a:ea typeface="+mn-ea"/>
                <a:cs typeface="+mn-cs"/>
              </a:defRPr>
            </a:pPr>
            <a:endParaRPr lang="uk-UA"/>
          </a:p>
        </c:txPr>
        <c:crossAx val="210308096"/>
        <c:crosses val="autoZero"/>
        <c:crossBetween val="between"/>
      </c:valAx>
      <c:spPr>
        <a:noFill/>
        <a:ln>
          <a:noFill/>
        </a:ln>
        <a:effectLst/>
      </c:spPr>
    </c:plotArea>
    <c:legend>
      <c:legendPos val="b"/>
      <c:layout>
        <c:manualLayout>
          <c:xMode val="edge"/>
          <c:yMode val="edge"/>
          <c:x val="0"/>
          <c:y val="0.82070022824562561"/>
          <c:w val="1"/>
          <c:h val="0.1792997717543747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95000"/>
                  <a:lumOff val="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noFill/>
      <a:round/>
    </a:ln>
    <a:effectLst/>
  </c:spPr>
  <c:txPr>
    <a:bodyPr/>
    <a:lstStyle/>
    <a:p>
      <a:pPr>
        <a:defRPr sz="800">
          <a:solidFill>
            <a:schemeClr val="tx1">
              <a:lumMod val="95000"/>
              <a:lumOff val="5000"/>
            </a:schemeClr>
          </a:solidFill>
        </a:defRPr>
      </a:pPr>
      <a:endParaRPr lang="uk-UA"/>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800" b="0" i="0" u="none" strike="noStrike" kern="1200" baseline="0">
                    <a:solidFill>
                      <a:schemeClr val="tx1">
                        <a:lumMod val="95000"/>
                        <a:lumOff val="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71718.02</c:v>
                </c:pt>
                <c:pt idx="1">
                  <c:v>74993.850000000006</c:v>
                </c:pt>
                <c:pt idx="2">
                  <c:v>71299.77</c:v>
                </c:pt>
                <c:pt idx="3">
                  <c:v>72234.69</c:v>
                </c:pt>
                <c:pt idx="4">
                  <c:v>72729.69</c:v>
                </c:pt>
                <c:pt idx="5">
                  <c:v>53369.13</c:v>
                </c:pt>
              </c:numCache>
            </c:numRef>
          </c:val>
          <c:extLst>
            <c:ext xmlns:c16="http://schemas.microsoft.com/office/drawing/2014/chart" uri="{C3380CC4-5D6E-409C-BE32-E72D297353CC}">
              <c16:uniqueId val="{00000000-B210-4069-842F-CE74F2A7C599}"/>
            </c:ext>
          </c:extLst>
        </c:ser>
        <c:dLbls>
          <c:showLegendKey val="0"/>
          <c:showVal val="1"/>
          <c:showCatName val="0"/>
          <c:showSerName val="0"/>
          <c:showPercent val="0"/>
          <c:showBubbleSize val="0"/>
        </c:dLbls>
        <c:gapWidth val="219"/>
        <c:overlap val="-27"/>
        <c:axId val="210219776"/>
        <c:axId val="210221312"/>
      </c:barChart>
      <c:catAx>
        <c:axId val="210219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95000"/>
                    <a:lumOff val="5000"/>
                  </a:schemeClr>
                </a:solidFill>
                <a:latin typeface="+mn-lt"/>
                <a:ea typeface="+mn-ea"/>
                <a:cs typeface="+mn-cs"/>
              </a:defRPr>
            </a:pPr>
            <a:endParaRPr lang="uk-UA"/>
          </a:p>
        </c:txPr>
        <c:crossAx val="210221312"/>
        <c:crosses val="autoZero"/>
        <c:auto val="1"/>
        <c:lblAlgn val="ctr"/>
        <c:lblOffset val="100"/>
        <c:noMultiLvlLbl val="0"/>
      </c:catAx>
      <c:valAx>
        <c:axId val="21022131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95000"/>
                    <a:lumOff val="5000"/>
                  </a:schemeClr>
                </a:solidFill>
                <a:latin typeface="+mn-lt"/>
                <a:ea typeface="+mn-ea"/>
                <a:cs typeface="+mn-cs"/>
              </a:defRPr>
            </a:pPr>
            <a:endParaRPr lang="uk-UA"/>
          </a:p>
        </c:txPr>
        <c:crossAx val="2102197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1">
              <a:lumMod val="95000"/>
              <a:lumOff val="5000"/>
            </a:schemeClr>
          </a:solidFill>
        </a:defRPr>
      </a:pPr>
      <a:endParaRPr lang="uk-UA"/>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spPr>
            <a:solidFill>
              <a:schemeClr val="accent3"/>
            </a:solidFill>
            <a:ln>
              <a:noFill/>
            </a:ln>
            <a:effectLst/>
          </c:spPr>
          <c:invertIfNegative val="0"/>
          <c:dPt>
            <c:idx val="0"/>
            <c:invertIfNegative val="0"/>
            <c:bubble3D val="0"/>
            <c:spPr>
              <a:solidFill>
                <a:schemeClr val="accent3"/>
              </a:solidFill>
              <a:ln>
                <a:noFill/>
              </a:ln>
              <a:effectLst/>
            </c:spPr>
            <c:extLst>
              <c:ext xmlns:c16="http://schemas.microsoft.com/office/drawing/2014/chart" uri="{C3380CC4-5D6E-409C-BE32-E72D297353CC}">
                <c16:uniqueId val="{00000001-E746-4F65-848C-7E6DED7200CB}"/>
              </c:ext>
            </c:extLst>
          </c:dPt>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367256.38</c:v>
                </c:pt>
                <c:pt idx="1">
                  <c:v>356257.43</c:v>
                </c:pt>
                <c:pt idx="2">
                  <c:v>340169.65</c:v>
                </c:pt>
                <c:pt idx="3">
                  <c:v>367112.07</c:v>
                </c:pt>
                <c:pt idx="4">
                  <c:v>401377.03</c:v>
                </c:pt>
                <c:pt idx="5">
                  <c:v>262691.46000000002</c:v>
                </c:pt>
              </c:numCache>
            </c:numRef>
          </c:val>
          <c:extLst>
            <c:ext xmlns:c16="http://schemas.microsoft.com/office/drawing/2014/chart" uri="{C3380CC4-5D6E-409C-BE32-E72D297353CC}">
              <c16:uniqueId val="{00000002-E746-4F65-848C-7E6DED7200CB}"/>
            </c:ext>
          </c:extLst>
        </c:ser>
        <c:dLbls>
          <c:showLegendKey val="0"/>
          <c:showVal val="1"/>
          <c:showCatName val="0"/>
          <c:showSerName val="0"/>
          <c:showPercent val="0"/>
          <c:showBubbleSize val="0"/>
        </c:dLbls>
        <c:gapWidth val="219"/>
        <c:overlap val="-27"/>
        <c:axId val="210356864"/>
        <c:axId val="212423040"/>
      </c:barChart>
      <c:catAx>
        <c:axId val="210356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mn-lt"/>
                <a:ea typeface="+mn-ea"/>
                <a:cs typeface="+mn-cs"/>
              </a:defRPr>
            </a:pPr>
            <a:endParaRPr lang="uk-UA"/>
          </a:p>
        </c:txPr>
        <c:crossAx val="212423040"/>
        <c:crosses val="autoZero"/>
        <c:auto val="1"/>
        <c:lblAlgn val="ctr"/>
        <c:lblOffset val="100"/>
        <c:noMultiLvlLbl val="0"/>
      </c:catAx>
      <c:valAx>
        <c:axId val="21242304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95000"/>
                    <a:lumOff val="5000"/>
                  </a:schemeClr>
                </a:solidFill>
                <a:latin typeface="+mn-lt"/>
                <a:ea typeface="+mn-ea"/>
                <a:cs typeface="+mn-cs"/>
              </a:defRPr>
            </a:pPr>
            <a:endParaRPr lang="uk-UA"/>
          </a:p>
        </c:txPr>
        <c:crossAx val="2103568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lumMod val="95000"/>
              <a:lumOff val="5000"/>
            </a:schemeClr>
          </a:solidFill>
        </a:defRPr>
      </a:pPr>
      <a:endParaRPr lang="uk-UA"/>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spPr>
            <a:solidFill>
              <a:schemeClr val="bg1">
                <a:lumMod val="50000"/>
              </a:schemeClr>
            </a:solidFill>
            <a:ln>
              <a:noFill/>
            </a:ln>
            <a:effectLst/>
          </c:spPr>
          <c:invertIfNegative val="0"/>
          <c:dPt>
            <c:idx val="0"/>
            <c:invertIfNegative val="0"/>
            <c:bubble3D val="0"/>
            <c:spPr>
              <a:solidFill>
                <a:schemeClr val="bg1">
                  <a:lumMod val="50000"/>
                </a:schemeClr>
              </a:solidFill>
              <a:ln>
                <a:noFill/>
              </a:ln>
              <a:effectLst/>
            </c:spPr>
            <c:extLst>
              <c:ext xmlns:c16="http://schemas.microsoft.com/office/drawing/2014/chart" uri="{C3380CC4-5D6E-409C-BE32-E72D297353CC}">
                <c16:uniqueId val="{00000001-C110-479B-88FF-B41D3765D9C4}"/>
              </c:ext>
            </c:extLst>
          </c:dPt>
          <c:dLbls>
            <c:numFmt formatCode="#,##0" sourceLinked="0"/>
            <c:spPr>
              <a:noFill/>
              <a:ln>
                <a:noFill/>
              </a:ln>
              <a:effectLst/>
            </c:spPr>
            <c:txPr>
              <a:bodyPr rot="0" spcFirstLastPara="1" vertOverflow="ellipsis" vert="horz" wrap="square" anchor="ctr" anchorCtr="1"/>
              <a:lstStyle/>
              <a:p>
                <a:pPr>
                  <a:defRPr sz="800" b="0" i="0" u="none" strike="noStrike" kern="1200" baseline="0">
                    <a:solidFill>
                      <a:schemeClr val="tx1">
                        <a:lumMod val="95000"/>
                        <a:lumOff val="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100566.49</c:v>
                </c:pt>
                <c:pt idx="1">
                  <c:v>89570.68</c:v>
                </c:pt>
                <c:pt idx="2">
                  <c:v>95364.32</c:v>
                </c:pt>
                <c:pt idx="3">
                  <c:v>93182.85</c:v>
                </c:pt>
                <c:pt idx="4">
                  <c:v>116375.12</c:v>
                </c:pt>
                <c:pt idx="5">
                  <c:v>86476.73</c:v>
                </c:pt>
              </c:numCache>
            </c:numRef>
          </c:val>
          <c:extLst>
            <c:ext xmlns:c16="http://schemas.microsoft.com/office/drawing/2014/chart" uri="{C3380CC4-5D6E-409C-BE32-E72D297353CC}">
              <c16:uniqueId val="{00000002-C110-479B-88FF-B41D3765D9C4}"/>
            </c:ext>
          </c:extLst>
        </c:ser>
        <c:dLbls>
          <c:showLegendKey val="0"/>
          <c:showVal val="1"/>
          <c:showCatName val="0"/>
          <c:showSerName val="0"/>
          <c:showPercent val="0"/>
          <c:showBubbleSize val="0"/>
        </c:dLbls>
        <c:gapWidth val="219"/>
        <c:overlap val="-27"/>
        <c:axId val="210797312"/>
        <c:axId val="210798848"/>
      </c:barChart>
      <c:catAx>
        <c:axId val="21079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95000"/>
                    <a:lumOff val="5000"/>
                  </a:schemeClr>
                </a:solidFill>
                <a:latin typeface="+mn-lt"/>
                <a:ea typeface="+mn-ea"/>
                <a:cs typeface="+mn-cs"/>
              </a:defRPr>
            </a:pPr>
            <a:endParaRPr lang="uk-UA"/>
          </a:p>
        </c:txPr>
        <c:crossAx val="210798848"/>
        <c:crosses val="autoZero"/>
        <c:auto val="1"/>
        <c:lblAlgn val="ctr"/>
        <c:lblOffset val="100"/>
        <c:noMultiLvlLbl val="0"/>
      </c:catAx>
      <c:valAx>
        <c:axId val="210798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95000"/>
                    <a:lumOff val="5000"/>
                  </a:schemeClr>
                </a:solidFill>
                <a:latin typeface="+mn-lt"/>
                <a:ea typeface="+mn-ea"/>
                <a:cs typeface="+mn-cs"/>
              </a:defRPr>
            </a:pPr>
            <a:endParaRPr lang="uk-UA"/>
          </a:p>
        </c:txPr>
        <c:crossAx val="2107973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1">
              <a:lumMod val="95000"/>
              <a:lumOff val="5000"/>
            </a:schemeClr>
          </a:solidFill>
        </a:defRPr>
      </a:pPr>
      <a:endParaRPr lang="uk-UA"/>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54241085718018"/>
          <c:y val="4.3789526309211423E-2"/>
          <c:w val="0.8171012914124306"/>
          <c:h val="0.71019383763799948"/>
        </c:manualLayout>
      </c:layout>
      <c:barChart>
        <c:barDir val="col"/>
        <c:grouping val="stacked"/>
        <c:varyColors val="0"/>
        <c:ser>
          <c:idx val="0"/>
          <c:order val="0"/>
          <c:tx>
            <c:strRef>
              <c:f>Лист1!$B$1</c:f>
              <c:strCache>
                <c:ptCount val="1"/>
                <c:pt idx="0">
                  <c:v>Муніципальні будівлі, обладнання/об'єкти</c:v>
                </c:pt>
              </c:strCache>
            </c:strRef>
          </c:tx>
          <c:spPr>
            <a:solidFill>
              <a:srgbClr val="E87D37"/>
            </a:solidFill>
            <a:ln w="12700" cap="sq">
              <a:solidFill>
                <a:srgbClr val="E87D37"/>
              </a:solidFill>
              <a:miter lim="800000"/>
            </a:ln>
            <a:effectLst/>
          </c:spPr>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37743.800000000003</c:v>
                </c:pt>
                <c:pt idx="1">
                  <c:v>38088.400000000001</c:v>
                </c:pt>
                <c:pt idx="2">
                  <c:v>34533.230000000003</c:v>
                </c:pt>
                <c:pt idx="3">
                  <c:v>29247.919999999998</c:v>
                </c:pt>
                <c:pt idx="4">
                  <c:v>30088.99</c:v>
                </c:pt>
                <c:pt idx="5">
                  <c:v>23285.14</c:v>
                </c:pt>
              </c:numCache>
            </c:numRef>
          </c:val>
          <c:extLst>
            <c:ext xmlns:c16="http://schemas.microsoft.com/office/drawing/2014/chart" uri="{C3380CC4-5D6E-409C-BE32-E72D297353CC}">
              <c16:uniqueId val="{00000000-4600-45BB-ADD0-EB522B588334}"/>
            </c:ext>
          </c:extLst>
        </c:ser>
        <c:ser>
          <c:idx val="1"/>
          <c:order val="1"/>
          <c:tx>
            <c:strRef>
              <c:f>Лист1!$C$1</c:f>
              <c:strCache>
                <c:ptCount val="1"/>
                <c:pt idx="0">
                  <c:v>Житлові будівлі</c:v>
                </c:pt>
              </c:strCache>
            </c:strRef>
          </c:tx>
          <c:spPr>
            <a:solidFill>
              <a:srgbClr val="14967C"/>
            </a:solidFill>
            <a:ln w="12700" cap="sq">
              <a:solidFill>
                <a:srgbClr val="14967C"/>
              </a:solidFill>
              <a:miter lim="800000"/>
            </a:ln>
            <a:effectLst/>
          </c:spPr>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Лист1!$C$2:$C$7</c:f>
              <c:numCache>
                <c:formatCode>#,##0.00</c:formatCode>
                <c:ptCount val="6"/>
                <c:pt idx="0">
                  <c:v>367256.38</c:v>
                </c:pt>
                <c:pt idx="1">
                  <c:v>356257.43</c:v>
                </c:pt>
                <c:pt idx="2">
                  <c:v>340169.65</c:v>
                </c:pt>
                <c:pt idx="3">
                  <c:v>367112.07</c:v>
                </c:pt>
                <c:pt idx="4">
                  <c:v>401377.03</c:v>
                </c:pt>
                <c:pt idx="5">
                  <c:v>262691.46000000002</c:v>
                </c:pt>
              </c:numCache>
            </c:numRef>
          </c:val>
          <c:extLst>
            <c:ext xmlns:c16="http://schemas.microsoft.com/office/drawing/2014/chart" uri="{C3380CC4-5D6E-409C-BE32-E72D297353CC}">
              <c16:uniqueId val="{00000001-4600-45BB-ADD0-EB522B588334}"/>
            </c:ext>
          </c:extLst>
        </c:ser>
        <c:ser>
          <c:idx val="2"/>
          <c:order val="2"/>
          <c:tx>
            <c:strRef>
              <c:f>Лист1!$D$1</c:f>
              <c:strCache>
                <c:ptCount val="1"/>
                <c:pt idx="0">
                  <c:v>Транспорт</c:v>
                </c:pt>
              </c:strCache>
            </c:strRef>
          </c:tx>
          <c:spPr>
            <a:solidFill>
              <a:sysClr val="window" lastClr="FFFFFF">
                <a:lumMod val="50000"/>
              </a:sysClr>
            </a:solidFill>
            <a:ln w="12700" cap="sq">
              <a:solidFill>
                <a:sysClr val="window" lastClr="FFFFFF">
                  <a:lumMod val="50000"/>
                </a:sysClr>
              </a:solidFill>
              <a:miter lim="800000"/>
            </a:ln>
            <a:effectLst/>
          </c:spPr>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Лист1!$D$2:$D$7</c:f>
              <c:numCache>
                <c:formatCode>#,##0.00</c:formatCode>
                <c:ptCount val="6"/>
                <c:pt idx="0">
                  <c:v>100566.49</c:v>
                </c:pt>
                <c:pt idx="1">
                  <c:v>89570.68</c:v>
                </c:pt>
                <c:pt idx="2">
                  <c:v>95364.32</c:v>
                </c:pt>
                <c:pt idx="3">
                  <c:v>93182.85</c:v>
                </c:pt>
                <c:pt idx="4">
                  <c:v>116375.12</c:v>
                </c:pt>
                <c:pt idx="5">
                  <c:v>86476.73</c:v>
                </c:pt>
              </c:numCache>
            </c:numRef>
          </c:val>
          <c:extLst>
            <c:ext xmlns:c16="http://schemas.microsoft.com/office/drawing/2014/chart" uri="{C3380CC4-5D6E-409C-BE32-E72D297353CC}">
              <c16:uniqueId val="{00000002-4600-45BB-ADD0-EB522B588334}"/>
            </c:ext>
          </c:extLst>
        </c:ser>
        <c:ser>
          <c:idx val="3"/>
          <c:order val="3"/>
          <c:tx>
            <c:strRef>
              <c:f>Лист1!$E$1</c:f>
              <c:strCache>
                <c:ptCount val="1"/>
                <c:pt idx="0">
                  <c:v>Третинний сектор</c:v>
                </c:pt>
              </c:strCache>
            </c:strRef>
          </c:tx>
          <c:spPr>
            <a:solidFill>
              <a:srgbClr val="002060"/>
            </a:solidFill>
            <a:ln w="12700" cap="sq">
              <a:solidFill>
                <a:srgbClr val="002060"/>
              </a:solidFill>
              <a:miter lim="800000"/>
            </a:ln>
            <a:effectLst/>
          </c:spPr>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Лист1!$E$2:$E$7</c:f>
              <c:numCache>
                <c:formatCode>#,##0.00</c:formatCode>
                <c:ptCount val="6"/>
                <c:pt idx="0">
                  <c:v>71718.02</c:v>
                </c:pt>
                <c:pt idx="1">
                  <c:v>74993.850000000006</c:v>
                </c:pt>
                <c:pt idx="2">
                  <c:v>71299.77</c:v>
                </c:pt>
                <c:pt idx="3">
                  <c:v>72234.69</c:v>
                </c:pt>
                <c:pt idx="4">
                  <c:v>72729.69</c:v>
                </c:pt>
                <c:pt idx="5">
                  <c:v>53369.13</c:v>
                </c:pt>
              </c:numCache>
            </c:numRef>
          </c:val>
          <c:extLst>
            <c:ext xmlns:c16="http://schemas.microsoft.com/office/drawing/2014/chart" uri="{C3380CC4-5D6E-409C-BE32-E72D297353CC}">
              <c16:uniqueId val="{00000003-4600-45BB-ADD0-EB522B588334}"/>
            </c:ext>
          </c:extLst>
        </c:ser>
        <c:dLbls>
          <c:showLegendKey val="0"/>
          <c:showVal val="0"/>
          <c:showCatName val="0"/>
          <c:showSerName val="0"/>
          <c:showPercent val="0"/>
          <c:showBubbleSize val="0"/>
        </c:dLbls>
        <c:gapWidth val="150"/>
        <c:overlap val="100"/>
        <c:axId val="212949632"/>
        <c:axId val="212959616"/>
      </c:barChart>
      <c:lineChart>
        <c:grouping val="standard"/>
        <c:varyColors val="0"/>
        <c:ser>
          <c:idx val="4"/>
          <c:order val="4"/>
          <c:tx>
            <c:strRef>
              <c:f>Лист1!$F$1</c:f>
              <c:strCache>
                <c:ptCount val="1"/>
                <c:pt idx="0">
                  <c:v>Базова лінія</c:v>
                </c:pt>
              </c:strCache>
            </c:strRef>
          </c:tx>
          <c:spPr>
            <a:ln>
              <a:noFill/>
            </a:ln>
          </c:spPr>
          <c:marker>
            <c:spPr>
              <a:noFill/>
              <a:ln>
                <a:noFill/>
              </a:ln>
            </c:spPr>
          </c:marker>
          <c:trendline>
            <c:trendlineType val="linear"/>
            <c:dispRSqr val="0"/>
            <c:dispEq val="0"/>
          </c:trendline>
          <c:trendline>
            <c:spPr>
              <a:ln>
                <a:solidFill>
                  <a:srgbClr val="FF0000"/>
                </a:solidFill>
              </a:ln>
            </c:spPr>
            <c:trendlineType val="linear"/>
            <c:forward val="8"/>
            <c:dispRSqr val="0"/>
            <c:dispEq val="0"/>
          </c:trendline>
          <c:cat>
            <c:numRef>
              <c:f>Лист1!$A$2:$A$7</c:f>
              <c:numCache>
                <c:formatCode>General</c:formatCode>
                <c:ptCount val="6"/>
                <c:pt idx="0">
                  <c:v>2017</c:v>
                </c:pt>
                <c:pt idx="1">
                  <c:v>2018</c:v>
                </c:pt>
                <c:pt idx="2">
                  <c:v>2019</c:v>
                </c:pt>
                <c:pt idx="3">
                  <c:v>2020</c:v>
                </c:pt>
                <c:pt idx="4">
                  <c:v>2021</c:v>
                </c:pt>
                <c:pt idx="5">
                  <c:v>2022</c:v>
                </c:pt>
              </c:numCache>
            </c:numRef>
          </c:cat>
          <c:val>
            <c:numRef>
              <c:f>Лист1!$F$2:$F$7</c:f>
              <c:numCache>
                <c:formatCode>#,##0.00</c:formatCode>
                <c:ptCount val="6"/>
                <c:pt idx="0">
                  <c:v>577284.68999999994</c:v>
                </c:pt>
                <c:pt idx="1">
                  <c:v>558910.36</c:v>
                </c:pt>
                <c:pt idx="2">
                  <c:v>541366.97</c:v>
                </c:pt>
                <c:pt idx="3">
                  <c:v>561777.53</c:v>
                </c:pt>
                <c:pt idx="4">
                  <c:v>620570.83000000007</c:v>
                </c:pt>
                <c:pt idx="5">
                  <c:v>425822.46</c:v>
                </c:pt>
              </c:numCache>
            </c:numRef>
          </c:val>
          <c:smooth val="0"/>
          <c:extLst>
            <c:ext xmlns:c16="http://schemas.microsoft.com/office/drawing/2014/chart" uri="{C3380CC4-5D6E-409C-BE32-E72D297353CC}">
              <c16:uniqueId val="{00000006-4600-45BB-ADD0-EB522B588334}"/>
            </c:ext>
          </c:extLst>
        </c:ser>
        <c:dLbls>
          <c:showLegendKey val="0"/>
          <c:showVal val="0"/>
          <c:showCatName val="0"/>
          <c:showSerName val="0"/>
          <c:showPercent val="0"/>
          <c:showBubbleSize val="0"/>
        </c:dLbls>
        <c:marker val="1"/>
        <c:smooth val="0"/>
        <c:axId val="212949632"/>
        <c:axId val="212959616"/>
      </c:lineChart>
      <c:dateAx>
        <c:axId val="212949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95000"/>
                    <a:lumOff val="5000"/>
                  </a:schemeClr>
                </a:solidFill>
                <a:latin typeface="+mn-lt"/>
                <a:ea typeface="+mn-ea"/>
                <a:cs typeface="+mn-cs"/>
              </a:defRPr>
            </a:pPr>
            <a:endParaRPr lang="uk-UA"/>
          </a:p>
        </c:txPr>
        <c:crossAx val="212959616"/>
        <c:crosses val="autoZero"/>
        <c:auto val="0"/>
        <c:lblOffset val="100"/>
        <c:baseTimeUnit val="days"/>
      </c:dateAx>
      <c:valAx>
        <c:axId val="2129596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95000"/>
                    <a:lumOff val="5000"/>
                  </a:schemeClr>
                </a:solidFill>
                <a:latin typeface="+mn-lt"/>
                <a:ea typeface="+mn-ea"/>
                <a:cs typeface="+mn-cs"/>
              </a:defRPr>
            </a:pPr>
            <a:endParaRPr lang="uk-UA"/>
          </a:p>
        </c:txPr>
        <c:crossAx val="212949632"/>
        <c:crosses val="autoZero"/>
        <c:crossBetween val="between"/>
      </c:valAx>
      <c:spPr>
        <a:noFill/>
        <a:ln>
          <a:noFill/>
        </a:ln>
        <a:effectLst/>
      </c:spPr>
    </c:plotArea>
    <c:legend>
      <c:legendPos val="b"/>
      <c:legendEntry>
        <c:idx val="4"/>
        <c:delete val="1"/>
      </c:legendEntry>
      <c:legendEntry>
        <c:idx val="5"/>
        <c:delete val="1"/>
      </c:legendEntry>
      <c:layout>
        <c:manualLayout>
          <c:xMode val="edge"/>
          <c:yMode val="edge"/>
          <c:x val="0"/>
          <c:y val="0.88943085333459826"/>
          <c:w val="0.99769690206047079"/>
          <c:h val="0.1105688502039654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95000"/>
                  <a:lumOff val="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noFill/>
      <a:round/>
    </a:ln>
    <a:effectLst/>
  </c:spPr>
  <c:txPr>
    <a:bodyPr/>
    <a:lstStyle/>
    <a:p>
      <a:pPr>
        <a:defRPr sz="800">
          <a:solidFill>
            <a:schemeClr val="tx1">
              <a:lumMod val="95000"/>
              <a:lumOff val="5000"/>
            </a:schemeClr>
          </a:solidFill>
        </a:defRPr>
      </a:pPr>
      <a:endParaRPr lang="uk-UA"/>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1665729699530354"/>
          <c:y val="0.13364601163984938"/>
          <c:w val="0.39329294481205368"/>
          <c:h val="0.70108742336061747"/>
        </c:manualLayout>
      </c:layout>
      <c:pieChart>
        <c:varyColors val="1"/>
        <c:ser>
          <c:idx val="0"/>
          <c:order val="0"/>
          <c:tx>
            <c:strRef>
              <c:f>Лист1!$B$1</c:f>
              <c:strCache>
                <c:ptCount val="1"/>
                <c:pt idx="0">
                  <c:v>2017</c:v>
                </c:pt>
              </c:strCache>
            </c:strRef>
          </c:tx>
          <c:dPt>
            <c:idx val="0"/>
            <c:bubble3D val="0"/>
            <c:spPr>
              <a:solidFill>
                <a:schemeClr val="accent5"/>
              </a:solidFill>
              <a:ln w="19050">
                <a:solidFill>
                  <a:schemeClr val="lt1"/>
                </a:solidFill>
              </a:ln>
              <a:effectLst/>
            </c:spPr>
            <c:extLst>
              <c:ext xmlns:c16="http://schemas.microsoft.com/office/drawing/2014/chart" uri="{C3380CC4-5D6E-409C-BE32-E72D297353CC}">
                <c16:uniqueId val="{00000001-0AAB-429E-9381-BC96DAD8C0BD}"/>
              </c:ext>
            </c:extLst>
          </c:dPt>
          <c:dPt>
            <c:idx val="1"/>
            <c:bubble3D val="0"/>
            <c:spPr>
              <a:solidFill>
                <a:schemeClr val="bg2"/>
              </a:solidFill>
              <a:ln w="19050">
                <a:solidFill>
                  <a:schemeClr val="lt1"/>
                </a:solidFill>
              </a:ln>
              <a:effectLst/>
            </c:spPr>
            <c:extLst>
              <c:ext xmlns:c16="http://schemas.microsoft.com/office/drawing/2014/chart" uri="{C3380CC4-5D6E-409C-BE32-E72D297353CC}">
                <c16:uniqueId val="{00000003-0AAB-429E-9381-BC96DAD8C0BD}"/>
              </c:ext>
            </c:extLst>
          </c:dPt>
          <c:dPt>
            <c:idx val="2"/>
            <c:bubble3D val="0"/>
            <c:spPr>
              <a:solidFill>
                <a:schemeClr val="accent1"/>
              </a:solidFill>
              <a:ln w="19050">
                <a:solidFill>
                  <a:schemeClr val="lt1"/>
                </a:solidFill>
              </a:ln>
              <a:effectLst/>
            </c:spPr>
            <c:extLst>
              <c:ext xmlns:c16="http://schemas.microsoft.com/office/drawing/2014/chart" uri="{C3380CC4-5D6E-409C-BE32-E72D297353CC}">
                <c16:uniqueId val="{00000005-0AAB-429E-9381-BC96DAD8C0BD}"/>
              </c:ext>
            </c:extLst>
          </c:dPt>
          <c:dPt>
            <c:idx val="3"/>
            <c:bubble3D val="0"/>
            <c:spPr>
              <a:solidFill>
                <a:schemeClr val="accent3"/>
              </a:solidFill>
              <a:ln w="19050">
                <a:solidFill>
                  <a:schemeClr val="lt1"/>
                </a:solidFill>
              </a:ln>
              <a:effectLst/>
            </c:spPr>
            <c:extLst>
              <c:ext xmlns:c16="http://schemas.microsoft.com/office/drawing/2014/chart" uri="{C3380CC4-5D6E-409C-BE32-E72D297353CC}">
                <c16:uniqueId val="{00000007-0AAB-429E-9381-BC96DAD8C0BD}"/>
              </c:ext>
            </c:extLst>
          </c:dPt>
          <c:dPt>
            <c:idx val="4"/>
            <c:bubble3D val="0"/>
            <c:spPr>
              <a:solidFill>
                <a:schemeClr val="bg1">
                  <a:lumMod val="50000"/>
                </a:schemeClr>
              </a:solidFill>
              <a:ln w="19050">
                <a:solidFill>
                  <a:schemeClr val="lt1"/>
                </a:solidFill>
              </a:ln>
              <a:effectLst/>
            </c:spPr>
            <c:extLst>
              <c:ext xmlns:c16="http://schemas.microsoft.com/office/drawing/2014/chart" uri="{C3380CC4-5D6E-409C-BE32-E72D297353CC}">
                <c16:uniqueId val="{00000009-0AAB-429E-9381-BC96DAD8C0BD}"/>
              </c:ext>
            </c:extLst>
          </c:dPt>
          <c:dLbls>
            <c:dLbl>
              <c:idx val="0"/>
              <c:layout>
                <c:manualLayout>
                  <c:x val="4.434589800443459E-3"/>
                  <c:y val="4.9556503065575304E-2"/>
                </c:manualLayout>
              </c:layout>
              <c:showLegendKey val="0"/>
              <c:showVal val="0"/>
              <c:showCatName val="1"/>
              <c:showSerName val="0"/>
              <c:showPercent val="1"/>
              <c:showBubbleSize val="0"/>
              <c:extLst>
                <c:ext xmlns:c15="http://schemas.microsoft.com/office/drawing/2012/chart" uri="{CE6537A1-D6FC-4f65-9D91-7224C49458BB}">
                  <c15:layout>
                    <c:manualLayout>
                      <c:w val="0.40022172949002216"/>
                      <c:h val="0.29296753913665929"/>
                    </c:manualLayout>
                  </c15:layout>
                </c:ext>
                <c:ext xmlns:c16="http://schemas.microsoft.com/office/drawing/2014/chart" uri="{C3380CC4-5D6E-409C-BE32-E72D297353CC}">
                  <c16:uniqueId val="{00000001-0AAB-429E-9381-BC96DAD8C0BD}"/>
                </c:ext>
              </c:extLst>
            </c:dLbl>
            <c:dLbl>
              <c:idx val="1"/>
              <c:layout>
                <c:manualLayout>
                  <c:x val="0"/>
                  <c:y val="-0.2206180946749246"/>
                </c:manualLayout>
              </c:layout>
              <c:showLegendKey val="0"/>
              <c:showVal val="0"/>
              <c:showCatName val="1"/>
              <c:showSerName val="0"/>
              <c:showPercent val="1"/>
              <c:showBubbleSize val="0"/>
              <c:extLst>
                <c:ext xmlns:c15="http://schemas.microsoft.com/office/drawing/2012/chart" uri="{CE6537A1-D6FC-4f65-9D91-7224C49458BB}">
                  <c15:layout>
                    <c:manualLayout>
                      <c:w val="0.31263858093126384"/>
                      <c:h val="0.28458498023715417"/>
                    </c:manualLayout>
                  </c15:layout>
                </c:ext>
                <c:ext xmlns:c16="http://schemas.microsoft.com/office/drawing/2014/chart" uri="{C3380CC4-5D6E-409C-BE32-E72D297353CC}">
                  <c16:uniqueId val="{00000003-0AAB-429E-9381-BC96DAD8C0BD}"/>
                </c:ext>
              </c:extLst>
            </c:dLbl>
            <c:dLbl>
              <c:idx val="2"/>
              <c:layout>
                <c:manualLayout>
                  <c:x val="3.2133317038252657E-3"/>
                  <c:y val="-0.26384208396875292"/>
                </c:manualLayout>
              </c:layout>
              <c:showLegendKey val="0"/>
              <c:showVal val="0"/>
              <c:showCatName val="1"/>
              <c:showSerName val="0"/>
              <c:showPercent val="1"/>
              <c:showBubbleSize val="0"/>
              <c:extLst>
                <c:ext xmlns:c15="http://schemas.microsoft.com/office/drawing/2012/chart" uri="{CE6537A1-D6FC-4f65-9D91-7224C49458BB}">
                  <c15:layout>
                    <c:manualLayout>
                      <c:w val="0.37940150496708969"/>
                      <c:h val="0.18509912545516788"/>
                    </c:manualLayout>
                  </c15:layout>
                </c:ext>
                <c:ext xmlns:c16="http://schemas.microsoft.com/office/drawing/2014/chart" uri="{C3380CC4-5D6E-409C-BE32-E72D297353CC}">
                  <c16:uniqueId val="{00000005-0AAB-429E-9381-BC96DAD8C0BD}"/>
                </c:ext>
              </c:extLst>
            </c:dLbl>
            <c:dLbl>
              <c:idx val="4"/>
              <c:layout>
                <c:manualLayout>
                  <c:x val="0.31328631038636789"/>
                  <c:y val="-4.6238834770159663E-3"/>
                </c:manualLayout>
              </c:layout>
              <c:showLegendKey val="0"/>
              <c:showVal val="0"/>
              <c:showCatName val="1"/>
              <c:showSerName val="0"/>
              <c:showPercent val="1"/>
              <c:showBubbleSize val="0"/>
              <c:extLst>
                <c:ext xmlns:c15="http://schemas.microsoft.com/office/drawing/2012/chart" uri="{CE6537A1-D6FC-4f65-9D91-7224C49458BB}">
                  <c15:layout>
                    <c:manualLayout>
                      <c:w val="0.2896230598669623"/>
                      <c:h val="0.19300426379508881"/>
                    </c:manualLayout>
                  </c15:layout>
                </c:ext>
                <c:ext xmlns:c16="http://schemas.microsoft.com/office/drawing/2014/chart" uri="{C3380CC4-5D6E-409C-BE32-E72D297353CC}">
                  <c16:uniqueId val="{00000009-0AAB-429E-9381-BC96DAD8C0BD}"/>
                </c:ext>
              </c:extLst>
            </c:dLbl>
            <c:numFmt formatCode="0.00%" sourceLinked="0"/>
            <c:spPr>
              <a:noFill/>
              <a:ln>
                <a:noFill/>
              </a:ln>
              <a:effectLst/>
            </c:spPr>
            <c:txPr>
              <a:bodyPr rot="0" vert="horz"/>
              <a:lstStyle/>
              <a:p>
                <a:pPr>
                  <a:defRPr/>
                </a:pPr>
                <a:endParaRPr lang="uk-UA"/>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Муніципальні будівлі, обладнання/об'єкти</c:v>
                </c:pt>
                <c:pt idx="1">
                  <c:v>Вуличне освітлення</c:v>
                </c:pt>
                <c:pt idx="2">
                  <c:v>Третинний сектор</c:v>
                </c:pt>
                <c:pt idx="3">
                  <c:v>Житлові будівлі</c:v>
                </c:pt>
                <c:pt idx="4">
                  <c:v>Транспорт</c:v>
                </c:pt>
              </c:strCache>
            </c:strRef>
          </c:cat>
          <c:val>
            <c:numRef>
              <c:f>Лист1!$B$2:$B$6</c:f>
              <c:numCache>
                <c:formatCode>General</c:formatCode>
                <c:ptCount val="5"/>
                <c:pt idx="0">
                  <c:v>13704.883059999998</c:v>
                </c:pt>
                <c:pt idx="1">
                  <c:v>1849.0709999999999</c:v>
                </c:pt>
                <c:pt idx="2">
                  <c:v>27862.057979999994</c:v>
                </c:pt>
                <c:pt idx="3">
                  <c:v>123934.50127000001</c:v>
                </c:pt>
                <c:pt idx="4">
                  <c:v>25402.342230000002</c:v>
                </c:pt>
              </c:numCache>
            </c:numRef>
          </c:val>
          <c:extLst>
            <c:ext xmlns:c16="http://schemas.microsoft.com/office/drawing/2014/chart" uri="{C3380CC4-5D6E-409C-BE32-E72D297353CC}">
              <c16:uniqueId val="{0000000A-0AAB-429E-9381-BC96DAD8C0BD}"/>
            </c:ext>
          </c:extLst>
        </c:ser>
        <c:dLbls>
          <c:showLegendKey val="0"/>
          <c:showVal val="0"/>
          <c:showCatName val="1"/>
          <c:showSerName val="0"/>
          <c:showPercent val="1"/>
          <c:showBubbleSize val="0"/>
          <c:showLeaderLines val="1"/>
        </c:dLbls>
        <c:firstSliceAng val="220"/>
      </c:pieChart>
      <c:spPr>
        <a:noFill/>
        <a:ln>
          <a:noFill/>
        </a:ln>
        <a:effectLst/>
      </c:spPr>
    </c:plotArea>
    <c:plotVisOnly val="1"/>
    <c:dispBlanksAs val="zero"/>
    <c:showDLblsOverMax val="0"/>
  </c:chart>
  <c:spPr>
    <a:solidFill>
      <a:schemeClr val="bg1"/>
    </a:solidFill>
    <a:ln w="9525" cap="flat" cmpd="sng" algn="ctr">
      <a:solidFill>
        <a:schemeClr val="bg1"/>
      </a:solidFill>
      <a:round/>
    </a:ln>
    <a:effectLst/>
  </c:spPr>
  <c:txPr>
    <a:bodyPr/>
    <a:lstStyle/>
    <a:p>
      <a:pPr>
        <a:defRPr sz="800">
          <a:solidFill>
            <a:schemeClr val="tx1"/>
          </a:solidFill>
        </a:defRPr>
      </a:pPr>
      <a:endParaRPr lang="uk-UA"/>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08267887190304E-2"/>
          <c:y val="0.17578743640941538"/>
          <c:w val="0.77963814341152737"/>
          <c:h val="0.65214836724089686"/>
        </c:manualLayout>
      </c:layout>
      <c:pieChart>
        <c:varyColors val="1"/>
        <c:ser>
          <c:idx val="0"/>
          <c:order val="0"/>
          <c:tx>
            <c:strRef>
              <c:f>Лист1!$B$1</c:f>
              <c:strCache>
                <c:ptCount val="1"/>
                <c:pt idx="0">
                  <c:v>2012</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A5D-4E77-B8FC-CA1764137086}"/>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7A5D-4E77-B8FC-CA1764137086}"/>
              </c:ext>
            </c:extLst>
          </c:dPt>
          <c:dPt>
            <c:idx val="2"/>
            <c:bubble3D val="0"/>
            <c:spPr>
              <a:solidFill>
                <a:srgbClr val="76DBF4"/>
              </a:solidFill>
              <a:ln w="19050">
                <a:solidFill>
                  <a:schemeClr val="lt1"/>
                </a:solidFill>
              </a:ln>
              <a:effectLst/>
            </c:spPr>
            <c:extLst>
              <c:ext xmlns:c16="http://schemas.microsoft.com/office/drawing/2014/chart" uri="{C3380CC4-5D6E-409C-BE32-E72D297353CC}">
                <c16:uniqueId val="{00000005-7A5D-4E77-B8FC-CA1764137086}"/>
              </c:ext>
            </c:extLst>
          </c:dPt>
          <c:dPt>
            <c:idx val="3"/>
            <c:bubble3D val="0"/>
            <c:spPr>
              <a:solidFill>
                <a:sysClr val="window" lastClr="FFFFFF">
                  <a:lumMod val="50000"/>
                </a:sysClr>
              </a:solidFill>
              <a:ln w="19050">
                <a:solidFill>
                  <a:schemeClr val="lt1"/>
                </a:solidFill>
              </a:ln>
              <a:effectLst/>
            </c:spPr>
            <c:extLst>
              <c:ext xmlns:c16="http://schemas.microsoft.com/office/drawing/2014/chart" uri="{C3380CC4-5D6E-409C-BE32-E72D297353CC}">
                <c16:uniqueId val="{00000007-7A5D-4E77-B8FC-CA1764137086}"/>
              </c:ext>
            </c:extLst>
          </c:dPt>
          <c:dPt>
            <c:idx val="4"/>
            <c:bubble3D val="0"/>
            <c:spPr>
              <a:solidFill>
                <a:schemeClr val="accent2"/>
              </a:solidFill>
              <a:ln w="19050">
                <a:solidFill>
                  <a:schemeClr val="lt1"/>
                </a:solidFill>
              </a:ln>
              <a:effectLst/>
            </c:spPr>
            <c:extLst>
              <c:ext xmlns:c16="http://schemas.microsoft.com/office/drawing/2014/chart" uri="{C3380CC4-5D6E-409C-BE32-E72D297353CC}">
                <c16:uniqueId val="{00000009-7A5D-4E77-B8FC-CA1764137086}"/>
              </c:ext>
            </c:extLst>
          </c:dPt>
          <c:dPt>
            <c:idx val="5"/>
            <c:bubble3D val="0"/>
            <c:spPr>
              <a:solidFill>
                <a:srgbClr val="FF0000"/>
              </a:solidFill>
              <a:ln w="19050">
                <a:solidFill>
                  <a:schemeClr val="lt1"/>
                </a:solidFill>
              </a:ln>
              <a:effectLst/>
            </c:spPr>
            <c:extLst>
              <c:ext xmlns:c16="http://schemas.microsoft.com/office/drawing/2014/chart" uri="{C3380CC4-5D6E-409C-BE32-E72D297353CC}">
                <c16:uniqueId val="{0000000B-7A5D-4E77-B8FC-CA1764137086}"/>
              </c:ext>
            </c:extLst>
          </c:dPt>
          <c:dLbls>
            <c:dLbl>
              <c:idx val="0"/>
              <c:layout>
                <c:manualLayout>
                  <c:x val="1.3003730515480103E-2"/>
                  <c:y val="0.23784338188690868"/>
                </c:manualLayout>
              </c:layout>
              <c:showLegendKey val="0"/>
              <c:showVal val="0"/>
              <c:showCatName val="1"/>
              <c:showSerName val="0"/>
              <c:showPercent val="1"/>
              <c:showBubbleSize val="0"/>
              <c:extLst>
                <c:ext xmlns:c15="http://schemas.microsoft.com/office/drawing/2012/chart" uri="{CE6537A1-D6FC-4f65-9D91-7224C49458BB}">
                  <c15:layout>
                    <c:manualLayout>
                      <c:w val="0.28998699609882961"/>
                      <c:h val="8.8524435714571192E-2"/>
                    </c:manualLayout>
                  </c15:layout>
                </c:ext>
                <c:ext xmlns:c16="http://schemas.microsoft.com/office/drawing/2014/chart" uri="{C3380CC4-5D6E-409C-BE32-E72D297353CC}">
                  <c16:uniqueId val="{00000001-7A5D-4E77-B8FC-CA1764137086}"/>
                </c:ext>
              </c:extLst>
            </c:dLbl>
            <c:dLbl>
              <c:idx val="1"/>
              <c:layout>
                <c:manualLayout>
                  <c:x val="-0.1798869582134483"/>
                  <c:y val="6.8448619643655855E-3"/>
                </c:manualLayout>
              </c:layout>
              <c:showLegendKey val="0"/>
              <c:showVal val="0"/>
              <c:showCatName val="1"/>
              <c:showSerName val="0"/>
              <c:showPercent val="1"/>
              <c:showBubbleSize val="0"/>
              <c:extLst>
                <c:ext xmlns:c15="http://schemas.microsoft.com/office/drawing/2012/chart" uri="{CE6537A1-D6FC-4f65-9D91-7224C49458BB}">
                  <c15:layout>
                    <c:manualLayout>
                      <c:w val="0.32583441699176419"/>
                      <c:h val="0.1081724220081489"/>
                    </c:manualLayout>
                  </c15:layout>
                </c:ext>
                <c:ext xmlns:c16="http://schemas.microsoft.com/office/drawing/2014/chart" uri="{C3380CC4-5D6E-409C-BE32-E72D297353CC}">
                  <c16:uniqueId val="{00000003-7A5D-4E77-B8FC-CA1764137086}"/>
                </c:ext>
              </c:extLst>
            </c:dLbl>
            <c:dLbl>
              <c:idx val="2"/>
              <c:layout>
                <c:manualLayout>
                  <c:x val="-1.0836754963497003E-2"/>
                  <c:y val="-3.4652914890682021E-2"/>
                </c:manualLayout>
              </c:layout>
              <c:showLegendKey val="0"/>
              <c:showVal val="0"/>
              <c:showCatName val="1"/>
              <c:showSerName val="0"/>
              <c:showPercent val="1"/>
              <c:showBubbleSize val="0"/>
              <c:extLst>
                <c:ext xmlns:c15="http://schemas.microsoft.com/office/drawing/2012/chart" uri="{CE6537A1-D6FC-4f65-9D91-7224C49458BB}">
                  <c15:layout>
                    <c:manualLayout>
                      <c:w val="0.29345470307758992"/>
                      <c:h val="9.1551849166062363E-2"/>
                    </c:manualLayout>
                  </c15:layout>
                </c:ext>
                <c:ext xmlns:c16="http://schemas.microsoft.com/office/drawing/2014/chart" uri="{C3380CC4-5D6E-409C-BE32-E72D297353CC}">
                  <c16:uniqueId val="{00000005-7A5D-4E77-B8FC-CA1764137086}"/>
                </c:ext>
              </c:extLst>
            </c:dLbl>
            <c:dLbl>
              <c:idx val="3"/>
              <c:layout>
                <c:manualLayout>
                  <c:x val="-2.2192983354324042E-2"/>
                  <c:y val="2.6341655089963868E-2"/>
                </c:manualLayout>
              </c:layout>
              <c:showLegendKey val="0"/>
              <c:showVal val="0"/>
              <c:showCatName val="1"/>
              <c:showSerName val="0"/>
              <c:showPercent val="1"/>
              <c:showBubbleSize val="0"/>
              <c:extLst>
                <c:ext xmlns:c15="http://schemas.microsoft.com/office/drawing/2012/chart" uri="{CE6537A1-D6FC-4f65-9D91-7224C49458BB}">
                  <c15:layout>
                    <c:manualLayout>
                      <c:w val="0.22392683684370404"/>
                      <c:h val="0.15741493607715279"/>
                    </c:manualLayout>
                  </c15:layout>
                </c:ext>
                <c:ext xmlns:c16="http://schemas.microsoft.com/office/drawing/2014/chart" uri="{C3380CC4-5D6E-409C-BE32-E72D297353CC}">
                  <c16:uniqueId val="{00000007-7A5D-4E77-B8FC-CA1764137086}"/>
                </c:ext>
              </c:extLst>
            </c:dLbl>
            <c:dLbl>
              <c:idx val="4"/>
              <c:layout>
                <c:manualLayout>
                  <c:x val="1.4379720740369093E-2"/>
                  <c:y val="1.419580117518041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A5D-4E77-B8FC-CA1764137086}"/>
                </c:ext>
              </c:extLst>
            </c:dLbl>
            <c:dLbl>
              <c:idx val="5"/>
              <c:layout>
                <c:manualLayout>
                  <c:x val="-5.0083791541663562E-3"/>
                  <c:y val="1.0216295074246363E-2"/>
                </c:manualLayout>
              </c:layout>
              <c:showLegendKey val="0"/>
              <c:showVal val="0"/>
              <c:showCatName val="1"/>
              <c:showSerName val="0"/>
              <c:showPercent val="1"/>
              <c:showBubbleSize val="0"/>
              <c:extLst>
                <c:ext xmlns:c15="http://schemas.microsoft.com/office/drawing/2012/chart" uri="{CE6537A1-D6FC-4f65-9D91-7224C49458BB}">
                  <c15:layout>
                    <c:manualLayout>
                      <c:w val="0.24463170972289061"/>
                      <c:h val="0.18347334525141534"/>
                    </c:manualLayout>
                  </c15:layout>
                </c:ext>
                <c:ext xmlns:c16="http://schemas.microsoft.com/office/drawing/2014/chart" uri="{C3380CC4-5D6E-409C-BE32-E72D297353CC}">
                  <c16:uniqueId val="{0000000B-7A5D-4E77-B8FC-CA1764137086}"/>
                </c:ext>
              </c:extLst>
            </c:dLbl>
            <c:numFmt formatCode="0.00%" sourceLinked="0"/>
            <c:spPr>
              <a:noFill/>
              <a:ln>
                <a:noFill/>
              </a:ln>
              <a:effectLst/>
            </c:spPr>
            <c:txPr>
              <a:bodyPr rot="0" vert="horz"/>
              <a:lstStyle/>
              <a:p>
                <a:pPr>
                  <a:defRPr/>
                </a:pPr>
                <a:endParaRPr lang="uk-UA"/>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Лист1!$A$2:$A$7</c:f>
              <c:strCache>
                <c:ptCount val="6"/>
                <c:pt idx="0">
                  <c:v>Електроенергія</c:v>
                </c:pt>
                <c:pt idx="1">
                  <c:v>Природний газ</c:v>
                </c:pt>
                <c:pt idx="2">
                  <c:v>Зріджений газ</c:v>
                </c:pt>
                <c:pt idx="3">
                  <c:v>Дизильне пальне</c:v>
                </c:pt>
                <c:pt idx="4">
                  <c:v>Бензин</c:v>
                </c:pt>
                <c:pt idx="5">
                  <c:v>Теплова енергія</c:v>
                </c:pt>
              </c:strCache>
            </c:strRef>
          </c:cat>
          <c:val>
            <c:numRef>
              <c:f>Лист1!$B$2:$B$7</c:f>
              <c:numCache>
                <c:formatCode>General</c:formatCode>
                <c:ptCount val="6"/>
                <c:pt idx="0">
                  <c:v>109055.33327999999</c:v>
                </c:pt>
                <c:pt idx="1">
                  <c:v>27452.094920000003</c:v>
                </c:pt>
                <c:pt idx="2">
                  <c:v>2677.8145800000002</c:v>
                </c:pt>
                <c:pt idx="3">
                  <c:v>9208.6831499999989</c:v>
                </c:pt>
                <c:pt idx="4">
                  <c:v>13515.844499999999</c:v>
                </c:pt>
                <c:pt idx="5">
                  <c:v>29881.568189999998</c:v>
                </c:pt>
              </c:numCache>
            </c:numRef>
          </c:val>
          <c:extLst>
            <c:ext xmlns:c16="http://schemas.microsoft.com/office/drawing/2014/chart" uri="{C3380CC4-5D6E-409C-BE32-E72D297353CC}">
              <c16:uniqueId val="{00000016-7A5D-4E77-B8FC-CA1764137086}"/>
            </c:ext>
          </c:extLst>
        </c:ser>
        <c:dLbls>
          <c:showLegendKey val="0"/>
          <c:showVal val="0"/>
          <c:showCatName val="1"/>
          <c:showSerName val="0"/>
          <c:showPercent val="1"/>
          <c:showBubbleSize val="0"/>
          <c:showLeaderLines val="1"/>
        </c:dLbls>
        <c:firstSliceAng val="150"/>
      </c:pieChart>
      <c:spPr>
        <a:noFill/>
        <a:ln>
          <a:noFill/>
        </a:ln>
        <a:effectLst/>
      </c:spPr>
    </c:plotArea>
    <c:plotVisOnly val="1"/>
    <c:dispBlanksAs val="zero"/>
    <c:showDLblsOverMax val="0"/>
  </c:chart>
  <c:spPr>
    <a:solidFill>
      <a:schemeClr val="bg1"/>
    </a:solidFill>
    <a:ln w="9525" cap="flat" cmpd="sng" algn="ctr">
      <a:solidFill>
        <a:schemeClr val="bg1"/>
      </a:solidFill>
      <a:round/>
    </a:ln>
    <a:effectLst/>
  </c:spPr>
  <c:txPr>
    <a:bodyPr/>
    <a:lstStyle/>
    <a:p>
      <a:pPr>
        <a:defRPr sz="800">
          <a:solidFill>
            <a:schemeClr val="tx1"/>
          </a:solidFill>
        </a:defRPr>
      </a:pPr>
      <a:endParaRPr lang="uk-UA"/>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2203118465663372"/>
          <c:y val="0.15275270758122744"/>
          <c:w val="0.33730199813645306"/>
          <c:h val="0.73510830324909759"/>
        </c:manualLayout>
      </c:layout>
      <c:pieChart>
        <c:varyColors val="1"/>
        <c:ser>
          <c:idx val="0"/>
          <c:order val="0"/>
          <c:tx>
            <c:strRef>
              <c:f>Аркуш1!$B$1</c:f>
              <c:strCache>
                <c:ptCount val="1"/>
                <c:pt idx="0">
                  <c:v>Продаж</c:v>
                </c:pt>
              </c:strCache>
            </c:strRef>
          </c:tx>
          <c:dPt>
            <c:idx val="0"/>
            <c:bubble3D val="0"/>
            <c:spPr>
              <a:solidFill>
                <a:schemeClr val="tx2"/>
              </a:solidFill>
              <a:ln w="19050">
                <a:solidFill>
                  <a:schemeClr val="lt1"/>
                </a:solidFill>
              </a:ln>
              <a:effectLst/>
            </c:spPr>
            <c:extLst>
              <c:ext xmlns:c16="http://schemas.microsoft.com/office/drawing/2014/chart" uri="{C3380CC4-5D6E-409C-BE32-E72D297353CC}">
                <c16:uniqueId val="{00000001-65AC-46B1-A6F7-8F6AE4B40D2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5AC-46B1-A6F7-8F6AE4B40D2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5AC-46B1-A6F7-8F6AE4B40D2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5AC-46B1-A6F7-8F6AE4B40D2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65AC-46B1-A6F7-8F6AE4B40D2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65AC-46B1-A6F7-8F6AE4B40D28}"/>
              </c:ext>
            </c:extLst>
          </c:dPt>
          <c:dPt>
            <c:idx val="6"/>
            <c:bubble3D val="0"/>
            <c:spPr>
              <a:solidFill>
                <a:schemeClr val="accent6"/>
              </a:solidFill>
              <a:ln w="19050">
                <a:solidFill>
                  <a:schemeClr val="lt1"/>
                </a:solidFill>
              </a:ln>
              <a:effectLst/>
            </c:spPr>
            <c:extLst>
              <c:ext xmlns:c16="http://schemas.microsoft.com/office/drawing/2014/chart" uri="{C3380CC4-5D6E-409C-BE32-E72D297353CC}">
                <c16:uniqueId val="{0000000D-65AC-46B1-A6F7-8F6AE4B40D28}"/>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65AC-46B1-A6F7-8F6AE4B40D28}"/>
              </c:ext>
            </c:extLst>
          </c:dPt>
          <c:dPt>
            <c:idx val="8"/>
            <c:bubble3D val="0"/>
            <c:spPr>
              <a:solidFill>
                <a:schemeClr val="accent5"/>
              </a:solidFill>
              <a:ln w="19050">
                <a:solidFill>
                  <a:schemeClr val="lt1"/>
                </a:solidFill>
              </a:ln>
              <a:effectLst/>
            </c:spPr>
            <c:extLst>
              <c:ext xmlns:c16="http://schemas.microsoft.com/office/drawing/2014/chart" uri="{C3380CC4-5D6E-409C-BE32-E72D297353CC}">
                <c16:uniqueId val="{00000011-65AC-46B1-A6F7-8F6AE4B40D28}"/>
              </c:ext>
            </c:extLst>
          </c:dPt>
          <c:dLbls>
            <c:dLbl>
              <c:idx val="0"/>
              <c:layout>
                <c:manualLayout>
                  <c:x val="7.6692945993822398E-2"/>
                  <c:y val="-0.16831987833650758"/>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endParaRPr lang="uk-UA"/>
                </a:p>
              </c:txPr>
              <c:showLegendKey val="0"/>
              <c:showVal val="1"/>
              <c:showCatName val="1"/>
              <c:showSerName val="0"/>
              <c:showPercent val="1"/>
              <c:showBubbleSize val="0"/>
              <c:extLst>
                <c:ext xmlns:c15="http://schemas.microsoft.com/office/drawing/2012/chart" uri="{CE6537A1-D6FC-4f65-9D91-7224C49458BB}">
                  <c15:layout>
                    <c:manualLayout>
                      <c:w val="0.28132319985522047"/>
                      <c:h val="0.16750902527075812"/>
                    </c:manualLayout>
                  </c15:layout>
                </c:ext>
                <c:ext xmlns:c16="http://schemas.microsoft.com/office/drawing/2014/chart" uri="{C3380CC4-5D6E-409C-BE32-E72D297353CC}">
                  <c16:uniqueId val="{00000001-65AC-46B1-A6F7-8F6AE4B40D28}"/>
                </c:ext>
              </c:extLst>
            </c:dLbl>
            <c:dLbl>
              <c:idx val="1"/>
              <c:layout>
                <c:manualLayout>
                  <c:x val="0.20772857266519346"/>
                  <c:y val="0.1428617498806967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fld id="{75E79FEF-4A5A-4CFD-B24B-2C09E99D2EFE}" type="CATEGORYNAME">
                      <a:rPr lang="uk-UA"/>
                      <a:pPr>
                        <a:defRPr>
                          <a:solidFill>
                            <a:schemeClr val="tx1"/>
                          </a:solidFill>
                        </a:defRPr>
                      </a:pPr>
                      <a:t>[ІМ’Я КАТЕГОРІЇ]</a:t>
                    </a:fld>
                    <a:r>
                      <a:rPr lang="uk-UA" baseline="0"/>
                      <a:t>
</a:t>
                    </a:r>
                    <a:fld id="{BC4804A7-EAC6-4FEF-9A94-F9E809A0371C}" type="PERCENTAGE">
                      <a:rPr lang="uk-UA" baseline="0"/>
                      <a:pPr>
                        <a:defRPr>
                          <a:solidFill>
                            <a:schemeClr val="tx1"/>
                          </a:solidFill>
                        </a:defRPr>
                      </a:pPr>
                      <a:t>[ВІДСОТОК]</a:t>
                    </a:fld>
                    <a:endParaRPr lang="uk-UA" baseline="0"/>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endParaRPr lang="uk-UA"/>
                </a:p>
              </c:txPr>
              <c:showLegendKey val="0"/>
              <c:showVal val="1"/>
              <c:showCatName val="1"/>
              <c:showSerName val="0"/>
              <c:showPercent val="1"/>
              <c:showBubbleSize val="0"/>
              <c:extLst>
                <c:ext xmlns:c15="http://schemas.microsoft.com/office/drawing/2012/chart" uri="{CE6537A1-D6FC-4f65-9D91-7224C49458BB}">
                  <c15:layout>
                    <c:manualLayout>
                      <c:w val="0.50256058710726947"/>
                      <c:h val="0.13839845913175133"/>
                    </c:manualLayout>
                  </c15:layout>
                  <c15:dlblFieldTable/>
                  <c15:showDataLabelsRange val="0"/>
                </c:ext>
                <c:ext xmlns:c16="http://schemas.microsoft.com/office/drawing/2014/chart" uri="{C3380CC4-5D6E-409C-BE32-E72D297353CC}">
                  <c16:uniqueId val="{00000003-65AC-46B1-A6F7-8F6AE4B40D28}"/>
                </c:ext>
              </c:extLst>
            </c:dLbl>
            <c:dLbl>
              <c:idx val="2"/>
              <c:layout>
                <c:manualLayout>
                  <c:x val="-0.17822336647059928"/>
                  <c:y val="-1.6079362918848972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endParaRPr lang="uk-UA"/>
                </a:p>
              </c:txPr>
              <c:showLegendKey val="0"/>
              <c:showVal val="1"/>
              <c:showCatName val="1"/>
              <c:showSerName val="0"/>
              <c:showPercent val="1"/>
              <c:showBubbleSize val="0"/>
              <c:extLst>
                <c:ext xmlns:c15="http://schemas.microsoft.com/office/drawing/2012/chart" uri="{CE6537A1-D6FC-4f65-9D91-7224C49458BB}">
                  <c15:layout>
                    <c:manualLayout>
                      <c:w val="0.19959620851066959"/>
                      <c:h val="0.13449258932616845"/>
                    </c:manualLayout>
                  </c15:layout>
                </c:ext>
                <c:ext xmlns:c16="http://schemas.microsoft.com/office/drawing/2014/chart" uri="{C3380CC4-5D6E-409C-BE32-E72D297353CC}">
                  <c16:uniqueId val="{00000005-65AC-46B1-A6F7-8F6AE4B40D28}"/>
                </c:ext>
              </c:extLst>
            </c:dLbl>
            <c:dLbl>
              <c:idx val="3"/>
              <c:layout>
                <c:manualLayout>
                  <c:x val="-0.14148700178691215"/>
                  <c:y val="7.6924080914228518E-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65AC-46B1-A6F7-8F6AE4B40D28}"/>
                </c:ext>
              </c:extLst>
            </c:dLbl>
            <c:dLbl>
              <c:idx val="4"/>
              <c:layout>
                <c:manualLayout>
                  <c:x val="-0.17692772356245612"/>
                  <c:y val="0.10949963046135475"/>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65AC-46B1-A6F7-8F6AE4B40D28}"/>
                </c:ext>
              </c:extLst>
            </c:dLbl>
            <c:dLbl>
              <c:idx val="5"/>
              <c:layout>
                <c:manualLayout>
                  <c:x val="-9.3909274875177001E-2"/>
                  <c:y val="-6.4456387198759249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endParaRPr lang="uk-UA"/>
                </a:p>
              </c:txPr>
              <c:showLegendKey val="0"/>
              <c:showVal val="1"/>
              <c:showCatName val="1"/>
              <c:showSerName val="0"/>
              <c:showPercent val="1"/>
              <c:showBubbleSize val="0"/>
              <c:extLst>
                <c:ext xmlns:c15="http://schemas.microsoft.com/office/drawing/2012/chart" uri="{CE6537A1-D6FC-4f65-9D91-7224C49458BB}">
                  <c15:layout>
                    <c:manualLayout>
                      <c:w val="0.23346102080960762"/>
                      <c:h val="0.14536311640607583"/>
                    </c:manualLayout>
                  </c15:layout>
                </c:ext>
                <c:ext xmlns:c16="http://schemas.microsoft.com/office/drawing/2014/chart" uri="{C3380CC4-5D6E-409C-BE32-E72D297353CC}">
                  <c16:uniqueId val="{0000000B-65AC-46B1-A6F7-8F6AE4B40D28}"/>
                </c:ext>
              </c:extLst>
            </c:dLbl>
            <c:dLbl>
              <c:idx val="7"/>
              <c:layout>
                <c:manualLayout>
                  <c:x val="0.25890110033694441"/>
                  <c:y val="3.5520684204247191E-3"/>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endParaRPr lang="uk-UA"/>
                </a:p>
              </c:txPr>
              <c:showLegendKey val="0"/>
              <c:showVal val="1"/>
              <c:showCatName val="1"/>
              <c:showSerName val="0"/>
              <c:showPercent val="1"/>
              <c:showBubbleSize val="0"/>
              <c:extLst>
                <c:ext xmlns:c15="http://schemas.microsoft.com/office/drawing/2012/chart" uri="{CE6537A1-D6FC-4f65-9D91-7224C49458BB}">
                  <c15:layout>
                    <c:manualLayout>
                      <c:w val="0.31908270208571127"/>
                      <c:h val="0.19180677243665639"/>
                    </c:manualLayout>
                  </c15:layout>
                </c:ext>
                <c:ext xmlns:c16="http://schemas.microsoft.com/office/drawing/2014/chart" uri="{C3380CC4-5D6E-409C-BE32-E72D297353CC}">
                  <c16:uniqueId val="{0000000F-65AC-46B1-A6F7-8F6AE4B40D28}"/>
                </c:ext>
              </c:extLst>
            </c:dLbl>
            <c:dLbl>
              <c:idx val="8"/>
              <c:layout>
                <c:manualLayout>
                  <c:x val="0.41292385511549701"/>
                  <c:y val="4.9716468324982103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endParaRPr lang="uk-UA"/>
                </a:p>
              </c:txPr>
              <c:showLegendKey val="0"/>
              <c:showVal val="1"/>
              <c:showCatName val="1"/>
              <c:showSerName val="0"/>
              <c:showPercent val="1"/>
              <c:showBubbleSize val="0"/>
              <c:extLst>
                <c:ext xmlns:c15="http://schemas.microsoft.com/office/drawing/2012/chart" uri="{CE6537A1-D6FC-4f65-9D91-7224C49458BB}">
                  <c15:layout>
                    <c:manualLayout>
                      <c:w val="0.24290677106556449"/>
                      <c:h val="0.26519178000477212"/>
                    </c:manualLayout>
                  </c15:layout>
                </c:ext>
                <c:ext xmlns:c16="http://schemas.microsoft.com/office/drawing/2014/chart" uri="{C3380CC4-5D6E-409C-BE32-E72D297353CC}">
                  <c16:uniqueId val="{00000011-65AC-46B1-A6F7-8F6AE4B40D28}"/>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uk-UA"/>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Аркуш1!$A$2:$A$10</c:f>
              <c:strCache>
                <c:ptCount val="9"/>
                <c:pt idx="0">
                  <c:v>Подток на доходи фізичних осіб</c:v>
                </c:pt>
                <c:pt idx="1">
                  <c:v>Рентна плата за використання природних ресурсів</c:v>
                </c:pt>
                <c:pt idx="2">
                  <c:v>Акцизний податок</c:v>
                </c:pt>
                <c:pt idx="3">
                  <c:v>Плата за землю</c:v>
                </c:pt>
                <c:pt idx="4">
                  <c:v>Транспортний податок</c:v>
                </c:pt>
                <c:pt idx="5">
                  <c:v>Податок на прибуток</c:v>
                </c:pt>
                <c:pt idx="6">
                  <c:v>Єдиний податок</c:v>
                </c:pt>
                <c:pt idx="7">
                  <c:v>Податок на нерухоме майно відмінне від земельної ділянки </c:v>
                </c:pt>
                <c:pt idx="8">
                  <c:v>Неподаткові надходження</c:v>
                </c:pt>
              </c:strCache>
            </c:strRef>
          </c:cat>
          <c:val>
            <c:numRef>
              <c:f>Аркуш1!$B$2:$B$10</c:f>
              <c:numCache>
                <c:formatCode>General</c:formatCode>
                <c:ptCount val="9"/>
                <c:pt idx="0" formatCode="#,##0.00">
                  <c:v>616195.30000000005</c:v>
                </c:pt>
                <c:pt idx="1">
                  <c:v>7.4</c:v>
                </c:pt>
                <c:pt idx="2" formatCode="#,##0.00">
                  <c:v>37916.5</c:v>
                </c:pt>
                <c:pt idx="3" formatCode="#,##0.00">
                  <c:v>155584.29999999999</c:v>
                </c:pt>
                <c:pt idx="4">
                  <c:v>206.1</c:v>
                </c:pt>
                <c:pt idx="5">
                  <c:v>255.4</c:v>
                </c:pt>
                <c:pt idx="6" formatCode="#,##0.00">
                  <c:v>83273.2</c:v>
                </c:pt>
                <c:pt idx="7" formatCode="#,##0.00">
                  <c:v>33656.1</c:v>
                </c:pt>
                <c:pt idx="8" formatCode="#,##0.00">
                  <c:v>14542.1</c:v>
                </c:pt>
              </c:numCache>
            </c:numRef>
          </c:val>
          <c:extLst>
            <c:ext xmlns:c16="http://schemas.microsoft.com/office/drawing/2014/chart" uri="{C3380CC4-5D6E-409C-BE32-E72D297353CC}">
              <c16:uniqueId val="{00000012-65AC-46B1-A6F7-8F6AE4B40D28}"/>
            </c:ext>
          </c:extLst>
        </c:ser>
        <c:dLbls>
          <c:showLegendKey val="0"/>
          <c:showVal val="1"/>
          <c:showCatName val="1"/>
          <c:showSerName val="0"/>
          <c:showPercent val="0"/>
          <c:showBubbleSize val="0"/>
          <c:showLeaderLines val="1"/>
        </c:dLbls>
        <c:firstSliceAng val="0"/>
      </c:pieChart>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uk-UA"/>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Лист1!$B$1</c:f>
              <c:strCache>
                <c:ptCount val="1"/>
                <c:pt idx="0">
                  <c:v>Муніципальні будівлі, обладнання/об'єкти</c:v>
                </c:pt>
              </c:strCache>
            </c:strRef>
          </c:tx>
          <c:spPr>
            <a:solidFill>
              <a:srgbClr val="E87D37"/>
            </a:solidFill>
            <a:ln>
              <a:noFill/>
            </a:ln>
            <a:effectLst/>
          </c:spPr>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#,##0.00</c:formatCode>
                <c:ptCount val="6"/>
                <c:pt idx="0">
                  <c:v>13704.883059999998</c:v>
                </c:pt>
                <c:pt idx="1">
                  <c:v>14079.634360000002</c:v>
                </c:pt>
                <c:pt idx="2">
                  <c:v>13101.097520000001</c:v>
                </c:pt>
                <c:pt idx="3">
                  <c:v>10998.452369999997</c:v>
                </c:pt>
                <c:pt idx="4">
                  <c:v>10906.92942</c:v>
                </c:pt>
                <c:pt idx="5">
                  <c:v>9075.891802270693</c:v>
                </c:pt>
              </c:numCache>
            </c:numRef>
          </c:val>
          <c:extLst>
            <c:ext xmlns:c16="http://schemas.microsoft.com/office/drawing/2014/chart" uri="{C3380CC4-5D6E-409C-BE32-E72D297353CC}">
              <c16:uniqueId val="{00000000-D463-46BA-A9D3-ABB2B1B2052C}"/>
            </c:ext>
          </c:extLst>
        </c:ser>
        <c:ser>
          <c:idx val="1"/>
          <c:order val="1"/>
          <c:tx>
            <c:strRef>
              <c:f>Лист1!$C$1</c:f>
              <c:strCache>
                <c:ptCount val="1"/>
                <c:pt idx="0">
                  <c:v>Муніципальне громадське освітлення</c:v>
                </c:pt>
              </c:strCache>
            </c:strRef>
          </c:tx>
          <c:spPr>
            <a:solidFill>
              <a:srgbClr val="76DBF4"/>
            </a:solidFill>
            <a:ln>
              <a:noFill/>
            </a:ln>
            <a:effectLst/>
          </c:spPr>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Лист1!$C$2:$C$7</c:f>
              <c:numCache>
                <c:formatCode>#,##0.00</c:formatCode>
                <c:ptCount val="6"/>
                <c:pt idx="0">
                  <c:v>887.55</c:v>
                </c:pt>
                <c:pt idx="1">
                  <c:v>1003.51</c:v>
                </c:pt>
                <c:pt idx="2">
                  <c:v>1010.52</c:v>
                </c:pt>
                <c:pt idx="3">
                  <c:v>971.59</c:v>
                </c:pt>
                <c:pt idx="4">
                  <c:v>1012.06</c:v>
                </c:pt>
                <c:pt idx="5">
                  <c:v>287.26</c:v>
                </c:pt>
              </c:numCache>
            </c:numRef>
          </c:val>
          <c:extLst>
            <c:ext xmlns:c16="http://schemas.microsoft.com/office/drawing/2014/chart" uri="{C3380CC4-5D6E-409C-BE32-E72D297353CC}">
              <c16:uniqueId val="{00000001-D463-46BA-A9D3-ABB2B1B2052C}"/>
            </c:ext>
          </c:extLst>
        </c:ser>
        <c:ser>
          <c:idx val="2"/>
          <c:order val="2"/>
          <c:tx>
            <c:strRef>
              <c:f>Лист1!$D$1</c:f>
              <c:strCache>
                <c:ptCount val="1"/>
                <c:pt idx="0">
                  <c:v>Третинний сектор</c:v>
                </c:pt>
              </c:strCache>
            </c:strRef>
          </c:tx>
          <c:spPr>
            <a:solidFill>
              <a:srgbClr val="052F61"/>
            </a:solidFill>
            <a:ln>
              <a:noFill/>
            </a:ln>
            <a:effectLst/>
          </c:spPr>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Лист1!$D$2:$D$7</c:f>
              <c:numCache>
                <c:formatCode>#,##0.00</c:formatCode>
                <c:ptCount val="6"/>
                <c:pt idx="0">
                  <c:v>27862.057979999994</c:v>
                </c:pt>
                <c:pt idx="1">
                  <c:v>30160.827940000003</c:v>
                </c:pt>
                <c:pt idx="2">
                  <c:v>29230.802299999999</c:v>
                </c:pt>
                <c:pt idx="3">
                  <c:v>29529.892780000002</c:v>
                </c:pt>
                <c:pt idx="4">
                  <c:v>28691.677170000003</c:v>
                </c:pt>
                <c:pt idx="5">
                  <c:v>22136.610128281234</c:v>
                </c:pt>
              </c:numCache>
            </c:numRef>
          </c:val>
          <c:extLst>
            <c:ext xmlns:c16="http://schemas.microsoft.com/office/drawing/2014/chart" uri="{C3380CC4-5D6E-409C-BE32-E72D297353CC}">
              <c16:uniqueId val="{00000002-D463-46BA-A9D3-ABB2B1B2052C}"/>
            </c:ext>
          </c:extLst>
        </c:ser>
        <c:ser>
          <c:idx val="3"/>
          <c:order val="3"/>
          <c:tx>
            <c:strRef>
              <c:f>Лист1!$E$1</c:f>
              <c:strCache>
                <c:ptCount val="1"/>
                <c:pt idx="0">
                  <c:v>Житлові будівлі</c:v>
                </c:pt>
              </c:strCache>
            </c:strRef>
          </c:tx>
          <c:spPr>
            <a:solidFill>
              <a:srgbClr val="14967C"/>
            </a:solidFill>
            <a:ln>
              <a:noFill/>
            </a:ln>
            <a:effectLst/>
          </c:spPr>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Лист1!$E$2:$E$7</c:f>
              <c:numCache>
                <c:formatCode>#,##0.00</c:formatCode>
                <c:ptCount val="6"/>
                <c:pt idx="0">
                  <c:v>123934.50127000001</c:v>
                </c:pt>
                <c:pt idx="1">
                  <c:v>123923.95850000001</c:v>
                </c:pt>
                <c:pt idx="2">
                  <c:v>116939.69746000001</c:v>
                </c:pt>
                <c:pt idx="3">
                  <c:v>122419.26981999999</c:v>
                </c:pt>
                <c:pt idx="4">
                  <c:v>126229.73954000001</c:v>
                </c:pt>
                <c:pt idx="5">
                  <c:v>91050.89985045245</c:v>
                </c:pt>
              </c:numCache>
            </c:numRef>
          </c:val>
          <c:extLst>
            <c:ext xmlns:c16="http://schemas.microsoft.com/office/drawing/2014/chart" uri="{C3380CC4-5D6E-409C-BE32-E72D297353CC}">
              <c16:uniqueId val="{00000003-D463-46BA-A9D3-ABB2B1B2052C}"/>
            </c:ext>
          </c:extLst>
        </c:ser>
        <c:ser>
          <c:idx val="4"/>
          <c:order val="4"/>
          <c:tx>
            <c:strRef>
              <c:f>Лист1!$F$1</c:f>
              <c:strCache>
                <c:ptCount val="1"/>
                <c:pt idx="0">
                  <c:v>Транспорт</c:v>
                </c:pt>
              </c:strCache>
            </c:strRef>
          </c:tx>
          <c:spPr>
            <a:solidFill>
              <a:sysClr val="window" lastClr="FFFFFF">
                <a:lumMod val="50000"/>
              </a:sysClr>
            </a:solidFill>
            <a:ln>
              <a:noFill/>
            </a:ln>
            <a:effectLst/>
          </c:spPr>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Лист1!$F$2:$F$7</c:f>
              <c:numCache>
                <c:formatCode>#,##0.00</c:formatCode>
                <c:ptCount val="6"/>
                <c:pt idx="0">
                  <c:v>25402.34</c:v>
                </c:pt>
                <c:pt idx="1">
                  <c:v>22612.87</c:v>
                </c:pt>
                <c:pt idx="2">
                  <c:v>23982.67</c:v>
                </c:pt>
                <c:pt idx="3">
                  <c:v>23385.85</c:v>
                </c:pt>
                <c:pt idx="4">
                  <c:v>29294.91</c:v>
                </c:pt>
                <c:pt idx="5">
                  <c:v>21946.33</c:v>
                </c:pt>
              </c:numCache>
            </c:numRef>
          </c:val>
          <c:extLst>
            <c:ext xmlns:c16="http://schemas.microsoft.com/office/drawing/2014/chart" uri="{C3380CC4-5D6E-409C-BE32-E72D297353CC}">
              <c16:uniqueId val="{00000004-D463-46BA-A9D3-ABB2B1B2052C}"/>
            </c:ext>
          </c:extLst>
        </c:ser>
        <c:dLbls>
          <c:showLegendKey val="0"/>
          <c:showVal val="0"/>
          <c:showCatName val="0"/>
          <c:showSerName val="0"/>
          <c:showPercent val="0"/>
          <c:showBubbleSize val="0"/>
        </c:dLbls>
        <c:gapWidth val="95"/>
        <c:overlap val="100"/>
        <c:axId val="216405504"/>
        <c:axId val="216407040"/>
      </c:barChart>
      <c:catAx>
        <c:axId val="216405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uk-UA"/>
          </a:p>
        </c:txPr>
        <c:crossAx val="216407040"/>
        <c:crosses val="autoZero"/>
        <c:auto val="1"/>
        <c:lblAlgn val="ctr"/>
        <c:lblOffset val="100"/>
        <c:noMultiLvlLbl val="0"/>
      </c:catAx>
      <c:valAx>
        <c:axId val="216407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effectLst/>
        </c:spPr>
        <c:txPr>
          <a:bodyPr rot="-60000000" vert="horz"/>
          <a:lstStyle/>
          <a:p>
            <a:pPr>
              <a:defRPr/>
            </a:pPr>
            <a:endParaRPr lang="uk-UA"/>
          </a:p>
        </c:txPr>
        <c:crossAx val="216405504"/>
        <c:crosses val="autoZero"/>
        <c:crossBetween val="between"/>
      </c:valAx>
      <c:dTable>
        <c:showHorzBorder val="1"/>
        <c:showVertBorder val="1"/>
        <c:showOutline val="1"/>
        <c:showKeys val="1"/>
      </c:dTable>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sz="800">
          <a:solidFill>
            <a:schemeClr val="tx1"/>
          </a:solidFill>
        </a:defRPr>
      </a:pPr>
      <a:endParaRPr lang="uk-UA"/>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108502692423629E-2"/>
          <c:y val="4.7826086956521796E-2"/>
          <c:w val="0.8655514437581272"/>
          <c:h val="0.75686956521739135"/>
        </c:manualLayout>
      </c:layout>
      <c:barChart>
        <c:barDir val="col"/>
        <c:grouping val="clustered"/>
        <c:varyColors val="0"/>
        <c:ser>
          <c:idx val="0"/>
          <c:order val="0"/>
          <c:tx>
            <c:strRef>
              <c:f>Аркуш1!$B$1</c:f>
              <c:strCache>
                <c:ptCount val="1"/>
                <c:pt idx="0">
                  <c:v>Опади</c:v>
                </c:pt>
              </c:strCache>
            </c:strRef>
          </c:tx>
          <c:spPr>
            <a:solidFill>
              <a:srgbClr val="B1D2FB"/>
            </a:solidFill>
            <a:ln>
              <a:no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Аркуш1!$B$2:$B$13</c:f>
              <c:numCache>
                <c:formatCode>General</c:formatCode>
                <c:ptCount val="12"/>
                <c:pt idx="0">
                  <c:v>33</c:v>
                </c:pt>
                <c:pt idx="1">
                  <c:v>28</c:v>
                </c:pt>
                <c:pt idx="2">
                  <c:v>32</c:v>
                </c:pt>
                <c:pt idx="3">
                  <c:v>27</c:v>
                </c:pt>
                <c:pt idx="4">
                  <c:v>30</c:v>
                </c:pt>
                <c:pt idx="5">
                  <c:v>38</c:v>
                </c:pt>
                <c:pt idx="6">
                  <c:v>27</c:v>
                </c:pt>
                <c:pt idx="7">
                  <c:v>22</c:v>
                </c:pt>
                <c:pt idx="8">
                  <c:v>32</c:v>
                </c:pt>
                <c:pt idx="9">
                  <c:v>24</c:v>
                </c:pt>
                <c:pt idx="10">
                  <c:v>29</c:v>
                </c:pt>
                <c:pt idx="11">
                  <c:v>33</c:v>
                </c:pt>
              </c:numCache>
            </c:numRef>
          </c:val>
          <c:extLst>
            <c:ext xmlns:c16="http://schemas.microsoft.com/office/drawing/2014/chart" uri="{C3380CC4-5D6E-409C-BE32-E72D297353CC}">
              <c16:uniqueId val="{00000000-439D-4CF4-B1D3-C16598B942A2}"/>
            </c:ext>
          </c:extLst>
        </c:ser>
        <c:dLbls>
          <c:showLegendKey val="0"/>
          <c:showVal val="0"/>
          <c:showCatName val="0"/>
          <c:showSerName val="0"/>
          <c:showPercent val="0"/>
          <c:showBubbleSize val="0"/>
        </c:dLbls>
        <c:gapWidth val="69"/>
        <c:overlap val="-27"/>
        <c:axId val="161788288"/>
        <c:axId val="161786112"/>
      </c:barChart>
      <c:lineChart>
        <c:grouping val="standard"/>
        <c:varyColors val="0"/>
        <c:ser>
          <c:idx val="1"/>
          <c:order val="1"/>
          <c:tx>
            <c:strRef>
              <c:f>Аркуш1!$C$1</c:f>
              <c:strCache>
                <c:ptCount val="1"/>
                <c:pt idx="0">
                  <c:v>Максимальна добова середня температура</c:v>
                </c:pt>
              </c:strCache>
            </c:strRef>
          </c:tx>
          <c:spPr>
            <a:ln w="28575" cap="rnd">
              <a:solidFill>
                <a:srgbClr val="FF0000"/>
              </a:solidFill>
              <a:round/>
            </a:ln>
            <a:effectLst/>
          </c:spPr>
          <c:marker>
            <c:symbol val="none"/>
          </c:marker>
          <c:dLbls>
            <c:dLbl>
              <c:idx val="0"/>
              <c:layout>
                <c:manualLayout>
                  <c:x val="-1.9336959868623636E-2"/>
                  <c:y val="-3.43693940431359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9D-4CF4-B1D3-C16598B942A2}"/>
                </c:ext>
              </c:extLst>
            </c:dLbl>
            <c:dLbl>
              <c:idx val="1"/>
              <c:layout>
                <c:manualLayout>
                  <c:x val="-2.204659755722059E-2"/>
                  <c:y val="-3.87172201300924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39D-4CF4-B1D3-C16598B942A2}"/>
                </c:ext>
              </c:extLst>
            </c:dLbl>
            <c:dLbl>
              <c:idx val="2"/>
              <c:layout>
                <c:manualLayout>
                  <c:x val="-1.5888330083136649E-2"/>
                  <c:y val="-4.74128723040054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39D-4CF4-B1D3-C16598B942A2}"/>
                </c:ext>
              </c:extLst>
            </c:dLbl>
            <c:dLbl>
              <c:idx val="3"/>
              <c:layout>
                <c:manualLayout>
                  <c:x val="-1.6380991481063371E-2"/>
                  <c:y val="-5.17606983909620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39D-4CF4-B1D3-C16598B942A2}"/>
                </c:ext>
              </c:extLst>
            </c:dLbl>
            <c:dLbl>
              <c:idx val="4"/>
              <c:layout>
                <c:manualLayout>
                  <c:x val="-2.8697526429231325E-2"/>
                  <c:y val="-3.43693940431359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39D-4CF4-B1D3-C16598B942A2}"/>
                </c:ext>
              </c:extLst>
            </c:dLbl>
            <c:dLbl>
              <c:idx val="5"/>
              <c:layout>
                <c:manualLayout>
                  <c:x val="-2.4592014779842013E-2"/>
                  <c:y val="-3.43693940431358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39D-4CF4-B1D3-C16598B942A2}"/>
                </c:ext>
              </c:extLst>
            </c:dLbl>
            <c:dLbl>
              <c:idx val="6"/>
              <c:layout>
                <c:manualLayout>
                  <c:x val="-2.66447706045366E-2"/>
                  <c:y val="-2.56737418692228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39D-4CF4-B1D3-C16598B942A2}"/>
                </c:ext>
              </c:extLst>
            </c:dLbl>
            <c:dLbl>
              <c:idx val="7"/>
              <c:layout>
                <c:manualLayout>
                  <c:x val="-2.66447706045366E-2"/>
                  <c:y val="-3.00215679561794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39D-4CF4-B1D3-C16598B942A2}"/>
                </c:ext>
              </c:extLst>
            </c:dLbl>
            <c:dLbl>
              <c:idx val="8"/>
              <c:layout>
                <c:manualLayout>
                  <c:x val="-3.0750282253925829E-2"/>
                  <c:y val="-3.43693940431359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39D-4CF4-B1D3-C16598B942A2}"/>
                </c:ext>
              </c:extLst>
            </c:dLbl>
            <c:dLbl>
              <c:idx val="9"/>
              <c:layout>
                <c:manualLayout>
                  <c:x val="-2.8697526429231242E-2"/>
                  <c:y val="-3.43693940431359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39D-4CF4-B1D3-C16598B942A2}"/>
                </c:ext>
              </c:extLst>
            </c:dLbl>
            <c:dLbl>
              <c:idx val="10"/>
              <c:layout>
                <c:manualLayout>
                  <c:x val="-1.9993841732525924E-2"/>
                  <c:y val="-3.87172201300925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39D-4CF4-B1D3-C16598B942A2}"/>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000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Аркуш1!$C$2:$C$13</c:f>
              <c:numCache>
                <c:formatCode>General</c:formatCode>
                <c:ptCount val="12"/>
                <c:pt idx="0">
                  <c:v>3</c:v>
                </c:pt>
                <c:pt idx="1">
                  <c:v>4</c:v>
                </c:pt>
                <c:pt idx="2">
                  <c:v>9</c:v>
                </c:pt>
                <c:pt idx="3">
                  <c:v>16</c:v>
                </c:pt>
                <c:pt idx="4">
                  <c:v>22</c:v>
                </c:pt>
                <c:pt idx="5">
                  <c:v>26</c:v>
                </c:pt>
                <c:pt idx="6">
                  <c:v>30</c:v>
                </c:pt>
                <c:pt idx="7">
                  <c:v>29</c:v>
                </c:pt>
                <c:pt idx="8">
                  <c:v>23</c:v>
                </c:pt>
                <c:pt idx="9">
                  <c:v>17</c:v>
                </c:pt>
                <c:pt idx="10">
                  <c:v>10</c:v>
                </c:pt>
                <c:pt idx="11">
                  <c:v>4</c:v>
                </c:pt>
              </c:numCache>
            </c:numRef>
          </c:val>
          <c:smooth val="0"/>
          <c:extLst>
            <c:ext xmlns:c16="http://schemas.microsoft.com/office/drawing/2014/chart" uri="{C3380CC4-5D6E-409C-BE32-E72D297353CC}">
              <c16:uniqueId val="{0000000C-439D-4CF4-B1D3-C16598B942A2}"/>
            </c:ext>
          </c:extLst>
        </c:ser>
        <c:ser>
          <c:idx val="2"/>
          <c:order val="2"/>
          <c:tx>
            <c:strRef>
              <c:f>Аркуш1!$D$1</c:f>
              <c:strCache>
                <c:ptCount val="1"/>
                <c:pt idx="0">
                  <c:v>Абсолютна максимальна температура</c:v>
                </c:pt>
              </c:strCache>
            </c:strRef>
          </c:tx>
          <c:spPr>
            <a:ln w="28575" cap="rnd">
              <a:solidFill>
                <a:srgbClr val="FF0000"/>
              </a:solidFill>
              <a:prstDash val="dash"/>
              <a:round/>
            </a:ln>
            <a:effectLst/>
          </c:spPr>
          <c:marker>
            <c:symbol val="none"/>
          </c:marker>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Аркуш1!$D$2:$D$13</c:f>
              <c:numCache>
                <c:formatCode>General</c:formatCode>
                <c:ptCount val="12"/>
                <c:pt idx="0">
                  <c:v>11</c:v>
                </c:pt>
                <c:pt idx="1">
                  <c:v>12</c:v>
                </c:pt>
                <c:pt idx="2">
                  <c:v>18</c:v>
                </c:pt>
                <c:pt idx="3">
                  <c:v>23</c:v>
                </c:pt>
                <c:pt idx="4">
                  <c:v>29</c:v>
                </c:pt>
                <c:pt idx="5">
                  <c:v>33</c:v>
                </c:pt>
                <c:pt idx="6">
                  <c:v>35</c:v>
                </c:pt>
                <c:pt idx="7">
                  <c:v>35</c:v>
                </c:pt>
                <c:pt idx="8">
                  <c:v>30</c:v>
                </c:pt>
                <c:pt idx="9">
                  <c:v>25</c:v>
                </c:pt>
                <c:pt idx="10">
                  <c:v>18</c:v>
                </c:pt>
                <c:pt idx="11">
                  <c:v>12</c:v>
                </c:pt>
              </c:numCache>
            </c:numRef>
          </c:val>
          <c:smooth val="0"/>
          <c:extLst>
            <c:ext xmlns:c16="http://schemas.microsoft.com/office/drawing/2014/chart" uri="{C3380CC4-5D6E-409C-BE32-E72D297353CC}">
              <c16:uniqueId val="{0000000D-439D-4CF4-B1D3-C16598B942A2}"/>
            </c:ext>
          </c:extLst>
        </c:ser>
        <c:ser>
          <c:idx val="3"/>
          <c:order val="3"/>
          <c:tx>
            <c:strRef>
              <c:f>Аркуш1!$E$1</c:f>
              <c:strCache>
                <c:ptCount val="1"/>
                <c:pt idx="0">
                  <c:v>Мінімальна добова середня температура</c:v>
                </c:pt>
              </c:strCache>
            </c:strRef>
          </c:tx>
          <c:spPr>
            <a:ln w="28575" cap="rnd">
              <a:solidFill>
                <a:srgbClr val="0070C0"/>
              </a:solidFill>
              <a:round/>
            </a:ln>
            <a:effectLst/>
          </c:spPr>
          <c:marker>
            <c:symbol val="none"/>
          </c:marker>
          <c:dLbls>
            <c:dLbl>
              <c:idx val="0"/>
              <c:layout>
                <c:manualLayout>
                  <c:x val="-2.3442471518012941E-2"/>
                  <c:y val="-2.56737418692228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39D-4CF4-B1D3-C16598B942A2}"/>
                </c:ext>
              </c:extLst>
            </c:dLbl>
            <c:dLbl>
              <c:idx val="1"/>
              <c:layout>
                <c:manualLayout>
                  <c:x val="-2.7547983167402219E-2"/>
                  <c:y val="-3.43693940431359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39D-4CF4-B1D3-C16598B942A2}"/>
                </c:ext>
              </c:extLst>
            </c:dLbl>
            <c:dLbl>
              <c:idx val="2"/>
              <c:layout>
                <c:manualLayout>
                  <c:x val="-2.1389715693318288E-2"/>
                  <c:y val="-3.00215679561794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39D-4CF4-B1D3-C16598B942A2}"/>
                </c:ext>
              </c:extLst>
            </c:dLbl>
            <c:dLbl>
              <c:idx val="3"/>
              <c:layout>
                <c:manualLayout>
                  <c:x val="-1.7941085907831267E-2"/>
                  <c:y val="-4.30650462170489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39D-4CF4-B1D3-C16598B942A2}"/>
                </c:ext>
              </c:extLst>
            </c:dLbl>
            <c:dLbl>
              <c:idx val="4"/>
              <c:layout>
                <c:manualLayout>
                  <c:x val="-2.4592014779841936E-2"/>
                  <c:y val="-3.00215679561794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439D-4CF4-B1D3-C16598B942A2}"/>
                </c:ext>
              </c:extLst>
            </c:dLbl>
            <c:dLbl>
              <c:idx val="5"/>
              <c:layout>
                <c:manualLayout>
                  <c:x val="-2.6644770604536676E-2"/>
                  <c:y val="-3.00215679561794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439D-4CF4-B1D3-C16598B942A2}"/>
                </c:ext>
              </c:extLst>
            </c:dLbl>
            <c:dLbl>
              <c:idx val="6"/>
              <c:layout>
                <c:manualLayout>
                  <c:x val="-2.66447706045366E-2"/>
                  <c:y val="-3.00215679561794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439D-4CF4-B1D3-C16598B942A2}"/>
                </c:ext>
              </c:extLst>
            </c:dLbl>
            <c:dLbl>
              <c:idx val="7"/>
              <c:layout>
                <c:manualLayout>
                  <c:x val="-2.2539258955147291E-2"/>
                  <c:y val="-3.43693940431359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439D-4CF4-B1D3-C16598B942A2}"/>
                </c:ext>
              </c:extLst>
            </c:dLbl>
            <c:dLbl>
              <c:idx val="8"/>
              <c:layout>
                <c:manualLayout>
                  <c:x val="-2.6644770604536527E-2"/>
                  <c:y val="-3.87172201300924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439D-4CF4-B1D3-C16598B942A2}"/>
                </c:ext>
              </c:extLst>
            </c:dLbl>
            <c:dLbl>
              <c:idx val="9"/>
              <c:layout>
                <c:manualLayout>
                  <c:x val="-1.9993841732526073E-2"/>
                  <c:y val="-3.00215679561794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439D-4CF4-B1D3-C16598B942A2}"/>
                </c:ext>
              </c:extLst>
            </c:dLbl>
            <c:dLbl>
              <c:idx val="10"/>
              <c:layout>
                <c:manualLayout>
                  <c:x val="-2.204659755722059E-2"/>
                  <c:y val="-2.56737418692229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439D-4CF4-B1D3-C16598B942A2}"/>
                </c:ext>
              </c:extLst>
            </c:dLbl>
            <c:dLbl>
              <c:idx val="11"/>
              <c:layout>
                <c:manualLayout>
                  <c:x val="-2.5495227342707594E-2"/>
                  <c:y val="-3.00215679561794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439D-4CF4-B1D3-C16598B942A2}"/>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70C0"/>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Аркуш1!$E$2:$E$13</c:f>
              <c:numCache>
                <c:formatCode>General</c:formatCode>
                <c:ptCount val="12"/>
                <c:pt idx="0">
                  <c:v>-3</c:v>
                </c:pt>
                <c:pt idx="1">
                  <c:v>-3</c:v>
                </c:pt>
                <c:pt idx="2">
                  <c:v>1</c:v>
                </c:pt>
                <c:pt idx="3">
                  <c:v>5</c:v>
                </c:pt>
                <c:pt idx="4">
                  <c:v>11</c:v>
                </c:pt>
                <c:pt idx="5">
                  <c:v>15</c:v>
                </c:pt>
                <c:pt idx="6">
                  <c:v>17</c:v>
                </c:pt>
                <c:pt idx="7">
                  <c:v>16</c:v>
                </c:pt>
                <c:pt idx="8">
                  <c:v>12</c:v>
                </c:pt>
                <c:pt idx="9">
                  <c:v>7</c:v>
                </c:pt>
                <c:pt idx="10">
                  <c:v>2</c:v>
                </c:pt>
                <c:pt idx="11">
                  <c:v>-1</c:v>
                </c:pt>
              </c:numCache>
            </c:numRef>
          </c:val>
          <c:smooth val="0"/>
          <c:extLst>
            <c:ext xmlns:c16="http://schemas.microsoft.com/office/drawing/2014/chart" uri="{C3380CC4-5D6E-409C-BE32-E72D297353CC}">
              <c16:uniqueId val="{0000001A-439D-4CF4-B1D3-C16598B942A2}"/>
            </c:ext>
          </c:extLst>
        </c:ser>
        <c:ser>
          <c:idx val="4"/>
          <c:order val="4"/>
          <c:tx>
            <c:strRef>
              <c:f>Аркуш1!$F$1</c:f>
              <c:strCache>
                <c:ptCount val="1"/>
                <c:pt idx="0">
                  <c:v>Абсолютна мінімальна температура</c:v>
                </c:pt>
              </c:strCache>
            </c:strRef>
          </c:tx>
          <c:spPr>
            <a:ln w="28575" cap="rnd">
              <a:solidFill>
                <a:srgbClr val="0070C0"/>
              </a:solidFill>
              <a:prstDash val="dash"/>
              <a:round/>
            </a:ln>
            <a:effectLst/>
          </c:spPr>
          <c:marker>
            <c:symbol val="none"/>
          </c:marker>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Аркуш1!$F$2:$F$13</c:f>
              <c:numCache>
                <c:formatCode>General</c:formatCode>
                <c:ptCount val="12"/>
                <c:pt idx="0">
                  <c:v>-12</c:v>
                </c:pt>
                <c:pt idx="1">
                  <c:v>-11</c:v>
                </c:pt>
                <c:pt idx="2">
                  <c:v>-6</c:v>
                </c:pt>
                <c:pt idx="3">
                  <c:v>-1</c:v>
                </c:pt>
                <c:pt idx="4">
                  <c:v>4</c:v>
                </c:pt>
                <c:pt idx="5">
                  <c:v>8</c:v>
                </c:pt>
                <c:pt idx="6">
                  <c:v>11</c:v>
                </c:pt>
                <c:pt idx="7">
                  <c:v>10</c:v>
                </c:pt>
                <c:pt idx="8">
                  <c:v>5</c:v>
                </c:pt>
                <c:pt idx="9">
                  <c:v>-2</c:v>
                </c:pt>
                <c:pt idx="10">
                  <c:v>-5</c:v>
                </c:pt>
                <c:pt idx="11">
                  <c:v>-10</c:v>
                </c:pt>
              </c:numCache>
            </c:numRef>
          </c:val>
          <c:smooth val="0"/>
          <c:extLst>
            <c:ext xmlns:c16="http://schemas.microsoft.com/office/drawing/2014/chart" uri="{C3380CC4-5D6E-409C-BE32-E72D297353CC}">
              <c16:uniqueId val="{0000001B-439D-4CF4-B1D3-C16598B942A2}"/>
            </c:ext>
          </c:extLst>
        </c:ser>
        <c:dLbls>
          <c:showLegendKey val="0"/>
          <c:showVal val="0"/>
          <c:showCatName val="0"/>
          <c:showSerName val="0"/>
          <c:showPercent val="0"/>
          <c:showBubbleSize val="0"/>
        </c:dLbls>
        <c:marker val="1"/>
        <c:smooth val="0"/>
        <c:axId val="161757824"/>
        <c:axId val="161784192"/>
      </c:lineChart>
      <c:catAx>
        <c:axId val="16175782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61784192"/>
        <c:crosses val="autoZero"/>
        <c:auto val="0"/>
        <c:lblAlgn val="ctr"/>
        <c:lblOffset val="100"/>
        <c:noMultiLvlLbl val="0"/>
      </c:catAx>
      <c:valAx>
        <c:axId val="161784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uk-UA"/>
                  <a:t>оС</a:t>
                </a:r>
              </a:p>
            </c:rich>
          </c:tx>
          <c:layout>
            <c:manualLayout>
              <c:xMode val="edge"/>
              <c:yMode val="edge"/>
              <c:x val="3.1985814972348408E-3"/>
              <c:y val="0.3463803491954812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61757824"/>
        <c:crosses val="autoZero"/>
        <c:crossBetween val="between"/>
      </c:valAx>
      <c:valAx>
        <c:axId val="161786112"/>
        <c:scaling>
          <c:orientation val="minMax"/>
        </c:scaling>
        <c:delete val="0"/>
        <c:axPos val="r"/>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uk-UA"/>
                  <a:t>мм</a:t>
                </a:r>
              </a:p>
            </c:rich>
          </c:tx>
          <c:layout>
            <c:manualLayout>
              <c:xMode val="edge"/>
              <c:yMode val="edge"/>
              <c:x val="0.96093961261103311"/>
              <c:y val="0.35004347826086968"/>
            </c:manualLayout>
          </c:layout>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61788288"/>
        <c:crosses val="max"/>
        <c:crossBetween val="between"/>
      </c:valAx>
      <c:catAx>
        <c:axId val="161788288"/>
        <c:scaling>
          <c:orientation val="minMax"/>
        </c:scaling>
        <c:delete val="1"/>
        <c:axPos val="b"/>
        <c:numFmt formatCode="General" sourceLinked="1"/>
        <c:majorTickMark val="out"/>
        <c:minorTickMark val="none"/>
        <c:tickLblPos val="none"/>
        <c:crossAx val="161786112"/>
        <c:crosses val="autoZero"/>
        <c:auto val="1"/>
        <c:lblAlgn val="ctr"/>
        <c:lblOffset val="100"/>
        <c:noMultiLvlLbl val="0"/>
      </c:catAx>
      <c:spPr>
        <a:noFill/>
        <a:ln>
          <a:noFill/>
        </a:ln>
        <a:effectLst/>
      </c:spPr>
    </c:plotArea>
    <c:legend>
      <c:legendPos val="b"/>
      <c:layout>
        <c:manualLayout>
          <c:xMode val="edge"/>
          <c:yMode val="edge"/>
          <c:x val="0"/>
          <c:y val="0.8845070181444713"/>
          <c:w val="0.99150159088576395"/>
          <c:h val="0.1154929818555289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108502692423629E-2"/>
          <c:y val="4.7826086956521796E-2"/>
          <c:w val="0.92097585102488311"/>
          <c:h val="0.75686956521739135"/>
        </c:manualLayout>
      </c:layout>
      <c:barChart>
        <c:barDir val="col"/>
        <c:grouping val="stacked"/>
        <c:varyColors val="0"/>
        <c:ser>
          <c:idx val="0"/>
          <c:order val="0"/>
          <c:tx>
            <c:strRef>
              <c:f>Аркуш1!$B$1</c:f>
              <c:strCache>
                <c:ptCount val="1"/>
                <c:pt idx="0">
                  <c:v>Повна хмарність</c:v>
                </c:pt>
              </c:strCache>
            </c:strRef>
          </c:tx>
          <c:spPr>
            <a:solidFill>
              <a:srgbClr val="646464"/>
            </a:solidFill>
            <a:ln>
              <a:solidFill>
                <a:schemeClr val="bg1"/>
              </a:solid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Аркуш1!$B$2:$B$13</c:f>
              <c:numCache>
                <c:formatCode>General</c:formatCode>
                <c:ptCount val="12"/>
                <c:pt idx="0">
                  <c:v>17.7</c:v>
                </c:pt>
                <c:pt idx="1">
                  <c:v>14.8</c:v>
                </c:pt>
                <c:pt idx="2">
                  <c:v>12.6</c:v>
                </c:pt>
                <c:pt idx="3">
                  <c:v>8.8000000000000007</c:v>
                </c:pt>
                <c:pt idx="4">
                  <c:v>4.7</c:v>
                </c:pt>
                <c:pt idx="5">
                  <c:v>3.4</c:v>
                </c:pt>
                <c:pt idx="6">
                  <c:v>2.4</c:v>
                </c:pt>
                <c:pt idx="7">
                  <c:v>2.2999999999999998</c:v>
                </c:pt>
                <c:pt idx="8">
                  <c:v>4.7</c:v>
                </c:pt>
                <c:pt idx="9">
                  <c:v>7.4</c:v>
                </c:pt>
                <c:pt idx="10">
                  <c:v>13.2</c:v>
                </c:pt>
                <c:pt idx="11">
                  <c:v>16.399999999999999</c:v>
                </c:pt>
              </c:numCache>
            </c:numRef>
          </c:val>
          <c:extLst>
            <c:ext xmlns:c16="http://schemas.microsoft.com/office/drawing/2014/chart" uri="{C3380CC4-5D6E-409C-BE32-E72D297353CC}">
              <c16:uniqueId val="{00000000-AFCE-4C60-906A-F49C5FE23FA2}"/>
            </c:ext>
          </c:extLst>
        </c:ser>
        <c:ser>
          <c:idx val="1"/>
          <c:order val="1"/>
          <c:tx>
            <c:strRef>
              <c:f>Аркуш1!$C$1</c:f>
              <c:strCache>
                <c:ptCount val="1"/>
                <c:pt idx="0">
                  <c:v>Часткова хмарність</c:v>
                </c:pt>
              </c:strCache>
            </c:strRef>
          </c:tx>
          <c:spPr>
            <a:solidFill>
              <a:srgbClr val="BDB403"/>
            </a:solidFill>
            <a:ln>
              <a:solidFill>
                <a:schemeClr val="bg1"/>
              </a:solid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Аркуш1!$C$2:$C$13</c:f>
              <c:numCache>
                <c:formatCode>General</c:formatCode>
                <c:ptCount val="12"/>
                <c:pt idx="0">
                  <c:v>10.9</c:v>
                </c:pt>
                <c:pt idx="1">
                  <c:v>10.9</c:v>
                </c:pt>
                <c:pt idx="2">
                  <c:v>14.7</c:v>
                </c:pt>
                <c:pt idx="3">
                  <c:v>15</c:v>
                </c:pt>
                <c:pt idx="4">
                  <c:v>17.8</c:v>
                </c:pt>
                <c:pt idx="5">
                  <c:v>17.3</c:v>
                </c:pt>
                <c:pt idx="6">
                  <c:v>16.5</c:v>
                </c:pt>
                <c:pt idx="7">
                  <c:v>12.2</c:v>
                </c:pt>
                <c:pt idx="8">
                  <c:v>14.9</c:v>
                </c:pt>
                <c:pt idx="9">
                  <c:v>13.8</c:v>
                </c:pt>
                <c:pt idx="10">
                  <c:v>12.2</c:v>
                </c:pt>
                <c:pt idx="11">
                  <c:v>11.2</c:v>
                </c:pt>
              </c:numCache>
            </c:numRef>
          </c:val>
          <c:extLst>
            <c:ext xmlns:c16="http://schemas.microsoft.com/office/drawing/2014/chart" uri="{C3380CC4-5D6E-409C-BE32-E72D297353CC}">
              <c16:uniqueId val="{00000001-AFCE-4C60-906A-F49C5FE23FA2}"/>
            </c:ext>
          </c:extLst>
        </c:ser>
        <c:ser>
          <c:idx val="2"/>
          <c:order val="2"/>
          <c:tx>
            <c:strRef>
              <c:f>Аркуш1!$D$1</c:f>
              <c:strCache>
                <c:ptCount val="1"/>
                <c:pt idx="0">
                  <c:v>Сонячно</c:v>
                </c:pt>
              </c:strCache>
            </c:strRef>
          </c:tx>
          <c:spPr>
            <a:solidFill>
              <a:srgbClr val="FFFF00"/>
            </a:solidFill>
            <a:ln>
              <a:solidFill>
                <a:schemeClr val="bg1"/>
              </a:solidFill>
              <a:prstDash val="dash"/>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Аркуш1!$D$2:$D$13</c:f>
              <c:numCache>
                <c:formatCode>General</c:formatCode>
                <c:ptCount val="12"/>
                <c:pt idx="0">
                  <c:v>2.4</c:v>
                </c:pt>
                <c:pt idx="1">
                  <c:v>2.5</c:v>
                </c:pt>
                <c:pt idx="2">
                  <c:v>3.7</c:v>
                </c:pt>
                <c:pt idx="3">
                  <c:v>6.2</c:v>
                </c:pt>
                <c:pt idx="4">
                  <c:v>8.5</c:v>
                </c:pt>
                <c:pt idx="5">
                  <c:v>9.3000000000000007</c:v>
                </c:pt>
                <c:pt idx="6">
                  <c:v>12.1</c:v>
                </c:pt>
                <c:pt idx="7">
                  <c:v>16.600000000000001</c:v>
                </c:pt>
                <c:pt idx="8">
                  <c:v>10.4</c:v>
                </c:pt>
                <c:pt idx="9">
                  <c:v>9.8000000000000007</c:v>
                </c:pt>
                <c:pt idx="10">
                  <c:v>4.5999999999999996</c:v>
                </c:pt>
                <c:pt idx="11">
                  <c:v>3.4</c:v>
                </c:pt>
              </c:numCache>
            </c:numRef>
          </c:val>
          <c:extLst>
            <c:ext xmlns:c16="http://schemas.microsoft.com/office/drawing/2014/chart" uri="{C3380CC4-5D6E-409C-BE32-E72D297353CC}">
              <c16:uniqueId val="{00000002-AFCE-4C60-906A-F49C5FE23FA2}"/>
            </c:ext>
          </c:extLst>
        </c:ser>
        <c:dLbls>
          <c:showLegendKey val="0"/>
          <c:showVal val="0"/>
          <c:showCatName val="0"/>
          <c:showSerName val="0"/>
          <c:showPercent val="0"/>
          <c:showBubbleSize val="0"/>
        </c:dLbls>
        <c:gapWidth val="35"/>
        <c:overlap val="100"/>
        <c:axId val="159086464"/>
        <c:axId val="159088000"/>
      </c:barChart>
      <c:lineChart>
        <c:grouping val="standard"/>
        <c:varyColors val="0"/>
        <c:ser>
          <c:idx val="3"/>
          <c:order val="3"/>
          <c:tx>
            <c:strRef>
              <c:f>Аркуш1!$E$1</c:f>
              <c:strCache>
                <c:ptCount val="1"/>
                <c:pt idx="0">
                  <c:v>Дні опадів</c:v>
                </c:pt>
              </c:strCache>
            </c:strRef>
          </c:tx>
          <c:spPr>
            <a:ln w="28575" cap="rnd">
              <a:solidFill>
                <a:schemeClr val="bg2"/>
              </a:solidFill>
              <a:round/>
            </a:ln>
            <a:effectLst/>
          </c:spPr>
          <c:marker>
            <c:symbol val="none"/>
          </c:marker>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Аркуш1!$E$2:$E$13</c:f>
              <c:numCache>
                <c:formatCode>General</c:formatCode>
                <c:ptCount val="12"/>
                <c:pt idx="0">
                  <c:v>8.6</c:v>
                </c:pt>
                <c:pt idx="1">
                  <c:v>7.9</c:v>
                </c:pt>
                <c:pt idx="2">
                  <c:v>8.6</c:v>
                </c:pt>
                <c:pt idx="3">
                  <c:v>8.3000000000000007</c:v>
                </c:pt>
                <c:pt idx="4">
                  <c:v>9.9</c:v>
                </c:pt>
                <c:pt idx="5">
                  <c:v>11.9</c:v>
                </c:pt>
                <c:pt idx="6">
                  <c:v>8.5</c:v>
                </c:pt>
                <c:pt idx="7">
                  <c:v>6</c:v>
                </c:pt>
                <c:pt idx="8">
                  <c:v>5.4</c:v>
                </c:pt>
                <c:pt idx="9">
                  <c:v>5.0999999999999996</c:v>
                </c:pt>
                <c:pt idx="10">
                  <c:v>6.3</c:v>
                </c:pt>
                <c:pt idx="11">
                  <c:v>8.8000000000000007</c:v>
                </c:pt>
              </c:numCache>
            </c:numRef>
          </c:val>
          <c:smooth val="0"/>
          <c:extLst>
            <c:ext xmlns:c16="http://schemas.microsoft.com/office/drawing/2014/chart" uri="{C3380CC4-5D6E-409C-BE32-E72D297353CC}">
              <c16:uniqueId val="{00000003-AFCE-4C60-906A-F49C5FE23FA2}"/>
            </c:ext>
          </c:extLst>
        </c:ser>
        <c:dLbls>
          <c:showLegendKey val="0"/>
          <c:showVal val="0"/>
          <c:showCatName val="0"/>
          <c:showSerName val="0"/>
          <c:showPercent val="0"/>
          <c:showBubbleSize val="0"/>
        </c:dLbls>
        <c:marker val="1"/>
        <c:smooth val="0"/>
        <c:axId val="159086464"/>
        <c:axId val="159088000"/>
      </c:lineChart>
      <c:catAx>
        <c:axId val="15908646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59088000"/>
        <c:crosses val="autoZero"/>
        <c:auto val="0"/>
        <c:lblAlgn val="ctr"/>
        <c:lblOffset val="100"/>
        <c:noMultiLvlLbl val="0"/>
      </c:catAx>
      <c:valAx>
        <c:axId val="159088000"/>
        <c:scaling>
          <c:orientation val="minMax"/>
          <c:max val="3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uk-UA"/>
                  <a:t>Дні</a:t>
                </a:r>
              </a:p>
            </c:rich>
          </c:tx>
          <c:layout>
            <c:manualLayout>
              <c:xMode val="edge"/>
              <c:yMode val="edge"/>
              <c:x val="3.1985814972348408E-3"/>
              <c:y val="0.3463803491954812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59086464"/>
        <c:crosses val="autoZero"/>
        <c:crossBetween val="between"/>
      </c:valAx>
      <c:spPr>
        <a:noFill/>
        <a:ln>
          <a:noFill/>
        </a:ln>
        <a:effectLst/>
      </c:spPr>
    </c:plotArea>
    <c:legend>
      <c:legendPos val="b"/>
      <c:layout>
        <c:manualLayout>
          <c:xMode val="edge"/>
          <c:yMode val="edge"/>
          <c:x val="0"/>
          <c:y val="0.8845070181444713"/>
          <c:w val="0.99150159088576395"/>
          <c:h val="0.1154929818555289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108502692423629E-2"/>
          <c:y val="4.7826086956521796E-2"/>
          <c:w val="0.91687033937549356"/>
          <c:h val="0.75686956521739135"/>
        </c:manualLayout>
      </c:layout>
      <c:barChart>
        <c:barDir val="col"/>
        <c:grouping val="stacked"/>
        <c:varyColors val="0"/>
        <c:ser>
          <c:idx val="0"/>
          <c:order val="0"/>
          <c:tx>
            <c:strRef>
              <c:f>Аркуш1!$B$1</c:f>
              <c:strCache>
                <c:ptCount val="1"/>
                <c:pt idx="0">
                  <c:v>&lt;-5°С</c:v>
                </c:pt>
              </c:strCache>
            </c:strRef>
          </c:tx>
          <c:spPr>
            <a:solidFill>
              <a:schemeClr val="tx2">
                <a:lumMod val="75000"/>
              </a:schemeClr>
            </a:solidFill>
            <a:ln>
              <a:solidFill>
                <a:schemeClr val="bg1"/>
              </a:solid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Аркуш1!$B$2:$B$13</c:f>
              <c:numCache>
                <c:formatCode>General</c:formatCode>
                <c:ptCount val="12"/>
                <c:pt idx="0">
                  <c:v>1.4</c:v>
                </c:pt>
                <c:pt idx="1">
                  <c:v>1.4</c:v>
                </c:pt>
                <c:pt idx="2">
                  <c:v>0.1</c:v>
                </c:pt>
                <c:pt idx="3">
                  <c:v>0</c:v>
                </c:pt>
                <c:pt idx="4">
                  <c:v>0</c:v>
                </c:pt>
                <c:pt idx="5">
                  <c:v>0</c:v>
                </c:pt>
                <c:pt idx="6">
                  <c:v>0</c:v>
                </c:pt>
                <c:pt idx="7">
                  <c:v>0</c:v>
                </c:pt>
                <c:pt idx="8">
                  <c:v>0</c:v>
                </c:pt>
                <c:pt idx="9">
                  <c:v>0</c:v>
                </c:pt>
                <c:pt idx="10">
                  <c:v>0</c:v>
                </c:pt>
                <c:pt idx="11">
                  <c:v>0.7</c:v>
                </c:pt>
              </c:numCache>
            </c:numRef>
          </c:val>
          <c:extLst>
            <c:ext xmlns:c16="http://schemas.microsoft.com/office/drawing/2014/chart" uri="{C3380CC4-5D6E-409C-BE32-E72D297353CC}">
              <c16:uniqueId val="{00000000-6B35-46C0-99B3-9ACB673FFE5A}"/>
            </c:ext>
          </c:extLst>
        </c:ser>
        <c:ser>
          <c:idx val="1"/>
          <c:order val="1"/>
          <c:tx>
            <c:strRef>
              <c:f>Аркуш1!$C$1</c:f>
              <c:strCache>
                <c:ptCount val="1"/>
                <c:pt idx="0">
                  <c:v>&lt;0°С</c:v>
                </c:pt>
              </c:strCache>
            </c:strRef>
          </c:tx>
          <c:spPr>
            <a:solidFill>
              <a:srgbClr val="14967C">
                <a:lumMod val="20000"/>
                <a:lumOff val="80000"/>
              </a:srgbClr>
            </a:solidFill>
            <a:ln>
              <a:solidFill>
                <a:schemeClr val="bg1"/>
              </a:solid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Аркуш1!$C$2:$C$13</c:f>
              <c:numCache>
                <c:formatCode>General</c:formatCode>
                <c:ptCount val="12"/>
                <c:pt idx="0">
                  <c:v>6.2</c:v>
                </c:pt>
                <c:pt idx="1">
                  <c:v>4.4000000000000004</c:v>
                </c:pt>
                <c:pt idx="2">
                  <c:v>1.5</c:v>
                </c:pt>
                <c:pt idx="3">
                  <c:v>0</c:v>
                </c:pt>
                <c:pt idx="4">
                  <c:v>0</c:v>
                </c:pt>
                <c:pt idx="5">
                  <c:v>0</c:v>
                </c:pt>
                <c:pt idx="6">
                  <c:v>0</c:v>
                </c:pt>
                <c:pt idx="7">
                  <c:v>0</c:v>
                </c:pt>
                <c:pt idx="8">
                  <c:v>0</c:v>
                </c:pt>
                <c:pt idx="9">
                  <c:v>0</c:v>
                </c:pt>
                <c:pt idx="10">
                  <c:v>0.9</c:v>
                </c:pt>
                <c:pt idx="11">
                  <c:v>4.5</c:v>
                </c:pt>
              </c:numCache>
            </c:numRef>
          </c:val>
          <c:extLst>
            <c:ext xmlns:c16="http://schemas.microsoft.com/office/drawing/2014/chart" uri="{C3380CC4-5D6E-409C-BE32-E72D297353CC}">
              <c16:uniqueId val="{00000001-6B35-46C0-99B3-9ACB673FFE5A}"/>
            </c:ext>
          </c:extLst>
        </c:ser>
        <c:ser>
          <c:idx val="2"/>
          <c:order val="2"/>
          <c:tx>
            <c:strRef>
              <c:f>Аркуш1!$D$1</c:f>
              <c:strCache>
                <c:ptCount val="1"/>
                <c:pt idx="0">
                  <c:v>≥0°С</c:v>
                </c:pt>
              </c:strCache>
            </c:strRef>
          </c:tx>
          <c:spPr>
            <a:solidFill>
              <a:srgbClr val="6A9E1F">
                <a:lumMod val="20000"/>
                <a:lumOff val="80000"/>
              </a:srgbClr>
            </a:solidFill>
            <a:ln>
              <a:solidFill>
                <a:schemeClr val="bg1"/>
              </a:solid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Аркуш1!$D$2:$D$13</c:f>
              <c:numCache>
                <c:formatCode>General</c:formatCode>
                <c:ptCount val="12"/>
                <c:pt idx="0">
                  <c:v>11.4</c:v>
                </c:pt>
                <c:pt idx="1">
                  <c:v>9.3000000000000007</c:v>
                </c:pt>
                <c:pt idx="2">
                  <c:v>5.7</c:v>
                </c:pt>
                <c:pt idx="3">
                  <c:v>0.2</c:v>
                </c:pt>
                <c:pt idx="4">
                  <c:v>0</c:v>
                </c:pt>
                <c:pt idx="5">
                  <c:v>0</c:v>
                </c:pt>
                <c:pt idx="6">
                  <c:v>0</c:v>
                </c:pt>
                <c:pt idx="7">
                  <c:v>0</c:v>
                </c:pt>
                <c:pt idx="8">
                  <c:v>0</c:v>
                </c:pt>
                <c:pt idx="9">
                  <c:v>0.1</c:v>
                </c:pt>
                <c:pt idx="10">
                  <c:v>4.7</c:v>
                </c:pt>
                <c:pt idx="11">
                  <c:v>10.8</c:v>
                </c:pt>
              </c:numCache>
            </c:numRef>
          </c:val>
          <c:extLst>
            <c:ext xmlns:c16="http://schemas.microsoft.com/office/drawing/2014/chart" uri="{C3380CC4-5D6E-409C-BE32-E72D297353CC}">
              <c16:uniqueId val="{00000002-6B35-46C0-99B3-9ACB673FFE5A}"/>
            </c:ext>
          </c:extLst>
        </c:ser>
        <c:ser>
          <c:idx val="3"/>
          <c:order val="3"/>
          <c:tx>
            <c:strRef>
              <c:f>Аркуш1!$E$1</c:f>
              <c:strCache>
                <c:ptCount val="1"/>
                <c:pt idx="0">
                  <c:v>&gt;5°С</c:v>
                </c:pt>
              </c:strCache>
            </c:strRef>
          </c:tx>
          <c:spPr>
            <a:solidFill>
              <a:srgbClr val="FBE5E5"/>
            </a:solidFill>
            <a:ln>
              <a:solidFill>
                <a:schemeClr val="bg1"/>
              </a:solid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Аркуш1!$E$2:$E$13</c:f>
              <c:numCache>
                <c:formatCode>General</c:formatCode>
                <c:ptCount val="12"/>
                <c:pt idx="0">
                  <c:v>9.1999999999999993</c:v>
                </c:pt>
                <c:pt idx="1">
                  <c:v>9.1</c:v>
                </c:pt>
                <c:pt idx="2">
                  <c:v>9.8000000000000007</c:v>
                </c:pt>
                <c:pt idx="3">
                  <c:v>2.1</c:v>
                </c:pt>
                <c:pt idx="4">
                  <c:v>0</c:v>
                </c:pt>
                <c:pt idx="5">
                  <c:v>0</c:v>
                </c:pt>
                <c:pt idx="6">
                  <c:v>0</c:v>
                </c:pt>
                <c:pt idx="7">
                  <c:v>0</c:v>
                </c:pt>
                <c:pt idx="8">
                  <c:v>0</c:v>
                </c:pt>
                <c:pt idx="9">
                  <c:v>2.4</c:v>
                </c:pt>
                <c:pt idx="10">
                  <c:v>8.4</c:v>
                </c:pt>
                <c:pt idx="11">
                  <c:v>9.9</c:v>
                </c:pt>
              </c:numCache>
            </c:numRef>
          </c:val>
          <c:extLst>
            <c:ext xmlns:c16="http://schemas.microsoft.com/office/drawing/2014/chart" uri="{C3380CC4-5D6E-409C-BE32-E72D297353CC}">
              <c16:uniqueId val="{00000003-6B35-46C0-99B3-9ACB673FFE5A}"/>
            </c:ext>
          </c:extLst>
        </c:ser>
        <c:ser>
          <c:idx val="4"/>
          <c:order val="4"/>
          <c:tx>
            <c:strRef>
              <c:f>Аркуш1!$F$1</c:f>
              <c:strCache>
                <c:ptCount val="1"/>
                <c:pt idx="0">
                  <c:v>&gt;10°С</c:v>
                </c:pt>
              </c:strCache>
            </c:strRef>
          </c:tx>
          <c:spPr>
            <a:solidFill>
              <a:schemeClr val="accent6">
                <a:lumMod val="20000"/>
                <a:lumOff val="80000"/>
              </a:schemeClr>
            </a:solidFill>
            <a:ln>
              <a:solidFill>
                <a:schemeClr val="bg1"/>
              </a:solid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Аркуш1!$F$2:$F$13</c:f>
              <c:numCache>
                <c:formatCode>General</c:formatCode>
                <c:ptCount val="12"/>
                <c:pt idx="0">
                  <c:v>2.5</c:v>
                </c:pt>
                <c:pt idx="1">
                  <c:v>3.5</c:v>
                </c:pt>
                <c:pt idx="2">
                  <c:v>9.4</c:v>
                </c:pt>
                <c:pt idx="3">
                  <c:v>9.8000000000000007</c:v>
                </c:pt>
                <c:pt idx="4">
                  <c:v>1.2</c:v>
                </c:pt>
                <c:pt idx="5">
                  <c:v>0.1</c:v>
                </c:pt>
                <c:pt idx="6">
                  <c:v>0</c:v>
                </c:pt>
                <c:pt idx="7">
                  <c:v>0</c:v>
                </c:pt>
                <c:pt idx="8">
                  <c:v>0.6</c:v>
                </c:pt>
                <c:pt idx="9">
                  <c:v>7.6</c:v>
                </c:pt>
                <c:pt idx="10">
                  <c:v>10.9</c:v>
                </c:pt>
                <c:pt idx="11">
                  <c:v>4.5999999999999996</c:v>
                </c:pt>
              </c:numCache>
            </c:numRef>
          </c:val>
          <c:extLst>
            <c:ext xmlns:c16="http://schemas.microsoft.com/office/drawing/2014/chart" uri="{C3380CC4-5D6E-409C-BE32-E72D297353CC}">
              <c16:uniqueId val="{00000004-6B35-46C0-99B3-9ACB673FFE5A}"/>
            </c:ext>
          </c:extLst>
        </c:ser>
        <c:ser>
          <c:idx val="5"/>
          <c:order val="5"/>
          <c:tx>
            <c:strRef>
              <c:f>Аркуш1!$G$1</c:f>
              <c:strCache>
                <c:ptCount val="1"/>
                <c:pt idx="0">
                  <c:v>&gt;15°С</c:v>
                </c:pt>
              </c:strCache>
            </c:strRef>
          </c:tx>
          <c:spPr>
            <a:solidFill>
              <a:schemeClr val="accent6">
                <a:lumMod val="40000"/>
                <a:lumOff val="60000"/>
              </a:schemeClr>
            </a:solidFill>
            <a:ln>
              <a:solidFill>
                <a:schemeClr val="bg1"/>
              </a:solid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Аркуш1!$G$2:$G$13</c:f>
              <c:numCache>
                <c:formatCode>General</c:formatCode>
                <c:ptCount val="12"/>
                <c:pt idx="0">
                  <c:v>0</c:v>
                </c:pt>
                <c:pt idx="1">
                  <c:v>0.4</c:v>
                </c:pt>
                <c:pt idx="2">
                  <c:v>3.7</c:v>
                </c:pt>
                <c:pt idx="3">
                  <c:v>12.5</c:v>
                </c:pt>
                <c:pt idx="4">
                  <c:v>8.1</c:v>
                </c:pt>
                <c:pt idx="5">
                  <c:v>1.2</c:v>
                </c:pt>
                <c:pt idx="6">
                  <c:v>0.3</c:v>
                </c:pt>
                <c:pt idx="7">
                  <c:v>0.1</c:v>
                </c:pt>
                <c:pt idx="8">
                  <c:v>5.2</c:v>
                </c:pt>
                <c:pt idx="9">
                  <c:v>12.6</c:v>
                </c:pt>
                <c:pt idx="10">
                  <c:v>4.5</c:v>
                </c:pt>
                <c:pt idx="11">
                  <c:v>0.2</c:v>
                </c:pt>
              </c:numCache>
            </c:numRef>
          </c:val>
          <c:extLst>
            <c:ext xmlns:c16="http://schemas.microsoft.com/office/drawing/2014/chart" uri="{C3380CC4-5D6E-409C-BE32-E72D297353CC}">
              <c16:uniqueId val="{00000005-6B35-46C0-99B3-9ACB673FFE5A}"/>
            </c:ext>
          </c:extLst>
        </c:ser>
        <c:ser>
          <c:idx val="6"/>
          <c:order val="6"/>
          <c:tx>
            <c:strRef>
              <c:f>Аркуш1!$H$1</c:f>
              <c:strCache>
                <c:ptCount val="1"/>
                <c:pt idx="0">
                  <c:v>&gt;20°С</c:v>
                </c:pt>
              </c:strCache>
            </c:strRef>
          </c:tx>
          <c:spPr>
            <a:solidFill>
              <a:schemeClr val="accent6">
                <a:lumMod val="60000"/>
                <a:lumOff val="40000"/>
              </a:schemeClr>
            </a:solidFill>
            <a:ln>
              <a:solidFill>
                <a:schemeClr val="bg1"/>
              </a:solid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Аркуш1!$H$2:$H$13</c:f>
              <c:numCache>
                <c:formatCode>General</c:formatCode>
                <c:ptCount val="12"/>
                <c:pt idx="0">
                  <c:v>0</c:v>
                </c:pt>
                <c:pt idx="1">
                  <c:v>0</c:v>
                </c:pt>
                <c:pt idx="2">
                  <c:v>0.8</c:v>
                </c:pt>
                <c:pt idx="3">
                  <c:v>4.8</c:v>
                </c:pt>
                <c:pt idx="4">
                  <c:v>12.6</c:v>
                </c:pt>
                <c:pt idx="5">
                  <c:v>9.1</c:v>
                </c:pt>
                <c:pt idx="6">
                  <c:v>2.5</c:v>
                </c:pt>
                <c:pt idx="7">
                  <c:v>3.7</c:v>
                </c:pt>
                <c:pt idx="8">
                  <c:v>14.7</c:v>
                </c:pt>
                <c:pt idx="9">
                  <c:v>6.6</c:v>
                </c:pt>
                <c:pt idx="10">
                  <c:v>0.5</c:v>
                </c:pt>
                <c:pt idx="11">
                  <c:v>0</c:v>
                </c:pt>
              </c:numCache>
            </c:numRef>
          </c:val>
          <c:extLst>
            <c:ext xmlns:c16="http://schemas.microsoft.com/office/drawing/2014/chart" uri="{C3380CC4-5D6E-409C-BE32-E72D297353CC}">
              <c16:uniqueId val="{00000006-6B35-46C0-99B3-9ACB673FFE5A}"/>
            </c:ext>
          </c:extLst>
        </c:ser>
        <c:ser>
          <c:idx val="7"/>
          <c:order val="7"/>
          <c:tx>
            <c:strRef>
              <c:f>Аркуш1!$I$1</c:f>
              <c:strCache>
                <c:ptCount val="1"/>
                <c:pt idx="0">
                  <c:v>&gt;25°С</c:v>
                </c:pt>
              </c:strCache>
            </c:strRef>
          </c:tx>
          <c:spPr>
            <a:solidFill>
              <a:schemeClr val="accent6"/>
            </a:solidFill>
            <a:ln>
              <a:solidFill>
                <a:schemeClr val="bg1"/>
              </a:solid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Аркуш1!$I$2:$I$13</c:f>
              <c:numCache>
                <c:formatCode>General</c:formatCode>
                <c:ptCount val="12"/>
                <c:pt idx="0">
                  <c:v>0</c:v>
                </c:pt>
                <c:pt idx="1">
                  <c:v>0</c:v>
                </c:pt>
                <c:pt idx="2">
                  <c:v>0</c:v>
                </c:pt>
                <c:pt idx="3">
                  <c:v>0.5</c:v>
                </c:pt>
                <c:pt idx="4">
                  <c:v>8.4</c:v>
                </c:pt>
                <c:pt idx="5">
                  <c:v>14.1</c:v>
                </c:pt>
                <c:pt idx="6">
                  <c:v>13.3</c:v>
                </c:pt>
                <c:pt idx="7">
                  <c:v>13.9</c:v>
                </c:pt>
                <c:pt idx="8">
                  <c:v>8.5</c:v>
                </c:pt>
                <c:pt idx="9">
                  <c:v>1.6</c:v>
                </c:pt>
                <c:pt idx="10">
                  <c:v>0</c:v>
                </c:pt>
                <c:pt idx="11">
                  <c:v>0</c:v>
                </c:pt>
              </c:numCache>
            </c:numRef>
          </c:val>
          <c:extLst>
            <c:ext xmlns:c16="http://schemas.microsoft.com/office/drawing/2014/chart" uri="{C3380CC4-5D6E-409C-BE32-E72D297353CC}">
              <c16:uniqueId val="{00000007-6B35-46C0-99B3-9ACB673FFE5A}"/>
            </c:ext>
          </c:extLst>
        </c:ser>
        <c:ser>
          <c:idx val="8"/>
          <c:order val="8"/>
          <c:tx>
            <c:strRef>
              <c:f>Аркуш1!$J$1</c:f>
              <c:strCache>
                <c:ptCount val="1"/>
                <c:pt idx="0">
                  <c:v>&gt;30°С</c:v>
                </c:pt>
              </c:strCache>
            </c:strRef>
          </c:tx>
          <c:spPr>
            <a:solidFill>
              <a:schemeClr val="accent6">
                <a:lumMod val="75000"/>
              </a:schemeClr>
            </a:solidFill>
            <a:ln>
              <a:solidFill>
                <a:schemeClr val="bg1"/>
              </a:solid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Аркуш1!$J$2:$J$13</c:f>
              <c:numCache>
                <c:formatCode>General</c:formatCode>
                <c:ptCount val="12"/>
                <c:pt idx="0">
                  <c:v>0</c:v>
                </c:pt>
                <c:pt idx="1">
                  <c:v>0</c:v>
                </c:pt>
                <c:pt idx="2">
                  <c:v>0</c:v>
                </c:pt>
                <c:pt idx="3">
                  <c:v>0</c:v>
                </c:pt>
                <c:pt idx="4">
                  <c:v>0.7</c:v>
                </c:pt>
                <c:pt idx="5">
                  <c:v>5.6</c:v>
                </c:pt>
                <c:pt idx="6">
                  <c:v>13</c:v>
                </c:pt>
                <c:pt idx="7">
                  <c:v>11.1</c:v>
                </c:pt>
                <c:pt idx="8">
                  <c:v>1</c:v>
                </c:pt>
                <c:pt idx="9">
                  <c:v>0</c:v>
                </c:pt>
                <c:pt idx="10">
                  <c:v>0</c:v>
                </c:pt>
                <c:pt idx="11">
                  <c:v>0</c:v>
                </c:pt>
              </c:numCache>
            </c:numRef>
          </c:val>
          <c:extLst>
            <c:ext xmlns:c16="http://schemas.microsoft.com/office/drawing/2014/chart" uri="{C3380CC4-5D6E-409C-BE32-E72D297353CC}">
              <c16:uniqueId val="{00000008-6B35-46C0-99B3-9ACB673FFE5A}"/>
            </c:ext>
          </c:extLst>
        </c:ser>
        <c:ser>
          <c:idx val="9"/>
          <c:order val="9"/>
          <c:tx>
            <c:strRef>
              <c:f>Аркуш1!$K$1</c:f>
              <c:strCache>
                <c:ptCount val="1"/>
                <c:pt idx="0">
                  <c:v>&gt;35°С</c:v>
                </c:pt>
              </c:strCache>
            </c:strRef>
          </c:tx>
          <c:spPr>
            <a:solidFill>
              <a:schemeClr val="accent6">
                <a:lumMod val="50000"/>
              </a:schemeClr>
            </a:solidFill>
            <a:ln>
              <a:solidFill>
                <a:schemeClr val="bg1"/>
              </a:solid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Аркуш1!$K$2:$K$13</c:f>
              <c:numCache>
                <c:formatCode>General</c:formatCode>
                <c:ptCount val="12"/>
                <c:pt idx="0">
                  <c:v>0</c:v>
                </c:pt>
                <c:pt idx="1">
                  <c:v>0</c:v>
                </c:pt>
                <c:pt idx="2">
                  <c:v>0</c:v>
                </c:pt>
                <c:pt idx="3">
                  <c:v>0</c:v>
                </c:pt>
                <c:pt idx="4">
                  <c:v>0</c:v>
                </c:pt>
                <c:pt idx="5">
                  <c:v>0</c:v>
                </c:pt>
                <c:pt idx="6">
                  <c:v>1.8</c:v>
                </c:pt>
                <c:pt idx="7">
                  <c:v>2.2000000000000002</c:v>
                </c:pt>
                <c:pt idx="8">
                  <c:v>0</c:v>
                </c:pt>
                <c:pt idx="9">
                  <c:v>0</c:v>
                </c:pt>
                <c:pt idx="10">
                  <c:v>0</c:v>
                </c:pt>
                <c:pt idx="11">
                  <c:v>0</c:v>
                </c:pt>
              </c:numCache>
            </c:numRef>
          </c:val>
          <c:extLst>
            <c:ext xmlns:c16="http://schemas.microsoft.com/office/drawing/2014/chart" uri="{C3380CC4-5D6E-409C-BE32-E72D297353CC}">
              <c16:uniqueId val="{00000009-6B35-46C0-99B3-9ACB673FFE5A}"/>
            </c:ext>
          </c:extLst>
        </c:ser>
        <c:dLbls>
          <c:showLegendKey val="0"/>
          <c:showVal val="0"/>
          <c:showCatName val="0"/>
          <c:showSerName val="0"/>
          <c:showPercent val="0"/>
          <c:showBubbleSize val="0"/>
        </c:dLbls>
        <c:gapWidth val="35"/>
        <c:overlap val="100"/>
        <c:axId val="168876288"/>
        <c:axId val="168878080"/>
      </c:barChart>
      <c:lineChart>
        <c:grouping val="standard"/>
        <c:varyColors val="0"/>
        <c:ser>
          <c:idx val="10"/>
          <c:order val="10"/>
          <c:tx>
            <c:strRef>
              <c:f>Аркуш1!$L$1</c:f>
              <c:strCache>
                <c:ptCount val="1"/>
                <c:pt idx="0">
                  <c:v>Морозні дні</c:v>
                </c:pt>
              </c:strCache>
            </c:strRef>
          </c:tx>
          <c:spPr>
            <a:ln w="28575" cap="rnd">
              <a:solidFill>
                <a:schemeClr val="tx1"/>
              </a:solidFill>
              <a:round/>
            </a:ln>
            <a:effectLst/>
          </c:spPr>
          <c:marker>
            <c:symbol val="none"/>
          </c:marker>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Аркуш1!$L$2:$L$13</c:f>
              <c:numCache>
                <c:formatCode>General</c:formatCode>
                <c:ptCount val="12"/>
                <c:pt idx="0">
                  <c:v>22.1</c:v>
                </c:pt>
                <c:pt idx="1">
                  <c:v>19.2</c:v>
                </c:pt>
                <c:pt idx="2">
                  <c:v>14</c:v>
                </c:pt>
                <c:pt idx="3">
                  <c:v>1.8</c:v>
                </c:pt>
                <c:pt idx="4">
                  <c:v>0.1</c:v>
                </c:pt>
                <c:pt idx="5">
                  <c:v>0</c:v>
                </c:pt>
                <c:pt idx="6">
                  <c:v>0</c:v>
                </c:pt>
                <c:pt idx="7">
                  <c:v>0</c:v>
                </c:pt>
                <c:pt idx="8">
                  <c:v>0</c:v>
                </c:pt>
                <c:pt idx="9">
                  <c:v>3</c:v>
                </c:pt>
                <c:pt idx="10">
                  <c:v>10.9</c:v>
                </c:pt>
                <c:pt idx="11">
                  <c:v>19.399999999999999</c:v>
                </c:pt>
              </c:numCache>
            </c:numRef>
          </c:val>
          <c:smooth val="0"/>
          <c:extLst>
            <c:ext xmlns:c16="http://schemas.microsoft.com/office/drawing/2014/chart" uri="{C3380CC4-5D6E-409C-BE32-E72D297353CC}">
              <c16:uniqueId val="{0000000A-6B35-46C0-99B3-9ACB673FFE5A}"/>
            </c:ext>
          </c:extLst>
        </c:ser>
        <c:dLbls>
          <c:showLegendKey val="0"/>
          <c:showVal val="0"/>
          <c:showCatName val="0"/>
          <c:showSerName val="0"/>
          <c:showPercent val="0"/>
          <c:showBubbleSize val="0"/>
        </c:dLbls>
        <c:marker val="1"/>
        <c:smooth val="0"/>
        <c:axId val="168876288"/>
        <c:axId val="168878080"/>
      </c:lineChart>
      <c:catAx>
        <c:axId val="16887628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68878080"/>
        <c:crosses val="autoZero"/>
        <c:auto val="0"/>
        <c:lblAlgn val="ctr"/>
        <c:lblOffset val="100"/>
        <c:noMultiLvlLbl val="0"/>
      </c:catAx>
      <c:valAx>
        <c:axId val="168878080"/>
        <c:scaling>
          <c:orientation val="minMax"/>
          <c:max val="3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uk-UA"/>
                  <a:t>Дні</a:t>
                </a:r>
              </a:p>
            </c:rich>
          </c:tx>
          <c:layout>
            <c:manualLayout>
              <c:xMode val="edge"/>
              <c:yMode val="edge"/>
              <c:x val="3.1985814972348408E-3"/>
              <c:y val="0.3463803491954812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68876288"/>
        <c:crosses val="autoZero"/>
        <c:crossBetween val="between"/>
      </c:valAx>
      <c:spPr>
        <a:noFill/>
        <a:ln>
          <a:noFill/>
        </a:ln>
        <a:effectLst/>
      </c:spPr>
    </c:plotArea>
    <c:legend>
      <c:legendPos val="b"/>
      <c:layout>
        <c:manualLayout>
          <c:xMode val="edge"/>
          <c:yMode val="edge"/>
          <c:x val="0"/>
          <c:y val="0.88905043162199004"/>
          <c:w val="1"/>
          <c:h val="0.1109495683780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108502692423629E-2"/>
          <c:y val="4.7826086956521796E-2"/>
          <c:w val="0.91687033937549356"/>
          <c:h val="0.75686956521739135"/>
        </c:manualLayout>
      </c:layout>
      <c:barChart>
        <c:barDir val="col"/>
        <c:grouping val="stacked"/>
        <c:varyColors val="0"/>
        <c:ser>
          <c:idx val="0"/>
          <c:order val="0"/>
          <c:tx>
            <c:strRef>
              <c:f>Аркуш1!$B$1</c:f>
              <c:strCache>
                <c:ptCount val="1"/>
                <c:pt idx="0">
                  <c:v>Дні без опадів</c:v>
                </c:pt>
              </c:strCache>
            </c:strRef>
          </c:tx>
          <c:spPr>
            <a:solidFill>
              <a:schemeClr val="accent4">
                <a:lumMod val="20000"/>
                <a:lumOff val="80000"/>
              </a:schemeClr>
            </a:solidFill>
            <a:ln>
              <a:no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Аркуш1!$B$2:$B$13</c:f>
              <c:numCache>
                <c:formatCode>General</c:formatCode>
                <c:ptCount val="12"/>
                <c:pt idx="0">
                  <c:v>22.4</c:v>
                </c:pt>
                <c:pt idx="1">
                  <c:v>20.100000000000001</c:v>
                </c:pt>
                <c:pt idx="2">
                  <c:v>22.4</c:v>
                </c:pt>
                <c:pt idx="3">
                  <c:v>21.7</c:v>
                </c:pt>
                <c:pt idx="4">
                  <c:v>21.1</c:v>
                </c:pt>
                <c:pt idx="5">
                  <c:v>18.100000000000001</c:v>
                </c:pt>
                <c:pt idx="6">
                  <c:v>22.5</c:v>
                </c:pt>
                <c:pt idx="7">
                  <c:v>25</c:v>
                </c:pt>
                <c:pt idx="8">
                  <c:v>24.6</c:v>
                </c:pt>
                <c:pt idx="9">
                  <c:v>25.9</c:v>
                </c:pt>
                <c:pt idx="10">
                  <c:v>23.7</c:v>
                </c:pt>
                <c:pt idx="11">
                  <c:v>22.2</c:v>
                </c:pt>
              </c:numCache>
            </c:numRef>
          </c:val>
          <c:extLst>
            <c:ext xmlns:c16="http://schemas.microsoft.com/office/drawing/2014/chart" uri="{C3380CC4-5D6E-409C-BE32-E72D297353CC}">
              <c16:uniqueId val="{00000000-D7D0-4B7E-B44A-6AD4CA23D296}"/>
            </c:ext>
          </c:extLst>
        </c:ser>
        <c:ser>
          <c:idx val="1"/>
          <c:order val="1"/>
          <c:tx>
            <c:strRef>
              <c:f>Аркуш1!$C$1</c:f>
              <c:strCache>
                <c:ptCount val="1"/>
                <c:pt idx="0">
                  <c:v>&lt;2 мм</c:v>
                </c:pt>
              </c:strCache>
            </c:strRef>
          </c:tx>
          <c:spPr>
            <a:solidFill>
              <a:schemeClr val="accent2">
                <a:tint val="65000"/>
              </a:schemeClr>
            </a:solidFill>
            <a:ln>
              <a:no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Аркуш1!$C$2:$C$13</c:f>
              <c:numCache>
                <c:formatCode>General</c:formatCode>
                <c:ptCount val="12"/>
                <c:pt idx="0">
                  <c:v>4.4000000000000004</c:v>
                </c:pt>
                <c:pt idx="1">
                  <c:v>4.5</c:v>
                </c:pt>
                <c:pt idx="2">
                  <c:v>4.2</c:v>
                </c:pt>
                <c:pt idx="3">
                  <c:v>4.5</c:v>
                </c:pt>
                <c:pt idx="4">
                  <c:v>5.8</c:v>
                </c:pt>
                <c:pt idx="5">
                  <c:v>6.8</c:v>
                </c:pt>
                <c:pt idx="6">
                  <c:v>5.2</c:v>
                </c:pt>
                <c:pt idx="7">
                  <c:v>3.3</c:v>
                </c:pt>
                <c:pt idx="8">
                  <c:v>2.2000000000000002</c:v>
                </c:pt>
                <c:pt idx="9">
                  <c:v>2.5</c:v>
                </c:pt>
                <c:pt idx="10">
                  <c:v>3</c:v>
                </c:pt>
                <c:pt idx="11">
                  <c:v>4.5999999999999996</c:v>
                </c:pt>
              </c:numCache>
            </c:numRef>
          </c:val>
          <c:extLst>
            <c:ext xmlns:c16="http://schemas.microsoft.com/office/drawing/2014/chart" uri="{C3380CC4-5D6E-409C-BE32-E72D297353CC}">
              <c16:uniqueId val="{00000001-D7D0-4B7E-B44A-6AD4CA23D296}"/>
            </c:ext>
          </c:extLst>
        </c:ser>
        <c:ser>
          <c:idx val="2"/>
          <c:order val="2"/>
          <c:tx>
            <c:strRef>
              <c:f>Аркуш1!$D$1</c:f>
              <c:strCache>
                <c:ptCount val="1"/>
                <c:pt idx="0">
                  <c:v>2-5 мм</c:v>
                </c:pt>
              </c:strCache>
            </c:strRef>
          </c:tx>
          <c:spPr>
            <a:solidFill>
              <a:schemeClr val="accent2">
                <a:tint val="83000"/>
              </a:schemeClr>
            </a:solidFill>
            <a:ln>
              <a:no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Аркуш1!$D$2:$D$13</c:f>
              <c:numCache>
                <c:formatCode>General</c:formatCode>
                <c:ptCount val="12"/>
                <c:pt idx="0">
                  <c:v>1.9</c:v>
                </c:pt>
                <c:pt idx="1">
                  <c:v>1.4</c:v>
                </c:pt>
                <c:pt idx="2">
                  <c:v>2.5</c:v>
                </c:pt>
                <c:pt idx="3">
                  <c:v>2.4</c:v>
                </c:pt>
                <c:pt idx="4">
                  <c:v>2.2999999999999998</c:v>
                </c:pt>
                <c:pt idx="5">
                  <c:v>2.8</c:v>
                </c:pt>
                <c:pt idx="6">
                  <c:v>2</c:v>
                </c:pt>
                <c:pt idx="7">
                  <c:v>1.2</c:v>
                </c:pt>
                <c:pt idx="8">
                  <c:v>1.3</c:v>
                </c:pt>
                <c:pt idx="9">
                  <c:v>1</c:v>
                </c:pt>
                <c:pt idx="10">
                  <c:v>1.5</c:v>
                </c:pt>
                <c:pt idx="11">
                  <c:v>2.2000000000000002</c:v>
                </c:pt>
              </c:numCache>
            </c:numRef>
          </c:val>
          <c:extLst>
            <c:ext xmlns:c16="http://schemas.microsoft.com/office/drawing/2014/chart" uri="{C3380CC4-5D6E-409C-BE32-E72D297353CC}">
              <c16:uniqueId val="{00000002-D7D0-4B7E-B44A-6AD4CA23D296}"/>
            </c:ext>
          </c:extLst>
        </c:ser>
        <c:ser>
          <c:idx val="3"/>
          <c:order val="3"/>
          <c:tx>
            <c:strRef>
              <c:f>Аркуш1!$E$1</c:f>
              <c:strCache>
                <c:ptCount val="1"/>
                <c:pt idx="0">
                  <c:v>5-10 мм</c:v>
                </c:pt>
              </c:strCache>
            </c:strRef>
          </c:tx>
          <c:spPr>
            <a:solidFill>
              <a:schemeClr val="accent2"/>
            </a:solidFill>
            <a:ln>
              <a:no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Аркуш1!$E$2:$E$13</c:f>
              <c:numCache>
                <c:formatCode>General</c:formatCode>
                <c:ptCount val="12"/>
                <c:pt idx="0">
                  <c:v>1.4</c:v>
                </c:pt>
                <c:pt idx="1">
                  <c:v>1.4</c:v>
                </c:pt>
                <c:pt idx="2">
                  <c:v>1.2</c:v>
                </c:pt>
                <c:pt idx="3">
                  <c:v>0.9</c:v>
                </c:pt>
                <c:pt idx="4">
                  <c:v>1.3</c:v>
                </c:pt>
                <c:pt idx="5">
                  <c:v>1.5</c:v>
                </c:pt>
                <c:pt idx="6">
                  <c:v>0.9</c:v>
                </c:pt>
                <c:pt idx="7">
                  <c:v>0.9</c:v>
                </c:pt>
                <c:pt idx="8">
                  <c:v>1</c:v>
                </c:pt>
                <c:pt idx="9">
                  <c:v>0.8</c:v>
                </c:pt>
                <c:pt idx="10">
                  <c:v>1.1000000000000001</c:v>
                </c:pt>
                <c:pt idx="11">
                  <c:v>1.2</c:v>
                </c:pt>
              </c:numCache>
            </c:numRef>
          </c:val>
          <c:extLst>
            <c:ext xmlns:c16="http://schemas.microsoft.com/office/drawing/2014/chart" uri="{C3380CC4-5D6E-409C-BE32-E72D297353CC}">
              <c16:uniqueId val="{00000003-D7D0-4B7E-B44A-6AD4CA23D296}"/>
            </c:ext>
          </c:extLst>
        </c:ser>
        <c:ser>
          <c:idx val="4"/>
          <c:order val="4"/>
          <c:tx>
            <c:strRef>
              <c:f>Аркуш1!$F$1</c:f>
              <c:strCache>
                <c:ptCount val="1"/>
                <c:pt idx="0">
                  <c:v>10-20 мм</c:v>
                </c:pt>
              </c:strCache>
            </c:strRef>
          </c:tx>
          <c:spPr>
            <a:solidFill>
              <a:schemeClr val="accent2">
                <a:shade val="82000"/>
              </a:schemeClr>
            </a:solidFill>
            <a:ln>
              <a:no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Аркуш1!$F$2:$F$13</c:f>
              <c:numCache>
                <c:formatCode>General</c:formatCode>
                <c:ptCount val="12"/>
                <c:pt idx="0">
                  <c:v>0.6</c:v>
                </c:pt>
                <c:pt idx="1">
                  <c:v>0.4</c:v>
                </c:pt>
                <c:pt idx="2">
                  <c:v>0.6</c:v>
                </c:pt>
                <c:pt idx="3">
                  <c:v>0.5</c:v>
                </c:pt>
                <c:pt idx="4">
                  <c:v>0.5</c:v>
                </c:pt>
                <c:pt idx="5">
                  <c:v>0.7</c:v>
                </c:pt>
                <c:pt idx="6">
                  <c:v>0.4</c:v>
                </c:pt>
                <c:pt idx="7">
                  <c:v>0.5</c:v>
                </c:pt>
                <c:pt idx="8">
                  <c:v>0.6</c:v>
                </c:pt>
                <c:pt idx="9">
                  <c:v>0.5</c:v>
                </c:pt>
                <c:pt idx="10">
                  <c:v>0.5</c:v>
                </c:pt>
                <c:pt idx="11">
                  <c:v>0.6</c:v>
                </c:pt>
              </c:numCache>
            </c:numRef>
          </c:val>
          <c:extLst>
            <c:ext xmlns:c16="http://schemas.microsoft.com/office/drawing/2014/chart" uri="{C3380CC4-5D6E-409C-BE32-E72D297353CC}">
              <c16:uniqueId val="{00000004-D7D0-4B7E-B44A-6AD4CA23D296}"/>
            </c:ext>
          </c:extLst>
        </c:ser>
        <c:ser>
          <c:idx val="5"/>
          <c:order val="5"/>
          <c:tx>
            <c:strRef>
              <c:f>Аркуш1!$G$1</c:f>
              <c:strCache>
                <c:ptCount val="1"/>
                <c:pt idx="0">
                  <c:v>20-100 мм</c:v>
                </c:pt>
              </c:strCache>
            </c:strRef>
          </c:tx>
          <c:spPr>
            <a:solidFill>
              <a:schemeClr val="accent2">
                <a:shade val="65000"/>
              </a:schemeClr>
            </a:solidFill>
            <a:ln>
              <a:no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Аркуш1!$G$2:$G$13</c:f>
              <c:numCache>
                <c:formatCode>General</c:formatCode>
                <c:ptCount val="12"/>
                <c:pt idx="0">
                  <c:v>0.2</c:v>
                </c:pt>
                <c:pt idx="1">
                  <c:v>0.1</c:v>
                </c:pt>
                <c:pt idx="2">
                  <c:v>0.2</c:v>
                </c:pt>
                <c:pt idx="3">
                  <c:v>0.1</c:v>
                </c:pt>
                <c:pt idx="4">
                  <c:v>0.1</c:v>
                </c:pt>
                <c:pt idx="5">
                  <c:v>0.1</c:v>
                </c:pt>
                <c:pt idx="6">
                  <c:v>0.1</c:v>
                </c:pt>
                <c:pt idx="7">
                  <c:v>0.1</c:v>
                </c:pt>
                <c:pt idx="8">
                  <c:v>0.3</c:v>
                </c:pt>
                <c:pt idx="9">
                  <c:v>0.2</c:v>
                </c:pt>
                <c:pt idx="10">
                  <c:v>0.2</c:v>
                </c:pt>
                <c:pt idx="11">
                  <c:v>0.2</c:v>
                </c:pt>
              </c:numCache>
            </c:numRef>
          </c:val>
          <c:extLst>
            <c:ext xmlns:c16="http://schemas.microsoft.com/office/drawing/2014/chart" uri="{C3380CC4-5D6E-409C-BE32-E72D297353CC}">
              <c16:uniqueId val="{00000005-D7D0-4B7E-B44A-6AD4CA23D296}"/>
            </c:ext>
          </c:extLst>
        </c:ser>
        <c:dLbls>
          <c:showLegendKey val="0"/>
          <c:showVal val="0"/>
          <c:showCatName val="0"/>
          <c:showSerName val="0"/>
          <c:showPercent val="0"/>
          <c:showBubbleSize val="0"/>
        </c:dLbls>
        <c:gapWidth val="35"/>
        <c:overlap val="100"/>
        <c:axId val="161741440"/>
        <c:axId val="184430976"/>
      </c:barChart>
      <c:lineChart>
        <c:grouping val="standard"/>
        <c:varyColors val="0"/>
        <c:ser>
          <c:idx val="6"/>
          <c:order val="6"/>
          <c:tx>
            <c:strRef>
              <c:f>Аркуш1!$H$1</c:f>
              <c:strCache>
                <c:ptCount val="1"/>
                <c:pt idx="0">
                  <c:v>Дні зі снігопадами</c:v>
                </c:pt>
              </c:strCache>
            </c:strRef>
          </c:tx>
          <c:spPr>
            <a:ln w="28575" cap="rnd" cmpd="sng" algn="ctr">
              <a:solidFill>
                <a:schemeClr val="tx1">
                  <a:lumMod val="95000"/>
                  <a:lumOff val="5000"/>
                </a:schemeClr>
              </a:solidFill>
              <a:prstDash val="solid"/>
              <a:round/>
            </a:ln>
            <a:effectLst/>
          </c:spPr>
          <c:marker>
            <c:symbol val="none"/>
          </c:marker>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Аркуш1!$H$2:$H$13</c:f>
              <c:numCache>
                <c:formatCode>General</c:formatCode>
                <c:ptCount val="12"/>
                <c:pt idx="0">
                  <c:v>3.2</c:v>
                </c:pt>
                <c:pt idx="1">
                  <c:v>2.8</c:v>
                </c:pt>
                <c:pt idx="2">
                  <c:v>1.2</c:v>
                </c:pt>
                <c:pt idx="3">
                  <c:v>0.1</c:v>
                </c:pt>
                <c:pt idx="4">
                  <c:v>0</c:v>
                </c:pt>
                <c:pt idx="5">
                  <c:v>0</c:v>
                </c:pt>
                <c:pt idx="6">
                  <c:v>0</c:v>
                </c:pt>
                <c:pt idx="7">
                  <c:v>0</c:v>
                </c:pt>
                <c:pt idx="8">
                  <c:v>0</c:v>
                </c:pt>
                <c:pt idx="9">
                  <c:v>0</c:v>
                </c:pt>
                <c:pt idx="10">
                  <c:v>0.5</c:v>
                </c:pt>
                <c:pt idx="11">
                  <c:v>2.4</c:v>
                </c:pt>
              </c:numCache>
            </c:numRef>
          </c:val>
          <c:smooth val="0"/>
          <c:extLst>
            <c:ext xmlns:c16="http://schemas.microsoft.com/office/drawing/2014/chart" uri="{C3380CC4-5D6E-409C-BE32-E72D297353CC}">
              <c16:uniqueId val="{00000006-D7D0-4B7E-B44A-6AD4CA23D296}"/>
            </c:ext>
          </c:extLst>
        </c:ser>
        <c:dLbls>
          <c:showLegendKey val="0"/>
          <c:showVal val="0"/>
          <c:showCatName val="0"/>
          <c:showSerName val="0"/>
          <c:showPercent val="0"/>
          <c:showBubbleSize val="0"/>
        </c:dLbls>
        <c:marker val="1"/>
        <c:smooth val="0"/>
        <c:axId val="161741440"/>
        <c:axId val="184430976"/>
      </c:lineChart>
      <c:catAx>
        <c:axId val="161741440"/>
        <c:scaling>
          <c:orientation val="minMax"/>
        </c:scaling>
        <c:delete val="0"/>
        <c:axPos val="b"/>
        <c:numFmt formatCode="General" sourceLinked="1"/>
        <c:majorTickMark val="none"/>
        <c:minorTickMark val="none"/>
        <c:tickLblPos val="low"/>
        <c:spPr>
          <a:noFill/>
          <a:ln w="9525" cap="rnd"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84430976"/>
        <c:crosses val="autoZero"/>
        <c:auto val="0"/>
        <c:lblAlgn val="ctr"/>
        <c:lblOffset val="100"/>
        <c:noMultiLvlLbl val="0"/>
      </c:catAx>
      <c:valAx>
        <c:axId val="184430976"/>
        <c:scaling>
          <c:orientation val="minMax"/>
          <c:max val="30"/>
        </c:scaling>
        <c:delete val="0"/>
        <c:axPos val="l"/>
        <c:majorGridlines>
          <c:spPr>
            <a:ln w="9525" cap="rnd"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uk-UA"/>
                  <a:t>Дні</a:t>
                </a:r>
              </a:p>
            </c:rich>
          </c:tx>
          <c:layout>
            <c:manualLayout>
              <c:xMode val="edge"/>
              <c:yMode val="edge"/>
              <c:x val="3.1985814972348408E-3"/>
              <c:y val="0.3463803491954812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title>
        <c:numFmt formatCode="General" sourceLinked="1"/>
        <c:majorTickMark val="none"/>
        <c:minorTickMark val="none"/>
        <c:tickLblPos val="nextTo"/>
        <c:spPr>
          <a:noFill/>
          <a:ln w="9525" cap="rnd"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61741440"/>
        <c:crosses val="autoZero"/>
        <c:crossBetween val="between"/>
      </c:valAx>
      <c:spPr>
        <a:noFill/>
        <a:ln>
          <a:noFill/>
        </a:ln>
        <a:effectLst/>
      </c:spPr>
    </c:plotArea>
    <c:legend>
      <c:legendPos val="b"/>
      <c:layout>
        <c:manualLayout>
          <c:xMode val="edge"/>
          <c:yMode val="edge"/>
          <c:x val="0"/>
          <c:y val="0.88905043162199004"/>
          <c:w val="0.99751648872075316"/>
          <c:h val="0.1109495683780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rnd" cmpd="sng" algn="ctr">
      <a:noFill/>
      <a:prstDash val="solid"/>
      <a:round/>
    </a:ln>
    <a:effectLst/>
  </c:spPr>
  <c:txPr>
    <a:bodyPr/>
    <a:lstStyle/>
    <a:p>
      <a:pPr>
        <a:defRPr sz="800">
          <a:solidFill>
            <a:schemeClr val="tx1"/>
          </a:solidFill>
        </a:defRPr>
      </a:pPr>
      <a:endParaRPr lang="uk-UA"/>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108502692423629E-2"/>
          <c:y val="4.7826086956521796E-2"/>
          <c:w val="0.91892309520018833"/>
          <c:h val="0.75686956521739135"/>
        </c:manualLayout>
      </c:layout>
      <c:barChart>
        <c:barDir val="col"/>
        <c:grouping val="stacked"/>
        <c:varyColors val="0"/>
        <c:ser>
          <c:idx val="0"/>
          <c:order val="0"/>
          <c:tx>
            <c:strRef>
              <c:f>Аркуш1!$B$1</c:f>
              <c:strCache>
                <c:ptCount val="1"/>
                <c:pt idx="0">
                  <c:v>0</c:v>
                </c:pt>
              </c:strCache>
            </c:strRef>
          </c:tx>
          <c:spPr>
            <a:solidFill>
              <a:schemeClr val="accent4">
                <a:tint val="44000"/>
              </a:schemeClr>
            </a:solidFill>
            <a:ln>
              <a:no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Аркуш1!$B$2:$B$13</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D934-45D6-881F-D416BE89B8F0}"/>
            </c:ext>
          </c:extLst>
        </c:ser>
        <c:ser>
          <c:idx val="1"/>
          <c:order val="1"/>
          <c:tx>
            <c:strRef>
              <c:f>Аркуш1!$C$1</c:f>
              <c:strCache>
                <c:ptCount val="1"/>
                <c:pt idx="0">
                  <c:v>&gt;1</c:v>
                </c:pt>
              </c:strCache>
            </c:strRef>
          </c:tx>
          <c:spPr>
            <a:solidFill>
              <a:schemeClr val="accent4">
                <a:tint val="58000"/>
              </a:schemeClr>
            </a:solidFill>
            <a:ln>
              <a:no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Аркуш1!$C$2:$C$13</c:f>
              <c:numCache>
                <c:formatCode>General</c:formatCode>
                <c:ptCount val="12"/>
                <c:pt idx="0">
                  <c:v>0</c:v>
                </c:pt>
                <c:pt idx="1">
                  <c:v>0</c:v>
                </c:pt>
                <c:pt idx="2">
                  <c:v>0</c:v>
                </c:pt>
                <c:pt idx="3">
                  <c:v>0</c:v>
                </c:pt>
                <c:pt idx="4">
                  <c:v>0</c:v>
                </c:pt>
                <c:pt idx="5">
                  <c:v>0</c:v>
                </c:pt>
                <c:pt idx="6">
                  <c:v>0.1</c:v>
                </c:pt>
                <c:pt idx="7">
                  <c:v>0</c:v>
                </c:pt>
                <c:pt idx="8">
                  <c:v>0</c:v>
                </c:pt>
                <c:pt idx="9">
                  <c:v>0</c:v>
                </c:pt>
                <c:pt idx="10">
                  <c:v>0</c:v>
                </c:pt>
                <c:pt idx="11">
                  <c:v>0</c:v>
                </c:pt>
              </c:numCache>
            </c:numRef>
          </c:val>
          <c:extLst>
            <c:ext xmlns:c16="http://schemas.microsoft.com/office/drawing/2014/chart" uri="{C3380CC4-5D6E-409C-BE32-E72D297353CC}">
              <c16:uniqueId val="{00000001-D934-45D6-881F-D416BE89B8F0}"/>
            </c:ext>
          </c:extLst>
        </c:ser>
        <c:ser>
          <c:idx val="2"/>
          <c:order val="2"/>
          <c:tx>
            <c:strRef>
              <c:f>Аркуш1!$D$1</c:f>
              <c:strCache>
                <c:ptCount val="1"/>
                <c:pt idx="0">
                  <c:v>&gt;5</c:v>
                </c:pt>
              </c:strCache>
            </c:strRef>
          </c:tx>
          <c:spPr>
            <a:solidFill>
              <a:schemeClr val="accent4">
                <a:tint val="72000"/>
              </a:schemeClr>
            </a:solidFill>
            <a:ln>
              <a:no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Аркуш1!$D$2:$D$13</c:f>
              <c:numCache>
                <c:formatCode>General</c:formatCode>
                <c:ptCount val="12"/>
                <c:pt idx="0">
                  <c:v>0.6</c:v>
                </c:pt>
                <c:pt idx="1">
                  <c:v>0.3</c:v>
                </c:pt>
                <c:pt idx="2">
                  <c:v>0.6</c:v>
                </c:pt>
                <c:pt idx="3">
                  <c:v>1.7</c:v>
                </c:pt>
                <c:pt idx="4">
                  <c:v>2.7</c:v>
                </c:pt>
                <c:pt idx="5">
                  <c:v>2.8</c:v>
                </c:pt>
                <c:pt idx="6">
                  <c:v>2.5</c:v>
                </c:pt>
                <c:pt idx="7">
                  <c:v>3.2</c:v>
                </c:pt>
                <c:pt idx="8">
                  <c:v>2.5</c:v>
                </c:pt>
                <c:pt idx="9">
                  <c:v>1.8</c:v>
                </c:pt>
                <c:pt idx="10">
                  <c:v>1.6</c:v>
                </c:pt>
                <c:pt idx="11">
                  <c:v>0.8</c:v>
                </c:pt>
              </c:numCache>
            </c:numRef>
          </c:val>
          <c:extLst>
            <c:ext xmlns:c16="http://schemas.microsoft.com/office/drawing/2014/chart" uri="{C3380CC4-5D6E-409C-BE32-E72D297353CC}">
              <c16:uniqueId val="{00000002-D934-45D6-881F-D416BE89B8F0}"/>
            </c:ext>
          </c:extLst>
        </c:ser>
        <c:ser>
          <c:idx val="3"/>
          <c:order val="3"/>
          <c:tx>
            <c:strRef>
              <c:f>Аркуш1!$E$1</c:f>
              <c:strCache>
                <c:ptCount val="1"/>
                <c:pt idx="0">
                  <c:v>&gt;12</c:v>
                </c:pt>
              </c:strCache>
            </c:strRef>
          </c:tx>
          <c:spPr>
            <a:solidFill>
              <a:schemeClr val="accent4">
                <a:tint val="86000"/>
              </a:schemeClr>
            </a:solidFill>
            <a:ln>
              <a:no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Аркуш1!$E$2:$E$13</c:f>
              <c:numCache>
                <c:formatCode>General</c:formatCode>
                <c:ptCount val="12"/>
                <c:pt idx="0">
                  <c:v>4.2</c:v>
                </c:pt>
                <c:pt idx="1">
                  <c:v>3.3</c:v>
                </c:pt>
                <c:pt idx="2">
                  <c:v>5.4</c:v>
                </c:pt>
                <c:pt idx="3">
                  <c:v>8.3000000000000007</c:v>
                </c:pt>
                <c:pt idx="4">
                  <c:v>11.2</c:v>
                </c:pt>
                <c:pt idx="5">
                  <c:v>11.1</c:v>
                </c:pt>
                <c:pt idx="6">
                  <c:v>13</c:v>
                </c:pt>
                <c:pt idx="7">
                  <c:v>13</c:v>
                </c:pt>
                <c:pt idx="8">
                  <c:v>9.6</c:v>
                </c:pt>
                <c:pt idx="9">
                  <c:v>9.5</c:v>
                </c:pt>
                <c:pt idx="10">
                  <c:v>6.5</c:v>
                </c:pt>
                <c:pt idx="11">
                  <c:v>3.8</c:v>
                </c:pt>
              </c:numCache>
            </c:numRef>
          </c:val>
          <c:extLst>
            <c:ext xmlns:c16="http://schemas.microsoft.com/office/drawing/2014/chart" uri="{C3380CC4-5D6E-409C-BE32-E72D297353CC}">
              <c16:uniqueId val="{00000003-D934-45D6-881F-D416BE89B8F0}"/>
            </c:ext>
          </c:extLst>
        </c:ser>
        <c:ser>
          <c:idx val="4"/>
          <c:order val="4"/>
          <c:tx>
            <c:strRef>
              <c:f>Аркуш1!$F$1</c:f>
              <c:strCache>
                <c:ptCount val="1"/>
                <c:pt idx="0">
                  <c:v>&gt;19</c:v>
                </c:pt>
              </c:strCache>
            </c:strRef>
          </c:tx>
          <c:spPr>
            <a:solidFill>
              <a:schemeClr val="accent4"/>
            </a:solidFill>
            <a:ln>
              <a:no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Аркуш1!$F$2:$F$13</c:f>
              <c:numCache>
                <c:formatCode>General</c:formatCode>
                <c:ptCount val="12"/>
                <c:pt idx="0">
                  <c:v>9.1</c:v>
                </c:pt>
                <c:pt idx="1">
                  <c:v>8.1</c:v>
                </c:pt>
                <c:pt idx="2">
                  <c:v>9.5</c:v>
                </c:pt>
                <c:pt idx="3">
                  <c:v>12.6</c:v>
                </c:pt>
                <c:pt idx="4">
                  <c:v>11.8</c:v>
                </c:pt>
                <c:pt idx="5">
                  <c:v>11.6</c:v>
                </c:pt>
                <c:pt idx="6">
                  <c:v>11.7</c:v>
                </c:pt>
                <c:pt idx="7">
                  <c:v>11.5</c:v>
                </c:pt>
                <c:pt idx="8">
                  <c:v>12.4</c:v>
                </c:pt>
                <c:pt idx="9">
                  <c:v>12.6</c:v>
                </c:pt>
                <c:pt idx="10">
                  <c:v>10.3</c:v>
                </c:pt>
                <c:pt idx="11">
                  <c:v>10.7</c:v>
                </c:pt>
              </c:numCache>
            </c:numRef>
          </c:val>
          <c:extLst>
            <c:ext xmlns:c16="http://schemas.microsoft.com/office/drawing/2014/chart" uri="{C3380CC4-5D6E-409C-BE32-E72D297353CC}">
              <c16:uniqueId val="{00000004-D934-45D6-881F-D416BE89B8F0}"/>
            </c:ext>
          </c:extLst>
        </c:ser>
        <c:ser>
          <c:idx val="5"/>
          <c:order val="5"/>
          <c:tx>
            <c:strRef>
              <c:f>Аркуш1!$G$1</c:f>
              <c:strCache>
                <c:ptCount val="1"/>
                <c:pt idx="0">
                  <c:v>&gt;28</c:v>
                </c:pt>
              </c:strCache>
            </c:strRef>
          </c:tx>
          <c:spPr>
            <a:solidFill>
              <a:schemeClr val="accent4">
                <a:shade val="86000"/>
              </a:schemeClr>
            </a:solidFill>
            <a:ln>
              <a:no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Аркуш1!$G$2:$G$13</c:f>
              <c:numCache>
                <c:formatCode>General</c:formatCode>
                <c:ptCount val="12"/>
                <c:pt idx="0">
                  <c:v>9.4</c:v>
                </c:pt>
                <c:pt idx="1">
                  <c:v>9.4</c:v>
                </c:pt>
                <c:pt idx="2">
                  <c:v>9.8000000000000007</c:v>
                </c:pt>
                <c:pt idx="3">
                  <c:v>5.8</c:v>
                </c:pt>
                <c:pt idx="4">
                  <c:v>5</c:v>
                </c:pt>
                <c:pt idx="5">
                  <c:v>4.2</c:v>
                </c:pt>
                <c:pt idx="6">
                  <c:v>3.2</c:v>
                </c:pt>
                <c:pt idx="7">
                  <c:v>3.1</c:v>
                </c:pt>
                <c:pt idx="8">
                  <c:v>4.5999999999999996</c:v>
                </c:pt>
                <c:pt idx="9">
                  <c:v>6</c:v>
                </c:pt>
                <c:pt idx="10">
                  <c:v>7.6</c:v>
                </c:pt>
                <c:pt idx="11">
                  <c:v>9.4</c:v>
                </c:pt>
              </c:numCache>
            </c:numRef>
          </c:val>
          <c:extLst>
            <c:ext xmlns:c16="http://schemas.microsoft.com/office/drawing/2014/chart" uri="{C3380CC4-5D6E-409C-BE32-E72D297353CC}">
              <c16:uniqueId val="{00000005-D934-45D6-881F-D416BE89B8F0}"/>
            </c:ext>
          </c:extLst>
        </c:ser>
        <c:ser>
          <c:idx val="6"/>
          <c:order val="6"/>
          <c:tx>
            <c:strRef>
              <c:f>Аркуш1!$H$1</c:f>
              <c:strCache>
                <c:ptCount val="1"/>
                <c:pt idx="0">
                  <c:v>&gt;38</c:v>
                </c:pt>
              </c:strCache>
            </c:strRef>
          </c:tx>
          <c:spPr>
            <a:solidFill>
              <a:schemeClr val="accent4">
                <a:shade val="72000"/>
              </a:schemeClr>
            </a:solidFill>
            <a:ln>
              <a:no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Аркуш1!$H$2:$H$13</c:f>
              <c:numCache>
                <c:formatCode>General</c:formatCode>
                <c:ptCount val="12"/>
                <c:pt idx="0">
                  <c:v>5.7</c:v>
                </c:pt>
                <c:pt idx="1">
                  <c:v>5.3</c:v>
                </c:pt>
                <c:pt idx="2">
                  <c:v>4.4000000000000004</c:v>
                </c:pt>
                <c:pt idx="3">
                  <c:v>1.4</c:v>
                </c:pt>
                <c:pt idx="4">
                  <c:v>0.3</c:v>
                </c:pt>
                <c:pt idx="5">
                  <c:v>0.3</c:v>
                </c:pt>
                <c:pt idx="6">
                  <c:v>0.5</c:v>
                </c:pt>
                <c:pt idx="7">
                  <c:v>0.2</c:v>
                </c:pt>
                <c:pt idx="8">
                  <c:v>0.7</c:v>
                </c:pt>
                <c:pt idx="9">
                  <c:v>1.1000000000000001</c:v>
                </c:pt>
                <c:pt idx="10">
                  <c:v>3.1</c:v>
                </c:pt>
                <c:pt idx="11">
                  <c:v>4.5</c:v>
                </c:pt>
              </c:numCache>
            </c:numRef>
          </c:val>
          <c:extLst>
            <c:ext xmlns:c16="http://schemas.microsoft.com/office/drawing/2014/chart" uri="{C3380CC4-5D6E-409C-BE32-E72D297353CC}">
              <c16:uniqueId val="{00000006-D934-45D6-881F-D416BE89B8F0}"/>
            </c:ext>
          </c:extLst>
        </c:ser>
        <c:ser>
          <c:idx val="7"/>
          <c:order val="7"/>
          <c:tx>
            <c:strRef>
              <c:f>Аркуш1!$I$1</c:f>
              <c:strCache>
                <c:ptCount val="1"/>
                <c:pt idx="0">
                  <c:v>&gt;50</c:v>
                </c:pt>
              </c:strCache>
            </c:strRef>
          </c:tx>
          <c:spPr>
            <a:solidFill>
              <a:schemeClr val="accent4">
                <a:shade val="58000"/>
              </a:schemeClr>
            </a:solidFill>
            <a:ln>
              <a:no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Аркуш1!$I$2:$I$13</c:f>
              <c:numCache>
                <c:formatCode>General</c:formatCode>
                <c:ptCount val="12"/>
                <c:pt idx="0">
                  <c:v>1.5</c:v>
                </c:pt>
                <c:pt idx="1">
                  <c:v>1.6</c:v>
                </c:pt>
                <c:pt idx="2">
                  <c:v>1.2</c:v>
                </c:pt>
                <c:pt idx="3">
                  <c:v>0.2</c:v>
                </c:pt>
                <c:pt idx="4">
                  <c:v>0</c:v>
                </c:pt>
                <c:pt idx="5">
                  <c:v>0</c:v>
                </c:pt>
                <c:pt idx="6">
                  <c:v>0</c:v>
                </c:pt>
                <c:pt idx="7">
                  <c:v>0</c:v>
                </c:pt>
                <c:pt idx="8">
                  <c:v>0.1</c:v>
                </c:pt>
                <c:pt idx="9">
                  <c:v>0</c:v>
                </c:pt>
                <c:pt idx="10">
                  <c:v>0.8</c:v>
                </c:pt>
                <c:pt idx="11">
                  <c:v>1.3</c:v>
                </c:pt>
              </c:numCache>
            </c:numRef>
          </c:val>
          <c:extLst>
            <c:ext xmlns:c16="http://schemas.microsoft.com/office/drawing/2014/chart" uri="{C3380CC4-5D6E-409C-BE32-E72D297353CC}">
              <c16:uniqueId val="{00000007-D934-45D6-881F-D416BE89B8F0}"/>
            </c:ext>
          </c:extLst>
        </c:ser>
        <c:ser>
          <c:idx val="8"/>
          <c:order val="8"/>
          <c:tx>
            <c:strRef>
              <c:f>Аркуш1!$J$1</c:f>
              <c:strCache>
                <c:ptCount val="1"/>
                <c:pt idx="0">
                  <c:v>&gt;61 км/год</c:v>
                </c:pt>
              </c:strCache>
            </c:strRef>
          </c:tx>
          <c:spPr>
            <a:solidFill>
              <a:schemeClr val="accent4">
                <a:shade val="44000"/>
              </a:schemeClr>
            </a:solidFill>
            <a:ln>
              <a:noFill/>
            </a:ln>
            <a:effectLst/>
          </c:spPr>
          <c:invertIfNegative val="0"/>
          <c:cat>
            <c:strRef>
              <c:f>Аркуш1!$A$2:$A$13</c:f>
              <c:strCache>
                <c:ptCount val="12"/>
                <c:pt idx="0">
                  <c:v>Січ</c:v>
                </c:pt>
                <c:pt idx="1">
                  <c:v>Лют</c:v>
                </c:pt>
                <c:pt idx="2">
                  <c:v>Бер</c:v>
                </c:pt>
                <c:pt idx="3">
                  <c:v>Кві</c:v>
                </c:pt>
                <c:pt idx="4">
                  <c:v>Тра</c:v>
                </c:pt>
                <c:pt idx="5">
                  <c:v>Чер</c:v>
                </c:pt>
                <c:pt idx="6">
                  <c:v>Лип</c:v>
                </c:pt>
                <c:pt idx="7">
                  <c:v>Сер</c:v>
                </c:pt>
                <c:pt idx="8">
                  <c:v>Вер</c:v>
                </c:pt>
                <c:pt idx="9">
                  <c:v>Жов</c:v>
                </c:pt>
                <c:pt idx="10">
                  <c:v>Лис</c:v>
                </c:pt>
                <c:pt idx="11">
                  <c:v>Гру</c:v>
                </c:pt>
              </c:strCache>
            </c:strRef>
          </c:cat>
          <c:val>
            <c:numRef>
              <c:f>Аркуш1!$J$2:$J$13</c:f>
              <c:numCache>
                <c:formatCode>General</c:formatCode>
                <c:ptCount val="12"/>
                <c:pt idx="0">
                  <c:v>0.5</c:v>
                </c:pt>
                <c:pt idx="1">
                  <c:v>0.3</c:v>
                </c:pt>
                <c:pt idx="2">
                  <c:v>0.1</c:v>
                </c:pt>
                <c:pt idx="3">
                  <c:v>0</c:v>
                </c:pt>
                <c:pt idx="4">
                  <c:v>0</c:v>
                </c:pt>
                <c:pt idx="5">
                  <c:v>0</c:v>
                </c:pt>
                <c:pt idx="6">
                  <c:v>0</c:v>
                </c:pt>
                <c:pt idx="7">
                  <c:v>0</c:v>
                </c:pt>
                <c:pt idx="8">
                  <c:v>0</c:v>
                </c:pt>
                <c:pt idx="9">
                  <c:v>0</c:v>
                </c:pt>
                <c:pt idx="10">
                  <c:v>0.2</c:v>
                </c:pt>
                <c:pt idx="11">
                  <c:v>0.4</c:v>
                </c:pt>
              </c:numCache>
            </c:numRef>
          </c:val>
          <c:extLst>
            <c:ext xmlns:c16="http://schemas.microsoft.com/office/drawing/2014/chart" uri="{C3380CC4-5D6E-409C-BE32-E72D297353CC}">
              <c16:uniqueId val="{00000008-D934-45D6-881F-D416BE89B8F0}"/>
            </c:ext>
          </c:extLst>
        </c:ser>
        <c:dLbls>
          <c:showLegendKey val="0"/>
          <c:showVal val="0"/>
          <c:showCatName val="0"/>
          <c:showSerName val="0"/>
          <c:showPercent val="0"/>
          <c:showBubbleSize val="0"/>
        </c:dLbls>
        <c:gapWidth val="35"/>
        <c:overlap val="100"/>
        <c:axId val="161855360"/>
        <c:axId val="161856896"/>
      </c:barChart>
      <c:catAx>
        <c:axId val="16185536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61856896"/>
        <c:crosses val="autoZero"/>
        <c:auto val="0"/>
        <c:lblAlgn val="ctr"/>
        <c:lblOffset val="100"/>
        <c:noMultiLvlLbl val="0"/>
      </c:catAx>
      <c:valAx>
        <c:axId val="161856896"/>
        <c:scaling>
          <c:orientation val="minMax"/>
          <c:max val="3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uk-UA"/>
                  <a:t>Дні</a:t>
                </a:r>
              </a:p>
            </c:rich>
          </c:tx>
          <c:layout>
            <c:manualLayout>
              <c:xMode val="edge"/>
              <c:yMode val="edge"/>
              <c:x val="3.1985814972348408E-3"/>
              <c:y val="0.3463803491954812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crossAx val="161855360"/>
        <c:crosses val="autoZero"/>
        <c:crossBetween val="between"/>
      </c:valAx>
      <c:spPr>
        <a:noFill/>
        <a:ln>
          <a:noFill/>
        </a:ln>
        <a:effectLst/>
      </c:spPr>
    </c:plotArea>
    <c:legend>
      <c:legendPos val="b"/>
      <c:layout>
        <c:manualLayout>
          <c:xMode val="edge"/>
          <c:yMode val="edge"/>
          <c:x val="0"/>
          <c:y val="0.92539754656974105"/>
          <c:w val="0.9975782330298113"/>
          <c:h val="7.4602453430258994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solidFill>
        </a:defRPr>
      </a:pPr>
      <a:endParaRPr lang="uk-UA"/>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2203118465663372"/>
          <c:y val="0.15275270758122744"/>
          <c:w val="0.33730199813645306"/>
          <c:h val="0.73510830324909759"/>
        </c:manualLayout>
      </c:layout>
      <c:pieChart>
        <c:varyColors val="1"/>
        <c:ser>
          <c:idx val="0"/>
          <c:order val="0"/>
          <c:tx>
            <c:strRef>
              <c:f>Аркуш1!$B$1</c:f>
              <c:strCache>
                <c:ptCount val="1"/>
                <c:pt idx="0">
                  <c:v>Продаж</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3B5-4C4C-9AF9-48DF38ED544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3B5-4C4C-9AF9-48DF38ED544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3B5-4C4C-9AF9-48DF38ED544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3B5-4C4C-9AF9-48DF38ED544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63B5-4C4C-9AF9-48DF38ED544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63B5-4C4C-9AF9-48DF38ED5442}"/>
              </c:ext>
            </c:extLst>
          </c:dPt>
          <c:dLbls>
            <c:dLbl>
              <c:idx val="0"/>
              <c:layout>
                <c:manualLayout>
                  <c:x val="0.19041229914979527"/>
                  <c:y val="-0.18597995431269285"/>
                </c:manualLayout>
              </c:layout>
              <c:showLegendKey val="0"/>
              <c:showVal val="1"/>
              <c:showCatName val="1"/>
              <c:showSerName val="0"/>
              <c:showPercent val="1"/>
              <c:showBubbleSize val="0"/>
              <c:extLst>
                <c:ext xmlns:c15="http://schemas.microsoft.com/office/drawing/2012/chart" uri="{CE6537A1-D6FC-4f65-9D91-7224C49458BB}">
                  <c15:layout>
                    <c:manualLayout>
                      <c:w val="0.37073544210729525"/>
                      <c:h val="0.1240175963920003"/>
                    </c:manualLayout>
                  </c15:layout>
                </c:ext>
                <c:ext xmlns:c16="http://schemas.microsoft.com/office/drawing/2014/chart" uri="{C3380CC4-5D6E-409C-BE32-E72D297353CC}">
                  <c16:uniqueId val="{00000001-63B5-4C4C-9AF9-48DF38ED5442}"/>
                </c:ext>
              </c:extLst>
            </c:dLbl>
            <c:dLbl>
              <c:idx val="1"/>
              <c:layout>
                <c:manualLayout>
                  <c:x val="0.17539881458479661"/>
                  <c:y val="0.11006617130605151"/>
                </c:manualLayout>
              </c:layout>
              <c:tx>
                <c:rich>
                  <a:bodyPr/>
                  <a:lstStyle/>
                  <a:p>
                    <a:fld id="{75E79FEF-4A5A-4CFD-B24B-2C09E99D2EFE}" type="CATEGORYNAME">
                      <a:rPr lang="uk-UA"/>
                      <a:pPr/>
                      <a:t>[ІМ’Я КАТЕГОРІЇ]</a:t>
                    </a:fld>
                    <a:r>
                      <a:rPr lang="uk-UA"/>
                      <a:t>
</a:t>
                    </a:r>
                    <a:fld id="{BC4804A7-EAC6-4FEF-9A94-F9E809A0371C}" type="PERCENTAGE">
                      <a:rPr lang="uk-UA"/>
                      <a:pPr/>
                      <a:t>[ВІДСОТОК]</a:t>
                    </a:fld>
                    <a:endParaRPr lang="uk-UA"/>
                  </a:p>
                </c:rich>
              </c:tx>
              <c:showLegendKey val="0"/>
              <c:showVal val="1"/>
              <c:showCatName val="1"/>
              <c:showSerName val="0"/>
              <c:showPercent val="1"/>
              <c:showBubbleSize val="0"/>
              <c:extLst>
                <c:ext xmlns:c15="http://schemas.microsoft.com/office/drawing/2012/chart" uri="{CE6537A1-D6FC-4f65-9D91-7224C49458BB}">
                  <c15:layout>
                    <c:manualLayout>
                      <c:w val="0.31549295774647884"/>
                      <c:h val="0.19801560016265574"/>
                    </c:manualLayout>
                  </c15:layout>
                  <c15:dlblFieldTable/>
                  <c15:showDataLabelsRange val="0"/>
                </c:ext>
                <c:ext xmlns:c16="http://schemas.microsoft.com/office/drawing/2014/chart" uri="{C3380CC4-5D6E-409C-BE32-E72D297353CC}">
                  <c16:uniqueId val="{00000003-63B5-4C4C-9AF9-48DF38ED5442}"/>
                </c:ext>
              </c:extLst>
            </c:dLbl>
            <c:dLbl>
              <c:idx val="2"/>
              <c:layout>
                <c:manualLayout>
                  <c:x val="-1.6221211785146575E-3"/>
                  <c:y val="3.2713516444247283E-2"/>
                </c:manualLayout>
              </c:layout>
              <c:showLegendKey val="0"/>
              <c:showVal val="1"/>
              <c:showCatName val="1"/>
              <c:showSerName val="0"/>
              <c:showPercent val="1"/>
              <c:showBubbleSize val="0"/>
              <c:extLst>
                <c:ext xmlns:c15="http://schemas.microsoft.com/office/drawing/2012/chart" uri="{CE6537A1-D6FC-4f65-9D91-7224C49458BB}">
                  <c15:layout>
                    <c:manualLayout>
                      <c:w val="0.37332166812481771"/>
                      <c:h val="0.20039480980370411"/>
                    </c:manualLayout>
                  </c15:layout>
                </c:ext>
                <c:ext xmlns:c16="http://schemas.microsoft.com/office/drawing/2014/chart" uri="{C3380CC4-5D6E-409C-BE32-E72D297353CC}">
                  <c16:uniqueId val="{00000005-63B5-4C4C-9AF9-48DF38ED5442}"/>
                </c:ext>
              </c:extLst>
            </c:dLbl>
            <c:dLbl>
              <c:idx val="3"/>
              <c:layout>
                <c:manualLayout>
                  <c:x val="-8.4691714005232913E-2"/>
                  <c:y val="-3.1296440057669997E-3"/>
                </c:manualLayout>
              </c:layout>
              <c:showLegendKey val="0"/>
              <c:showVal val="1"/>
              <c:showCatName val="1"/>
              <c:showSerName val="0"/>
              <c:showPercent val="1"/>
              <c:showBubbleSize val="0"/>
              <c:extLst>
                <c:ext xmlns:c15="http://schemas.microsoft.com/office/drawing/2012/chart" uri="{CE6537A1-D6FC-4f65-9D91-7224C49458BB}">
                  <c15:layout>
                    <c:manualLayout>
                      <c:w val="0.26325516822134321"/>
                      <c:h val="0.23755178490012685"/>
                    </c:manualLayout>
                  </c15:layout>
                </c:ext>
                <c:ext xmlns:c16="http://schemas.microsoft.com/office/drawing/2014/chart" uri="{C3380CC4-5D6E-409C-BE32-E72D297353CC}">
                  <c16:uniqueId val="{00000007-63B5-4C4C-9AF9-48DF38ED5442}"/>
                </c:ext>
              </c:extLst>
            </c:dLbl>
            <c:dLbl>
              <c:idx val="4"/>
              <c:layout>
                <c:manualLayout>
                  <c:x val="3.4371208293798958E-2"/>
                  <c:y val="5.322292459921326E-3"/>
                </c:manualLayout>
              </c:layout>
              <c:showLegendKey val="0"/>
              <c:showVal val="1"/>
              <c:showCatName val="1"/>
              <c:showSerName val="0"/>
              <c:showPercent val="1"/>
              <c:showBubbleSize val="0"/>
              <c:extLst>
                <c:ext xmlns:c15="http://schemas.microsoft.com/office/drawing/2012/chart" uri="{CE6537A1-D6FC-4f65-9D91-7224C49458BB}">
                  <c15:layout>
                    <c:manualLayout>
                      <c:w val="0.310579111883315"/>
                      <c:h val="0.16526610230059272"/>
                    </c:manualLayout>
                  </c15:layout>
                </c:ext>
                <c:ext xmlns:c16="http://schemas.microsoft.com/office/drawing/2014/chart" uri="{C3380CC4-5D6E-409C-BE32-E72D297353CC}">
                  <c16:uniqueId val="{00000009-63B5-4C4C-9AF9-48DF38ED5442}"/>
                </c:ext>
              </c:extLst>
            </c:dLbl>
            <c:dLbl>
              <c:idx val="5"/>
              <c:layout>
                <c:manualLayout>
                  <c:x val="-3.552171002098916E-2"/>
                  <c:y val="0"/>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63B5-4C4C-9AF9-48DF38ED5442}"/>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uk-UA"/>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Аркуш1!$A$2:$A$7</c:f>
              <c:strCache>
                <c:ptCount val="6"/>
                <c:pt idx="0">
                  <c:v>Податкові надходження</c:v>
                </c:pt>
                <c:pt idx="1">
                  <c:v>Інші неподаткові надходження</c:v>
                </c:pt>
                <c:pt idx="2">
                  <c:v>Власні надходження бюджетних установ</c:v>
                </c:pt>
                <c:pt idx="3">
                  <c:v>Доходи від операцій з капіталом</c:v>
                </c:pt>
                <c:pt idx="4">
                  <c:v>Офіційні трансферти</c:v>
                </c:pt>
                <c:pt idx="5">
                  <c:v>Цільові фонди</c:v>
                </c:pt>
              </c:strCache>
            </c:strRef>
          </c:cat>
          <c:val>
            <c:numRef>
              <c:f>Аркуш1!$B$2:$B$7</c:f>
              <c:numCache>
                <c:formatCode>General</c:formatCode>
                <c:ptCount val="6"/>
                <c:pt idx="0">
                  <c:v>328.9</c:v>
                </c:pt>
                <c:pt idx="1">
                  <c:v>75.599999999999994</c:v>
                </c:pt>
                <c:pt idx="2" formatCode="#,##0.00">
                  <c:v>15297.2</c:v>
                </c:pt>
                <c:pt idx="3" formatCode="#,##0.00">
                  <c:v>5651.8</c:v>
                </c:pt>
                <c:pt idx="4" formatCode="#,##0.00">
                  <c:v>11315.3</c:v>
                </c:pt>
                <c:pt idx="5" formatCode="#,##0.00">
                  <c:v>2495</c:v>
                </c:pt>
              </c:numCache>
            </c:numRef>
          </c:val>
          <c:extLst>
            <c:ext xmlns:c16="http://schemas.microsoft.com/office/drawing/2014/chart" uri="{C3380CC4-5D6E-409C-BE32-E72D297353CC}">
              <c16:uniqueId val="{0000000C-63B5-4C4C-9AF9-48DF38ED5442}"/>
            </c:ext>
          </c:extLst>
        </c:ser>
        <c:dLbls>
          <c:showLegendKey val="0"/>
          <c:showVal val="1"/>
          <c:showCatName val="1"/>
          <c:showSerName val="0"/>
          <c:showPercent val="0"/>
          <c:showBubbleSize val="0"/>
          <c:showLeaderLines val="1"/>
        </c:dLbls>
        <c:firstSliceAng val="0"/>
      </c:pieChart>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defRPr>
      </a:pPr>
      <a:endParaRPr lang="uk-UA"/>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05857051976911"/>
          <c:y val="6.9182389937107056E-2"/>
          <c:w val="0.8713564792697811"/>
          <c:h val="0.84966543801769701"/>
        </c:manualLayout>
      </c:layout>
      <c:barChart>
        <c:barDir val="col"/>
        <c:grouping val="clustered"/>
        <c:varyColors val="0"/>
        <c:ser>
          <c:idx val="0"/>
          <c:order val="0"/>
          <c:tx>
            <c:strRef>
              <c:f>Аркуш1!$B$1</c:f>
              <c:strCache>
                <c:ptCount val="1"/>
                <c:pt idx="0">
                  <c:v>Ряд 1</c:v>
                </c:pt>
              </c:strCache>
            </c:strRef>
          </c:tx>
          <c:spPr>
            <a:pattFill prst="ltUpDiag">
              <a:fgClr>
                <a:schemeClr val="accent1"/>
              </a:fgClr>
              <a:bgClr>
                <a:schemeClr val="lt1"/>
              </a:bgClr>
            </a:pattFill>
            <a:ln>
              <a:noFill/>
            </a:ln>
            <a:effectLst/>
          </c:spPr>
          <c:invertIfNegative val="0"/>
          <c:cat>
            <c:numRef>
              <c:f>Аркуш1!$A$2:$A$7</c:f>
              <c:numCache>
                <c:formatCode>General</c:formatCode>
                <c:ptCount val="6"/>
                <c:pt idx="0">
                  <c:v>2019</c:v>
                </c:pt>
                <c:pt idx="1">
                  <c:v>2020</c:v>
                </c:pt>
                <c:pt idx="2">
                  <c:v>2021</c:v>
                </c:pt>
                <c:pt idx="3">
                  <c:v>2022</c:v>
                </c:pt>
                <c:pt idx="4">
                  <c:v>2023</c:v>
                </c:pt>
                <c:pt idx="5">
                  <c:v>2024</c:v>
                </c:pt>
              </c:numCache>
            </c:numRef>
          </c:cat>
          <c:val>
            <c:numRef>
              <c:f>Аркуш1!$B$2:$B$7</c:f>
              <c:numCache>
                <c:formatCode>#,##0.00</c:formatCode>
                <c:ptCount val="6"/>
                <c:pt idx="0">
                  <c:v>908490.9</c:v>
                </c:pt>
                <c:pt idx="1">
                  <c:v>808560.4</c:v>
                </c:pt>
                <c:pt idx="2">
                  <c:v>890070.1</c:v>
                </c:pt>
                <c:pt idx="3">
                  <c:v>866891.3</c:v>
                </c:pt>
                <c:pt idx="4">
                  <c:v>1086817.2</c:v>
                </c:pt>
                <c:pt idx="5">
                  <c:v>1126738.2</c:v>
                </c:pt>
              </c:numCache>
            </c:numRef>
          </c:val>
          <c:extLst>
            <c:ext xmlns:c16="http://schemas.microsoft.com/office/drawing/2014/chart" uri="{C3380CC4-5D6E-409C-BE32-E72D297353CC}">
              <c16:uniqueId val="{00000000-B747-40D9-8900-7F2383DA8E47}"/>
            </c:ext>
          </c:extLst>
        </c:ser>
        <c:dLbls>
          <c:showLegendKey val="0"/>
          <c:showVal val="0"/>
          <c:showCatName val="0"/>
          <c:showSerName val="0"/>
          <c:showPercent val="0"/>
          <c:showBubbleSize val="0"/>
        </c:dLbls>
        <c:gapWidth val="91"/>
        <c:overlap val="-20"/>
        <c:axId val="165154176"/>
        <c:axId val="165220352"/>
      </c:barChart>
      <c:catAx>
        <c:axId val="165154176"/>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vert="horz"/>
          <a:lstStyle/>
          <a:p>
            <a:pPr>
              <a:defRPr/>
            </a:pPr>
            <a:endParaRPr lang="uk-UA"/>
          </a:p>
        </c:txPr>
        <c:crossAx val="165220352"/>
        <c:crosses val="autoZero"/>
        <c:auto val="1"/>
        <c:lblAlgn val="ctr"/>
        <c:lblOffset val="100"/>
        <c:noMultiLvlLbl val="0"/>
      </c:catAx>
      <c:valAx>
        <c:axId val="165220352"/>
        <c:scaling>
          <c:orientation val="minMax"/>
        </c:scaling>
        <c:delete val="0"/>
        <c:axPos val="l"/>
        <c:numFmt formatCode="#,##0" sourceLinked="0"/>
        <c:majorTickMark val="none"/>
        <c:minorTickMark val="none"/>
        <c:tickLblPos val="nextTo"/>
        <c:spPr>
          <a:noFill/>
          <a:ln>
            <a:noFill/>
          </a:ln>
          <a:effectLst/>
        </c:spPr>
        <c:txPr>
          <a:bodyPr rot="-60000000" vert="horz"/>
          <a:lstStyle/>
          <a:p>
            <a:pPr>
              <a:defRPr/>
            </a:pPr>
            <a:endParaRPr lang="uk-UA"/>
          </a:p>
        </c:txPr>
        <c:crossAx val="165154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solidFill>
    <a:ln w="9525" cap="flat" cmpd="sng" algn="ctr">
      <a:solidFill>
        <a:schemeClr val="accent1"/>
      </a:solidFill>
      <a:round/>
    </a:ln>
    <a:effectLst/>
  </c:spPr>
  <c:txPr>
    <a:bodyPr/>
    <a:lstStyle/>
    <a:p>
      <a:pPr>
        <a:defRPr sz="800">
          <a:solidFill>
            <a:schemeClr val="bg1"/>
          </a:solidFill>
        </a:defRPr>
      </a:pPr>
      <a:endParaRPr lang="uk-UA"/>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05857051976911"/>
          <c:y val="6.9182389937107056E-2"/>
          <c:w val="0.8713564792697811"/>
          <c:h val="0.84966543801769701"/>
        </c:manualLayout>
      </c:layout>
      <c:barChart>
        <c:barDir val="col"/>
        <c:grouping val="clustered"/>
        <c:varyColors val="0"/>
        <c:ser>
          <c:idx val="0"/>
          <c:order val="0"/>
          <c:tx>
            <c:strRef>
              <c:f>Аркуш1!$B$1</c:f>
              <c:strCache>
                <c:ptCount val="1"/>
                <c:pt idx="0">
                  <c:v>Ряд 1</c:v>
                </c:pt>
              </c:strCache>
            </c:strRef>
          </c:tx>
          <c:spPr>
            <a:pattFill prst="ltUpDiag">
              <a:fgClr>
                <a:schemeClr val="accent1"/>
              </a:fgClr>
              <a:bgClr>
                <a:schemeClr val="lt1"/>
              </a:bgClr>
            </a:pattFill>
            <a:ln>
              <a:noFill/>
            </a:ln>
            <a:effectLst/>
          </c:spPr>
          <c:invertIfNegative val="0"/>
          <c:cat>
            <c:numRef>
              <c:f>Аркуш1!$A$2:$A$7</c:f>
              <c:numCache>
                <c:formatCode>General</c:formatCode>
                <c:ptCount val="6"/>
                <c:pt idx="0">
                  <c:v>2019</c:v>
                </c:pt>
                <c:pt idx="1">
                  <c:v>2020</c:v>
                </c:pt>
                <c:pt idx="2">
                  <c:v>2021</c:v>
                </c:pt>
                <c:pt idx="3">
                  <c:v>2022</c:v>
                </c:pt>
                <c:pt idx="4">
                  <c:v>2023</c:v>
                </c:pt>
                <c:pt idx="5">
                  <c:v>2024</c:v>
                </c:pt>
              </c:numCache>
            </c:numRef>
          </c:cat>
          <c:val>
            <c:numRef>
              <c:f>Аркуш1!$B$2:$B$7</c:f>
              <c:numCache>
                <c:formatCode>#,##0.00</c:formatCode>
                <c:ptCount val="6"/>
                <c:pt idx="0">
                  <c:v>71405.899999999994</c:v>
                </c:pt>
                <c:pt idx="1">
                  <c:v>27149.1</c:v>
                </c:pt>
                <c:pt idx="2">
                  <c:v>26685.8</c:v>
                </c:pt>
                <c:pt idx="3">
                  <c:v>27376.3</c:v>
                </c:pt>
                <c:pt idx="4">
                  <c:v>35163.9</c:v>
                </c:pt>
                <c:pt idx="5">
                  <c:v>52175</c:v>
                </c:pt>
              </c:numCache>
            </c:numRef>
          </c:val>
          <c:extLst>
            <c:ext xmlns:c16="http://schemas.microsoft.com/office/drawing/2014/chart" uri="{C3380CC4-5D6E-409C-BE32-E72D297353CC}">
              <c16:uniqueId val="{00000000-4D41-4344-A057-BD7760B14066}"/>
            </c:ext>
          </c:extLst>
        </c:ser>
        <c:dLbls>
          <c:showLegendKey val="0"/>
          <c:showVal val="0"/>
          <c:showCatName val="0"/>
          <c:showSerName val="0"/>
          <c:showPercent val="0"/>
          <c:showBubbleSize val="0"/>
        </c:dLbls>
        <c:gapWidth val="91"/>
        <c:overlap val="-20"/>
        <c:axId val="165154176"/>
        <c:axId val="165220352"/>
      </c:barChart>
      <c:catAx>
        <c:axId val="165154176"/>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vert="horz"/>
          <a:lstStyle/>
          <a:p>
            <a:pPr>
              <a:defRPr/>
            </a:pPr>
            <a:endParaRPr lang="uk-UA"/>
          </a:p>
        </c:txPr>
        <c:crossAx val="165220352"/>
        <c:crosses val="autoZero"/>
        <c:auto val="1"/>
        <c:lblAlgn val="ctr"/>
        <c:lblOffset val="100"/>
        <c:noMultiLvlLbl val="0"/>
      </c:catAx>
      <c:valAx>
        <c:axId val="165220352"/>
        <c:scaling>
          <c:orientation val="minMax"/>
        </c:scaling>
        <c:delete val="0"/>
        <c:axPos val="l"/>
        <c:numFmt formatCode="#,##0" sourceLinked="0"/>
        <c:majorTickMark val="none"/>
        <c:minorTickMark val="none"/>
        <c:tickLblPos val="nextTo"/>
        <c:spPr>
          <a:noFill/>
          <a:ln>
            <a:noFill/>
          </a:ln>
          <a:effectLst/>
        </c:spPr>
        <c:txPr>
          <a:bodyPr rot="-60000000" vert="horz"/>
          <a:lstStyle/>
          <a:p>
            <a:pPr>
              <a:defRPr/>
            </a:pPr>
            <a:endParaRPr lang="uk-UA"/>
          </a:p>
        </c:txPr>
        <c:crossAx val="165154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solidFill>
    <a:ln w="9525" cap="flat" cmpd="sng" algn="ctr">
      <a:solidFill>
        <a:schemeClr val="accent1"/>
      </a:solidFill>
      <a:round/>
    </a:ln>
    <a:effectLst/>
  </c:spPr>
  <c:txPr>
    <a:bodyPr/>
    <a:lstStyle/>
    <a:p>
      <a:pPr>
        <a:defRPr sz="800">
          <a:solidFill>
            <a:schemeClr val="bg1"/>
          </a:solidFill>
        </a:defRPr>
      </a:pPr>
      <a:endParaRPr lang="uk-UA"/>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Reversed" id="22">
  <a:schemeClr val="accent2"/>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105">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Скибка">
  <a:themeElements>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Скибка">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Elements>
  <a:objectDefaults/>
  <a:extraClrSchemeLst/>
  <a:extLst>
    <a:ext uri="{05A4C25C-085E-4340-85A3-A5531E510DB2}">
      <thm15:themeFamily xmlns:thm15="http://schemas.microsoft.com/office/thememl/2012/main" name="Slice" id="{0507925B-6AC9-4358-8E18-C330545D08F8}" vid="{13FEC7C6-62A9-40C4-99D2-581AACACAA2F}"/>
    </a:ext>
  </a:extLst>
</a:theme>
</file>

<file path=word/theme/themeOverride1.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Скибка">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10.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Скибка">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11.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Скибка">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12.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Скибка">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13.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Скибка">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14.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15.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16.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17.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18.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19.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2.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Скибка">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20.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21.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22.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23.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24.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25.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26.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27.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28.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29.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3.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Скибка">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30.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31.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32.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33.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34.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35.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Скибка">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36.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37.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38.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39.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4.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Скибка">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40.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Скибка">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41.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42.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43.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44.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45.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46.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47.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48.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49.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5.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Скибка">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50.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51.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52.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53.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54.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55.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56.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57.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58.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59.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6.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Скибка">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60.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61.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62.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63.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64.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Скибка">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65.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Настроювані 1">
    <a:majorFont>
      <a:latin typeface="Century Gothic"/>
      <a:ea typeface=""/>
      <a:cs typeface=""/>
    </a:majorFont>
    <a:minorFont>
      <a:latin typeface="Century Gothic"/>
      <a:ea typeface=""/>
      <a:cs typeface=""/>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7.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Скибка">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8.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Скибка">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9.xml><?xml version="1.0" encoding="utf-8"?>
<a:themeOverride xmlns:a="http://schemas.openxmlformats.org/drawingml/2006/main">
  <a:clrScheme name="Скибка">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Скибка">
    <a:maj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кибка">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BcHhSlJ7p4wRkZdufj1C2wPiM2A==">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OAByITE5Z1VjU0xGYmx3ZzB4WmdObWVaVTd3N2ZEY1ExTHNNWQ==</go:docsCustomData>
</go:gDocsCustomXmlDataStorage>
</file>

<file path=customXml/itemProps1.xml><?xml version="1.0" encoding="utf-8"?>
<ds:datastoreItem xmlns:ds="http://schemas.openxmlformats.org/officeDocument/2006/customXml" ds:itemID="{92E32F85-071C-4A38-9425-1A3F8A481704}">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981</TotalTime>
  <Pages>90</Pages>
  <Words>126489</Words>
  <Characters>72100</Characters>
  <Application>Microsoft Office Word</Application>
  <DocSecurity>0</DocSecurity>
  <Lines>600</Lines>
  <Paragraphs>396</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198193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Volodymyr Lesyuk</dc:creator>
  <cp:lastModifiedBy>Shkurkoyana@outlook.com</cp:lastModifiedBy>
  <cp:revision>35</cp:revision>
  <cp:lastPrinted>2024-12-16T13:02:00Z</cp:lastPrinted>
  <dcterms:created xsi:type="dcterms:W3CDTF">2024-11-18T13:21:00Z</dcterms:created>
  <dcterms:modified xsi:type="dcterms:W3CDTF">2024-12-16T13:05:00Z</dcterms:modified>
</cp:coreProperties>
</file>