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0A52" w14:textId="48CFBA86" w:rsidR="000B5F98" w:rsidRPr="003B40CA" w:rsidRDefault="002D22FD" w:rsidP="002D22FD">
      <w:pPr>
        <w:pStyle w:val="a0"/>
        <w:spacing w:after="0"/>
        <w:ind w:left="4678" w:firstLine="0"/>
        <w:contextualSpacing/>
        <w:rPr>
          <w:sz w:val="24"/>
        </w:rPr>
      </w:pPr>
      <w:r>
        <w:rPr>
          <w:sz w:val="24"/>
        </w:rPr>
        <w:t xml:space="preserve">                                  </w:t>
      </w:r>
      <w:r w:rsidR="000B5F98" w:rsidRPr="003B40CA">
        <w:rPr>
          <w:sz w:val="24"/>
        </w:rPr>
        <w:t>Додаток</w:t>
      </w:r>
    </w:p>
    <w:p w14:paraId="14E41459" w14:textId="30D80A2B" w:rsidR="000B5F98" w:rsidRPr="003B40CA" w:rsidRDefault="000B5F98" w:rsidP="002D22FD">
      <w:pPr>
        <w:pStyle w:val="a0"/>
        <w:spacing w:after="0"/>
        <w:ind w:left="4678" w:firstLine="0"/>
        <w:contextualSpacing/>
        <w:jc w:val="center"/>
        <w:rPr>
          <w:sz w:val="24"/>
        </w:rPr>
      </w:pPr>
      <w:r w:rsidRPr="003B40CA">
        <w:rPr>
          <w:sz w:val="24"/>
        </w:rPr>
        <w:t>до рішення</w:t>
      </w:r>
      <w:r w:rsidR="002D22FD" w:rsidRPr="003B40CA">
        <w:rPr>
          <w:sz w:val="24"/>
        </w:rPr>
        <w:t xml:space="preserve"> </w:t>
      </w:r>
      <w:r w:rsidRPr="003B40CA">
        <w:rPr>
          <w:sz w:val="24"/>
        </w:rPr>
        <w:t>Чорноморської міської ради</w:t>
      </w:r>
    </w:p>
    <w:p w14:paraId="0CED51B5" w14:textId="3771C7B2" w:rsidR="000B5F98" w:rsidRPr="003B40CA" w:rsidRDefault="000B5F98" w:rsidP="007512F9">
      <w:pPr>
        <w:pStyle w:val="a0"/>
        <w:spacing w:after="0"/>
        <w:ind w:left="4678"/>
        <w:contextualSpacing/>
        <w:rPr>
          <w:sz w:val="24"/>
        </w:rPr>
      </w:pPr>
      <w:r w:rsidRPr="003B40CA">
        <w:rPr>
          <w:sz w:val="24"/>
        </w:rPr>
        <w:t xml:space="preserve">від  </w:t>
      </w:r>
      <w:r w:rsidR="00143D39">
        <w:rPr>
          <w:sz w:val="24"/>
        </w:rPr>
        <w:t>23</w:t>
      </w:r>
      <w:r w:rsidRPr="003B40CA">
        <w:rPr>
          <w:sz w:val="24"/>
        </w:rPr>
        <w:t xml:space="preserve">.12.2024 №  </w:t>
      </w:r>
      <w:r w:rsidR="00143D39">
        <w:rPr>
          <w:sz w:val="24"/>
        </w:rPr>
        <w:t>746</w:t>
      </w:r>
      <w:r w:rsidRPr="003B40CA">
        <w:rPr>
          <w:sz w:val="24"/>
        </w:rPr>
        <w:t xml:space="preserve"> – </w:t>
      </w:r>
      <w:r w:rsidRPr="003B40CA">
        <w:rPr>
          <w:sz w:val="24"/>
          <w:lang w:val="en-US"/>
        </w:rPr>
        <w:t>VIII</w:t>
      </w:r>
    </w:p>
    <w:p w14:paraId="07644926" w14:textId="77777777" w:rsidR="000B5F98" w:rsidRPr="003B40CA" w:rsidRDefault="000B5F98" w:rsidP="000B5F98">
      <w:pPr>
        <w:pStyle w:val="a0"/>
        <w:spacing w:after="0"/>
        <w:ind w:left="4678"/>
        <w:contextualSpacing/>
        <w:jc w:val="center"/>
        <w:rPr>
          <w:sz w:val="24"/>
        </w:rPr>
      </w:pPr>
    </w:p>
    <w:p w14:paraId="2D56F9B8" w14:textId="77777777" w:rsidR="00DC584A" w:rsidRPr="003B40CA" w:rsidRDefault="00DC584A" w:rsidP="000B5F98">
      <w:pPr>
        <w:contextualSpacing/>
        <w:jc w:val="center"/>
        <w:rPr>
          <w:sz w:val="28"/>
          <w:szCs w:val="28"/>
        </w:rPr>
      </w:pPr>
    </w:p>
    <w:p w14:paraId="7CB6C32F" w14:textId="4C7D4B69" w:rsidR="009335DF" w:rsidRPr="003B40CA" w:rsidRDefault="00CF2613" w:rsidP="000B5F98">
      <w:pPr>
        <w:contextualSpacing/>
        <w:jc w:val="center"/>
        <w:rPr>
          <w:b/>
        </w:rPr>
      </w:pPr>
      <w:r w:rsidRPr="003B40CA">
        <w:rPr>
          <w:b/>
        </w:rPr>
        <w:t xml:space="preserve">МІСЬКА </w:t>
      </w:r>
      <w:r w:rsidR="007512F9" w:rsidRPr="003B40CA">
        <w:rPr>
          <w:b/>
        </w:rPr>
        <w:t xml:space="preserve">ЦІЛЬОВА </w:t>
      </w:r>
      <w:r w:rsidRPr="003B40CA">
        <w:rPr>
          <w:b/>
        </w:rPr>
        <w:t>ПРОГРАМА</w:t>
      </w:r>
    </w:p>
    <w:p w14:paraId="0A6ADCE3" w14:textId="77777777" w:rsidR="009335DF" w:rsidRPr="003B40CA" w:rsidRDefault="009335DF" w:rsidP="000B5F98">
      <w:pPr>
        <w:contextualSpacing/>
        <w:jc w:val="center"/>
        <w:rPr>
          <w:b/>
        </w:rPr>
      </w:pPr>
      <w:r w:rsidRPr="003B40CA">
        <w:rPr>
          <w:b/>
        </w:rPr>
        <w:t xml:space="preserve">забезпечення </w:t>
      </w:r>
      <w:r w:rsidR="002C79E7" w:rsidRPr="003B40CA">
        <w:rPr>
          <w:b/>
        </w:rPr>
        <w:t xml:space="preserve">жителів </w:t>
      </w:r>
      <w:r w:rsidR="001D571E" w:rsidRPr="003B40CA">
        <w:rPr>
          <w:b/>
        </w:rPr>
        <w:t>Чорноморської</w:t>
      </w:r>
      <w:r w:rsidRPr="003B40CA">
        <w:rPr>
          <w:b/>
        </w:rPr>
        <w:t xml:space="preserve"> міської територіальної громади засобами для ендопротезування суглобів на </w:t>
      </w:r>
      <w:r w:rsidR="001C461C" w:rsidRPr="003B40CA">
        <w:rPr>
          <w:b/>
        </w:rPr>
        <w:t>2025</w:t>
      </w:r>
      <w:r w:rsidRPr="003B40CA">
        <w:rPr>
          <w:b/>
        </w:rPr>
        <w:t xml:space="preserve"> р</w:t>
      </w:r>
      <w:r w:rsidR="002C79E7" w:rsidRPr="003B40CA">
        <w:rPr>
          <w:b/>
        </w:rPr>
        <w:t xml:space="preserve">ік </w:t>
      </w:r>
    </w:p>
    <w:p w14:paraId="40A898DA" w14:textId="77777777" w:rsidR="000B5F98" w:rsidRPr="003B40CA" w:rsidRDefault="000B5F98" w:rsidP="000B5F98">
      <w:pPr>
        <w:contextualSpacing/>
        <w:jc w:val="center"/>
        <w:rPr>
          <w:b/>
        </w:rPr>
      </w:pPr>
    </w:p>
    <w:p w14:paraId="1EFCB95D" w14:textId="77777777" w:rsidR="000B5F98" w:rsidRPr="003B40CA" w:rsidRDefault="000B5F98" w:rsidP="000B5F98">
      <w:pPr>
        <w:pStyle w:val="aa"/>
        <w:widowControl w:val="0"/>
        <w:numPr>
          <w:ilvl w:val="0"/>
          <w:numId w:val="8"/>
        </w:numPr>
        <w:tabs>
          <w:tab w:val="left" w:pos="284"/>
        </w:tabs>
        <w:autoSpaceDE w:val="0"/>
        <w:autoSpaceDN w:val="0"/>
        <w:spacing w:after="0" w:line="240" w:lineRule="auto"/>
        <w:ind w:left="0" w:firstLine="0"/>
        <w:jc w:val="center"/>
        <w:rPr>
          <w:rFonts w:ascii="Times New Roman" w:hAnsi="Times New Roman"/>
          <w:b/>
          <w:bCs/>
          <w:sz w:val="24"/>
          <w:szCs w:val="24"/>
        </w:rPr>
      </w:pPr>
      <w:r w:rsidRPr="003B40CA">
        <w:rPr>
          <w:rFonts w:ascii="Times New Roman" w:hAnsi="Times New Roman"/>
          <w:b/>
          <w:bCs/>
          <w:sz w:val="24"/>
          <w:szCs w:val="24"/>
        </w:rPr>
        <w:t>ПАСПОРТ ПРОГРАМИ</w:t>
      </w:r>
    </w:p>
    <w:p w14:paraId="605FFA47" w14:textId="77777777" w:rsidR="000B5F98" w:rsidRPr="003B40CA" w:rsidRDefault="000B5F98" w:rsidP="000B5F98">
      <w:pPr>
        <w:pStyle w:val="aa"/>
        <w:spacing w:after="0" w:line="240" w:lineRule="auto"/>
        <w:rPr>
          <w:sz w:val="24"/>
          <w:szCs w:val="24"/>
        </w:rPr>
      </w:pPr>
    </w:p>
    <w:tbl>
      <w:tblPr>
        <w:tblW w:w="941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3827"/>
        <w:gridCol w:w="5103"/>
      </w:tblGrid>
      <w:tr w:rsidR="000B5F98" w:rsidRPr="003B40CA" w14:paraId="11B4C413" w14:textId="77777777" w:rsidTr="007512F9">
        <w:trPr>
          <w:trHeight w:val="566"/>
        </w:trPr>
        <w:tc>
          <w:tcPr>
            <w:tcW w:w="482" w:type="dxa"/>
            <w:shd w:val="clear" w:color="auto" w:fill="FFFFFF"/>
          </w:tcPr>
          <w:p w14:paraId="5D11594C" w14:textId="77777777" w:rsidR="000B5F98" w:rsidRPr="003B40CA" w:rsidRDefault="000B5F98" w:rsidP="002D22FD">
            <w:pPr>
              <w:snapToGrid w:val="0"/>
              <w:ind w:right="-217"/>
            </w:pPr>
            <w:r w:rsidRPr="003B40CA">
              <w:rPr>
                <w:color w:val="000000"/>
                <w:lang w:eastAsia="uk-UA"/>
              </w:rPr>
              <w:t>1.</w:t>
            </w:r>
          </w:p>
        </w:tc>
        <w:tc>
          <w:tcPr>
            <w:tcW w:w="3827" w:type="dxa"/>
            <w:shd w:val="clear" w:color="auto" w:fill="FFFFFF"/>
          </w:tcPr>
          <w:p w14:paraId="7D9B9AD6" w14:textId="77777777" w:rsidR="000B5F98" w:rsidRPr="003B40CA" w:rsidRDefault="000B5F98" w:rsidP="002D22FD">
            <w:pPr>
              <w:snapToGrid w:val="0"/>
              <w:ind w:right="-217"/>
            </w:pPr>
            <w:r w:rsidRPr="003B40CA">
              <w:rPr>
                <w:color w:val="000000"/>
                <w:lang w:eastAsia="uk-UA"/>
              </w:rPr>
              <w:t>Ініціатор розроблення Програми</w:t>
            </w:r>
          </w:p>
        </w:tc>
        <w:tc>
          <w:tcPr>
            <w:tcW w:w="5103" w:type="dxa"/>
            <w:shd w:val="clear" w:color="auto" w:fill="FFFFFF"/>
          </w:tcPr>
          <w:p w14:paraId="559008F7" w14:textId="77777777" w:rsidR="000B5F98" w:rsidRPr="003B40CA" w:rsidRDefault="000B5F98" w:rsidP="000B5F98">
            <w:pPr>
              <w:snapToGrid w:val="0"/>
              <w:ind w:left="145" w:right="141"/>
              <w:jc w:val="both"/>
            </w:pPr>
            <w:r w:rsidRPr="003B40CA">
              <w:rPr>
                <w:color w:val="000000"/>
                <w:lang w:eastAsia="uk-UA"/>
              </w:rPr>
              <w:t xml:space="preserve">Комунальне некомерційне підприємство </w:t>
            </w:r>
            <w:r w:rsidRPr="003B40CA">
              <w:rPr>
                <w:rFonts w:ascii="Calibri" w:hAnsi="Calibri" w:cs="Calibri"/>
                <w:color w:val="000000"/>
                <w:lang w:eastAsia="uk-UA"/>
              </w:rPr>
              <w:t>"</w:t>
            </w:r>
            <w:r w:rsidRPr="003B40CA">
              <w:rPr>
                <w:color w:val="000000"/>
                <w:lang w:eastAsia="uk-UA"/>
              </w:rPr>
              <w:t>Чорноморська лікарня</w:t>
            </w:r>
            <w:r w:rsidRPr="003B40CA">
              <w:rPr>
                <w:rFonts w:ascii="Calibri" w:hAnsi="Calibri" w:cs="Calibri"/>
                <w:color w:val="000000"/>
                <w:lang w:eastAsia="uk-UA"/>
              </w:rPr>
              <w:t>"</w:t>
            </w:r>
            <w:r w:rsidRPr="003B40CA">
              <w:rPr>
                <w:color w:val="000000"/>
                <w:lang w:eastAsia="uk-UA"/>
              </w:rPr>
              <w:t xml:space="preserve"> Чорноморської міської ради Одеського району Одеської області</w:t>
            </w:r>
          </w:p>
        </w:tc>
      </w:tr>
      <w:tr w:rsidR="000B5F98" w:rsidRPr="003B40CA" w14:paraId="77168583" w14:textId="77777777" w:rsidTr="007512F9">
        <w:trPr>
          <w:trHeight w:val="486"/>
        </w:trPr>
        <w:tc>
          <w:tcPr>
            <w:tcW w:w="482" w:type="dxa"/>
            <w:shd w:val="clear" w:color="auto" w:fill="FFFFFF"/>
          </w:tcPr>
          <w:p w14:paraId="5ED2C64C" w14:textId="77777777" w:rsidR="000B5F98" w:rsidRPr="003B40CA" w:rsidRDefault="000B5F98" w:rsidP="002D22FD">
            <w:pPr>
              <w:snapToGrid w:val="0"/>
              <w:ind w:right="-217"/>
            </w:pPr>
            <w:r w:rsidRPr="003B40CA">
              <w:rPr>
                <w:color w:val="000000"/>
                <w:lang w:eastAsia="uk-UA"/>
              </w:rPr>
              <w:t>2.</w:t>
            </w:r>
          </w:p>
        </w:tc>
        <w:tc>
          <w:tcPr>
            <w:tcW w:w="3827" w:type="dxa"/>
            <w:shd w:val="clear" w:color="auto" w:fill="FFFFFF"/>
          </w:tcPr>
          <w:p w14:paraId="570E30B1" w14:textId="77777777" w:rsidR="000B5F98" w:rsidRPr="003B40CA" w:rsidRDefault="000B5F98" w:rsidP="002D22FD">
            <w:pPr>
              <w:snapToGrid w:val="0"/>
              <w:ind w:right="-217"/>
            </w:pPr>
            <w:r w:rsidRPr="003B40CA">
              <w:rPr>
                <w:color w:val="000000"/>
                <w:lang w:eastAsia="uk-UA"/>
              </w:rPr>
              <w:t>Розробник Програми</w:t>
            </w:r>
          </w:p>
        </w:tc>
        <w:tc>
          <w:tcPr>
            <w:tcW w:w="5103" w:type="dxa"/>
            <w:shd w:val="clear" w:color="auto" w:fill="FFFFFF"/>
          </w:tcPr>
          <w:p w14:paraId="566EE365" w14:textId="77777777" w:rsidR="000B5F98" w:rsidRPr="003B40CA" w:rsidRDefault="000B5F98" w:rsidP="009473F2">
            <w:pPr>
              <w:snapToGrid w:val="0"/>
              <w:ind w:left="145" w:right="141"/>
              <w:jc w:val="both"/>
            </w:pPr>
            <w:r w:rsidRPr="003B40CA">
              <w:rPr>
                <w:color w:val="000000"/>
                <w:lang w:eastAsia="uk-UA"/>
              </w:rPr>
              <w:t xml:space="preserve">Комунальне некомерційне підприємство </w:t>
            </w:r>
            <w:r w:rsidRPr="003B40CA">
              <w:rPr>
                <w:rFonts w:ascii="Calibri" w:hAnsi="Calibri" w:cs="Calibri"/>
                <w:color w:val="000000"/>
                <w:lang w:eastAsia="uk-UA"/>
              </w:rPr>
              <w:t>"</w:t>
            </w:r>
            <w:r w:rsidRPr="003B40CA">
              <w:rPr>
                <w:color w:val="000000"/>
                <w:lang w:eastAsia="uk-UA"/>
              </w:rPr>
              <w:t>Чорноморська лікарня</w:t>
            </w:r>
            <w:r w:rsidRPr="003B40CA">
              <w:rPr>
                <w:rFonts w:ascii="Calibri" w:hAnsi="Calibri" w:cs="Calibri"/>
                <w:color w:val="000000"/>
                <w:lang w:eastAsia="uk-UA"/>
              </w:rPr>
              <w:t>"</w:t>
            </w:r>
            <w:r w:rsidRPr="003B40CA">
              <w:rPr>
                <w:color w:val="000000"/>
                <w:lang w:eastAsia="uk-UA"/>
              </w:rPr>
              <w:t xml:space="preserve"> Чорноморської міської ради Одеського району Одеської області</w:t>
            </w:r>
          </w:p>
        </w:tc>
      </w:tr>
      <w:tr w:rsidR="000B5F98" w:rsidRPr="003B40CA" w14:paraId="6A7B1511" w14:textId="77777777" w:rsidTr="007512F9">
        <w:trPr>
          <w:trHeight w:val="564"/>
        </w:trPr>
        <w:tc>
          <w:tcPr>
            <w:tcW w:w="482" w:type="dxa"/>
            <w:shd w:val="clear" w:color="auto" w:fill="FFFFFF"/>
          </w:tcPr>
          <w:p w14:paraId="360CDB0A" w14:textId="77777777" w:rsidR="000B5F98" w:rsidRPr="003B40CA" w:rsidRDefault="000B5F98" w:rsidP="002D22FD">
            <w:pPr>
              <w:snapToGrid w:val="0"/>
              <w:ind w:right="-217"/>
            </w:pPr>
            <w:r w:rsidRPr="003B40CA">
              <w:rPr>
                <w:color w:val="000000"/>
                <w:lang w:eastAsia="uk-UA"/>
              </w:rPr>
              <w:t>3.</w:t>
            </w:r>
          </w:p>
        </w:tc>
        <w:tc>
          <w:tcPr>
            <w:tcW w:w="3827" w:type="dxa"/>
            <w:shd w:val="clear" w:color="auto" w:fill="FFFFFF"/>
          </w:tcPr>
          <w:p w14:paraId="263BF091" w14:textId="77777777" w:rsidR="000B5F98" w:rsidRPr="003B40CA" w:rsidRDefault="000B5F98" w:rsidP="002D22FD">
            <w:pPr>
              <w:snapToGrid w:val="0"/>
              <w:ind w:right="-217"/>
            </w:pPr>
            <w:r w:rsidRPr="003B40CA">
              <w:rPr>
                <w:color w:val="000000"/>
                <w:lang w:eastAsia="uk-UA"/>
              </w:rPr>
              <w:t>Співрозробники Програми</w:t>
            </w:r>
          </w:p>
        </w:tc>
        <w:tc>
          <w:tcPr>
            <w:tcW w:w="5103" w:type="dxa"/>
            <w:shd w:val="clear" w:color="auto" w:fill="FFFFFF"/>
          </w:tcPr>
          <w:p w14:paraId="6488ADA9" w14:textId="77777777" w:rsidR="000B5F98" w:rsidRPr="003B40CA" w:rsidRDefault="000B5F98" w:rsidP="009473F2">
            <w:pPr>
              <w:snapToGrid w:val="0"/>
              <w:ind w:left="145" w:right="141"/>
              <w:jc w:val="both"/>
            </w:pPr>
            <w:r w:rsidRPr="003B40CA">
              <w:t>Фінансове управління Чорноморської міської ради Одеського району Одеської області</w:t>
            </w:r>
          </w:p>
        </w:tc>
      </w:tr>
      <w:tr w:rsidR="000B5F98" w:rsidRPr="003B40CA" w14:paraId="342D1CBF" w14:textId="77777777" w:rsidTr="007512F9">
        <w:trPr>
          <w:trHeight w:val="564"/>
        </w:trPr>
        <w:tc>
          <w:tcPr>
            <w:tcW w:w="482" w:type="dxa"/>
            <w:shd w:val="clear" w:color="auto" w:fill="FFFFFF"/>
          </w:tcPr>
          <w:p w14:paraId="0EE423DE" w14:textId="77777777" w:rsidR="000B5F98" w:rsidRPr="003B40CA" w:rsidRDefault="000B5F98" w:rsidP="002D22FD">
            <w:pPr>
              <w:snapToGrid w:val="0"/>
              <w:ind w:right="-217"/>
            </w:pPr>
            <w:r w:rsidRPr="003B40CA">
              <w:rPr>
                <w:color w:val="000000"/>
                <w:lang w:eastAsia="uk-UA"/>
              </w:rPr>
              <w:t>4.</w:t>
            </w:r>
          </w:p>
        </w:tc>
        <w:tc>
          <w:tcPr>
            <w:tcW w:w="3827" w:type="dxa"/>
            <w:shd w:val="clear" w:color="auto" w:fill="FFFFFF"/>
          </w:tcPr>
          <w:p w14:paraId="35F35C39" w14:textId="77777777" w:rsidR="007512F9" w:rsidRPr="003B40CA" w:rsidRDefault="000B5F98" w:rsidP="002D22FD">
            <w:pPr>
              <w:snapToGrid w:val="0"/>
              <w:ind w:right="-217"/>
              <w:rPr>
                <w:color w:val="000000"/>
                <w:lang w:eastAsia="uk-UA"/>
              </w:rPr>
            </w:pPr>
            <w:r w:rsidRPr="003B40CA">
              <w:rPr>
                <w:color w:val="000000"/>
                <w:lang w:eastAsia="uk-UA"/>
              </w:rPr>
              <w:t xml:space="preserve">Відповідальний виконавець </w:t>
            </w:r>
          </w:p>
          <w:p w14:paraId="6140A455" w14:textId="1B62BCD8" w:rsidR="000B5F98" w:rsidRPr="003B40CA" w:rsidRDefault="000B5F98" w:rsidP="002D22FD">
            <w:pPr>
              <w:snapToGrid w:val="0"/>
              <w:ind w:right="-217"/>
            </w:pPr>
            <w:r w:rsidRPr="003B40CA">
              <w:rPr>
                <w:color w:val="000000"/>
                <w:lang w:eastAsia="uk-UA"/>
              </w:rPr>
              <w:t>Програми</w:t>
            </w:r>
          </w:p>
        </w:tc>
        <w:tc>
          <w:tcPr>
            <w:tcW w:w="5103" w:type="dxa"/>
            <w:shd w:val="clear" w:color="auto" w:fill="FFFFFF"/>
          </w:tcPr>
          <w:p w14:paraId="07ED42EC" w14:textId="77777777" w:rsidR="000B5F98" w:rsidRPr="003B40CA" w:rsidRDefault="000B5F98" w:rsidP="009473F2">
            <w:pPr>
              <w:snapToGrid w:val="0"/>
              <w:ind w:left="145" w:right="141"/>
              <w:jc w:val="both"/>
              <w:rPr>
                <w:color w:val="000000"/>
                <w:lang w:eastAsia="uk-UA"/>
              </w:rPr>
            </w:pPr>
            <w:r w:rsidRPr="003B40CA">
              <w:rPr>
                <w:color w:val="000000"/>
                <w:lang w:eastAsia="uk-UA"/>
              </w:rPr>
              <w:t xml:space="preserve">Комунальне некомерційне підприємство </w:t>
            </w:r>
            <w:r w:rsidRPr="003B40CA">
              <w:rPr>
                <w:rFonts w:ascii="Calibri" w:hAnsi="Calibri" w:cs="Calibri"/>
                <w:color w:val="000000"/>
                <w:lang w:eastAsia="uk-UA"/>
              </w:rPr>
              <w:t>"</w:t>
            </w:r>
            <w:r w:rsidRPr="003B40CA">
              <w:rPr>
                <w:color w:val="000000"/>
                <w:lang w:eastAsia="uk-UA"/>
              </w:rPr>
              <w:t>Чорноморська лікарня</w:t>
            </w:r>
            <w:r w:rsidRPr="003B40CA">
              <w:rPr>
                <w:rFonts w:ascii="Calibri" w:hAnsi="Calibri" w:cs="Calibri"/>
                <w:color w:val="000000"/>
                <w:lang w:eastAsia="uk-UA"/>
              </w:rPr>
              <w:t>"</w:t>
            </w:r>
            <w:r w:rsidRPr="003B40CA">
              <w:rPr>
                <w:color w:val="000000"/>
                <w:lang w:eastAsia="uk-UA"/>
              </w:rPr>
              <w:t xml:space="preserve"> Чорноморської міської ради Одеського району Одеської області</w:t>
            </w:r>
          </w:p>
        </w:tc>
      </w:tr>
      <w:tr w:rsidR="000B5F98" w:rsidRPr="003B40CA" w14:paraId="4178261B" w14:textId="77777777" w:rsidTr="007512F9">
        <w:trPr>
          <w:trHeight w:val="713"/>
        </w:trPr>
        <w:tc>
          <w:tcPr>
            <w:tcW w:w="482" w:type="dxa"/>
            <w:shd w:val="clear" w:color="auto" w:fill="FFFFFF"/>
          </w:tcPr>
          <w:p w14:paraId="41B48A07" w14:textId="77777777" w:rsidR="000B5F98" w:rsidRPr="003B40CA" w:rsidRDefault="000B5F98" w:rsidP="002D22FD">
            <w:pPr>
              <w:snapToGrid w:val="0"/>
              <w:ind w:right="-217"/>
            </w:pPr>
            <w:r w:rsidRPr="003B40CA">
              <w:rPr>
                <w:color w:val="000000"/>
                <w:lang w:eastAsia="uk-UA"/>
              </w:rPr>
              <w:t>4.1</w:t>
            </w:r>
          </w:p>
        </w:tc>
        <w:tc>
          <w:tcPr>
            <w:tcW w:w="3827" w:type="dxa"/>
            <w:shd w:val="clear" w:color="auto" w:fill="FFFFFF"/>
          </w:tcPr>
          <w:p w14:paraId="462002B0" w14:textId="77777777" w:rsidR="000B5F98" w:rsidRPr="003B40CA" w:rsidRDefault="000B5F98" w:rsidP="002D22FD">
            <w:pPr>
              <w:snapToGrid w:val="0"/>
              <w:ind w:right="-217"/>
            </w:pPr>
            <w:r w:rsidRPr="003B40CA">
              <w:rPr>
                <w:color w:val="000000"/>
                <w:lang w:eastAsia="uk-UA"/>
              </w:rPr>
              <w:t>Головний розпорядник бюджетних коштів</w:t>
            </w:r>
          </w:p>
        </w:tc>
        <w:tc>
          <w:tcPr>
            <w:tcW w:w="5103" w:type="dxa"/>
            <w:shd w:val="clear" w:color="auto" w:fill="FFFFFF"/>
          </w:tcPr>
          <w:p w14:paraId="5513F31A" w14:textId="77777777" w:rsidR="000B5F98" w:rsidRPr="003B40CA" w:rsidRDefault="000B5F98" w:rsidP="009473F2">
            <w:pPr>
              <w:snapToGrid w:val="0"/>
              <w:ind w:left="145" w:right="141"/>
              <w:jc w:val="both"/>
              <w:rPr>
                <w:color w:val="000000"/>
                <w:lang w:eastAsia="uk-UA"/>
              </w:rPr>
            </w:pPr>
            <w:r w:rsidRPr="003B40CA">
              <w:rPr>
                <w:color w:val="000000"/>
                <w:lang w:eastAsia="uk-UA"/>
              </w:rPr>
              <w:t>Виконавчий комітет Чорноморської міської ради Одеського району Одеської області</w:t>
            </w:r>
          </w:p>
          <w:p w14:paraId="79620C20" w14:textId="77777777" w:rsidR="000B5F98" w:rsidRPr="003B40CA" w:rsidRDefault="000B5F98" w:rsidP="009473F2">
            <w:pPr>
              <w:snapToGrid w:val="0"/>
              <w:ind w:left="145" w:right="141"/>
              <w:jc w:val="both"/>
            </w:pPr>
          </w:p>
        </w:tc>
      </w:tr>
      <w:tr w:rsidR="000B5F98" w:rsidRPr="003B40CA" w14:paraId="1BC0816D" w14:textId="77777777" w:rsidTr="007512F9">
        <w:trPr>
          <w:trHeight w:val="348"/>
        </w:trPr>
        <w:tc>
          <w:tcPr>
            <w:tcW w:w="482" w:type="dxa"/>
            <w:shd w:val="clear" w:color="auto" w:fill="FFFFFF"/>
          </w:tcPr>
          <w:p w14:paraId="395AA4AA" w14:textId="77777777" w:rsidR="000B5F98" w:rsidRPr="003B40CA" w:rsidRDefault="000B5F98" w:rsidP="002D22FD">
            <w:pPr>
              <w:snapToGrid w:val="0"/>
              <w:ind w:right="-217"/>
            </w:pPr>
            <w:r w:rsidRPr="003B40CA">
              <w:rPr>
                <w:color w:val="000000"/>
                <w:lang w:eastAsia="uk-UA"/>
              </w:rPr>
              <w:t>5.</w:t>
            </w:r>
          </w:p>
        </w:tc>
        <w:tc>
          <w:tcPr>
            <w:tcW w:w="3827" w:type="dxa"/>
            <w:shd w:val="clear" w:color="auto" w:fill="FFFFFF"/>
          </w:tcPr>
          <w:p w14:paraId="656BD2D7" w14:textId="77777777" w:rsidR="000B5F98" w:rsidRPr="003B40CA" w:rsidRDefault="000B5F98" w:rsidP="002D22FD">
            <w:pPr>
              <w:snapToGrid w:val="0"/>
              <w:ind w:right="-217"/>
            </w:pPr>
            <w:r w:rsidRPr="003B40CA">
              <w:rPr>
                <w:color w:val="000000"/>
                <w:lang w:eastAsia="uk-UA"/>
              </w:rPr>
              <w:t>Учасники Програми</w:t>
            </w:r>
          </w:p>
        </w:tc>
        <w:tc>
          <w:tcPr>
            <w:tcW w:w="5103" w:type="dxa"/>
            <w:shd w:val="clear" w:color="auto" w:fill="FFFFFF"/>
          </w:tcPr>
          <w:p w14:paraId="74846E13" w14:textId="77777777" w:rsidR="000B5F98" w:rsidRPr="003B40CA" w:rsidRDefault="000B5F98" w:rsidP="009473F2">
            <w:pPr>
              <w:snapToGrid w:val="0"/>
              <w:ind w:left="145" w:right="141"/>
              <w:jc w:val="both"/>
              <w:rPr>
                <w:color w:val="000000"/>
                <w:lang w:eastAsia="uk-UA"/>
              </w:rPr>
            </w:pPr>
            <w:r w:rsidRPr="003B40CA">
              <w:rPr>
                <w:color w:val="000000"/>
                <w:lang w:eastAsia="uk-UA"/>
              </w:rPr>
              <w:t>Виконавчий комітет Чорноморської міської ради Одеського району Одеської області;</w:t>
            </w:r>
          </w:p>
          <w:p w14:paraId="177FC54B" w14:textId="77777777" w:rsidR="000B5F98" w:rsidRPr="003B40CA" w:rsidRDefault="000B5F98" w:rsidP="009473F2">
            <w:pPr>
              <w:snapToGrid w:val="0"/>
              <w:ind w:left="145" w:right="141"/>
              <w:jc w:val="both"/>
              <w:rPr>
                <w:color w:val="000000"/>
                <w:lang w:eastAsia="uk-UA"/>
              </w:rPr>
            </w:pPr>
            <w:r w:rsidRPr="003B40CA">
              <w:rPr>
                <w:color w:val="000000"/>
                <w:lang w:eastAsia="uk-UA"/>
              </w:rPr>
              <w:t xml:space="preserve">Комунальне некомерційне підприємство </w:t>
            </w:r>
            <w:r w:rsidRPr="003B40CA">
              <w:rPr>
                <w:rFonts w:ascii="Calibri" w:hAnsi="Calibri" w:cs="Calibri"/>
                <w:color w:val="000000"/>
                <w:lang w:eastAsia="uk-UA"/>
              </w:rPr>
              <w:t>"</w:t>
            </w:r>
            <w:r w:rsidRPr="003B40CA">
              <w:rPr>
                <w:color w:val="000000"/>
                <w:lang w:eastAsia="uk-UA"/>
              </w:rPr>
              <w:t>Чорноморська лікарня</w:t>
            </w:r>
            <w:r w:rsidRPr="003B40CA">
              <w:rPr>
                <w:rFonts w:ascii="Calibri" w:hAnsi="Calibri" w:cs="Calibri"/>
                <w:color w:val="000000"/>
                <w:lang w:eastAsia="uk-UA"/>
              </w:rPr>
              <w:t>"</w:t>
            </w:r>
            <w:r w:rsidRPr="003B40CA">
              <w:rPr>
                <w:color w:val="000000"/>
                <w:lang w:eastAsia="uk-UA"/>
              </w:rPr>
              <w:t xml:space="preserve"> Чорноморської міської ради Одеського району Одеської області</w:t>
            </w:r>
          </w:p>
        </w:tc>
      </w:tr>
      <w:tr w:rsidR="000B5F98" w:rsidRPr="003B40CA" w14:paraId="0DCC4843" w14:textId="77777777" w:rsidTr="007512F9">
        <w:trPr>
          <w:trHeight w:val="564"/>
        </w:trPr>
        <w:tc>
          <w:tcPr>
            <w:tcW w:w="482" w:type="dxa"/>
            <w:shd w:val="clear" w:color="auto" w:fill="FFFFFF"/>
          </w:tcPr>
          <w:p w14:paraId="4331E865" w14:textId="77777777" w:rsidR="000B5F98" w:rsidRPr="003B40CA" w:rsidRDefault="000B5F98" w:rsidP="002D22FD">
            <w:pPr>
              <w:snapToGrid w:val="0"/>
              <w:ind w:right="-217"/>
            </w:pPr>
            <w:r w:rsidRPr="003B40CA">
              <w:rPr>
                <w:color w:val="000000"/>
                <w:lang w:eastAsia="uk-UA"/>
              </w:rPr>
              <w:t>6.</w:t>
            </w:r>
          </w:p>
        </w:tc>
        <w:tc>
          <w:tcPr>
            <w:tcW w:w="3827" w:type="dxa"/>
            <w:shd w:val="clear" w:color="auto" w:fill="FFFFFF"/>
          </w:tcPr>
          <w:p w14:paraId="6CAD5490" w14:textId="77777777" w:rsidR="000B5F98" w:rsidRPr="003B40CA" w:rsidRDefault="000B5F98" w:rsidP="002D22FD">
            <w:pPr>
              <w:snapToGrid w:val="0"/>
              <w:ind w:right="-217"/>
            </w:pPr>
            <w:r w:rsidRPr="003B40CA">
              <w:rPr>
                <w:color w:val="000000"/>
                <w:lang w:eastAsia="uk-UA"/>
              </w:rPr>
              <w:t>Термін реалізації Програми</w:t>
            </w:r>
          </w:p>
        </w:tc>
        <w:tc>
          <w:tcPr>
            <w:tcW w:w="5103" w:type="dxa"/>
            <w:shd w:val="clear" w:color="auto" w:fill="FFFFFF"/>
          </w:tcPr>
          <w:p w14:paraId="50920B67" w14:textId="77777777" w:rsidR="000B5F98" w:rsidRPr="003B40CA" w:rsidRDefault="000B5F98" w:rsidP="009473F2">
            <w:pPr>
              <w:snapToGrid w:val="0"/>
              <w:ind w:left="145" w:right="141"/>
              <w:jc w:val="both"/>
            </w:pPr>
            <w:r w:rsidRPr="003B40CA">
              <w:rPr>
                <w:color w:val="000000"/>
                <w:lang w:eastAsia="uk-UA"/>
              </w:rPr>
              <w:t>2025 рік</w:t>
            </w:r>
          </w:p>
        </w:tc>
      </w:tr>
      <w:tr w:rsidR="000B5F98" w:rsidRPr="003B40CA" w14:paraId="6E70BA73" w14:textId="77777777" w:rsidTr="007512F9">
        <w:trPr>
          <w:trHeight w:val="1092"/>
        </w:trPr>
        <w:tc>
          <w:tcPr>
            <w:tcW w:w="482" w:type="dxa"/>
            <w:shd w:val="clear" w:color="auto" w:fill="FFFFFF"/>
          </w:tcPr>
          <w:p w14:paraId="70FCDDA5" w14:textId="77777777" w:rsidR="000B5F98" w:rsidRPr="003B40CA" w:rsidRDefault="000B5F98" w:rsidP="002D22FD">
            <w:pPr>
              <w:snapToGrid w:val="0"/>
              <w:ind w:right="-217"/>
            </w:pPr>
            <w:r w:rsidRPr="003B40CA">
              <w:rPr>
                <w:color w:val="000000"/>
                <w:lang w:eastAsia="uk-UA"/>
              </w:rPr>
              <w:t>7.</w:t>
            </w:r>
          </w:p>
        </w:tc>
        <w:tc>
          <w:tcPr>
            <w:tcW w:w="3827" w:type="dxa"/>
            <w:shd w:val="clear" w:color="auto" w:fill="FFFFFF"/>
          </w:tcPr>
          <w:p w14:paraId="462519E3" w14:textId="77777777" w:rsidR="007512F9" w:rsidRPr="003B40CA" w:rsidRDefault="000B5F98" w:rsidP="002D22FD">
            <w:pPr>
              <w:snapToGrid w:val="0"/>
              <w:ind w:right="-217"/>
              <w:rPr>
                <w:color w:val="000000"/>
                <w:lang w:eastAsia="uk-UA"/>
              </w:rPr>
            </w:pPr>
            <w:r w:rsidRPr="003B40CA">
              <w:rPr>
                <w:color w:val="000000"/>
                <w:lang w:eastAsia="uk-UA"/>
              </w:rPr>
              <w:t xml:space="preserve">Перелік місцевих бюджетів, які </w:t>
            </w:r>
          </w:p>
          <w:p w14:paraId="2FD002B2" w14:textId="24E6D278" w:rsidR="000B5F98" w:rsidRPr="003B40CA" w:rsidRDefault="000B5F98" w:rsidP="002D22FD">
            <w:pPr>
              <w:snapToGrid w:val="0"/>
              <w:ind w:right="-217"/>
            </w:pPr>
            <w:r w:rsidRPr="003B40CA">
              <w:rPr>
                <w:color w:val="000000"/>
                <w:lang w:eastAsia="uk-UA"/>
              </w:rPr>
              <w:t>беруть участь у виконанні Програми (для комплексних програм)</w:t>
            </w:r>
          </w:p>
        </w:tc>
        <w:tc>
          <w:tcPr>
            <w:tcW w:w="5103" w:type="dxa"/>
            <w:shd w:val="clear" w:color="auto" w:fill="FFFFFF"/>
          </w:tcPr>
          <w:p w14:paraId="5A0434F6" w14:textId="77777777" w:rsidR="000B5F98" w:rsidRPr="003B40CA" w:rsidRDefault="000B5F98" w:rsidP="009473F2">
            <w:pPr>
              <w:snapToGrid w:val="0"/>
              <w:ind w:left="145" w:right="141"/>
              <w:jc w:val="both"/>
            </w:pPr>
            <w:r w:rsidRPr="003B40CA">
              <w:rPr>
                <w:color w:val="000000"/>
                <w:lang w:eastAsia="uk-UA"/>
              </w:rPr>
              <w:t>Бюджет Чорноморської міської територіальної громади</w:t>
            </w:r>
          </w:p>
        </w:tc>
      </w:tr>
      <w:tr w:rsidR="000B5F98" w:rsidRPr="003B40CA" w14:paraId="20C24727" w14:textId="77777777" w:rsidTr="007512F9">
        <w:trPr>
          <w:trHeight w:val="972"/>
        </w:trPr>
        <w:tc>
          <w:tcPr>
            <w:tcW w:w="482" w:type="dxa"/>
            <w:shd w:val="clear" w:color="auto" w:fill="FFFFFF"/>
          </w:tcPr>
          <w:p w14:paraId="75ADBBFE" w14:textId="77777777" w:rsidR="000B5F98" w:rsidRPr="003B40CA" w:rsidRDefault="000B5F98" w:rsidP="002D22FD">
            <w:pPr>
              <w:snapToGrid w:val="0"/>
              <w:ind w:right="-217"/>
            </w:pPr>
            <w:r w:rsidRPr="003B40CA">
              <w:rPr>
                <w:color w:val="000000"/>
                <w:lang w:eastAsia="uk-UA"/>
              </w:rPr>
              <w:t>8.</w:t>
            </w:r>
          </w:p>
        </w:tc>
        <w:tc>
          <w:tcPr>
            <w:tcW w:w="3827" w:type="dxa"/>
            <w:shd w:val="clear" w:color="auto" w:fill="FFFFFF"/>
          </w:tcPr>
          <w:p w14:paraId="251206F8" w14:textId="593D0328" w:rsidR="000B5F98" w:rsidRPr="003B40CA" w:rsidRDefault="000B5F98" w:rsidP="002D22FD">
            <w:pPr>
              <w:snapToGrid w:val="0"/>
              <w:ind w:right="-217"/>
            </w:pPr>
            <w:r w:rsidRPr="003B40CA">
              <w:rPr>
                <w:color w:val="000000"/>
                <w:lang w:eastAsia="uk-UA"/>
              </w:rPr>
              <w:t xml:space="preserve">Загальний обсяг фінансових ресурсів, необхідних для реалізації Програми, всього,  тис. грн, у </w:t>
            </w:r>
            <w:r w:rsidRPr="003B40CA">
              <w:rPr>
                <w:color w:val="000000"/>
                <w:spacing w:val="-6"/>
                <w:lang w:eastAsia="uk-UA"/>
              </w:rPr>
              <w:t>тому числі:</w:t>
            </w:r>
          </w:p>
        </w:tc>
        <w:tc>
          <w:tcPr>
            <w:tcW w:w="5103" w:type="dxa"/>
            <w:shd w:val="clear" w:color="auto" w:fill="FFFFFF"/>
          </w:tcPr>
          <w:p w14:paraId="3FA23023" w14:textId="77777777" w:rsidR="000B5F98" w:rsidRPr="003B40CA" w:rsidRDefault="000B5F98" w:rsidP="009473F2">
            <w:pPr>
              <w:snapToGrid w:val="0"/>
              <w:ind w:left="142"/>
            </w:pPr>
            <w:r w:rsidRPr="003B40CA">
              <w:rPr>
                <w:color w:val="000000"/>
                <w:lang w:eastAsia="uk-UA"/>
              </w:rPr>
              <w:t xml:space="preserve"> </w:t>
            </w:r>
          </w:p>
          <w:p w14:paraId="4C1D7299" w14:textId="77777777" w:rsidR="000B5F98" w:rsidRPr="003B40CA" w:rsidRDefault="000B5F98" w:rsidP="009473F2">
            <w:pPr>
              <w:snapToGrid w:val="0"/>
              <w:ind w:left="142"/>
            </w:pPr>
            <w:r w:rsidRPr="003B40CA">
              <w:rPr>
                <w:lang w:eastAsia="ru-RU"/>
              </w:rPr>
              <w:t>500,0</w:t>
            </w:r>
          </w:p>
        </w:tc>
      </w:tr>
      <w:tr w:rsidR="000B5F98" w:rsidRPr="003B40CA" w14:paraId="067514E2" w14:textId="77777777" w:rsidTr="007512F9">
        <w:trPr>
          <w:trHeight w:val="234"/>
        </w:trPr>
        <w:tc>
          <w:tcPr>
            <w:tcW w:w="482" w:type="dxa"/>
            <w:shd w:val="clear" w:color="auto" w:fill="FFFFFF"/>
          </w:tcPr>
          <w:p w14:paraId="58306867" w14:textId="77777777" w:rsidR="000B5F98" w:rsidRPr="003B40CA" w:rsidRDefault="000B5F98" w:rsidP="002D22FD">
            <w:pPr>
              <w:snapToGrid w:val="0"/>
              <w:ind w:right="-217"/>
            </w:pPr>
            <w:r w:rsidRPr="003B40CA">
              <w:rPr>
                <w:color w:val="000000"/>
                <w:lang w:eastAsia="uk-UA"/>
              </w:rPr>
              <w:t>8.1.</w:t>
            </w:r>
          </w:p>
        </w:tc>
        <w:tc>
          <w:tcPr>
            <w:tcW w:w="3827" w:type="dxa"/>
            <w:shd w:val="clear" w:color="auto" w:fill="FFFFFF"/>
          </w:tcPr>
          <w:p w14:paraId="54220AF6" w14:textId="77777777" w:rsidR="000B5F98" w:rsidRPr="003B40CA" w:rsidRDefault="000B5F98" w:rsidP="002D22FD">
            <w:pPr>
              <w:snapToGrid w:val="0"/>
              <w:ind w:right="-217"/>
            </w:pPr>
            <w:r w:rsidRPr="003B40CA">
              <w:rPr>
                <w:color w:val="000000"/>
                <w:lang w:eastAsia="uk-UA"/>
              </w:rPr>
              <w:t>коштів бюджету Чорноморської міської територіальної громади</w:t>
            </w:r>
          </w:p>
        </w:tc>
        <w:tc>
          <w:tcPr>
            <w:tcW w:w="5103" w:type="dxa"/>
            <w:shd w:val="clear" w:color="auto" w:fill="FFFFFF"/>
          </w:tcPr>
          <w:p w14:paraId="390B6D83" w14:textId="77777777" w:rsidR="000B5F98" w:rsidRPr="003B40CA" w:rsidRDefault="000B5F98" w:rsidP="000B5F98">
            <w:pPr>
              <w:snapToGrid w:val="0"/>
              <w:rPr>
                <w:color w:val="000000"/>
                <w:lang w:eastAsia="uk-UA"/>
              </w:rPr>
            </w:pPr>
            <w:r w:rsidRPr="003B40CA">
              <w:rPr>
                <w:color w:val="000000"/>
                <w:lang w:eastAsia="uk-UA"/>
              </w:rPr>
              <w:t xml:space="preserve">  500,0</w:t>
            </w:r>
          </w:p>
        </w:tc>
      </w:tr>
      <w:tr w:rsidR="000B5F98" w:rsidRPr="003B40CA" w14:paraId="3DA74AB8" w14:textId="77777777" w:rsidTr="007512F9">
        <w:trPr>
          <w:trHeight w:val="234"/>
        </w:trPr>
        <w:tc>
          <w:tcPr>
            <w:tcW w:w="482" w:type="dxa"/>
            <w:shd w:val="clear" w:color="auto" w:fill="FFFFFF"/>
          </w:tcPr>
          <w:p w14:paraId="54AED0DB" w14:textId="77777777" w:rsidR="000B5F98" w:rsidRPr="003B40CA" w:rsidRDefault="000B5F98" w:rsidP="002D22FD">
            <w:pPr>
              <w:snapToGrid w:val="0"/>
              <w:ind w:right="-217"/>
            </w:pPr>
            <w:r w:rsidRPr="003B40CA">
              <w:rPr>
                <w:color w:val="000000"/>
                <w:lang w:eastAsia="uk-UA"/>
              </w:rPr>
              <w:t xml:space="preserve"> </w:t>
            </w:r>
          </w:p>
        </w:tc>
        <w:tc>
          <w:tcPr>
            <w:tcW w:w="3827" w:type="dxa"/>
            <w:shd w:val="clear" w:color="auto" w:fill="FFFFFF"/>
          </w:tcPr>
          <w:p w14:paraId="518F4896" w14:textId="77777777" w:rsidR="000B5F98" w:rsidRPr="003B40CA" w:rsidRDefault="000B5F98" w:rsidP="002D22FD">
            <w:pPr>
              <w:snapToGrid w:val="0"/>
              <w:ind w:right="-217"/>
            </w:pPr>
            <w:r w:rsidRPr="003B40CA">
              <w:rPr>
                <w:color w:val="000000"/>
                <w:lang w:eastAsia="uk-UA"/>
              </w:rPr>
              <w:t>коштів інших джерел</w:t>
            </w:r>
          </w:p>
        </w:tc>
        <w:tc>
          <w:tcPr>
            <w:tcW w:w="5103" w:type="dxa"/>
            <w:shd w:val="clear" w:color="auto" w:fill="FFFFFF"/>
          </w:tcPr>
          <w:p w14:paraId="00E072F8" w14:textId="77777777" w:rsidR="000B5F98" w:rsidRPr="003B40CA" w:rsidRDefault="000B5F98" w:rsidP="009473F2">
            <w:pPr>
              <w:snapToGrid w:val="0"/>
              <w:ind w:left="142"/>
              <w:rPr>
                <w:lang w:val="en-US"/>
              </w:rPr>
            </w:pPr>
            <w:r w:rsidRPr="003B40CA">
              <w:rPr>
                <w:color w:val="000000"/>
                <w:lang w:eastAsia="uk-UA"/>
              </w:rPr>
              <w:t xml:space="preserve"> </w:t>
            </w:r>
            <w:r w:rsidRPr="003B40CA">
              <w:rPr>
                <w:color w:val="000000"/>
                <w:lang w:val="en-US" w:eastAsia="uk-UA"/>
              </w:rPr>
              <w:t>------</w:t>
            </w:r>
          </w:p>
        </w:tc>
      </w:tr>
    </w:tbl>
    <w:p w14:paraId="55EA3848" w14:textId="77777777" w:rsidR="000B5F98" w:rsidRPr="003B40CA" w:rsidRDefault="000B5F98" w:rsidP="00CF2613">
      <w:pPr>
        <w:jc w:val="both"/>
        <w:rPr>
          <w:sz w:val="28"/>
          <w:szCs w:val="28"/>
        </w:rPr>
      </w:pPr>
    </w:p>
    <w:p w14:paraId="157DF362" w14:textId="77777777" w:rsidR="000B5F98" w:rsidRPr="003B40CA" w:rsidRDefault="000B5F98" w:rsidP="000B5F98">
      <w:pPr>
        <w:ind w:left="1065"/>
        <w:rPr>
          <w:b/>
          <w:spacing w:val="-2"/>
        </w:rPr>
      </w:pPr>
      <w:r w:rsidRPr="003B40CA">
        <w:rPr>
          <w:b/>
          <w:spacing w:val="-2"/>
        </w:rPr>
        <w:t>2. Визначення проблеми, на розв’язання якої спрямована Програма</w:t>
      </w:r>
    </w:p>
    <w:p w14:paraId="1BEEA62F" w14:textId="31A5C432" w:rsidR="009335DF" w:rsidRPr="003B40CA" w:rsidRDefault="009335DF" w:rsidP="00AE1368">
      <w:pPr>
        <w:ind w:firstLine="567"/>
        <w:jc w:val="both"/>
      </w:pPr>
      <w:r w:rsidRPr="003B40CA">
        <w:t xml:space="preserve">Міська </w:t>
      </w:r>
      <w:r w:rsidR="007512F9" w:rsidRPr="003B40CA">
        <w:t xml:space="preserve">цільова </w:t>
      </w:r>
      <w:r w:rsidRPr="003B40CA">
        <w:t xml:space="preserve">програма забезпечення </w:t>
      </w:r>
      <w:r w:rsidR="005526EF" w:rsidRPr="003B40CA">
        <w:t>жителів</w:t>
      </w:r>
      <w:r w:rsidRPr="003B40CA">
        <w:t xml:space="preserve"> </w:t>
      </w:r>
      <w:r w:rsidR="001D571E" w:rsidRPr="003B40CA">
        <w:t>Чорноморської</w:t>
      </w:r>
      <w:r w:rsidRPr="003B40CA">
        <w:t xml:space="preserve"> міської територіальної громади засобами для ендопротезування суглобів на </w:t>
      </w:r>
      <w:r w:rsidR="005526EF" w:rsidRPr="003B40CA">
        <w:t>2</w:t>
      </w:r>
      <w:r w:rsidR="00296A66" w:rsidRPr="003B40CA">
        <w:t>025</w:t>
      </w:r>
      <w:r w:rsidRPr="003B40CA">
        <w:t xml:space="preserve"> </w:t>
      </w:r>
      <w:r w:rsidR="005526EF" w:rsidRPr="003B40CA">
        <w:t xml:space="preserve">рік </w:t>
      </w:r>
      <w:r w:rsidRPr="003B40CA">
        <w:t xml:space="preserve">(далі – Програма) розроблена на основі Бюджетного кодексу України, </w:t>
      </w:r>
      <w:r w:rsidR="00AE1368" w:rsidRPr="003B40CA">
        <w:t>з</w:t>
      </w:r>
      <w:r w:rsidRPr="003B40CA">
        <w:t xml:space="preserve">аконів України </w:t>
      </w:r>
      <w:r w:rsidR="00CF2613" w:rsidRPr="003B40CA">
        <w:t>"</w:t>
      </w:r>
      <w:r w:rsidRPr="003B40CA">
        <w:t>Про місцеве самоврядування в Україні</w:t>
      </w:r>
      <w:r w:rsidR="00CF2613" w:rsidRPr="003B40CA">
        <w:t>"</w:t>
      </w:r>
      <w:r w:rsidRPr="003B40CA">
        <w:t xml:space="preserve">, </w:t>
      </w:r>
      <w:r w:rsidR="00CF2613" w:rsidRPr="003B40CA">
        <w:t>"</w:t>
      </w:r>
      <w:r w:rsidRPr="003B40CA">
        <w:t>Основи законодавства України про охорону здоров'я</w:t>
      </w:r>
      <w:r w:rsidR="00CF2613" w:rsidRPr="003B40CA">
        <w:t>"</w:t>
      </w:r>
      <w:r w:rsidR="00AE1368" w:rsidRPr="003B40CA">
        <w:t>, "</w:t>
      </w:r>
      <w:r w:rsidR="00AE1368" w:rsidRPr="003B40CA">
        <w:rPr>
          <w:rStyle w:val="rvts23"/>
        </w:rPr>
        <w:t>Про державні фінансові гарантії медичного обслуговування населення</w:t>
      </w:r>
      <w:r w:rsidR="00AE1368" w:rsidRPr="003B40CA">
        <w:t>"</w:t>
      </w:r>
      <w:r w:rsidRPr="003B40CA">
        <w:t xml:space="preserve"> та передбачає забезпечення </w:t>
      </w:r>
      <w:r w:rsidR="00AE1368" w:rsidRPr="003B40CA">
        <w:t>жителів</w:t>
      </w:r>
      <w:r w:rsidRPr="003B40CA">
        <w:t xml:space="preserve"> </w:t>
      </w:r>
      <w:r w:rsidR="001C461C" w:rsidRPr="003B40CA">
        <w:t>Чорноморської</w:t>
      </w:r>
      <w:r w:rsidRPr="003B40CA">
        <w:t xml:space="preserve"> міської територіальної громади (далі – </w:t>
      </w:r>
      <w:r w:rsidR="001C461C" w:rsidRPr="003B40CA">
        <w:t>Чорноморської</w:t>
      </w:r>
      <w:r w:rsidRPr="003B40CA">
        <w:t xml:space="preserve"> МТГ) засобами для </w:t>
      </w:r>
      <w:r w:rsidRPr="003B40CA">
        <w:lastRenderedPageBreak/>
        <w:t xml:space="preserve">ендопротезування суглобів в умовах стаціонарного лікування </w:t>
      </w:r>
      <w:r w:rsidR="001D571E" w:rsidRPr="003B40CA">
        <w:t>в КНП</w:t>
      </w:r>
      <w:r w:rsidR="001C461C" w:rsidRPr="003B40CA">
        <w:t xml:space="preserve"> </w:t>
      </w:r>
      <w:r w:rsidR="003D6CFD" w:rsidRPr="003B40CA">
        <w:t>"</w:t>
      </w:r>
      <w:r w:rsidR="001C461C" w:rsidRPr="003B40CA">
        <w:t>Чорноморська лікарня</w:t>
      </w:r>
      <w:r w:rsidR="003D6CFD" w:rsidRPr="003B40CA">
        <w:t>"</w:t>
      </w:r>
      <w:r w:rsidR="001C461C" w:rsidRPr="003B40CA">
        <w:t xml:space="preserve"> Чорноморської міської ради </w:t>
      </w:r>
      <w:r w:rsidR="00FB3133" w:rsidRPr="003B40CA">
        <w:t>О</w:t>
      </w:r>
      <w:r w:rsidR="001C461C" w:rsidRPr="003B40CA">
        <w:t xml:space="preserve">деського району </w:t>
      </w:r>
      <w:r w:rsidR="00FB3133" w:rsidRPr="003B40CA">
        <w:t>О</w:t>
      </w:r>
      <w:r w:rsidR="001C461C" w:rsidRPr="003B40CA">
        <w:t>деської області</w:t>
      </w:r>
      <w:r w:rsidR="00FB3133" w:rsidRPr="003B40CA">
        <w:t xml:space="preserve"> </w:t>
      </w:r>
      <w:r w:rsidR="00F344E1" w:rsidRPr="003B40CA">
        <w:t>(далі</w:t>
      </w:r>
      <w:r w:rsidR="00AE1368" w:rsidRPr="003B40CA">
        <w:t xml:space="preserve"> – </w:t>
      </w:r>
      <w:r w:rsidR="00F344E1" w:rsidRPr="003B40CA">
        <w:t xml:space="preserve">КНП </w:t>
      </w:r>
      <w:r w:rsidR="00AE1368" w:rsidRPr="003B40CA">
        <w:t>"</w:t>
      </w:r>
      <w:r w:rsidR="00F344E1" w:rsidRPr="003B40CA">
        <w:t>ЧЛ</w:t>
      </w:r>
      <w:r w:rsidR="00AE1368" w:rsidRPr="003B40CA">
        <w:t>"</w:t>
      </w:r>
      <w:r w:rsidR="00F344E1" w:rsidRPr="003B40CA">
        <w:t xml:space="preserve"> ЧМР)</w:t>
      </w:r>
      <w:r w:rsidRPr="003B40CA">
        <w:t>.</w:t>
      </w:r>
    </w:p>
    <w:p w14:paraId="2D6A19AA" w14:textId="73A9743F" w:rsidR="009335DF" w:rsidRPr="003B40CA" w:rsidRDefault="009335DF" w:rsidP="00AE1368">
      <w:pPr>
        <w:ind w:firstLine="567"/>
        <w:jc w:val="both"/>
      </w:pPr>
      <w:r w:rsidRPr="003B40CA">
        <w:t>Травми, захворювання суглобів, надмірні фізичні навантаження, вікові зміни кістково-суглобової системи – все це позначається на здоров’ї суглобів і призводить до їх зношування.</w:t>
      </w:r>
    </w:p>
    <w:p w14:paraId="5A675843" w14:textId="0112BC99" w:rsidR="009335DF" w:rsidRPr="003B40CA" w:rsidRDefault="009335DF" w:rsidP="00AE1368">
      <w:pPr>
        <w:ind w:firstLine="567"/>
        <w:jc w:val="both"/>
      </w:pPr>
      <w:r w:rsidRPr="003B40CA">
        <w:t xml:space="preserve">Дегенеративно-дистрофічні ураження суглобів належать до найбільш тяжких і поширених захворювань опорно-рухового апарату. Порушення функцій опори і рухливості нижніх кінцівок у хворих призводять до значного зменшення працездатності і підвищення рівня інвалідності. Серед хворих коксартрозом інвалідами першої групи є </w:t>
      </w:r>
      <w:r w:rsidR="001C461C" w:rsidRPr="003B40CA">
        <w:t>3</w:t>
      </w:r>
      <w:r w:rsidRPr="003B40CA">
        <w:t xml:space="preserve"> % пацієнтів, другої –</w:t>
      </w:r>
      <w:r w:rsidR="00CF2613" w:rsidRPr="003B40CA">
        <w:t xml:space="preserve"> </w:t>
      </w:r>
      <w:r w:rsidR="001C461C" w:rsidRPr="003B40CA">
        <w:t>65,3</w:t>
      </w:r>
      <w:r w:rsidRPr="003B40CA">
        <w:t xml:space="preserve"> %, третьої – </w:t>
      </w:r>
      <w:r w:rsidR="001C461C" w:rsidRPr="003B40CA">
        <w:t>31,7</w:t>
      </w:r>
      <w:r w:rsidRPr="003B40CA">
        <w:t xml:space="preserve"> %, при цьому головною причиною повної втрати працездатності у </w:t>
      </w:r>
      <w:r w:rsidR="00CF2613" w:rsidRPr="003B40CA">
        <w:t xml:space="preserve"> </w:t>
      </w:r>
      <w:r w:rsidR="001C461C" w:rsidRPr="003B40CA">
        <w:t>29,7</w:t>
      </w:r>
      <w:r w:rsidRPr="003B40CA">
        <w:t xml:space="preserve"> % хворих є двобічний коксартроз третього ступен</w:t>
      </w:r>
      <w:r w:rsidR="002D22FD" w:rsidRPr="003B40CA">
        <w:t>я</w:t>
      </w:r>
      <w:r w:rsidRPr="003B40CA">
        <w:t>. Інвалідність при захворюваннях кульшового суглоб</w:t>
      </w:r>
      <w:r w:rsidR="00B512E3" w:rsidRPr="003B40CA">
        <w:t>у</w:t>
      </w:r>
      <w:r w:rsidRPr="003B40CA">
        <w:t xml:space="preserve"> у 3 рази вища, ніж при дегенеративно-дистрофічних захворюваннях колінного суглоб</w:t>
      </w:r>
      <w:r w:rsidR="00B512E3" w:rsidRPr="003B40CA">
        <w:t>у</w:t>
      </w:r>
      <w:r w:rsidRPr="003B40CA">
        <w:t xml:space="preserve"> та у 7 разів вища, ніж при захворюваннях надп’ятково-гомілкового суглоб</w:t>
      </w:r>
      <w:r w:rsidR="00B512E3" w:rsidRPr="003B40CA">
        <w:t>у</w:t>
      </w:r>
      <w:r w:rsidRPr="003B40CA">
        <w:t xml:space="preserve">. Це одна з актуальних проблем ортопедії, </w:t>
      </w:r>
      <w:r w:rsidR="00CF2613" w:rsidRPr="003B40CA">
        <w:t>яка</w:t>
      </w:r>
      <w:r w:rsidRPr="003B40CA">
        <w:t xml:space="preserve"> має не тільки медичне, а й соціальне значення. При важких патологічних процесах у суглобах альтернативи ендопротезуванню не</w:t>
      </w:r>
      <w:r w:rsidR="00CF2613" w:rsidRPr="003B40CA">
        <w:t>має</w:t>
      </w:r>
      <w:r w:rsidRPr="003B40CA">
        <w:t xml:space="preserve">, </w:t>
      </w:r>
      <w:r w:rsidR="00504422" w:rsidRPr="003B40CA">
        <w:t>попри те, що</w:t>
      </w:r>
      <w:r w:rsidRPr="003B40CA">
        <w:t xml:space="preserve"> </w:t>
      </w:r>
      <w:r w:rsidR="00504422" w:rsidRPr="003B40CA">
        <w:t xml:space="preserve">інколи є </w:t>
      </w:r>
      <w:r w:rsidRPr="003B40CA">
        <w:t>деякі ускладнення та несприятливі наслідки. Проблема патології опорно-рухового апарату актуальна і для України. На сучасному етапі вона набуває актуальності</w:t>
      </w:r>
      <w:r w:rsidR="00CF2613" w:rsidRPr="003B40CA">
        <w:t>,</w:t>
      </w:r>
      <w:r w:rsidRPr="003B40CA">
        <w:t xml:space="preserve"> оскільки все частіше дегенеративно-дистрофічними захворюваннями суглобів хворіють люди працездатного віку у 30–60 років, що складає 4</w:t>
      </w:r>
      <w:r w:rsidR="001C461C" w:rsidRPr="003B40CA">
        <w:t>5–70</w:t>
      </w:r>
      <w:r w:rsidRPr="003B40CA">
        <w:t xml:space="preserve"> % спостережень. Згідно з даними ВООЗ дегенеративно-дистрофічні процеси суглобів є не тільки причиною страждань, інвалідності і смертності людей похилого віку, але й значною соціально-економічною проблемою. Це обумовлено старінням населення, оскільки збільшується частка людей похилого віку. </w:t>
      </w:r>
      <w:r w:rsidR="00333D68" w:rsidRPr="003B40CA">
        <w:t>П</w:t>
      </w:r>
      <w:r w:rsidRPr="003B40CA">
        <w:t>рактик</w:t>
      </w:r>
      <w:r w:rsidR="00333D68" w:rsidRPr="003B40CA">
        <w:t>а</w:t>
      </w:r>
      <w:r w:rsidRPr="003B40CA">
        <w:t xml:space="preserve"> заміни суглоба, зруйнованого патологічним процесом чи травмою, на штучний відкрил</w:t>
      </w:r>
      <w:r w:rsidR="00333D68" w:rsidRPr="003B40CA">
        <w:t>а</w:t>
      </w:r>
      <w:r w:rsidRPr="003B40CA">
        <w:t xml:space="preserve"> новий етап у вирішенні найбільш актуального питання травматології та ортопедії з відновлення </w:t>
      </w:r>
      <w:r w:rsidR="00B512E3" w:rsidRPr="003B40CA">
        <w:t>безболісної</w:t>
      </w:r>
      <w:r w:rsidRPr="003B40CA">
        <w:t xml:space="preserve"> рухливості суглобів і опірності нижньої кінцівки. На </w:t>
      </w:r>
      <w:r w:rsidR="00B512E3" w:rsidRPr="003B40CA">
        <w:t xml:space="preserve">теперішній час </w:t>
      </w:r>
      <w:r w:rsidRPr="003B40CA">
        <w:t xml:space="preserve"> широкого розповсюдження отримала технологія тотального ендопротезування суглобів, яка є одним із ефективних методів відновлення втраченої (обмеженої) функції, що пояснюється малою ефективністю консервативних методів лікування дегенеративно-дистрофічних захворювань і наслідків травм.</w:t>
      </w:r>
    </w:p>
    <w:p w14:paraId="49B1E372" w14:textId="77777777" w:rsidR="009335DF" w:rsidRPr="003B40CA" w:rsidRDefault="009335DF" w:rsidP="00AE1368">
      <w:pPr>
        <w:ind w:firstLine="567"/>
        <w:jc w:val="both"/>
      </w:pPr>
      <w:r w:rsidRPr="003B40CA">
        <w:t>Ендопротезування – це хірургічна операція, при якій пошкоджений/зруйнований суглоб замінюється штучним. Ендопротез повністю повторює анатомічну форму суглоба, його структуру, приймаючи на себе навантаження і рухові функції.</w:t>
      </w:r>
    </w:p>
    <w:p w14:paraId="486F75D7" w14:textId="77777777" w:rsidR="00910820" w:rsidRPr="003B40CA" w:rsidRDefault="00F344E1" w:rsidP="00AE1368">
      <w:pPr>
        <w:ind w:firstLine="567"/>
        <w:jc w:val="both"/>
      </w:pPr>
      <w:r w:rsidRPr="003B40CA">
        <w:t xml:space="preserve">КНП </w:t>
      </w:r>
      <w:r w:rsidR="003D6CFD" w:rsidRPr="003B40CA">
        <w:t>"</w:t>
      </w:r>
      <w:r w:rsidRPr="003B40CA">
        <w:t>ЧЛ</w:t>
      </w:r>
      <w:r w:rsidR="003D6CFD" w:rsidRPr="003B40CA">
        <w:t>"</w:t>
      </w:r>
      <w:r w:rsidRPr="003B40CA">
        <w:t xml:space="preserve"> ЧМР</w:t>
      </w:r>
      <w:r w:rsidR="009335DF" w:rsidRPr="003B40CA">
        <w:t xml:space="preserve"> </w:t>
      </w:r>
      <w:r w:rsidR="00910820" w:rsidRPr="003B40CA">
        <w:t xml:space="preserve">надає </w:t>
      </w:r>
      <w:r w:rsidR="009335DF" w:rsidRPr="003B40CA">
        <w:t>стаціонарну допомогу хворим та постраждалим ортопедо-травматологічного профілю</w:t>
      </w:r>
      <w:r w:rsidRPr="003B40CA">
        <w:t>.</w:t>
      </w:r>
      <w:r w:rsidR="009335DF" w:rsidRPr="003B40CA">
        <w:t xml:space="preserve"> </w:t>
      </w:r>
      <w:r w:rsidRPr="003B40CA">
        <w:t xml:space="preserve"> </w:t>
      </w:r>
    </w:p>
    <w:p w14:paraId="77088262" w14:textId="77777777" w:rsidR="009335DF" w:rsidRPr="003B40CA" w:rsidRDefault="009335DF" w:rsidP="00AE1368">
      <w:pPr>
        <w:ind w:firstLine="567"/>
        <w:jc w:val="both"/>
      </w:pPr>
      <w:r w:rsidRPr="003B40CA">
        <w:t xml:space="preserve">Щороку в цьому закладі охорони здоров’я виконується приблизно </w:t>
      </w:r>
      <w:r w:rsidR="001C461C" w:rsidRPr="003B40CA">
        <w:t>600</w:t>
      </w:r>
      <w:r w:rsidRPr="003B40CA">
        <w:t xml:space="preserve"> ортопедо-травматологічних хірургічних втручань. Найчастішими операціями є остеосинтез та відновлення суглобів. Понад </w:t>
      </w:r>
      <w:r w:rsidR="001C461C" w:rsidRPr="003B40CA">
        <w:t>35</w:t>
      </w:r>
      <w:r w:rsidRPr="003B40CA">
        <w:t xml:space="preserve"> з них – ендопротезування кульшового та колінного суглобів. </w:t>
      </w:r>
      <w:r w:rsidR="00504422" w:rsidRPr="003B40CA">
        <w:t>Приблизно</w:t>
      </w:r>
      <w:r w:rsidRPr="003B40CA">
        <w:t xml:space="preserve"> 1</w:t>
      </w:r>
      <w:r w:rsidR="001C461C" w:rsidRPr="003B40CA">
        <w:t>2</w:t>
      </w:r>
      <w:r w:rsidRPr="003B40CA">
        <w:t xml:space="preserve"> – 1</w:t>
      </w:r>
      <w:r w:rsidR="001C461C" w:rsidRPr="003B40CA">
        <w:t>5</w:t>
      </w:r>
      <w:r w:rsidRPr="003B40CA">
        <w:t xml:space="preserve"> % всіх замін суглобів складають ревізійні, найбільш складні втручання. </w:t>
      </w:r>
    </w:p>
    <w:p w14:paraId="1C7EDC2B" w14:textId="77777777" w:rsidR="009335DF" w:rsidRPr="003B40CA" w:rsidRDefault="009335DF" w:rsidP="001B4960">
      <w:pPr>
        <w:ind w:firstLine="567"/>
        <w:jc w:val="both"/>
      </w:pPr>
      <w:r w:rsidRPr="003B40CA">
        <w:t xml:space="preserve">Придбання ендопротезів кульшового та колінного суглобів за кошти програми державних гарантій медичного обслуговування населення не передбачено. </w:t>
      </w:r>
    </w:p>
    <w:p w14:paraId="49D12D1F" w14:textId="77777777" w:rsidR="009335DF" w:rsidRPr="003B40CA" w:rsidRDefault="009335DF" w:rsidP="001B4960">
      <w:pPr>
        <w:ind w:firstLine="567"/>
        <w:jc w:val="both"/>
      </w:pPr>
      <w:r w:rsidRPr="003B40CA">
        <w:t xml:space="preserve">Придбання за кошти бюджету </w:t>
      </w:r>
      <w:r w:rsidR="00910820" w:rsidRPr="003B40CA">
        <w:t>Чорноморської</w:t>
      </w:r>
      <w:r w:rsidRPr="003B40CA">
        <w:t xml:space="preserve"> МТГ тотальних ендопротезів кульшового та колінного суглобів значно полегшило б проведення операцій ендопротезування населення, сприяло</w:t>
      </w:r>
      <w:r w:rsidR="00142897" w:rsidRPr="003B40CA">
        <w:t xml:space="preserve"> б</w:t>
      </w:r>
      <w:r w:rsidRPr="003B40CA">
        <w:t xml:space="preserve"> швидкому одужанню пацієнтів та покращенню якості їх життя.</w:t>
      </w:r>
    </w:p>
    <w:p w14:paraId="78BCCD62" w14:textId="0CC3D1EA" w:rsidR="009335DF" w:rsidRPr="003B40CA" w:rsidRDefault="009335DF" w:rsidP="00072A9C">
      <w:pPr>
        <w:ind w:firstLine="567"/>
        <w:jc w:val="both"/>
      </w:pPr>
      <w:r w:rsidRPr="003B40CA">
        <w:t xml:space="preserve">Реалізація заходів Програми дозволить знизити рівень інвалідизації населення та збільшити кількість працездатних осіб. Серед осіб, </w:t>
      </w:r>
      <w:r w:rsidR="0099773F" w:rsidRPr="003B40CA">
        <w:t>які</w:t>
      </w:r>
      <w:r w:rsidRPr="003B40CA">
        <w:t xml:space="preserve"> потребують цих медичних послуг близько </w:t>
      </w:r>
      <w:r w:rsidR="001C461C" w:rsidRPr="003B40CA">
        <w:t>6</w:t>
      </w:r>
      <w:r w:rsidRPr="003B40CA">
        <w:t>0-</w:t>
      </w:r>
      <w:r w:rsidR="001C461C" w:rsidRPr="003B40CA">
        <w:t>7</w:t>
      </w:r>
      <w:r w:rsidRPr="003B40CA">
        <w:t>0</w:t>
      </w:r>
      <w:r w:rsidR="003B09FF" w:rsidRPr="003B40CA">
        <w:t xml:space="preserve"> </w:t>
      </w:r>
      <w:r w:rsidRPr="003B40CA">
        <w:t xml:space="preserve">% </w:t>
      </w:r>
      <w:r w:rsidR="007512F9" w:rsidRPr="003B40CA">
        <w:t xml:space="preserve">- </w:t>
      </w:r>
      <w:r w:rsidRPr="003B40CA">
        <w:t xml:space="preserve">це люди пенсійного віку, яким придбання ендопротезів є вкрай дороговартісним і, </w:t>
      </w:r>
      <w:r w:rsidR="000A1A00" w:rsidRPr="003B40CA">
        <w:t>майже</w:t>
      </w:r>
      <w:r w:rsidRPr="003B40CA">
        <w:t xml:space="preserve">, неможливим. </w:t>
      </w:r>
    </w:p>
    <w:p w14:paraId="7E20219B" w14:textId="77777777" w:rsidR="009335DF" w:rsidRPr="003B40CA" w:rsidRDefault="009335DF" w:rsidP="0099773F">
      <w:pPr>
        <w:ind w:firstLine="708"/>
        <w:jc w:val="both"/>
      </w:pPr>
      <w:r w:rsidRPr="003B40CA">
        <w:t>Основними принципами, які  будуть застосовані при реалізації Програми</w:t>
      </w:r>
      <w:r w:rsidR="0099773F" w:rsidRPr="003B40CA">
        <w:t>,</w:t>
      </w:r>
      <w:r w:rsidRPr="003B40CA">
        <w:t xml:space="preserve"> є адресність, доцільність, раціональність, індивідуальний підхід, доступність, відкритість, </w:t>
      </w:r>
      <w:r w:rsidRPr="003B40CA">
        <w:lastRenderedPageBreak/>
        <w:t>комплексність та відповідальність за дотримання етичних і правових норм для всіх учасників процесу реалізації Програми.</w:t>
      </w:r>
    </w:p>
    <w:p w14:paraId="31B64500" w14:textId="77777777" w:rsidR="009335DF" w:rsidRPr="003B40CA" w:rsidRDefault="009335DF" w:rsidP="00CF2613">
      <w:pPr>
        <w:jc w:val="both"/>
      </w:pPr>
    </w:p>
    <w:p w14:paraId="3881D70F" w14:textId="77777777" w:rsidR="009335DF" w:rsidRPr="003B40CA" w:rsidRDefault="000A1A00" w:rsidP="0099773F">
      <w:pPr>
        <w:jc w:val="center"/>
        <w:rPr>
          <w:b/>
        </w:rPr>
      </w:pPr>
      <w:r w:rsidRPr="003B40CA">
        <w:rPr>
          <w:b/>
        </w:rPr>
        <w:t>3</w:t>
      </w:r>
      <w:r w:rsidR="0099773F" w:rsidRPr="003B40CA">
        <w:rPr>
          <w:b/>
        </w:rPr>
        <w:t xml:space="preserve">. </w:t>
      </w:r>
      <w:r w:rsidRPr="003B40CA">
        <w:rPr>
          <w:b/>
        </w:rPr>
        <w:t xml:space="preserve">Визначення мети </w:t>
      </w:r>
      <w:r w:rsidR="009335DF" w:rsidRPr="003B40CA">
        <w:rPr>
          <w:b/>
        </w:rPr>
        <w:t>Програми</w:t>
      </w:r>
    </w:p>
    <w:p w14:paraId="68242DEB" w14:textId="177B60C9" w:rsidR="001C461C" w:rsidRPr="003B40CA" w:rsidRDefault="000A1A00" w:rsidP="000A1A00">
      <w:pPr>
        <w:ind w:firstLine="567"/>
        <w:jc w:val="both"/>
      </w:pPr>
      <w:r w:rsidRPr="003B40CA">
        <w:t>М</w:t>
      </w:r>
      <w:r w:rsidR="009335DF" w:rsidRPr="003B40CA">
        <w:t xml:space="preserve">етою Програми є забезпечення </w:t>
      </w:r>
      <w:r w:rsidRPr="003B40CA">
        <w:t>жителів</w:t>
      </w:r>
      <w:r w:rsidR="009335DF" w:rsidRPr="003B40CA">
        <w:t xml:space="preserve"> </w:t>
      </w:r>
      <w:r w:rsidR="00296A66" w:rsidRPr="003B40CA">
        <w:t>Чорноморської</w:t>
      </w:r>
      <w:r w:rsidR="009335DF" w:rsidRPr="003B40CA">
        <w:t xml:space="preserve"> МТГ із захворюваннями опорно-рухового апарату засобами для ендопротезування суглобів в умовах стаціонарного лікування </w:t>
      </w:r>
      <w:r w:rsidR="007512F9" w:rsidRPr="003B40CA">
        <w:t xml:space="preserve">в </w:t>
      </w:r>
      <w:r w:rsidR="00F344E1" w:rsidRPr="003B40CA">
        <w:t xml:space="preserve">КНП </w:t>
      </w:r>
      <w:r w:rsidR="003D6CFD" w:rsidRPr="003B40CA">
        <w:t>"</w:t>
      </w:r>
      <w:r w:rsidR="00F344E1" w:rsidRPr="003B40CA">
        <w:t>ЧЛ</w:t>
      </w:r>
      <w:r w:rsidR="003D6CFD" w:rsidRPr="003B40CA">
        <w:t>"</w:t>
      </w:r>
      <w:r w:rsidR="00F344E1" w:rsidRPr="003B40CA">
        <w:t xml:space="preserve"> ЧМР </w:t>
      </w:r>
      <w:r w:rsidR="009335DF" w:rsidRPr="003B40CA">
        <w:t>для зменшення страждань, інвалідності і смертності цих людей</w:t>
      </w:r>
      <w:r w:rsidRPr="003B40CA">
        <w:t xml:space="preserve">, </w:t>
      </w:r>
      <w:r w:rsidR="009335DF" w:rsidRPr="003B40CA">
        <w:t xml:space="preserve">  покращення якості та тривалості їх життя.</w:t>
      </w:r>
    </w:p>
    <w:p w14:paraId="4F02778C" w14:textId="77777777" w:rsidR="00296A66" w:rsidRPr="003B40CA" w:rsidRDefault="00296A66" w:rsidP="0099773F">
      <w:pPr>
        <w:jc w:val="center"/>
        <w:rPr>
          <w:b/>
        </w:rPr>
      </w:pPr>
    </w:p>
    <w:p w14:paraId="2CB11445" w14:textId="77777777" w:rsidR="000A1A00" w:rsidRPr="003B40CA" w:rsidRDefault="000A1A00" w:rsidP="000A1A00">
      <w:pPr>
        <w:jc w:val="center"/>
        <w:rPr>
          <w:b/>
        </w:rPr>
      </w:pPr>
      <w:r w:rsidRPr="003B40CA">
        <w:rPr>
          <w:b/>
        </w:rPr>
        <w:t>4</w:t>
      </w:r>
      <w:r w:rsidR="0099773F" w:rsidRPr="003B40CA">
        <w:rPr>
          <w:b/>
        </w:rPr>
        <w:t xml:space="preserve">. </w:t>
      </w:r>
      <w:r w:rsidRPr="003B40CA">
        <w:rPr>
          <w:b/>
        </w:rPr>
        <w:t xml:space="preserve">Обґрунтування шляхів і засобів розв’язання проблеми, </w:t>
      </w:r>
    </w:p>
    <w:p w14:paraId="20636FD0" w14:textId="77777777" w:rsidR="000A1A00" w:rsidRPr="003B40CA" w:rsidRDefault="000A1A00" w:rsidP="000A1A00">
      <w:pPr>
        <w:jc w:val="center"/>
      </w:pPr>
      <w:r w:rsidRPr="003B40CA">
        <w:rPr>
          <w:b/>
        </w:rPr>
        <w:t>обсягів та джерел фінансування; строки та етапи виконання Програми</w:t>
      </w:r>
    </w:p>
    <w:p w14:paraId="21C542C0" w14:textId="79A9EE8A" w:rsidR="000A1A00" w:rsidRPr="003B40CA" w:rsidRDefault="000A1A00" w:rsidP="000A1A00">
      <w:pPr>
        <w:ind w:firstLine="567"/>
        <w:jc w:val="both"/>
      </w:pPr>
      <w:r w:rsidRPr="003B40CA">
        <w:t>Головна увага Програми приділяється реалізації комплексу заходів, спрямованих на забезпечення лікування жителів Чорноморської МТГ із захворюваннями опорно-рухового апарату засобами для ендопротезування суглобів в умовах стаціонарного лікування</w:t>
      </w:r>
      <w:r w:rsidR="003D6CFD" w:rsidRPr="003B40CA">
        <w:t xml:space="preserve">                            </w:t>
      </w:r>
      <w:r w:rsidRPr="003B40CA">
        <w:t xml:space="preserve"> </w:t>
      </w:r>
      <w:r w:rsidR="007512F9" w:rsidRPr="003B40CA">
        <w:t xml:space="preserve">в </w:t>
      </w:r>
      <w:r w:rsidRPr="003B40CA">
        <w:t xml:space="preserve">КНП </w:t>
      </w:r>
      <w:r w:rsidR="003D6CFD" w:rsidRPr="003B40CA">
        <w:t>"</w:t>
      </w:r>
      <w:r w:rsidRPr="003B40CA">
        <w:t>ЧЛ</w:t>
      </w:r>
      <w:r w:rsidR="003D6CFD" w:rsidRPr="003B40CA">
        <w:t>"</w:t>
      </w:r>
      <w:r w:rsidRPr="003B40CA">
        <w:t xml:space="preserve"> ЧМР.</w:t>
      </w:r>
    </w:p>
    <w:p w14:paraId="279E7E78" w14:textId="77777777" w:rsidR="000A1A00" w:rsidRPr="003B40CA" w:rsidRDefault="000A1A00" w:rsidP="000A1A00">
      <w:pPr>
        <w:ind w:firstLine="567"/>
        <w:jc w:val="both"/>
      </w:pPr>
      <w:r w:rsidRPr="003B40CA">
        <w:t>Реалізацію Програми передбачено здійснити протягом 2025 року.</w:t>
      </w:r>
    </w:p>
    <w:p w14:paraId="06667659" w14:textId="77777777" w:rsidR="000A1A00" w:rsidRPr="003B40CA" w:rsidRDefault="000A1A00" w:rsidP="000A1A00">
      <w:pPr>
        <w:ind w:firstLine="567"/>
        <w:jc w:val="both"/>
      </w:pPr>
      <w:r w:rsidRPr="003B40CA">
        <w:t>Ресурсне забезпечення Програми наведено у додатку 1 до Програми.</w:t>
      </w:r>
    </w:p>
    <w:p w14:paraId="23D6E304" w14:textId="71D6A747" w:rsidR="000A1A00" w:rsidRPr="003B40CA" w:rsidRDefault="000A1A00" w:rsidP="000A1A00">
      <w:pPr>
        <w:ind w:firstLine="567"/>
        <w:jc w:val="both"/>
      </w:pPr>
      <w:r w:rsidRPr="003B40CA">
        <w:t xml:space="preserve">Фінансування заходів Програми здійснюється шляхом перерахування коштів </w:t>
      </w:r>
      <w:r w:rsidR="00620D22" w:rsidRPr="003B40CA">
        <w:t xml:space="preserve">з бюджету Чорноморської міської територіальної громади </w:t>
      </w:r>
      <w:r w:rsidR="007512F9" w:rsidRPr="003B40CA">
        <w:t xml:space="preserve">комунальному некомерційному підприємству </w:t>
      </w:r>
      <w:r w:rsidRPr="003B40CA">
        <w:t xml:space="preserve"> </w:t>
      </w:r>
      <w:r w:rsidR="003D6CFD" w:rsidRPr="003B40CA">
        <w:t>"</w:t>
      </w:r>
      <w:r w:rsidRPr="003B40CA">
        <w:t>ЧЛ</w:t>
      </w:r>
      <w:r w:rsidR="003D6CFD" w:rsidRPr="003B40CA">
        <w:t>"</w:t>
      </w:r>
      <w:r w:rsidRPr="003B40CA">
        <w:t xml:space="preserve"> ЧМР за КТПКВК МБ </w:t>
      </w:r>
      <w:r w:rsidR="00620D22" w:rsidRPr="003B40CA">
        <w:t>2152</w:t>
      </w:r>
      <w:r w:rsidRPr="003B40CA">
        <w:t xml:space="preserve"> "</w:t>
      </w:r>
      <w:r w:rsidR="00620D22" w:rsidRPr="003B40CA">
        <w:t>Інші програми та заходи у сфері охорони здоров`я</w:t>
      </w:r>
      <w:r w:rsidRPr="003B40CA">
        <w:t>"</w:t>
      </w:r>
      <w:r w:rsidR="006B1D5D" w:rsidRPr="003B40CA">
        <w:t xml:space="preserve"> на закупівлю ендопротезів</w:t>
      </w:r>
      <w:r w:rsidR="00402BDF" w:rsidRPr="003B40CA">
        <w:t xml:space="preserve"> та </w:t>
      </w:r>
      <w:r w:rsidR="006B1D5D" w:rsidRPr="003B40CA">
        <w:t xml:space="preserve"> інструментів, </w:t>
      </w:r>
      <w:r w:rsidR="00402BDF" w:rsidRPr="003B40CA">
        <w:t xml:space="preserve">необхідних для проведення операцій в КНП </w:t>
      </w:r>
      <w:r w:rsidR="003D6CFD" w:rsidRPr="003B40CA">
        <w:t>"</w:t>
      </w:r>
      <w:r w:rsidR="00402BDF" w:rsidRPr="003B40CA">
        <w:t>ЧЛ</w:t>
      </w:r>
      <w:r w:rsidR="003D6CFD" w:rsidRPr="003B40CA">
        <w:t>"</w:t>
      </w:r>
      <w:r w:rsidR="00402BDF" w:rsidRPr="003B40CA">
        <w:t xml:space="preserve"> ЧМР. </w:t>
      </w:r>
    </w:p>
    <w:p w14:paraId="05CFCA27" w14:textId="77777777" w:rsidR="000A1A00" w:rsidRPr="003B40CA" w:rsidRDefault="000A1A00" w:rsidP="0099773F">
      <w:pPr>
        <w:jc w:val="center"/>
        <w:rPr>
          <w:b/>
        </w:rPr>
      </w:pPr>
    </w:p>
    <w:p w14:paraId="0F8AE867" w14:textId="77777777" w:rsidR="00402BDF" w:rsidRPr="003B40CA" w:rsidRDefault="00402BDF" w:rsidP="00402BDF">
      <w:pPr>
        <w:jc w:val="center"/>
      </w:pPr>
      <w:r w:rsidRPr="003B40CA">
        <w:rPr>
          <w:b/>
        </w:rPr>
        <w:t>5. Перелік завдань Програми та результативні показники</w:t>
      </w:r>
    </w:p>
    <w:p w14:paraId="5F026DAA" w14:textId="77777777" w:rsidR="00402BDF" w:rsidRPr="003B40CA" w:rsidRDefault="00402BDF" w:rsidP="00402BDF">
      <w:pPr>
        <w:pStyle w:val="af8"/>
        <w:ind w:firstLine="567"/>
        <w:jc w:val="both"/>
        <w:rPr>
          <w:rFonts w:ascii="Times New Roman" w:hAnsi="Times New Roman" w:cs="Times New Roman"/>
          <w:sz w:val="24"/>
          <w:szCs w:val="24"/>
          <w:lang w:val="uk-UA"/>
        </w:rPr>
      </w:pPr>
      <w:r w:rsidRPr="003B40CA">
        <w:rPr>
          <w:rFonts w:ascii="Times New Roman" w:hAnsi="Times New Roman" w:cs="Times New Roman"/>
          <w:sz w:val="24"/>
          <w:szCs w:val="24"/>
          <w:lang w:val="uk-UA"/>
        </w:rPr>
        <w:t>Реалізація Програми полягає у виконанні комплексу завдань, спрямованих на досягнення мети Програми.</w:t>
      </w:r>
    </w:p>
    <w:p w14:paraId="7B360013" w14:textId="77777777" w:rsidR="009335DF" w:rsidRPr="003B40CA" w:rsidRDefault="00402BDF" w:rsidP="00402BDF">
      <w:pPr>
        <w:ind w:firstLine="567"/>
        <w:jc w:val="both"/>
      </w:pPr>
      <w:r w:rsidRPr="003B40CA">
        <w:t xml:space="preserve">1. </w:t>
      </w:r>
      <w:r w:rsidR="009335DF" w:rsidRPr="003B40CA">
        <w:t>Основними завданнями Програми є:</w:t>
      </w:r>
    </w:p>
    <w:p w14:paraId="61ADD9A1" w14:textId="77777777" w:rsidR="009335DF" w:rsidRPr="003B40CA" w:rsidRDefault="00402BDF" w:rsidP="00402BDF">
      <w:pPr>
        <w:ind w:firstLine="567"/>
        <w:jc w:val="both"/>
      </w:pPr>
      <w:r w:rsidRPr="003B40CA">
        <w:t>1) з</w:t>
      </w:r>
      <w:r w:rsidR="009335DF" w:rsidRPr="003B40CA">
        <w:t xml:space="preserve">абезпечення </w:t>
      </w:r>
      <w:r w:rsidR="002E3A8A" w:rsidRPr="003B40CA">
        <w:t>жителів</w:t>
      </w:r>
      <w:r w:rsidR="009335DF" w:rsidRPr="003B40CA">
        <w:t xml:space="preserve"> </w:t>
      </w:r>
      <w:r w:rsidR="00296A66" w:rsidRPr="003B40CA">
        <w:t>Чорноморської</w:t>
      </w:r>
      <w:r w:rsidR="009335DF" w:rsidRPr="003B40CA">
        <w:t xml:space="preserve"> МТГ засобами для ендопротезування суглобів в умовах стаціонарного лікування </w:t>
      </w:r>
      <w:r w:rsidR="00296A66" w:rsidRPr="003B40CA">
        <w:t>в</w:t>
      </w:r>
      <w:r w:rsidRPr="003B40CA">
        <w:t xml:space="preserve"> КНП </w:t>
      </w:r>
      <w:r w:rsidR="003D6CFD" w:rsidRPr="003B40CA">
        <w:t>"</w:t>
      </w:r>
      <w:r w:rsidRPr="003B40CA">
        <w:t>ЧЛ</w:t>
      </w:r>
      <w:r w:rsidR="003D6CFD" w:rsidRPr="003B40CA">
        <w:t>"</w:t>
      </w:r>
      <w:r w:rsidRPr="003B40CA">
        <w:t xml:space="preserve"> ЧМР;</w:t>
      </w:r>
    </w:p>
    <w:p w14:paraId="6582D1B9" w14:textId="77777777" w:rsidR="009335DF" w:rsidRPr="003B40CA" w:rsidRDefault="00402BDF" w:rsidP="00402BDF">
      <w:pPr>
        <w:ind w:firstLine="567"/>
        <w:jc w:val="both"/>
      </w:pPr>
      <w:r w:rsidRPr="003B40CA">
        <w:t>2) п</w:t>
      </w:r>
      <w:r w:rsidR="009335DF" w:rsidRPr="003B40CA">
        <w:t>ридбання загальних інструментів, спеціальних наборів для ендопротезування суглобів та для травматологічних операцій</w:t>
      </w:r>
      <w:r w:rsidRPr="003B40CA">
        <w:t>;</w:t>
      </w:r>
    </w:p>
    <w:p w14:paraId="66B4970C" w14:textId="77777777" w:rsidR="009335DF" w:rsidRPr="003B40CA" w:rsidRDefault="00402BDF" w:rsidP="00402BDF">
      <w:pPr>
        <w:ind w:firstLine="567"/>
        <w:jc w:val="both"/>
      </w:pPr>
      <w:r w:rsidRPr="003B40CA">
        <w:t xml:space="preserve">3) </w:t>
      </w:r>
      <w:r w:rsidR="003D6CFD" w:rsidRPr="003B40CA">
        <w:t>п</w:t>
      </w:r>
      <w:r w:rsidR="009335DF" w:rsidRPr="003B40CA">
        <w:t>ридбання силового інструменту для проведення ортопедо-травматологічних операцій (пилки, дрилі)</w:t>
      </w:r>
      <w:r w:rsidR="003D6CFD" w:rsidRPr="003B40CA">
        <w:t>;</w:t>
      </w:r>
    </w:p>
    <w:p w14:paraId="39139654" w14:textId="77777777" w:rsidR="009335DF" w:rsidRPr="003B40CA" w:rsidRDefault="003D6CFD" w:rsidP="003D6CFD">
      <w:pPr>
        <w:ind w:firstLine="567"/>
        <w:jc w:val="both"/>
      </w:pPr>
      <w:r w:rsidRPr="003B40CA">
        <w:t>4) п</w:t>
      </w:r>
      <w:r w:rsidR="009335DF" w:rsidRPr="003B40CA">
        <w:t>ридбання тотальних ендопротезів кульшового суглобу (цементні, безцементні)</w:t>
      </w:r>
      <w:r w:rsidRPr="003B40CA">
        <w:t>;</w:t>
      </w:r>
    </w:p>
    <w:p w14:paraId="3F7AEEBB" w14:textId="77777777" w:rsidR="009335DF" w:rsidRPr="003B40CA" w:rsidRDefault="003D6CFD" w:rsidP="003D6CFD">
      <w:pPr>
        <w:ind w:firstLine="567"/>
        <w:jc w:val="both"/>
      </w:pPr>
      <w:r w:rsidRPr="003B40CA">
        <w:t>5)</w:t>
      </w:r>
      <w:r w:rsidR="009335DF" w:rsidRPr="003B40CA">
        <w:t xml:space="preserve"> </w:t>
      </w:r>
      <w:r w:rsidRPr="003B40CA">
        <w:t>п</w:t>
      </w:r>
      <w:r w:rsidR="009335DF" w:rsidRPr="003B40CA">
        <w:t>ридбання тотальних ендопротезів колінного суглобу (цементні).</w:t>
      </w:r>
    </w:p>
    <w:p w14:paraId="6A254A15" w14:textId="77777777" w:rsidR="006840FF" w:rsidRPr="003B40CA" w:rsidRDefault="003D6CFD" w:rsidP="003D6CFD">
      <w:pPr>
        <w:ind w:firstLine="567"/>
        <w:jc w:val="both"/>
      </w:pPr>
      <w:r w:rsidRPr="003B40CA">
        <w:t xml:space="preserve">2. </w:t>
      </w:r>
      <w:r w:rsidR="006840FF" w:rsidRPr="003B40CA">
        <w:t>Порядок забезпечення засобами для ендопротезування суглобів</w:t>
      </w:r>
      <w:r w:rsidRPr="003B40CA">
        <w:t>:</w:t>
      </w:r>
    </w:p>
    <w:p w14:paraId="3397F2C7" w14:textId="77777777" w:rsidR="006840FF" w:rsidRPr="003B40CA" w:rsidRDefault="006840FF" w:rsidP="003D6CFD">
      <w:pPr>
        <w:ind w:firstLine="567"/>
        <w:jc w:val="both"/>
        <w:rPr>
          <w:rFonts w:eastAsia="Calibri"/>
        </w:rPr>
      </w:pPr>
      <w:r w:rsidRPr="003B40CA">
        <w:t>1</w:t>
      </w:r>
      <w:r w:rsidR="003D6CFD" w:rsidRPr="003B40CA">
        <w:t>)</w:t>
      </w:r>
      <w:r w:rsidRPr="003B40CA">
        <w:t xml:space="preserve"> </w:t>
      </w:r>
      <w:r w:rsidR="003D6CFD" w:rsidRPr="003B40CA">
        <w:t>п</w:t>
      </w:r>
      <w:r w:rsidRPr="003B40CA">
        <w:t>раво на безоплатне забезпечення засобами для ендопротезування суглобів мають о</w:t>
      </w:r>
      <w:r w:rsidRPr="003B40CA">
        <w:rPr>
          <w:rFonts w:eastAsia="Calibri"/>
        </w:rPr>
        <w:t xml:space="preserve">соби, місце проживання яких зареєстроване на території </w:t>
      </w:r>
      <w:r w:rsidR="00296A66" w:rsidRPr="003B40CA">
        <w:rPr>
          <w:rFonts w:eastAsia="Calibri"/>
        </w:rPr>
        <w:t>Чорноморської</w:t>
      </w:r>
      <w:r w:rsidRPr="003B40CA">
        <w:rPr>
          <w:rFonts w:eastAsia="Calibri"/>
        </w:rPr>
        <w:t xml:space="preserve"> МТГ не менше ніж дванадцять місяців до дати звернення за </w:t>
      </w:r>
      <w:r w:rsidRPr="003B40CA">
        <w:t>отриманням ендопротезів</w:t>
      </w:r>
      <w:r w:rsidR="003D6CFD" w:rsidRPr="003B40CA">
        <w:t>;</w:t>
      </w:r>
      <w:r w:rsidRPr="003B40CA">
        <w:rPr>
          <w:rFonts w:eastAsia="Calibri"/>
        </w:rPr>
        <w:t xml:space="preserve"> </w:t>
      </w:r>
    </w:p>
    <w:p w14:paraId="67498C64" w14:textId="77777777" w:rsidR="006840FF" w:rsidRPr="003B40CA" w:rsidRDefault="006840FF" w:rsidP="003D6CFD">
      <w:pPr>
        <w:ind w:firstLine="567"/>
        <w:jc w:val="both"/>
        <w:rPr>
          <w:rFonts w:eastAsia="Calibri"/>
        </w:rPr>
      </w:pPr>
      <w:r w:rsidRPr="003B40CA">
        <w:t>2</w:t>
      </w:r>
      <w:r w:rsidR="003D6CFD" w:rsidRPr="003B40CA">
        <w:t>) б</w:t>
      </w:r>
      <w:r w:rsidRPr="003B40CA">
        <w:t>езоплатне забезпечення засобами для ендопротезування суглобів за кошти Програми проводиться особам</w:t>
      </w:r>
      <w:r w:rsidRPr="003B40CA">
        <w:rPr>
          <w:rFonts w:eastAsia="Calibri"/>
        </w:rPr>
        <w:t xml:space="preserve"> не більше ніж один раз на календарний рік</w:t>
      </w:r>
      <w:r w:rsidRPr="003B40CA">
        <w:t xml:space="preserve"> та не більше </w:t>
      </w:r>
      <w:r w:rsidR="004C56E3" w:rsidRPr="003B40CA">
        <w:t xml:space="preserve">ніж </w:t>
      </w:r>
      <w:r w:rsidRPr="003B40CA">
        <w:t>од</w:t>
      </w:r>
      <w:r w:rsidR="004C56E3" w:rsidRPr="003B40CA">
        <w:t>ин</w:t>
      </w:r>
      <w:r w:rsidRPr="003B40CA">
        <w:t xml:space="preserve"> </w:t>
      </w:r>
      <w:r w:rsidRPr="003B40CA">
        <w:rPr>
          <w:rFonts w:eastAsia="Calibri"/>
        </w:rPr>
        <w:t>ендопротез суглоб</w:t>
      </w:r>
      <w:r w:rsidR="004C56E3" w:rsidRPr="003B40CA">
        <w:rPr>
          <w:rFonts w:eastAsia="Calibri"/>
        </w:rPr>
        <w:t>а</w:t>
      </w:r>
      <w:r w:rsidRPr="003B40CA">
        <w:rPr>
          <w:rFonts w:eastAsia="Calibri"/>
        </w:rPr>
        <w:t xml:space="preserve"> кожн</w:t>
      </w:r>
      <w:r w:rsidR="003D6CFD" w:rsidRPr="003B40CA">
        <w:rPr>
          <w:rFonts w:eastAsia="Calibri"/>
        </w:rPr>
        <w:t>ому пацієнту на календарний рік;</w:t>
      </w:r>
    </w:p>
    <w:p w14:paraId="0B9BB8D7" w14:textId="77777777" w:rsidR="006840FF" w:rsidRPr="003B40CA" w:rsidRDefault="006840FF" w:rsidP="003D6CFD">
      <w:pPr>
        <w:ind w:firstLine="567"/>
        <w:jc w:val="both"/>
        <w:rPr>
          <w:rFonts w:eastAsia="Calibri"/>
        </w:rPr>
      </w:pPr>
      <w:r w:rsidRPr="003B40CA">
        <w:rPr>
          <w:rFonts w:eastAsia="Calibri"/>
        </w:rPr>
        <w:t>3</w:t>
      </w:r>
      <w:r w:rsidR="003D6CFD" w:rsidRPr="003B40CA">
        <w:rPr>
          <w:rFonts w:eastAsia="Calibri"/>
        </w:rPr>
        <w:t>)</w:t>
      </w:r>
      <w:r w:rsidRPr="003B40CA">
        <w:rPr>
          <w:rFonts w:eastAsia="Calibri"/>
        </w:rPr>
        <w:t xml:space="preserve"> </w:t>
      </w:r>
      <w:r w:rsidR="003D6CFD" w:rsidRPr="003B40CA">
        <w:rPr>
          <w:rFonts w:eastAsia="Calibri"/>
        </w:rPr>
        <w:t>м</w:t>
      </w:r>
      <w:r w:rsidRPr="003B40CA">
        <w:rPr>
          <w:rFonts w:eastAsia="Calibri"/>
        </w:rPr>
        <w:t xml:space="preserve">едична допомога з ендопротезування кульшового та колінного суглобів </w:t>
      </w:r>
      <w:r w:rsidR="003D6CFD" w:rsidRPr="003B40CA">
        <w:rPr>
          <w:rFonts w:eastAsia="Calibri"/>
        </w:rPr>
        <w:t xml:space="preserve">відповідно до цієї Програми </w:t>
      </w:r>
      <w:r w:rsidRPr="003B40CA">
        <w:rPr>
          <w:rFonts w:eastAsia="Calibri"/>
        </w:rPr>
        <w:t xml:space="preserve">надається </w:t>
      </w:r>
      <w:r w:rsidR="00296A66" w:rsidRPr="003B40CA">
        <w:rPr>
          <w:rFonts w:eastAsia="Calibri"/>
        </w:rPr>
        <w:t>в</w:t>
      </w:r>
      <w:r w:rsidRPr="003B40CA">
        <w:rPr>
          <w:rFonts w:eastAsia="Calibri"/>
        </w:rPr>
        <w:t xml:space="preserve"> </w:t>
      </w:r>
      <w:r w:rsidR="00F344E1" w:rsidRPr="003B40CA">
        <w:t xml:space="preserve">КНП </w:t>
      </w:r>
      <w:r w:rsidR="003D6CFD" w:rsidRPr="003B40CA">
        <w:t>"</w:t>
      </w:r>
      <w:r w:rsidR="00F344E1" w:rsidRPr="003B40CA">
        <w:t>ЧЛ</w:t>
      </w:r>
      <w:r w:rsidR="003D6CFD" w:rsidRPr="003B40CA">
        <w:t>"</w:t>
      </w:r>
      <w:r w:rsidR="00F344E1" w:rsidRPr="003B40CA">
        <w:t xml:space="preserve"> ЧМР</w:t>
      </w:r>
      <w:r w:rsidR="003D6CFD" w:rsidRPr="003B40CA">
        <w:t>;</w:t>
      </w:r>
    </w:p>
    <w:p w14:paraId="700EC1C8" w14:textId="77777777" w:rsidR="006840FF" w:rsidRPr="003B40CA" w:rsidRDefault="003D6CFD" w:rsidP="003D6CFD">
      <w:pPr>
        <w:ind w:firstLine="567"/>
        <w:jc w:val="both"/>
        <w:rPr>
          <w:rFonts w:eastAsia="Calibri"/>
        </w:rPr>
      </w:pPr>
      <w:r w:rsidRPr="003B40CA">
        <w:rPr>
          <w:rFonts w:eastAsia="Calibri"/>
        </w:rPr>
        <w:t>4) п</w:t>
      </w:r>
      <w:r w:rsidR="006840FF" w:rsidRPr="003B40CA">
        <w:rPr>
          <w:rFonts w:eastAsia="Calibri"/>
        </w:rPr>
        <w:t xml:space="preserve">оказами для ендопротезування кульшового та колінного суглобів є </w:t>
      </w:r>
      <w:r w:rsidR="004C56E3" w:rsidRPr="003B40CA">
        <w:rPr>
          <w:rFonts w:eastAsia="Calibri"/>
        </w:rPr>
        <w:t>такі</w:t>
      </w:r>
      <w:r w:rsidR="006840FF" w:rsidRPr="003B40CA">
        <w:rPr>
          <w:rFonts w:eastAsia="Calibri"/>
        </w:rPr>
        <w:t xml:space="preserve"> захворювання та стани в осіб:</w:t>
      </w:r>
      <w:r w:rsidR="00F344E1" w:rsidRPr="003B40CA">
        <w:rPr>
          <w:rFonts w:eastAsia="Calibri"/>
        </w:rPr>
        <w:t xml:space="preserve"> </w:t>
      </w:r>
    </w:p>
    <w:p w14:paraId="012CFFE9" w14:textId="7A7B1F7A" w:rsidR="006840FF" w:rsidRPr="003B40CA" w:rsidRDefault="00D567F6" w:rsidP="003D6CFD">
      <w:pPr>
        <w:ind w:firstLine="567"/>
        <w:jc w:val="both"/>
        <w:rPr>
          <w:rFonts w:eastAsia="Calibri"/>
        </w:rPr>
      </w:pPr>
      <w:r w:rsidRPr="003B40CA">
        <w:rPr>
          <w:rFonts w:eastAsia="Calibri"/>
        </w:rPr>
        <w:t>-</w:t>
      </w:r>
      <w:r w:rsidR="006840FF" w:rsidRPr="003B40CA">
        <w:rPr>
          <w:rFonts w:eastAsia="Calibri"/>
        </w:rPr>
        <w:t xml:space="preserve"> </w:t>
      </w:r>
      <w:r w:rsidRPr="003B40CA">
        <w:rPr>
          <w:rFonts w:eastAsia="Calibri"/>
        </w:rPr>
        <w:t>о</w:t>
      </w:r>
      <w:r w:rsidR="006840FF" w:rsidRPr="003B40CA">
        <w:rPr>
          <w:rFonts w:eastAsia="Calibri"/>
        </w:rPr>
        <w:t>стеоартроз колінного суглоб</w:t>
      </w:r>
      <w:r w:rsidR="004C56E3" w:rsidRPr="003B40CA">
        <w:rPr>
          <w:rFonts w:eastAsia="Calibri"/>
        </w:rPr>
        <w:t xml:space="preserve">а </w:t>
      </w:r>
      <w:r w:rsidR="006840FF" w:rsidRPr="003B40CA">
        <w:rPr>
          <w:rFonts w:eastAsia="Calibri"/>
        </w:rPr>
        <w:t>третього або четвертого ступен</w:t>
      </w:r>
      <w:r w:rsidR="002D22FD" w:rsidRPr="003B40CA">
        <w:rPr>
          <w:rFonts w:eastAsia="Calibri"/>
        </w:rPr>
        <w:t>я</w:t>
      </w:r>
      <w:r w:rsidR="006840FF" w:rsidRPr="003B40CA">
        <w:rPr>
          <w:rFonts w:eastAsia="Calibri"/>
        </w:rPr>
        <w:t xml:space="preserve"> з порушеннями функції суглоб</w:t>
      </w:r>
      <w:r w:rsidR="004C56E3" w:rsidRPr="003B40CA">
        <w:rPr>
          <w:rFonts w:eastAsia="Calibri"/>
        </w:rPr>
        <w:t>а</w:t>
      </w:r>
      <w:r w:rsidR="006840FF" w:rsidRPr="003B40CA">
        <w:rPr>
          <w:rFonts w:eastAsia="Calibri"/>
        </w:rPr>
        <w:t xml:space="preserve"> другого або третього ступеню</w:t>
      </w:r>
      <w:r w:rsidRPr="003B40CA">
        <w:rPr>
          <w:rFonts w:eastAsia="Calibri"/>
        </w:rPr>
        <w:t>;</w:t>
      </w:r>
    </w:p>
    <w:p w14:paraId="366230A3" w14:textId="48326024" w:rsidR="006840FF" w:rsidRPr="003B40CA" w:rsidRDefault="00D567F6" w:rsidP="003D6CFD">
      <w:pPr>
        <w:ind w:firstLine="567"/>
        <w:jc w:val="both"/>
        <w:rPr>
          <w:rFonts w:eastAsia="Calibri"/>
        </w:rPr>
      </w:pPr>
      <w:r w:rsidRPr="003B40CA">
        <w:rPr>
          <w:rFonts w:eastAsia="Calibri"/>
        </w:rPr>
        <w:t>-</w:t>
      </w:r>
      <w:r w:rsidR="006840FF" w:rsidRPr="003B40CA">
        <w:rPr>
          <w:rFonts w:eastAsia="Calibri"/>
        </w:rPr>
        <w:t xml:space="preserve"> </w:t>
      </w:r>
      <w:r w:rsidRPr="003B40CA">
        <w:rPr>
          <w:rFonts w:eastAsia="Calibri"/>
        </w:rPr>
        <w:t>о</w:t>
      </w:r>
      <w:r w:rsidR="006840FF" w:rsidRPr="003B40CA">
        <w:rPr>
          <w:rFonts w:eastAsia="Calibri"/>
        </w:rPr>
        <w:t>стеоартроз кульшового суглоб</w:t>
      </w:r>
      <w:r w:rsidR="004C56E3" w:rsidRPr="003B40CA">
        <w:rPr>
          <w:rFonts w:eastAsia="Calibri"/>
        </w:rPr>
        <w:t>а</w:t>
      </w:r>
      <w:r w:rsidR="006840FF" w:rsidRPr="003B40CA">
        <w:rPr>
          <w:rFonts w:eastAsia="Calibri"/>
        </w:rPr>
        <w:t xml:space="preserve"> третього або четвертого ступен</w:t>
      </w:r>
      <w:r w:rsidR="002D22FD" w:rsidRPr="003B40CA">
        <w:rPr>
          <w:rFonts w:eastAsia="Calibri"/>
        </w:rPr>
        <w:t>я</w:t>
      </w:r>
      <w:r w:rsidR="006840FF" w:rsidRPr="003B40CA">
        <w:rPr>
          <w:rFonts w:eastAsia="Calibri"/>
        </w:rPr>
        <w:t xml:space="preserve"> з порушеннями функції суглоб</w:t>
      </w:r>
      <w:r w:rsidR="004C56E3" w:rsidRPr="003B40CA">
        <w:rPr>
          <w:rFonts w:eastAsia="Calibri"/>
        </w:rPr>
        <w:t>а</w:t>
      </w:r>
      <w:r w:rsidRPr="003B40CA">
        <w:rPr>
          <w:rFonts w:eastAsia="Calibri"/>
        </w:rPr>
        <w:t xml:space="preserve"> другого або третього ступен</w:t>
      </w:r>
      <w:r w:rsidR="002D22FD" w:rsidRPr="003B40CA">
        <w:rPr>
          <w:rFonts w:eastAsia="Calibri"/>
        </w:rPr>
        <w:t>я</w:t>
      </w:r>
      <w:r w:rsidRPr="003B40CA">
        <w:rPr>
          <w:rFonts w:eastAsia="Calibri"/>
        </w:rPr>
        <w:t>;</w:t>
      </w:r>
    </w:p>
    <w:p w14:paraId="6FF0B062" w14:textId="260D5392" w:rsidR="006840FF" w:rsidRPr="003B40CA" w:rsidRDefault="00D567F6" w:rsidP="003D6CFD">
      <w:pPr>
        <w:ind w:firstLine="567"/>
        <w:jc w:val="both"/>
        <w:rPr>
          <w:rFonts w:eastAsia="Calibri"/>
        </w:rPr>
      </w:pPr>
      <w:r w:rsidRPr="003B40CA">
        <w:rPr>
          <w:rFonts w:eastAsia="Calibri"/>
        </w:rPr>
        <w:t>-</w:t>
      </w:r>
      <w:r w:rsidR="006840FF" w:rsidRPr="003B40CA">
        <w:rPr>
          <w:rFonts w:eastAsia="Calibri"/>
        </w:rPr>
        <w:t xml:space="preserve"> </w:t>
      </w:r>
      <w:r w:rsidRPr="003B40CA">
        <w:rPr>
          <w:rFonts w:eastAsia="Calibri"/>
        </w:rPr>
        <w:t>а</w:t>
      </w:r>
      <w:r w:rsidR="006840FF" w:rsidRPr="003B40CA">
        <w:rPr>
          <w:rFonts w:eastAsia="Calibri"/>
        </w:rPr>
        <w:t>септичний некроз голівки стегнової кістки з порушеннями функції суглоб</w:t>
      </w:r>
      <w:r w:rsidR="00B24C83" w:rsidRPr="003B40CA">
        <w:rPr>
          <w:rFonts w:eastAsia="Calibri"/>
        </w:rPr>
        <w:t>а</w:t>
      </w:r>
      <w:r w:rsidRPr="003B40CA">
        <w:rPr>
          <w:rFonts w:eastAsia="Calibri"/>
        </w:rPr>
        <w:t xml:space="preserve"> другого або третього ступен</w:t>
      </w:r>
      <w:r w:rsidR="002D22FD" w:rsidRPr="003B40CA">
        <w:rPr>
          <w:rFonts w:eastAsia="Calibri"/>
        </w:rPr>
        <w:t>я</w:t>
      </w:r>
      <w:r w:rsidRPr="003B40CA">
        <w:rPr>
          <w:rFonts w:eastAsia="Calibri"/>
        </w:rPr>
        <w:t>;</w:t>
      </w:r>
    </w:p>
    <w:p w14:paraId="7FAB9CBA" w14:textId="40B27718" w:rsidR="006840FF" w:rsidRPr="003B40CA" w:rsidRDefault="00D567F6" w:rsidP="003D6CFD">
      <w:pPr>
        <w:ind w:firstLine="567"/>
        <w:jc w:val="both"/>
        <w:rPr>
          <w:rFonts w:eastAsia="Calibri"/>
        </w:rPr>
      </w:pPr>
      <w:r w:rsidRPr="003B40CA">
        <w:rPr>
          <w:rFonts w:eastAsia="Calibri"/>
        </w:rPr>
        <w:lastRenderedPageBreak/>
        <w:t>- а</w:t>
      </w:r>
      <w:r w:rsidR="006840FF" w:rsidRPr="003B40CA">
        <w:rPr>
          <w:rFonts w:eastAsia="Calibri"/>
        </w:rPr>
        <w:t>септичний некроз виростків стегнової кіст</w:t>
      </w:r>
      <w:r w:rsidR="00B24C83" w:rsidRPr="003B40CA">
        <w:rPr>
          <w:rFonts w:eastAsia="Calibri"/>
        </w:rPr>
        <w:t>ки з порушеннями функції суглоба</w:t>
      </w:r>
      <w:r w:rsidR="006840FF" w:rsidRPr="003B40CA">
        <w:rPr>
          <w:rFonts w:eastAsia="Calibri"/>
        </w:rPr>
        <w:t xml:space="preserve"> другого або третього ступен</w:t>
      </w:r>
      <w:r w:rsidR="002D22FD" w:rsidRPr="003B40CA">
        <w:rPr>
          <w:rFonts w:eastAsia="Calibri"/>
        </w:rPr>
        <w:t>я</w:t>
      </w:r>
      <w:r w:rsidRPr="003B40CA">
        <w:rPr>
          <w:rFonts w:eastAsia="Calibri"/>
        </w:rPr>
        <w:t>;</w:t>
      </w:r>
    </w:p>
    <w:p w14:paraId="75A898F5" w14:textId="371F02D7" w:rsidR="006840FF" w:rsidRPr="003B40CA" w:rsidRDefault="00D567F6" w:rsidP="003D6CFD">
      <w:pPr>
        <w:ind w:firstLine="567"/>
        <w:jc w:val="both"/>
        <w:rPr>
          <w:rFonts w:eastAsia="Calibri"/>
        </w:rPr>
      </w:pPr>
      <w:r w:rsidRPr="003B40CA">
        <w:rPr>
          <w:rFonts w:eastAsia="Calibri"/>
        </w:rPr>
        <w:t>- а</w:t>
      </w:r>
      <w:r w:rsidR="006840FF" w:rsidRPr="003B40CA">
        <w:rPr>
          <w:rFonts w:eastAsia="Calibri"/>
        </w:rPr>
        <w:t>септичний некроз виростків великогомілкової кістки з порушеннями функції суглоб</w:t>
      </w:r>
      <w:r w:rsidR="00B24C83" w:rsidRPr="003B40CA">
        <w:rPr>
          <w:rFonts w:eastAsia="Calibri"/>
        </w:rPr>
        <w:t>а</w:t>
      </w:r>
      <w:r w:rsidRPr="003B40CA">
        <w:rPr>
          <w:rFonts w:eastAsia="Calibri"/>
        </w:rPr>
        <w:t xml:space="preserve"> другого або третього ступен</w:t>
      </w:r>
      <w:r w:rsidR="002D22FD" w:rsidRPr="003B40CA">
        <w:rPr>
          <w:rFonts w:eastAsia="Calibri"/>
        </w:rPr>
        <w:t>я</w:t>
      </w:r>
      <w:r w:rsidRPr="003B40CA">
        <w:rPr>
          <w:rFonts w:eastAsia="Calibri"/>
        </w:rPr>
        <w:t>;</w:t>
      </w:r>
    </w:p>
    <w:p w14:paraId="6000E5EA" w14:textId="797800C8" w:rsidR="006840FF" w:rsidRPr="003B40CA" w:rsidRDefault="00D567F6" w:rsidP="003D6CFD">
      <w:pPr>
        <w:ind w:firstLine="567"/>
        <w:jc w:val="both"/>
        <w:rPr>
          <w:rFonts w:eastAsia="Calibri"/>
        </w:rPr>
      </w:pPr>
      <w:r w:rsidRPr="003B40CA">
        <w:rPr>
          <w:rFonts w:eastAsia="Calibri"/>
        </w:rPr>
        <w:t>- н</w:t>
      </w:r>
      <w:r w:rsidR="006840FF" w:rsidRPr="003B40CA">
        <w:rPr>
          <w:rFonts w:eastAsia="Calibri"/>
        </w:rPr>
        <w:t>аслідки травм та остеосинтезу, ускладнені  остеоартрозом колінного суглоб</w:t>
      </w:r>
      <w:r w:rsidR="00B24C83" w:rsidRPr="003B40CA">
        <w:rPr>
          <w:rFonts w:eastAsia="Calibri"/>
        </w:rPr>
        <w:t>а</w:t>
      </w:r>
      <w:r w:rsidR="006840FF" w:rsidRPr="003B40CA">
        <w:rPr>
          <w:rFonts w:eastAsia="Calibri"/>
        </w:rPr>
        <w:t xml:space="preserve"> третього або четвертого ступен</w:t>
      </w:r>
      <w:r w:rsidR="002D22FD" w:rsidRPr="003B40CA">
        <w:rPr>
          <w:rFonts w:eastAsia="Calibri"/>
        </w:rPr>
        <w:t>я</w:t>
      </w:r>
      <w:r w:rsidR="006840FF" w:rsidRPr="003B40CA">
        <w:rPr>
          <w:rFonts w:eastAsia="Calibri"/>
        </w:rPr>
        <w:t>, остеоартрозом кульшового суглоб</w:t>
      </w:r>
      <w:r w:rsidR="00B24C83" w:rsidRPr="003B40CA">
        <w:rPr>
          <w:rFonts w:eastAsia="Calibri"/>
        </w:rPr>
        <w:t>а</w:t>
      </w:r>
      <w:r w:rsidR="006840FF" w:rsidRPr="003B40CA">
        <w:rPr>
          <w:rFonts w:eastAsia="Calibri"/>
        </w:rPr>
        <w:t xml:space="preserve"> третього або четвертого ступен</w:t>
      </w:r>
      <w:r w:rsidR="002D22FD" w:rsidRPr="003B40CA">
        <w:rPr>
          <w:rFonts w:eastAsia="Calibri"/>
        </w:rPr>
        <w:t>я</w:t>
      </w:r>
      <w:r w:rsidRPr="003B40CA">
        <w:rPr>
          <w:rFonts w:eastAsia="Calibri"/>
        </w:rPr>
        <w:t>;</w:t>
      </w:r>
    </w:p>
    <w:p w14:paraId="1D81260A" w14:textId="2A83F217" w:rsidR="006840FF" w:rsidRPr="003B40CA" w:rsidRDefault="006840FF" w:rsidP="003D6CFD">
      <w:pPr>
        <w:ind w:firstLine="567"/>
        <w:jc w:val="both"/>
      </w:pPr>
      <w:r w:rsidRPr="003B40CA">
        <w:t>5</w:t>
      </w:r>
      <w:r w:rsidR="004E2B20" w:rsidRPr="003B40CA">
        <w:t>) п</w:t>
      </w:r>
      <w:r w:rsidRPr="003B40CA">
        <w:t>ротипоказа</w:t>
      </w:r>
      <w:r w:rsidR="002D22FD" w:rsidRPr="003B40CA">
        <w:t xml:space="preserve">ння </w:t>
      </w:r>
      <w:r w:rsidRPr="003B40CA">
        <w:t xml:space="preserve"> з боку стану здоров’я для проведення ендопротезування великих суглобів є </w:t>
      </w:r>
      <w:r w:rsidR="00B24C83" w:rsidRPr="003B40CA">
        <w:t>такі</w:t>
      </w:r>
      <w:r w:rsidRPr="003B40CA">
        <w:t xml:space="preserve"> захворювання та стани в осіб:</w:t>
      </w:r>
    </w:p>
    <w:p w14:paraId="7E9D13E9" w14:textId="77777777" w:rsidR="006840FF" w:rsidRPr="003B40CA" w:rsidRDefault="004E2B20" w:rsidP="003D6CFD">
      <w:pPr>
        <w:ind w:firstLine="567"/>
        <w:jc w:val="both"/>
      </w:pPr>
      <w:r w:rsidRPr="003B40CA">
        <w:t>- а</w:t>
      </w:r>
      <w:r w:rsidR="006840FF" w:rsidRPr="003B40CA">
        <w:t>к</w:t>
      </w:r>
      <w:r w:rsidRPr="003B40CA">
        <w:t>тивний інфекційний процес;</w:t>
      </w:r>
    </w:p>
    <w:p w14:paraId="6B11E061" w14:textId="77777777" w:rsidR="006840FF" w:rsidRPr="003B40CA" w:rsidRDefault="004E2B20" w:rsidP="003D6CFD">
      <w:pPr>
        <w:ind w:firstLine="567"/>
        <w:jc w:val="both"/>
      </w:pPr>
      <w:r w:rsidRPr="003B40CA">
        <w:t>- з</w:t>
      </w:r>
      <w:r w:rsidR="006840FF" w:rsidRPr="003B40CA">
        <w:t xml:space="preserve">ахворювання серцево-судинної системи </w:t>
      </w:r>
      <w:r w:rsidR="00B24C83" w:rsidRPr="003B40CA">
        <w:t>у</w:t>
      </w:r>
      <w:r w:rsidR="006840FF" w:rsidRPr="003B40CA">
        <w:t xml:space="preserve"> стадії декомпенсації</w:t>
      </w:r>
      <w:r w:rsidRPr="003B40CA">
        <w:t>;</w:t>
      </w:r>
    </w:p>
    <w:p w14:paraId="27D9EA7E" w14:textId="77777777" w:rsidR="006840FF" w:rsidRPr="003B40CA" w:rsidRDefault="004E2B20" w:rsidP="003D6CFD">
      <w:pPr>
        <w:ind w:firstLine="567"/>
        <w:jc w:val="both"/>
      </w:pPr>
      <w:r w:rsidRPr="003B40CA">
        <w:t>- з</w:t>
      </w:r>
      <w:r w:rsidR="006840FF" w:rsidRPr="003B40CA">
        <w:t xml:space="preserve">ахворювання бронхо-легеневої системи </w:t>
      </w:r>
      <w:r w:rsidR="00B24C83" w:rsidRPr="003B40CA">
        <w:t>у</w:t>
      </w:r>
      <w:r w:rsidR="006840FF" w:rsidRPr="003B40CA">
        <w:t xml:space="preserve"> стадії декомпенсації</w:t>
      </w:r>
      <w:r w:rsidRPr="003B40CA">
        <w:t>;</w:t>
      </w:r>
    </w:p>
    <w:p w14:paraId="6E05A3FC" w14:textId="77777777" w:rsidR="006840FF" w:rsidRPr="003B40CA" w:rsidRDefault="004E2B20" w:rsidP="003D6CFD">
      <w:pPr>
        <w:ind w:firstLine="567"/>
        <w:jc w:val="both"/>
      </w:pPr>
      <w:r w:rsidRPr="003B40CA">
        <w:t>-</w:t>
      </w:r>
      <w:r w:rsidR="00B24C83" w:rsidRPr="003B40CA">
        <w:t xml:space="preserve"> </w:t>
      </w:r>
      <w:r w:rsidRPr="003B40CA">
        <w:t>н</w:t>
      </w:r>
      <w:r w:rsidR="006840FF" w:rsidRPr="003B40CA">
        <w:t>аявність вогнища гнійної інфекції (тонзиліти, хронічні гайморити і отити, гнійничкові захворювання шкіри тощо)</w:t>
      </w:r>
      <w:r w:rsidRPr="003B40CA">
        <w:t>;</w:t>
      </w:r>
    </w:p>
    <w:p w14:paraId="6970EDEF" w14:textId="77777777" w:rsidR="006840FF" w:rsidRPr="003B40CA" w:rsidRDefault="004E2B20" w:rsidP="003D6CFD">
      <w:pPr>
        <w:ind w:firstLine="567"/>
        <w:jc w:val="both"/>
      </w:pPr>
      <w:r w:rsidRPr="003B40CA">
        <w:t>- г</w:t>
      </w:r>
      <w:r w:rsidR="006840FF" w:rsidRPr="003B40CA">
        <w:t>о</w:t>
      </w:r>
      <w:r w:rsidRPr="003B40CA">
        <w:t>стрий або хронічний остеомієліт;</w:t>
      </w:r>
    </w:p>
    <w:p w14:paraId="2C64DF8A" w14:textId="77777777" w:rsidR="006840FF" w:rsidRPr="003B40CA" w:rsidRDefault="004E2B20" w:rsidP="003D6CFD">
      <w:pPr>
        <w:ind w:firstLine="567"/>
        <w:jc w:val="both"/>
      </w:pPr>
      <w:r w:rsidRPr="003B40CA">
        <w:t>- т</w:t>
      </w:r>
      <w:r w:rsidR="006840FF" w:rsidRPr="003B40CA">
        <w:t>уберкульоз</w:t>
      </w:r>
      <w:r w:rsidRPr="003B40CA">
        <w:t>;</w:t>
      </w:r>
    </w:p>
    <w:p w14:paraId="34E07252" w14:textId="77777777" w:rsidR="006840FF" w:rsidRPr="003B40CA" w:rsidRDefault="004E2B20" w:rsidP="003D6CFD">
      <w:pPr>
        <w:ind w:firstLine="567"/>
        <w:jc w:val="both"/>
      </w:pPr>
      <w:r w:rsidRPr="003B40CA">
        <w:t>- г</w:t>
      </w:r>
      <w:r w:rsidR="006840FF" w:rsidRPr="003B40CA">
        <w:t xml:space="preserve">рубі, великі рубці, спаяні з підлеглою кісткою </w:t>
      </w:r>
      <w:r w:rsidR="00B24C83" w:rsidRPr="003B40CA">
        <w:t>у</w:t>
      </w:r>
      <w:r w:rsidR="006840FF" w:rsidRPr="003B40CA">
        <w:t xml:space="preserve"> ділянці суглобів</w:t>
      </w:r>
      <w:r w:rsidRPr="003B40CA">
        <w:t>;</w:t>
      </w:r>
    </w:p>
    <w:p w14:paraId="218E8EAE" w14:textId="77777777" w:rsidR="006840FF" w:rsidRPr="003B40CA" w:rsidRDefault="004E2B20" w:rsidP="003D6CFD">
      <w:pPr>
        <w:ind w:firstLine="567"/>
        <w:jc w:val="both"/>
      </w:pPr>
      <w:r w:rsidRPr="003B40CA">
        <w:t>- п</w:t>
      </w:r>
      <w:r w:rsidR="006840FF" w:rsidRPr="003B40CA">
        <w:t>ервинний артродез</w:t>
      </w:r>
      <w:r w:rsidRPr="003B40CA">
        <w:t>;</w:t>
      </w:r>
    </w:p>
    <w:p w14:paraId="75046959" w14:textId="77777777" w:rsidR="006840FF" w:rsidRPr="003B40CA" w:rsidRDefault="004E2B20" w:rsidP="003D6CFD">
      <w:pPr>
        <w:ind w:firstLine="567"/>
        <w:jc w:val="both"/>
      </w:pPr>
      <w:r w:rsidRPr="003B40CA">
        <w:t>- т</w:t>
      </w:r>
      <w:r w:rsidR="006840FF" w:rsidRPr="003B40CA">
        <w:t xml:space="preserve">ромбофлебіт </w:t>
      </w:r>
      <w:r w:rsidR="00B24C83" w:rsidRPr="003B40CA">
        <w:t>у</w:t>
      </w:r>
      <w:r w:rsidR="006840FF" w:rsidRPr="003B40CA">
        <w:t xml:space="preserve"> стадії загострення</w:t>
      </w:r>
      <w:r w:rsidRPr="003B40CA">
        <w:t>;</w:t>
      </w:r>
    </w:p>
    <w:p w14:paraId="454A67C1" w14:textId="77777777" w:rsidR="006840FF" w:rsidRPr="003B40CA" w:rsidRDefault="004E2B20" w:rsidP="003D6CFD">
      <w:pPr>
        <w:ind w:firstLine="567"/>
        <w:jc w:val="both"/>
      </w:pPr>
      <w:r w:rsidRPr="003B40CA">
        <w:t>- о</w:t>
      </w:r>
      <w:r w:rsidR="006840FF" w:rsidRPr="003B40CA">
        <w:t>жиріння ІІІ - ІV ступеня</w:t>
      </w:r>
      <w:r w:rsidRPr="003B40CA">
        <w:t>;</w:t>
      </w:r>
    </w:p>
    <w:p w14:paraId="527B2AA8" w14:textId="77777777" w:rsidR="006840FF" w:rsidRPr="003B40CA" w:rsidRDefault="004E2B20" w:rsidP="003D6CFD">
      <w:pPr>
        <w:ind w:firstLine="567"/>
        <w:jc w:val="both"/>
      </w:pPr>
      <w:r w:rsidRPr="003B40CA">
        <w:t>- з</w:t>
      </w:r>
      <w:r w:rsidR="006840FF" w:rsidRPr="003B40CA">
        <w:t xml:space="preserve">агальносоматичні хвороби </w:t>
      </w:r>
      <w:r w:rsidR="00B24C83" w:rsidRPr="003B40CA">
        <w:t>у</w:t>
      </w:r>
      <w:r w:rsidR="006840FF" w:rsidRPr="003B40CA">
        <w:t xml:space="preserve"> стадії загострення та декомпенсації</w:t>
      </w:r>
      <w:r w:rsidRPr="003B40CA">
        <w:t>;</w:t>
      </w:r>
    </w:p>
    <w:p w14:paraId="5A205D2D" w14:textId="77777777" w:rsidR="006840FF" w:rsidRPr="003B40CA" w:rsidRDefault="004E2B20" w:rsidP="003D6CFD">
      <w:pPr>
        <w:ind w:firstLine="567"/>
        <w:jc w:val="both"/>
      </w:pPr>
      <w:r w:rsidRPr="003B40CA">
        <w:t>- п</w:t>
      </w:r>
      <w:r w:rsidR="006840FF" w:rsidRPr="003B40CA">
        <w:t xml:space="preserve">сихоневрологічні захворювання </w:t>
      </w:r>
      <w:r w:rsidR="00B24C83" w:rsidRPr="003B40CA">
        <w:t>у</w:t>
      </w:r>
      <w:r w:rsidR="006840FF" w:rsidRPr="003B40CA">
        <w:t xml:space="preserve"> стадії загострення та декомпенсації</w:t>
      </w:r>
      <w:r w:rsidRPr="003B40CA">
        <w:t>;</w:t>
      </w:r>
    </w:p>
    <w:p w14:paraId="26A361A3" w14:textId="77777777" w:rsidR="006840FF" w:rsidRPr="003B40CA" w:rsidRDefault="004E2B20" w:rsidP="003D6CFD">
      <w:pPr>
        <w:ind w:firstLine="567"/>
        <w:jc w:val="both"/>
      </w:pPr>
      <w:r w:rsidRPr="003B40CA">
        <w:t>- р</w:t>
      </w:r>
      <w:r w:rsidR="006840FF" w:rsidRPr="003B40CA">
        <w:t xml:space="preserve">евматоїдний поліартрит та інші системні захворювання суглобів </w:t>
      </w:r>
      <w:r w:rsidR="00B24C83" w:rsidRPr="003B40CA">
        <w:t>у</w:t>
      </w:r>
      <w:r w:rsidR="006840FF" w:rsidRPr="003B40CA">
        <w:t xml:space="preserve"> стадії загострення та декомпенсаці</w:t>
      </w:r>
      <w:r w:rsidR="00B24C83" w:rsidRPr="003B40CA">
        <w:t>ї</w:t>
      </w:r>
      <w:r w:rsidRPr="003B40CA">
        <w:t>;</w:t>
      </w:r>
      <w:r w:rsidR="00F344E1" w:rsidRPr="003B40CA">
        <w:t xml:space="preserve"> </w:t>
      </w:r>
    </w:p>
    <w:p w14:paraId="64E57F55" w14:textId="58C16103" w:rsidR="006840FF" w:rsidRPr="003B40CA" w:rsidRDefault="006840FF" w:rsidP="003D6CFD">
      <w:pPr>
        <w:ind w:firstLine="567"/>
        <w:jc w:val="both"/>
        <w:rPr>
          <w:color w:val="FF0000"/>
        </w:rPr>
      </w:pPr>
      <w:r w:rsidRPr="003B40CA">
        <w:t>6</w:t>
      </w:r>
      <w:r w:rsidR="004E2B20" w:rsidRPr="003B40CA">
        <w:t>)</w:t>
      </w:r>
      <w:r w:rsidRPr="003B40CA">
        <w:t xml:space="preserve"> </w:t>
      </w:r>
      <w:r w:rsidR="00FA3278" w:rsidRPr="003B40CA">
        <w:t xml:space="preserve"> керівник </w:t>
      </w:r>
      <w:r w:rsidR="00F344E1" w:rsidRPr="003B40CA">
        <w:t xml:space="preserve">КНП </w:t>
      </w:r>
      <w:r w:rsidR="004E2B20" w:rsidRPr="003B40CA">
        <w:t>"</w:t>
      </w:r>
      <w:r w:rsidR="00F344E1" w:rsidRPr="003B40CA">
        <w:t>ЧЛ</w:t>
      </w:r>
      <w:r w:rsidR="004E2B20" w:rsidRPr="003B40CA">
        <w:t>"</w:t>
      </w:r>
      <w:r w:rsidR="00F344E1" w:rsidRPr="003B40CA">
        <w:t xml:space="preserve"> ЧМР </w:t>
      </w:r>
      <w:r w:rsidR="00FA3278" w:rsidRPr="003B40CA">
        <w:t xml:space="preserve">своїм наказом </w:t>
      </w:r>
      <w:r w:rsidRPr="003B40CA">
        <w:t>утворює</w:t>
      </w:r>
      <w:r w:rsidR="00B24C83" w:rsidRPr="003B40CA">
        <w:t xml:space="preserve"> комісію</w:t>
      </w:r>
      <w:r w:rsidRPr="003B40CA">
        <w:rPr>
          <w:rFonts w:eastAsiaTheme="minorEastAsia"/>
        </w:rPr>
        <w:t xml:space="preserve"> </w:t>
      </w:r>
      <w:r w:rsidR="00B24C83" w:rsidRPr="003B40CA">
        <w:rPr>
          <w:rFonts w:eastAsiaTheme="minorEastAsia"/>
        </w:rPr>
        <w:t>із</w:t>
      </w:r>
      <w:r w:rsidRPr="003B40CA">
        <w:rPr>
          <w:rFonts w:eastAsiaTheme="minorEastAsia"/>
        </w:rPr>
        <w:t xml:space="preserve"> визначенн</w:t>
      </w:r>
      <w:r w:rsidR="00B24C83" w:rsidRPr="003B40CA">
        <w:rPr>
          <w:rFonts w:eastAsiaTheme="minorEastAsia"/>
        </w:rPr>
        <w:t>я</w:t>
      </w:r>
      <w:r w:rsidRPr="003B40CA">
        <w:rPr>
          <w:rFonts w:eastAsiaTheme="minorEastAsia"/>
        </w:rPr>
        <w:t xml:space="preserve"> права осіб на </w:t>
      </w:r>
      <w:r w:rsidRPr="003B40CA">
        <w:t xml:space="preserve">забезпечення засобами для ендопротезування суглобів </w:t>
      </w:r>
      <w:r w:rsidR="004E2B20" w:rsidRPr="003B40CA">
        <w:t xml:space="preserve">відповідно до даної </w:t>
      </w:r>
      <w:r w:rsidRPr="003B40CA">
        <w:t>Програми</w:t>
      </w:r>
      <w:r w:rsidRPr="003B40CA">
        <w:rPr>
          <w:rFonts w:eastAsiaTheme="minorEastAsia"/>
        </w:rPr>
        <w:t xml:space="preserve"> та</w:t>
      </w:r>
      <w:r w:rsidRPr="003B40CA">
        <w:t xml:space="preserve"> </w:t>
      </w:r>
      <w:r w:rsidRPr="003B40CA">
        <w:rPr>
          <w:rFonts w:eastAsiaTheme="minorEastAsia"/>
        </w:rPr>
        <w:t xml:space="preserve">ведення черги осіб, </w:t>
      </w:r>
      <w:r w:rsidR="00B24C83" w:rsidRPr="003B40CA">
        <w:rPr>
          <w:rFonts w:eastAsiaTheme="minorEastAsia"/>
        </w:rPr>
        <w:t>які</w:t>
      </w:r>
      <w:r w:rsidRPr="003B40CA">
        <w:rPr>
          <w:rFonts w:eastAsiaTheme="minorEastAsia"/>
        </w:rPr>
        <w:t xml:space="preserve"> мають право на таке забезпечення</w:t>
      </w:r>
      <w:r w:rsidR="00B24C83" w:rsidRPr="003B40CA">
        <w:rPr>
          <w:rFonts w:eastAsiaTheme="minorEastAsia"/>
        </w:rPr>
        <w:t xml:space="preserve"> (далі – Комісія)</w:t>
      </w:r>
      <w:r w:rsidR="00FA3278" w:rsidRPr="003B40CA">
        <w:rPr>
          <w:rFonts w:eastAsiaTheme="minorEastAsia"/>
        </w:rPr>
        <w:t xml:space="preserve">, та затверджує </w:t>
      </w:r>
      <w:r w:rsidRPr="003B40CA">
        <w:rPr>
          <w:rFonts w:eastAsiaTheme="minorEastAsia"/>
        </w:rPr>
        <w:t>Положення про Комісію</w:t>
      </w:r>
      <w:r w:rsidR="00FA3278" w:rsidRPr="003B40CA">
        <w:rPr>
          <w:rFonts w:eastAsiaTheme="minorEastAsia"/>
        </w:rPr>
        <w:t xml:space="preserve">; </w:t>
      </w:r>
      <w:r w:rsidR="00921EB4" w:rsidRPr="003B40CA">
        <w:t xml:space="preserve"> </w:t>
      </w:r>
      <w:r w:rsidR="00E91B16" w:rsidRPr="003B40CA">
        <w:t xml:space="preserve"> </w:t>
      </w:r>
    </w:p>
    <w:p w14:paraId="5352C6E8" w14:textId="6FA35750" w:rsidR="006840FF" w:rsidRPr="003B40CA" w:rsidRDefault="00FA3278" w:rsidP="003D6CFD">
      <w:pPr>
        <w:ind w:firstLine="567"/>
        <w:jc w:val="both"/>
      </w:pPr>
      <w:r w:rsidRPr="003B40CA">
        <w:t>7)</w:t>
      </w:r>
      <w:r w:rsidR="006840FF" w:rsidRPr="003B40CA">
        <w:t xml:space="preserve"> </w:t>
      </w:r>
      <w:r w:rsidRPr="003B40CA">
        <w:t>п</w:t>
      </w:r>
      <w:r w:rsidR="006840FF" w:rsidRPr="003B40CA">
        <w:t xml:space="preserve">раво на безоплатне забезпечення засобами для ендопротезування кульшових та колінних суглобів </w:t>
      </w:r>
      <w:r w:rsidRPr="003B40CA">
        <w:t xml:space="preserve">відповідно до даної </w:t>
      </w:r>
      <w:r w:rsidR="006840FF" w:rsidRPr="003B40CA">
        <w:t>Програми мають особи, у яких наявні покази та відсутні протипоказ</w:t>
      </w:r>
      <w:r w:rsidR="002D22FD" w:rsidRPr="003B40CA">
        <w:t>ання</w:t>
      </w:r>
      <w:r w:rsidR="006840FF" w:rsidRPr="003B40CA">
        <w:t xml:space="preserve"> </w:t>
      </w:r>
      <w:r w:rsidR="00921EB4" w:rsidRPr="003B40CA">
        <w:t>щодо</w:t>
      </w:r>
      <w:r w:rsidR="006840FF" w:rsidRPr="003B40CA">
        <w:t xml:space="preserve"> стану здоров’я, зазначені у </w:t>
      </w:r>
      <w:r w:rsidRPr="003B40CA">
        <w:t xml:space="preserve">підпунктах 4 та 5 пункту 2 цього розділу </w:t>
      </w:r>
      <w:r w:rsidR="006840FF" w:rsidRPr="003B40CA">
        <w:t>Програми</w:t>
      </w:r>
      <w:r w:rsidRPr="003B40CA">
        <w:t>;</w:t>
      </w:r>
    </w:p>
    <w:p w14:paraId="29A582C2" w14:textId="77777777" w:rsidR="006840FF" w:rsidRPr="003B40CA" w:rsidRDefault="00FA3278" w:rsidP="003D6CFD">
      <w:pPr>
        <w:ind w:firstLine="567"/>
        <w:jc w:val="both"/>
      </w:pPr>
      <w:r w:rsidRPr="003B40CA">
        <w:t>8)</w:t>
      </w:r>
      <w:r w:rsidR="006840FF" w:rsidRPr="003B40CA">
        <w:t xml:space="preserve"> </w:t>
      </w:r>
      <w:r w:rsidRPr="003B40CA">
        <w:t>п</w:t>
      </w:r>
      <w:r w:rsidR="006840FF" w:rsidRPr="003B40CA">
        <w:t xml:space="preserve">раво на безоплатне забезпечення засобами для ендопротезування кульшових та колінних суглобів </w:t>
      </w:r>
      <w:r w:rsidRPr="003B40CA">
        <w:t xml:space="preserve">відповідно до даної </w:t>
      </w:r>
      <w:r w:rsidR="006840FF" w:rsidRPr="003B40CA">
        <w:t>Програми мають:</w:t>
      </w:r>
    </w:p>
    <w:p w14:paraId="4D960319" w14:textId="52DC3E96" w:rsidR="006840FF" w:rsidRPr="003B40CA" w:rsidRDefault="00FA3278" w:rsidP="003D6CFD">
      <w:pPr>
        <w:ind w:firstLine="567"/>
        <w:jc w:val="both"/>
      </w:pPr>
      <w:r w:rsidRPr="003B40CA">
        <w:t>8</w:t>
      </w:r>
      <w:r w:rsidR="006840FF" w:rsidRPr="003B40CA">
        <w:t>.1</w:t>
      </w:r>
      <w:r w:rsidR="007512F9" w:rsidRPr="003B40CA">
        <w:t>)</w:t>
      </w:r>
      <w:r w:rsidR="006840FF" w:rsidRPr="003B40CA">
        <w:t xml:space="preserve"> </w:t>
      </w:r>
      <w:r w:rsidRPr="003B40CA">
        <w:t>о</w:t>
      </w:r>
      <w:r w:rsidR="006840FF" w:rsidRPr="003B40CA">
        <w:t>соби працездатного віку з інвалідністю І та ІІ групи внаслідок порушення функцій опо</w:t>
      </w:r>
      <w:r w:rsidRPr="003B40CA">
        <w:t>ри і рухливості нижніх кінцівок;</w:t>
      </w:r>
    </w:p>
    <w:p w14:paraId="0F01BFE2" w14:textId="6659DAA1" w:rsidR="006840FF" w:rsidRPr="003B40CA" w:rsidRDefault="00FA3278" w:rsidP="003D6CFD">
      <w:pPr>
        <w:ind w:firstLine="567"/>
        <w:jc w:val="both"/>
      </w:pPr>
      <w:r w:rsidRPr="003B40CA">
        <w:t>8</w:t>
      </w:r>
      <w:r w:rsidR="006840FF" w:rsidRPr="003B40CA">
        <w:t>.2</w:t>
      </w:r>
      <w:r w:rsidR="007512F9" w:rsidRPr="003B40CA">
        <w:t>)</w:t>
      </w:r>
      <w:r w:rsidR="006840FF" w:rsidRPr="003B40CA">
        <w:t xml:space="preserve"> </w:t>
      </w:r>
      <w:r w:rsidRPr="003B40CA">
        <w:t>о</w:t>
      </w:r>
      <w:r w:rsidR="006840FF" w:rsidRPr="003B40CA">
        <w:t>соби з інвалідністю внаслідок війни</w:t>
      </w:r>
      <w:r w:rsidRPr="003B40CA">
        <w:t>;</w:t>
      </w:r>
    </w:p>
    <w:p w14:paraId="512B06DC" w14:textId="20254009" w:rsidR="006840FF" w:rsidRPr="003B40CA" w:rsidRDefault="00FA3278" w:rsidP="003D6CFD">
      <w:pPr>
        <w:ind w:firstLine="567"/>
        <w:jc w:val="both"/>
      </w:pPr>
      <w:r w:rsidRPr="003B40CA">
        <w:t>8</w:t>
      </w:r>
      <w:r w:rsidR="006840FF" w:rsidRPr="003B40CA">
        <w:t>.3</w:t>
      </w:r>
      <w:r w:rsidR="007512F9" w:rsidRPr="003B40CA">
        <w:t>)</w:t>
      </w:r>
      <w:r w:rsidRPr="003B40CA">
        <w:t xml:space="preserve"> ч</w:t>
      </w:r>
      <w:r w:rsidR="006840FF" w:rsidRPr="003B40CA">
        <w:t xml:space="preserve">лени сімей загиблих (померлих) </w:t>
      </w:r>
      <w:r w:rsidR="00921EB4" w:rsidRPr="003B40CA">
        <w:t>з</w:t>
      </w:r>
      <w:r w:rsidR="006840FF" w:rsidRPr="003B40CA">
        <w:t xml:space="preserve">ахисників та </w:t>
      </w:r>
      <w:r w:rsidR="00921EB4" w:rsidRPr="003B40CA">
        <w:t>з</w:t>
      </w:r>
      <w:r w:rsidR="006840FF" w:rsidRPr="003B40CA">
        <w:t>ахисниць України</w:t>
      </w:r>
      <w:r w:rsidRPr="003B40CA">
        <w:t>;</w:t>
      </w:r>
    </w:p>
    <w:p w14:paraId="7AB303E1" w14:textId="5016622D" w:rsidR="001929BD" w:rsidRPr="003B40CA" w:rsidRDefault="00FA3278" w:rsidP="003D6CFD">
      <w:pPr>
        <w:ind w:firstLine="567"/>
        <w:jc w:val="both"/>
      </w:pPr>
      <w:r w:rsidRPr="003B40CA">
        <w:t>8</w:t>
      </w:r>
      <w:r w:rsidR="001929BD" w:rsidRPr="003B40CA">
        <w:t>.4</w:t>
      </w:r>
      <w:r w:rsidR="007512F9" w:rsidRPr="003B40CA">
        <w:t>)</w:t>
      </w:r>
      <w:r w:rsidR="001929BD" w:rsidRPr="003B40CA">
        <w:t xml:space="preserve"> </w:t>
      </w:r>
      <w:r w:rsidRPr="003B40CA">
        <w:t>о</w:t>
      </w:r>
      <w:r w:rsidR="001929BD" w:rsidRPr="003B40CA">
        <w:t>соби, які виховують дитину з інвалідністю</w:t>
      </w:r>
      <w:r w:rsidRPr="003B40CA">
        <w:t>;</w:t>
      </w:r>
    </w:p>
    <w:p w14:paraId="40A8C666" w14:textId="05C12813" w:rsidR="006840FF" w:rsidRPr="003B40CA" w:rsidRDefault="00FA3278" w:rsidP="003D6CFD">
      <w:pPr>
        <w:ind w:firstLine="567"/>
        <w:jc w:val="both"/>
      </w:pPr>
      <w:r w:rsidRPr="003B40CA">
        <w:t>8</w:t>
      </w:r>
      <w:r w:rsidR="001929BD" w:rsidRPr="003B40CA">
        <w:t>.5</w:t>
      </w:r>
      <w:r w:rsidR="007512F9" w:rsidRPr="003B40CA">
        <w:t>)</w:t>
      </w:r>
      <w:r w:rsidR="001929BD" w:rsidRPr="003B40CA">
        <w:t xml:space="preserve"> </w:t>
      </w:r>
      <w:r w:rsidRPr="003B40CA">
        <w:t>о</w:t>
      </w:r>
      <w:r w:rsidR="001929BD" w:rsidRPr="003B40CA">
        <w:t>соби, на утриманні яких перебуває повнолітня дитина, яка є особою з інвалідністю І та ІІ групи</w:t>
      </w:r>
      <w:r w:rsidRPr="003B40CA">
        <w:t>;</w:t>
      </w:r>
    </w:p>
    <w:p w14:paraId="25D0140B" w14:textId="5E2B1E91" w:rsidR="006840FF" w:rsidRPr="003B40CA" w:rsidRDefault="00FA3278" w:rsidP="003D6CFD">
      <w:pPr>
        <w:ind w:firstLine="567"/>
        <w:jc w:val="both"/>
      </w:pPr>
      <w:r w:rsidRPr="003B40CA">
        <w:t>8</w:t>
      </w:r>
      <w:r w:rsidR="006840FF" w:rsidRPr="003B40CA">
        <w:t>.6</w:t>
      </w:r>
      <w:r w:rsidR="007512F9" w:rsidRPr="003B40CA">
        <w:t>)</w:t>
      </w:r>
      <w:r w:rsidR="006840FF" w:rsidRPr="003B40CA">
        <w:t xml:space="preserve"> </w:t>
      </w:r>
      <w:r w:rsidRPr="003B40CA">
        <w:t>о</w:t>
      </w:r>
      <w:r w:rsidR="006840FF" w:rsidRPr="003B40CA">
        <w:t xml:space="preserve">соби працездатного віку, у яких на утриманні перебуває </w:t>
      </w:r>
      <w:r w:rsidR="00921EB4" w:rsidRPr="003B40CA">
        <w:t>троє</w:t>
      </w:r>
      <w:r w:rsidR="006840FF" w:rsidRPr="003B40CA">
        <w:t xml:space="preserve"> і</w:t>
      </w:r>
      <w:r w:rsidRPr="003B40CA">
        <w:t xml:space="preserve"> більше дітей віком до 18 років;</w:t>
      </w:r>
    </w:p>
    <w:p w14:paraId="3A9DAD6F" w14:textId="37408D53" w:rsidR="006840FF" w:rsidRPr="003B40CA" w:rsidRDefault="00FA3278" w:rsidP="003D6CFD">
      <w:pPr>
        <w:ind w:firstLine="567"/>
        <w:jc w:val="both"/>
      </w:pPr>
      <w:r w:rsidRPr="003B40CA">
        <w:t>8</w:t>
      </w:r>
      <w:r w:rsidR="00921EB4" w:rsidRPr="003B40CA">
        <w:t>.7</w:t>
      </w:r>
      <w:r w:rsidR="007512F9" w:rsidRPr="003B40CA">
        <w:t>)</w:t>
      </w:r>
      <w:r w:rsidR="00921EB4" w:rsidRPr="003B40CA">
        <w:t xml:space="preserve"> </w:t>
      </w:r>
      <w:r w:rsidRPr="003B40CA">
        <w:t>о</w:t>
      </w:r>
      <w:r w:rsidR="006840FF" w:rsidRPr="003B40CA">
        <w:t>соби, на утриманні яких перебувають батьки пенсійного віку, які є</w:t>
      </w:r>
      <w:r w:rsidRPr="003B40CA">
        <w:t xml:space="preserve"> особами з інвалідністю І групи;</w:t>
      </w:r>
    </w:p>
    <w:p w14:paraId="4E134115" w14:textId="427A6B2A" w:rsidR="00E54BFD" w:rsidRPr="003B40CA" w:rsidRDefault="00211B23" w:rsidP="003D6CFD">
      <w:pPr>
        <w:ind w:firstLine="567"/>
        <w:jc w:val="both"/>
      </w:pPr>
      <w:r w:rsidRPr="003B40CA">
        <w:t>8</w:t>
      </w:r>
      <w:r w:rsidR="00E54BFD" w:rsidRPr="003B40CA">
        <w:t>.</w:t>
      </w:r>
      <w:r w:rsidRPr="003B40CA">
        <w:t>8</w:t>
      </w:r>
      <w:r w:rsidR="007512F9" w:rsidRPr="003B40CA">
        <w:t>)</w:t>
      </w:r>
      <w:r w:rsidRPr="003B40CA">
        <w:t xml:space="preserve"> ч</w:t>
      </w:r>
      <w:r w:rsidR="00E54BFD" w:rsidRPr="003B40CA">
        <w:t>лени сімей військовослужбовців, зниклих безвісти за особливих обставин, п</w:t>
      </w:r>
      <w:r w:rsidRPr="003B40CA">
        <w:t>ершого ступеня споріднення;</w:t>
      </w:r>
    </w:p>
    <w:p w14:paraId="53B4A097" w14:textId="6D6E0512" w:rsidR="00E54BFD" w:rsidRPr="003B40CA" w:rsidRDefault="00211B23" w:rsidP="003D6CFD">
      <w:pPr>
        <w:ind w:firstLine="567"/>
        <w:jc w:val="both"/>
      </w:pPr>
      <w:r w:rsidRPr="003B40CA">
        <w:t>8.9</w:t>
      </w:r>
      <w:r w:rsidR="007512F9" w:rsidRPr="003B40CA">
        <w:t>)</w:t>
      </w:r>
      <w:r w:rsidRPr="003B40CA">
        <w:t xml:space="preserve"> ч</w:t>
      </w:r>
      <w:r w:rsidR="00E54BFD" w:rsidRPr="003B40CA">
        <w:t>лени сімей військовослужбовців, стосовно яких встановлено факт позбавлення особистої свободи внаслідок збройної агресії проти Украї</w:t>
      </w:r>
      <w:r w:rsidRPr="003B40CA">
        <w:t>ни, першого ступеня споріднення;</w:t>
      </w:r>
    </w:p>
    <w:p w14:paraId="53819227" w14:textId="77777777" w:rsidR="006840FF" w:rsidRPr="003B40CA" w:rsidRDefault="00211B23" w:rsidP="003D6CFD">
      <w:pPr>
        <w:ind w:firstLine="567"/>
        <w:jc w:val="both"/>
      </w:pPr>
      <w:r w:rsidRPr="003B40CA">
        <w:t>9)</w:t>
      </w:r>
      <w:r w:rsidR="006840FF" w:rsidRPr="003B40CA">
        <w:t xml:space="preserve"> </w:t>
      </w:r>
      <w:r w:rsidRPr="003B40CA">
        <w:t>д</w:t>
      </w:r>
      <w:r w:rsidR="006840FF" w:rsidRPr="003B40CA">
        <w:rPr>
          <w:rFonts w:eastAsia="Calibri"/>
        </w:rPr>
        <w:t xml:space="preserve">ля визначення права </w:t>
      </w:r>
      <w:r w:rsidR="006840FF" w:rsidRPr="003B40CA">
        <w:t xml:space="preserve">безоплатного забезпечення ендопротезування кульшових та колінних суглобів за кошти Програми </w:t>
      </w:r>
      <w:r w:rsidR="00921EB4" w:rsidRPr="003B40CA">
        <w:rPr>
          <w:rFonts w:eastAsia="Calibri"/>
        </w:rPr>
        <w:t xml:space="preserve">особи </w:t>
      </w:r>
      <w:r w:rsidR="006840FF" w:rsidRPr="003B40CA">
        <w:rPr>
          <w:rFonts w:eastAsia="Calibri"/>
        </w:rPr>
        <w:t xml:space="preserve">надають </w:t>
      </w:r>
      <w:r w:rsidR="006840FF" w:rsidRPr="003B40CA">
        <w:t xml:space="preserve">Комісії </w:t>
      </w:r>
      <w:r w:rsidR="00921EB4" w:rsidRPr="003B40CA">
        <w:t>такі</w:t>
      </w:r>
      <w:r w:rsidR="006840FF" w:rsidRPr="003B40CA">
        <w:rPr>
          <w:rFonts w:eastAsia="Calibri"/>
        </w:rPr>
        <w:t xml:space="preserve"> </w:t>
      </w:r>
      <w:r w:rsidR="006840FF" w:rsidRPr="003B40CA">
        <w:t>документ</w:t>
      </w:r>
      <w:r w:rsidR="00921EB4" w:rsidRPr="003B40CA">
        <w:t>и</w:t>
      </w:r>
      <w:r w:rsidR="006840FF" w:rsidRPr="003B40CA">
        <w:t>:</w:t>
      </w:r>
      <w:r w:rsidR="006840FF" w:rsidRPr="003B40CA">
        <w:rPr>
          <w:rFonts w:eastAsia="Calibri"/>
        </w:rPr>
        <w:t xml:space="preserve"> </w:t>
      </w:r>
    </w:p>
    <w:p w14:paraId="2CD0BF15" w14:textId="293C97ED" w:rsidR="006840FF" w:rsidRPr="003B40CA" w:rsidRDefault="001A5C1B" w:rsidP="003D6CFD">
      <w:pPr>
        <w:ind w:firstLine="567"/>
        <w:jc w:val="both"/>
      </w:pPr>
      <w:r w:rsidRPr="003B40CA">
        <w:t xml:space="preserve">- </w:t>
      </w:r>
      <w:r w:rsidR="00211B23" w:rsidRPr="003B40CA">
        <w:t xml:space="preserve"> з</w:t>
      </w:r>
      <w:r w:rsidR="006840FF" w:rsidRPr="003B40CA">
        <w:t>аяв</w:t>
      </w:r>
      <w:r w:rsidR="00921EB4" w:rsidRPr="003B40CA">
        <w:t>у</w:t>
      </w:r>
      <w:r w:rsidR="006840FF" w:rsidRPr="003B40CA">
        <w:t xml:space="preserve"> </w:t>
      </w:r>
      <w:r w:rsidR="007D4413" w:rsidRPr="003B40CA">
        <w:t>про зарахування до черги</w:t>
      </w:r>
      <w:r w:rsidR="00211B23" w:rsidRPr="003B40CA">
        <w:t>;</w:t>
      </w:r>
    </w:p>
    <w:p w14:paraId="5F3F4518" w14:textId="45E1E6E9" w:rsidR="006840FF" w:rsidRPr="003B40CA" w:rsidRDefault="001A5C1B" w:rsidP="003D6CFD">
      <w:pPr>
        <w:ind w:firstLine="567"/>
        <w:jc w:val="both"/>
      </w:pPr>
      <w:r w:rsidRPr="003B40CA">
        <w:t xml:space="preserve">- </w:t>
      </w:r>
      <w:r w:rsidR="006840FF" w:rsidRPr="003B40CA">
        <w:t xml:space="preserve"> </w:t>
      </w:r>
      <w:r w:rsidR="00211B23" w:rsidRPr="003B40CA">
        <w:t>з</w:t>
      </w:r>
      <w:r w:rsidR="006840FF" w:rsidRPr="003B40CA">
        <w:t>год</w:t>
      </w:r>
      <w:r w:rsidR="00211B23" w:rsidRPr="003B40CA">
        <w:t>у</w:t>
      </w:r>
      <w:r w:rsidR="006840FF" w:rsidRPr="003B40CA">
        <w:t xml:space="preserve"> на обробку персональних даних</w:t>
      </w:r>
      <w:r w:rsidR="00211B23" w:rsidRPr="003B40CA">
        <w:t>;</w:t>
      </w:r>
    </w:p>
    <w:p w14:paraId="194A99F7" w14:textId="5068633B" w:rsidR="006840FF" w:rsidRPr="003B40CA" w:rsidRDefault="001A5C1B" w:rsidP="003D6CFD">
      <w:pPr>
        <w:ind w:firstLine="567"/>
        <w:jc w:val="both"/>
        <w:rPr>
          <w:rFonts w:eastAsia="Calibri"/>
        </w:rPr>
      </w:pPr>
      <w:r w:rsidRPr="003B40CA">
        <w:rPr>
          <w:rFonts w:eastAsia="Calibri"/>
        </w:rPr>
        <w:lastRenderedPageBreak/>
        <w:t xml:space="preserve">- </w:t>
      </w:r>
      <w:r w:rsidR="006840FF" w:rsidRPr="003B40CA">
        <w:rPr>
          <w:rFonts w:eastAsia="Calibri"/>
        </w:rPr>
        <w:t xml:space="preserve"> </w:t>
      </w:r>
      <w:r w:rsidR="00211B23" w:rsidRPr="003B40CA">
        <w:rPr>
          <w:rFonts w:eastAsia="Calibri"/>
        </w:rPr>
        <w:t>к</w:t>
      </w:r>
      <w:r w:rsidR="006840FF" w:rsidRPr="003B40CA">
        <w:rPr>
          <w:rFonts w:eastAsia="Calibri"/>
        </w:rPr>
        <w:t>опі</w:t>
      </w:r>
      <w:r w:rsidR="00921EB4" w:rsidRPr="003B40CA">
        <w:rPr>
          <w:rFonts w:eastAsia="Calibri"/>
        </w:rPr>
        <w:t>ю</w:t>
      </w:r>
      <w:r w:rsidR="006840FF" w:rsidRPr="003B40CA">
        <w:rPr>
          <w:rFonts w:eastAsia="Calibri"/>
        </w:rPr>
        <w:t xml:space="preserve"> паспорта громадянина України та довідк</w:t>
      </w:r>
      <w:r w:rsidR="00921EB4" w:rsidRPr="003B40CA">
        <w:rPr>
          <w:rFonts w:eastAsia="Calibri"/>
        </w:rPr>
        <w:t>и</w:t>
      </w:r>
      <w:r w:rsidR="006840FF" w:rsidRPr="003B40CA">
        <w:rPr>
          <w:rFonts w:eastAsia="Calibri"/>
        </w:rPr>
        <w:t xml:space="preserve"> про присвоєння реєстраційного номер</w:t>
      </w:r>
      <w:r w:rsidR="00921EB4" w:rsidRPr="003B40CA">
        <w:rPr>
          <w:rFonts w:eastAsia="Calibri"/>
        </w:rPr>
        <w:t>а</w:t>
      </w:r>
      <w:r w:rsidR="006840FF" w:rsidRPr="003B40CA">
        <w:rPr>
          <w:rFonts w:eastAsia="Calibri"/>
        </w:rPr>
        <w:t xml:space="preserve"> платника податків з пред’явленням ор</w:t>
      </w:r>
      <w:r w:rsidR="00211B23" w:rsidRPr="003B40CA">
        <w:rPr>
          <w:rFonts w:eastAsia="Calibri"/>
        </w:rPr>
        <w:t>игіналів відповідних документів;</w:t>
      </w:r>
    </w:p>
    <w:p w14:paraId="5E014FF3" w14:textId="6786A7CA" w:rsidR="006840FF" w:rsidRPr="003B40CA" w:rsidRDefault="001A5C1B" w:rsidP="003D6CFD">
      <w:pPr>
        <w:ind w:firstLine="567"/>
        <w:jc w:val="both"/>
        <w:rPr>
          <w:rFonts w:eastAsia="Calibri"/>
        </w:rPr>
      </w:pPr>
      <w:r w:rsidRPr="003B40CA">
        <w:rPr>
          <w:rFonts w:eastAsia="Calibri"/>
        </w:rPr>
        <w:t xml:space="preserve">- </w:t>
      </w:r>
      <w:r w:rsidR="006840FF" w:rsidRPr="003B40CA">
        <w:rPr>
          <w:rFonts w:eastAsia="Calibri"/>
        </w:rPr>
        <w:t xml:space="preserve"> </w:t>
      </w:r>
      <w:r w:rsidR="00211B23" w:rsidRPr="003B40CA">
        <w:rPr>
          <w:rFonts w:eastAsia="Calibri"/>
        </w:rPr>
        <w:t>к</w:t>
      </w:r>
      <w:r w:rsidR="006840FF" w:rsidRPr="003B40CA">
        <w:rPr>
          <w:rFonts w:eastAsia="Calibri"/>
        </w:rPr>
        <w:t>опі</w:t>
      </w:r>
      <w:r w:rsidR="00921EB4" w:rsidRPr="003B40CA">
        <w:rPr>
          <w:rFonts w:eastAsia="Calibri"/>
        </w:rPr>
        <w:t>ю</w:t>
      </w:r>
      <w:r w:rsidR="006840FF" w:rsidRPr="003B40CA">
        <w:rPr>
          <w:rFonts w:eastAsia="Calibri"/>
        </w:rPr>
        <w:t xml:space="preserve"> посвідчення особи з інвалідністю або посвідчення члена сім’ї загиблого з пред’явленням о</w:t>
      </w:r>
      <w:r w:rsidR="00211B23" w:rsidRPr="003B40CA">
        <w:rPr>
          <w:rFonts w:eastAsia="Calibri"/>
        </w:rPr>
        <w:t>ригіналу відповідного документа;</w:t>
      </w:r>
    </w:p>
    <w:p w14:paraId="73651875" w14:textId="329DD159" w:rsidR="006840FF" w:rsidRPr="003B40CA" w:rsidRDefault="001A5C1B" w:rsidP="003D6CFD">
      <w:pPr>
        <w:ind w:firstLine="567"/>
        <w:jc w:val="both"/>
        <w:rPr>
          <w:rFonts w:eastAsia="Calibri"/>
        </w:rPr>
      </w:pPr>
      <w:r w:rsidRPr="003B40CA">
        <w:rPr>
          <w:rFonts w:eastAsia="Calibri"/>
        </w:rPr>
        <w:t xml:space="preserve">- </w:t>
      </w:r>
      <w:r w:rsidR="006840FF" w:rsidRPr="003B40CA">
        <w:rPr>
          <w:rFonts w:eastAsia="Calibri"/>
        </w:rPr>
        <w:t xml:space="preserve"> </w:t>
      </w:r>
      <w:r w:rsidR="00211B23" w:rsidRPr="003B40CA">
        <w:rPr>
          <w:rFonts w:eastAsia="Calibri"/>
        </w:rPr>
        <w:t>д</w:t>
      </w:r>
      <w:r w:rsidR="006840FF" w:rsidRPr="003B40CA">
        <w:rPr>
          <w:rFonts w:eastAsia="Calibri"/>
        </w:rPr>
        <w:t>овідк</w:t>
      </w:r>
      <w:r w:rsidR="009540A5" w:rsidRPr="003B40CA">
        <w:rPr>
          <w:rFonts w:eastAsia="Calibri"/>
        </w:rPr>
        <w:t>у</w:t>
      </w:r>
      <w:r w:rsidR="006840FF" w:rsidRPr="003B40CA">
        <w:rPr>
          <w:rFonts w:eastAsia="Calibri"/>
        </w:rPr>
        <w:t xml:space="preserve"> </w:t>
      </w:r>
      <w:r w:rsidR="00D422DB" w:rsidRPr="003B40CA">
        <w:rPr>
          <w:rFonts w:eastAsia="Calibri"/>
        </w:rPr>
        <w:t>про реєстрацію</w:t>
      </w:r>
      <w:r w:rsidR="006840FF" w:rsidRPr="003B40CA">
        <w:rPr>
          <w:rFonts w:eastAsia="Calibri"/>
        </w:rPr>
        <w:t xml:space="preserve"> місця проживання </w:t>
      </w:r>
      <w:r w:rsidR="00D422DB" w:rsidRPr="003B40CA">
        <w:rPr>
          <w:shd w:val="clear" w:color="auto" w:fill="FFFFFF"/>
        </w:rPr>
        <w:t>та</w:t>
      </w:r>
      <w:r w:rsidR="009540A5" w:rsidRPr="003B40CA">
        <w:rPr>
          <w:shd w:val="clear" w:color="auto" w:fill="FFFFFF"/>
        </w:rPr>
        <w:t xml:space="preserve"> </w:t>
      </w:r>
      <w:r w:rsidR="00D422DB" w:rsidRPr="003B40CA">
        <w:rPr>
          <w:shd w:val="clear" w:color="auto" w:fill="FFFFFF"/>
        </w:rPr>
        <w:t>кількість</w:t>
      </w:r>
      <w:r w:rsidR="009540A5" w:rsidRPr="003B40CA">
        <w:rPr>
          <w:shd w:val="clear" w:color="auto" w:fill="FFFFFF"/>
        </w:rPr>
        <w:t xml:space="preserve"> зареєстрованих осіб</w:t>
      </w:r>
      <w:r w:rsidR="00211B23" w:rsidRPr="003B40CA">
        <w:rPr>
          <w:shd w:val="clear" w:color="auto" w:fill="FFFFFF"/>
        </w:rPr>
        <w:t>;</w:t>
      </w:r>
    </w:p>
    <w:p w14:paraId="08683206" w14:textId="23C5DF0B" w:rsidR="006840FF" w:rsidRPr="003B40CA" w:rsidRDefault="001A5C1B" w:rsidP="003D6CFD">
      <w:pPr>
        <w:ind w:firstLine="567"/>
        <w:jc w:val="both"/>
      </w:pPr>
      <w:r w:rsidRPr="003B40CA">
        <w:t xml:space="preserve">- </w:t>
      </w:r>
      <w:r w:rsidR="006840FF" w:rsidRPr="003B40CA">
        <w:t xml:space="preserve"> </w:t>
      </w:r>
      <w:r w:rsidR="00211B23" w:rsidRPr="003B40CA">
        <w:t>в</w:t>
      </w:r>
      <w:r w:rsidR="006840FF" w:rsidRPr="003B40CA">
        <w:t>иписк</w:t>
      </w:r>
      <w:r w:rsidR="009540A5" w:rsidRPr="003B40CA">
        <w:t>у</w:t>
      </w:r>
      <w:r w:rsidR="006840FF" w:rsidRPr="003B40CA">
        <w:t xml:space="preserve"> із медичної карти амбулаторного хворого та, у разі проведеного раніше стаціонарного лікування, виписк</w:t>
      </w:r>
      <w:r w:rsidR="009540A5" w:rsidRPr="003B40CA">
        <w:t>у</w:t>
      </w:r>
      <w:r w:rsidR="006840FF" w:rsidRPr="003B40CA">
        <w:t xml:space="preserve"> із медичної карти стаціонарного хворого з результатами обстежень</w:t>
      </w:r>
      <w:r w:rsidR="00211B23" w:rsidRPr="003B40CA">
        <w:t>;</w:t>
      </w:r>
    </w:p>
    <w:p w14:paraId="2053CADA" w14:textId="7369487B" w:rsidR="006840FF" w:rsidRPr="003B40CA" w:rsidRDefault="001A5C1B" w:rsidP="003D6CFD">
      <w:pPr>
        <w:ind w:firstLine="567"/>
        <w:jc w:val="both"/>
      </w:pPr>
      <w:r w:rsidRPr="003B40CA">
        <w:rPr>
          <w:rFonts w:eastAsia="Calibri"/>
        </w:rPr>
        <w:t xml:space="preserve">- </w:t>
      </w:r>
      <w:r w:rsidR="009540A5" w:rsidRPr="003B40CA">
        <w:rPr>
          <w:rFonts w:eastAsia="Calibri"/>
        </w:rPr>
        <w:t xml:space="preserve"> </w:t>
      </w:r>
      <w:r w:rsidR="00211B23" w:rsidRPr="003B40CA">
        <w:rPr>
          <w:rFonts w:eastAsia="Calibri"/>
        </w:rPr>
        <w:t>д</w:t>
      </w:r>
      <w:r w:rsidR="006840FF" w:rsidRPr="003B40CA">
        <w:rPr>
          <w:rFonts w:eastAsia="Calibri"/>
        </w:rPr>
        <w:t>одаткові документи</w:t>
      </w:r>
      <w:r w:rsidR="009540A5" w:rsidRPr="003B40CA">
        <w:rPr>
          <w:rFonts w:eastAsia="Calibri"/>
        </w:rPr>
        <w:t xml:space="preserve"> (за необхідності)</w:t>
      </w:r>
      <w:r w:rsidR="006840FF" w:rsidRPr="003B40CA">
        <w:rPr>
          <w:rFonts w:eastAsia="Calibri"/>
        </w:rPr>
        <w:t>.</w:t>
      </w:r>
    </w:p>
    <w:p w14:paraId="4999C94A" w14:textId="7C69F552" w:rsidR="00E54BFD" w:rsidRPr="003B40CA" w:rsidRDefault="001A5C1B" w:rsidP="003D6CFD">
      <w:pPr>
        <w:ind w:firstLine="567"/>
        <w:jc w:val="both"/>
      </w:pPr>
      <w:r w:rsidRPr="003B40CA">
        <w:t xml:space="preserve">- </w:t>
      </w:r>
      <w:r w:rsidR="00E54BFD" w:rsidRPr="003B40CA">
        <w:t xml:space="preserve"> </w:t>
      </w:r>
      <w:r w:rsidR="00211B23" w:rsidRPr="003B40CA">
        <w:t>к</w:t>
      </w:r>
      <w:r w:rsidR="00E54BFD" w:rsidRPr="003B40CA">
        <w:t xml:space="preserve">опію витягу з Єдиного реєстру осіб, зниклих безвісти за особливих обставин, для осіб, визначених у </w:t>
      </w:r>
      <w:r w:rsidR="00211B23" w:rsidRPr="003B40CA">
        <w:t xml:space="preserve">підпункті 8.8 пункту 2 цього розділу </w:t>
      </w:r>
      <w:r w:rsidR="00E54BFD" w:rsidRPr="003B40CA">
        <w:t>Програми</w:t>
      </w:r>
      <w:r w:rsidR="00211B23" w:rsidRPr="003B40CA">
        <w:t>;</w:t>
      </w:r>
    </w:p>
    <w:p w14:paraId="2BCBE949" w14:textId="07F53CE9" w:rsidR="00E54BFD" w:rsidRPr="003B40CA" w:rsidRDefault="001A5C1B" w:rsidP="003D6CFD">
      <w:pPr>
        <w:ind w:firstLine="567"/>
        <w:jc w:val="both"/>
      </w:pPr>
      <w:r w:rsidRPr="003B40CA">
        <w:t xml:space="preserve">- </w:t>
      </w:r>
      <w:r w:rsidR="00E54BFD" w:rsidRPr="003B40CA">
        <w:t xml:space="preserve"> </w:t>
      </w:r>
      <w:r w:rsidR="00211B23" w:rsidRPr="003B40CA">
        <w:t>к</w:t>
      </w:r>
      <w:r w:rsidR="00E54BFD" w:rsidRPr="003B40CA">
        <w:t xml:space="preserve">опію виписки з Єдиного реєстру осіб, стосовно яких встановлено факт позбавлення особистої свободи внаслідок збройної агресії проти України, для осіб, визначених у </w:t>
      </w:r>
      <w:r w:rsidR="00211B23" w:rsidRPr="003B40CA">
        <w:t>підпункті 8.9 пункту 2 цього розділу Програми;</w:t>
      </w:r>
    </w:p>
    <w:p w14:paraId="48C16159" w14:textId="77777777" w:rsidR="006840FF" w:rsidRPr="003B40CA" w:rsidRDefault="00211B23" w:rsidP="003D6CFD">
      <w:pPr>
        <w:ind w:firstLine="567"/>
        <w:jc w:val="both"/>
      </w:pPr>
      <w:r w:rsidRPr="003B40CA">
        <w:t>10)</w:t>
      </w:r>
      <w:r w:rsidR="006840FF" w:rsidRPr="003B40CA">
        <w:t xml:space="preserve"> </w:t>
      </w:r>
      <w:r w:rsidRPr="003B40CA">
        <w:t>п</w:t>
      </w:r>
      <w:r w:rsidR="006840FF" w:rsidRPr="003B40CA">
        <w:t>ідставами для відмови у проведенні безоплатного забезпечення ендопротезування кульшових та колінних суглобів за кошти Програми є:</w:t>
      </w:r>
    </w:p>
    <w:p w14:paraId="3DC06647" w14:textId="662E5C55" w:rsidR="006840FF" w:rsidRPr="003B40CA" w:rsidRDefault="00211B23" w:rsidP="003D6CFD">
      <w:pPr>
        <w:ind w:firstLine="567"/>
        <w:jc w:val="both"/>
      </w:pPr>
      <w:r w:rsidRPr="003B40CA">
        <w:t>-</w:t>
      </w:r>
      <w:r w:rsidR="006840FF" w:rsidRPr="003B40CA">
        <w:t xml:space="preserve"> </w:t>
      </w:r>
      <w:r w:rsidRPr="003B40CA">
        <w:t>в</w:t>
      </w:r>
      <w:r w:rsidR="006840FF" w:rsidRPr="003B40CA">
        <w:t xml:space="preserve">ідсутність повного комплекту документів, визначених </w:t>
      </w:r>
      <w:r w:rsidR="009540A5" w:rsidRPr="003B40CA">
        <w:t>у</w:t>
      </w:r>
      <w:r w:rsidR="006840FF" w:rsidRPr="003B40CA">
        <w:t xml:space="preserve"> </w:t>
      </w:r>
      <w:r w:rsidRPr="003B40CA">
        <w:t xml:space="preserve">підпункті 9 пункту </w:t>
      </w:r>
      <w:r w:rsidR="007512F9" w:rsidRPr="003B40CA">
        <w:t>2</w:t>
      </w:r>
      <w:r w:rsidRPr="003B40CA">
        <w:t xml:space="preserve"> цього розділу </w:t>
      </w:r>
      <w:r w:rsidR="006840FF" w:rsidRPr="003B40CA">
        <w:t>П</w:t>
      </w:r>
      <w:r w:rsidR="009540A5" w:rsidRPr="003B40CA">
        <w:t>рограми</w:t>
      </w:r>
      <w:r w:rsidRPr="003B40CA">
        <w:t>;</w:t>
      </w:r>
      <w:r w:rsidR="006840FF" w:rsidRPr="003B40CA">
        <w:t xml:space="preserve"> </w:t>
      </w:r>
    </w:p>
    <w:p w14:paraId="19208E8F" w14:textId="77777777" w:rsidR="006840FF" w:rsidRPr="003B40CA" w:rsidRDefault="00211B23" w:rsidP="003D6CFD">
      <w:pPr>
        <w:ind w:firstLine="567"/>
        <w:jc w:val="both"/>
      </w:pPr>
      <w:r w:rsidRPr="003B40CA">
        <w:t>- в</w:t>
      </w:r>
      <w:r w:rsidR="006840FF" w:rsidRPr="003B40CA">
        <w:t xml:space="preserve">иявлена недостовірність відомостей </w:t>
      </w:r>
      <w:r w:rsidR="009540A5" w:rsidRPr="003B40CA">
        <w:t>у</w:t>
      </w:r>
      <w:r w:rsidR="006840FF" w:rsidRPr="003B40CA">
        <w:t xml:space="preserve"> наданих документах.</w:t>
      </w:r>
    </w:p>
    <w:p w14:paraId="1109B27C" w14:textId="00C85D45" w:rsidR="003D6CFD" w:rsidRPr="003B40CA" w:rsidRDefault="003D6CFD" w:rsidP="003D6CFD">
      <w:pPr>
        <w:ind w:firstLine="567"/>
        <w:jc w:val="both"/>
      </w:pPr>
      <w:r w:rsidRPr="003B40CA">
        <w:t>Впровадження</w:t>
      </w:r>
      <w:r w:rsidR="00211B23" w:rsidRPr="003B40CA">
        <w:t xml:space="preserve"> </w:t>
      </w:r>
      <w:r w:rsidR="002D22FD" w:rsidRPr="003B40CA">
        <w:t>даної</w:t>
      </w:r>
      <w:r w:rsidRPr="003B40CA">
        <w:t xml:space="preserve"> Програми надасть можливість досягти наступних результатів: </w:t>
      </w:r>
    </w:p>
    <w:p w14:paraId="3C10EACE" w14:textId="77777777" w:rsidR="003D6CFD" w:rsidRPr="003B40CA" w:rsidRDefault="00211B23" w:rsidP="003D6CFD">
      <w:pPr>
        <w:ind w:firstLine="567"/>
        <w:jc w:val="both"/>
      </w:pPr>
      <w:r w:rsidRPr="003B40CA">
        <w:t>- з</w:t>
      </w:r>
      <w:r w:rsidR="003D6CFD" w:rsidRPr="003B40CA">
        <w:t>начного зменшення болю у пацієнта, аж до повного його зникнення. Відновлення рухової активності, можливості відновлення фізичних навантажень</w:t>
      </w:r>
      <w:r w:rsidRPr="003B40CA">
        <w:t>;</w:t>
      </w:r>
    </w:p>
    <w:p w14:paraId="700CBDAB" w14:textId="77777777" w:rsidR="003D6CFD" w:rsidRPr="003B40CA" w:rsidRDefault="00211B23" w:rsidP="003D6CFD">
      <w:pPr>
        <w:ind w:firstLine="567"/>
        <w:jc w:val="both"/>
      </w:pPr>
      <w:r w:rsidRPr="003B40CA">
        <w:t>- з</w:t>
      </w:r>
      <w:r w:rsidR="003D6CFD" w:rsidRPr="003B40CA">
        <w:t>меншення рівня інвалідизації пацієнтів</w:t>
      </w:r>
      <w:r w:rsidRPr="003B40CA">
        <w:t>;</w:t>
      </w:r>
    </w:p>
    <w:p w14:paraId="33D54B59" w14:textId="77777777" w:rsidR="003D6CFD" w:rsidRPr="003B40CA" w:rsidRDefault="00211B23" w:rsidP="003D6CFD">
      <w:pPr>
        <w:ind w:firstLine="567"/>
        <w:jc w:val="both"/>
      </w:pPr>
      <w:r w:rsidRPr="003B40CA">
        <w:t>- п</w:t>
      </w:r>
      <w:r w:rsidR="003D6CFD" w:rsidRPr="003B40CA">
        <w:t>родовження тривалості та підвищення якості життя пацієнтів</w:t>
      </w:r>
      <w:r w:rsidRPr="003B40CA">
        <w:t>;</w:t>
      </w:r>
    </w:p>
    <w:p w14:paraId="18B8637C" w14:textId="77777777" w:rsidR="003D6CFD" w:rsidRPr="003B40CA" w:rsidRDefault="00211B23" w:rsidP="003D6CFD">
      <w:pPr>
        <w:ind w:firstLine="567"/>
        <w:jc w:val="both"/>
      </w:pPr>
      <w:r w:rsidRPr="003B40CA">
        <w:t>- з</w:t>
      </w:r>
      <w:r w:rsidR="003D6CFD" w:rsidRPr="003B40CA">
        <w:t>меншення соціальної напруги, пов’язаної з неспроможністю самостійного забезпечення ендопротезами.</w:t>
      </w:r>
    </w:p>
    <w:p w14:paraId="74CD50D4" w14:textId="77777777" w:rsidR="003D6CFD" w:rsidRPr="003B40CA" w:rsidRDefault="003D6CFD" w:rsidP="003D6CFD">
      <w:pPr>
        <w:jc w:val="both"/>
      </w:pPr>
    </w:p>
    <w:p w14:paraId="03A2CB7B" w14:textId="77777777" w:rsidR="00D90504" w:rsidRPr="003B40CA" w:rsidRDefault="00D90504" w:rsidP="00D90504">
      <w:pPr>
        <w:jc w:val="center"/>
        <w:rPr>
          <w:b/>
        </w:rPr>
      </w:pPr>
      <w:r w:rsidRPr="003B40CA">
        <w:rPr>
          <w:b/>
        </w:rPr>
        <w:t>6. Напрями діяльності та заходи Програми</w:t>
      </w:r>
    </w:p>
    <w:p w14:paraId="1764E7E8" w14:textId="77777777" w:rsidR="00D90504" w:rsidRPr="003B40CA" w:rsidRDefault="00D90504" w:rsidP="00D90504">
      <w:pPr>
        <w:ind w:firstLine="567"/>
        <w:jc w:val="both"/>
      </w:pPr>
      <w:r w:rsidRPr="003B40CA">
        <w:t>Перелік заходів і завдань Програми наведено у додатку 2 до Програми.</w:t>
      </w:r>
    </w:p>
    <w:p w14:paraId="152167EE" w14:textId="77777777" w:rsidR="00D90504" w:rsidRPr="003B40CA" w:rsidRDefault="00D90504" w:rsidP="0099773F">
      <w:pPr>
        <w:jc w:val="center"/>
        <w:rPr>
          <w:b/>
        </w:rPr>
      </w:pPr>
    </w:p>
    <w:p w14:paraId="3D9CD53A" w14:textId="77777777" w:rsidR="00D90504" w:rsidRPr="003B40CA" w:rsidRDefault="00D90504" w:rsidP="00D90504">
      <w:pPr>
        <w:ind w:firstLine="567"/>
        <w:jc w:val="center"/>
        <w:rPr>
          <w:b/>
        </w:rPr>
      </w:pPr>
      <w:bookmarkStart w:id="0" w:name="_Hlk131547997"/>
      <w:bookmarkStart w:id="1" w:name="_Hlk131547983"/>
      <w:r w:rsidRPr="003B40CA">
        <w:rPr>
          <w:b/>
        </w:rPr>
        <w:t>7. Координація та контроль за ходом виконання Програми</w:t>
      </w:r>
    </w:p>
    <w:bookmarkEnd w:id="0"/>
    <w:bookmarkEnd w:id="1"/>
    <w:p w14:paraId="44ACDBA6" w14:textId="77777777" w:rsidR="00D90504" w:rsidRPr="003B40CA" w:rsidRDefault="00D90504" w:rsidP="00D90504">
      <w:pPr>
        <w:ind w:firstLine="567"/>
        <w:jc w:val="both"/>
      </w:pPr>
      <w:r w:rsidRPr="003B40CA">
        <w:t xml:space="preserve">Координацію дій щодо виконання Програми здійснює </w:t>
      </w:r>
      <w:r w:rsidR="00E91B16" w:rsidRPr="003B40CA">
        <w:t>виконавчий комітет Чорноморської</w:t>
      </w:r>
      <w:r w:rsidR="009335DF" w:rsidRPr="003B40CA">
        <w:t xml:space="preserve"> міської ради</w:t>
      </w:r>
      <w:r w:rsidRPr="003B40CA">
        <w:t xml:space="preserve"> Одеського району Одеської області</w:t>
      </w:r>
      <w:r w:rsidR="009335DF" w:rsidRPr="003B40CA">
        <w:t>.</w:t>
      </w:r>
      <w:r w:rsidRPr="003B40CA">
        <w:t xml:space="preserve"> </w:t>
      </w:r>
    </w:p>
    <w:p w14:paraId="36735762" w14:textId="77777777" w:rsidR="00D90504" w:rsidRPr="003B40CA" w:rsidRDefault="00D90504" w:rsidP="00D90504">
      <w:pPr>
        <w:ind w:firstLine="567"/>
        <w:jc w:val="both"/>
      </w:pPr>
      <w:r w:rsidRPr="003B40CA">
        <w:t xml:space="preserve">Відповідальним виконавцем Програми є КНП "Чорноморська лікарня" Чорноморської міської ради Одеського району Одеської області. </w:t>
      </w:r>
    </w:p>
    <w:p w14:paraId="01EC098C" w14:textId="1CB1F8AA" w:rsidR="00D90504" w:rsidRPr="003B40CA" w:rsidRDefault="00D90504" w:rsidP="00D90504">
      <w:pPr>
        <w:ind w:firstLine="567"/>
        <w:jc w:val="both"/>
      </w:pPr>
      <w:r w:rsidRPr="003B40CA">
        <w:t>Контроль за виконанням Програми здійсн</w:t>
      </w:r>
      <w:r w:rsidR="004A5A5A" w:rsidRPr="003B40CA">
        <w:t>ю</w:t>
      </w:r>
      <w:r w:rsidRPr="003B40CA">
        <w:t>ю</w:t>
      </w:r>
      <w:r w:rsidR="004A5A5A" w:rsidRPr="003B40CA">
        <w:t>ть</w:t>
      </w:r>
      <w:r w:rsidRPr="003B40CA">
        <w:t xml:space="preserve"> </w:t>
      </w:r>
      <w:r w:rsidR="004A5A5A" w:rsidRPr="003B40CA">
        <w:t xml:space="preserve">постійні комісії </w:t>
      </w:r>
      <w:r w:rsidR="004A5A5A" w:rsidRPr="003B40CA">
        <w:rPr>
          <w:color w:val="000000"/>
        </w:rPr>
        <w:t>з  фінансово-економічних питань, бюджету, інвестицій та комунальної власності,  з</w:t>
      </w:r>
      <w:r w:rsidR="004A5A5A" w:rsidRPr="003B40CA">
        <w:t xml:space="preserve"> питань освіти, охорони здоров’я, культури, спорту та у справах молоді</w:t>
      </w:r>
      <w:r w:rsidRPr="003B40CA">
        <w:t>, заступник міського голови Роман Тєліпов.</w:t>
      </w:r>
    </w:p>
    <w:p w14:paraId="3896FB9A" w14:textId="77777777" w:rsidR="00332656" w:rsidRDefault="00332656" w:rsidP="00332656">
      <w:pPr>
        <w:autoSpaceDE w:val="0"/>
        <w:autoSpaceDN w:val="0"/>
        <w:adjustRightInd w:val="0"/>
        <w:ind w:firstLine="567"/>
        <w:jc w:val="both"/>
        <w:rPr>
          <w:rFonts w:eastAsiaTheme="minorEastAsia"/>
          <w:bCs/>
          <w:lang w:eastAsia="ru-RU"/>
        </w:rPr>
      </w:pPr>
      <w:r>
        <w:rPr>
          <w:rFonts w:eastAsiaTheme="minorEastAsia"/>
          <w:bCs/>
          <w:lang w:eastAsia="ru-RU"/>
        </w:rPr>
        <w:t xml:space="preserve">Головний розпорядник коштів Програми до 20 січня 2026 року 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Pr>
          <w:rFonts w:eastAsiaTheme="minorEastAsia"/>
          <w:bCs/>
          <w:color w:val="000000" w:themeColor="text1"/>
          <w:shd w:val="clear" w:color="auto" w:fill="FFFFFF"/>
          <w:lang w:eastAsia="ru-RU"/>
        </w:rPr>
        <w:t xml:space="preserve">розроблення, затвердження та виконання міських цільових програм у Чорноморській міській територіальній громаді, затвердженого рішенням </w:t>
      </w:r>
      <w:r>
        <w:rPr>
          <w:rFonts w:eastAsiaTheme="minorEastAsia"/>
          <w:bCs/>
          <w:lang w:eastAsia="ru-RU"/>
        </w:rPr>
        <w:t xml:space="preserve">Чорноморської міської ради Одеського району Одеської області  від </w:t>
      </w:r>
      <w:r>
        <w:rPr>
          <w:rFonts w:eastAsiaTheme="minorEastAsia"/>
          <w:lang w:eastAsia="ru-RU"/>
        </w:rPr>
        <w:t xml:space="preserve"> 22.10.2021 № 116 – VIII. </w:t>
      </w:r>
    </w:p>
    <w:p w14:paraId="4B4BF8C7" w14:textId="6F204164" w:rsidR="00DA17C2" w:rsidRDefault="00DA17C2" w:rsidP="002D22FD">
      <w:pPr>
        <w:jc w:val="both"/>
      </w:pPr>
    </w:p>
    <w:p w14:paraId="43799ABB" w14:textId="2B31C616" w:rsidR="00332656" w:rsidRDefault="00332656" w:rsidP="002D22FD">
      <w:pPr>
        <w:jc w:val="both"/>
      </w:pPr>
    </w:p>
    <w:p w14:paraId="2F88FEC7" w14:textId="77777777" w:rsidR="00332656" w:rsidRPr="003B40CA" w:rsidRDefault="00332656" w:rsidP="002D22FD">
      <w:pPr>
        <w:jc w:val="both"/>
      </w:pPr>
    </w:p>
    <w:p w14:paraId="189D249B" w14:textId="77777777" w:rsidR="002D22FD" w:rsidRPr="003B40CA" w:rsidRDefault="002D22FD" w:rsidP="002D22FD">
      <w:pPr>
        <w:jc w:val="both"/>
      </w:pPr>
    </w:p>
    <w:p w14:paraId="0E9E1E15" w14:textId="729D4FF2" w:rsidR="00DC584A" w:rsidRPr="000B5F98" w:rsidRDefault="00DA17C2" w:rsidP="00CF2613">
      <w:pPr>
        <w:jc w:val="both"/>
      </w:pPr>
      <w:r w:rsidRPr="003B40CA">
        <w:t xml:space="preserve">    Начальник фінансового управління                                             Ольга ЯКОВЕНКО</w:t>
      </w:r>
    </w:p>
    <w:p w14:paraId="62F4D090" w14:textId="77777777" w:rsidR="0099773F" w:rsidRPr="000B5F98" w:rsidRDefault="0099773F" w:rsidP="00CF2613">
      <w:pPr>
        <w:jc w:val="both"/>
      </w:pPr>
    </w:p>
    <w:sectPr w:rsidR="0099773F" w:rsidRPr="000B5F98" w:rsidSect="002D22FD">
      <w:headerReference w:type="default" r:id="rId8"/>
      <w:pgSz w:w="11906" w:h="16838"/>
      <w:pgMar w:top="567" w:right="567" w:bottom="851" w:left="1985" w:header="567" w:footer="11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9A33" w14:textId="77777777" w:rsidR="00437938" w:rsidRDefault="00437938">
      <w:r>
        <w:separator/>
      </w:r>
    </w:p>
  </w:endnote>
  <w:endnote w:type="continuationSeparator" w:id="0">
    <w:p w14:paraId="30C192B4" w14:textId="77777777" w:rsidR="00437938" w:rsidRDefault="0043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0258" w14:textId="77777777" w:rsidR="00437938" w:rsidRDefault="00437938">
      <w:r>
        <w:separator/>
      </w:r>
    </w:p>
  </w:footnote>
  <w:footnote w:type="continuationSeparator" w:id="0">
    <w:p w14:paraId="41F80E5F" w14:textId="77777777" w:rsidR="00437938" w:rsidRDefault="0043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359340"/>
      <w:docPartObj>
        <w:docPartGallery w:val="Page Numbers (Top of Page)"/>
        <w:docPartUnique/>
      </w:docPartObj>
    </w:sdtPr>
    <w:sdtEndPr/>
    <w:sdtContent>
      <w:p w14:paraId="018DC7A2" w14:textId="6F733386" w:rsidR="00C72DDC" w:rsidRDefault="002D22FD">
        <w:pPr>
          <w:pStyle w:val="a5"/>
          <w:jc w:val="center"/>
        </w:pPr>
        <w:r>
          <w:t xml:space="preserve">                                                             </w:t>
        </w:r>
        <w:r w:rsidR="00C72DDC">
          <w:fldChar w:fldCharType="begin"/>
        </w:r>
        <w:r w:rsidR="00C72DDC">
          <w:instrText>PAGE   \* MERGEFORMAT</w:instrText>
        </w:r>
        <w:r w:rsidR="00C72DDC">
          <w:fldChar w:fldCharType="separate"/>
        </w:r>
        <w:r w:rsidR="00437938">
          <w:rPr>
            <w:noProof/>
          </w:rPr>
          <w:t>1</w:t>
        </w:r>
        <w:r w:rsidR="00C72DDC">
          <w:fldChar w:fldCharType="end"/>
        </w:r>
        <w:r>
          <w:t xml:space="preserve">                                   Продовження додатка </w:t>
        </w:r>
      </w:p>
    </w:sdtContent>
  </w:sdt>
  <w:p w14:paraId="37305058" w14:textId="77777777" w:rsidR="00C72DDC" w:rsidRDefault="00C72D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2"/>
      <w:numFmt w:val="bullet"/>
      <w:lvlText w:val="-"/>
      <w:lvlJc w:val="left"/>
      <w:pPr>
        <w:tabs>
          <w:tab w:val="num" w:pos="1572"/>
        </w:tabs>
        <w:ind w:left="1572" w:hanging="864"/>
      </w:pPr>
      <w:rPr>
        <w:rFonts w:ascii="Arial" w:hAnsi="Arial"/>
      </w:r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4" w15:restartNumberingAfterBreak="0">
    <w:nsid w:val="083228EA"/>
    <w:multiLevelType w:val="multilevel"/>
    <w:tmpl w:val="B97C7A14"/>
    <w:lvl w:ilvl="0">
      <w:start w:val="1"/>
      <w:numFmt w:val="decimal"/>
      <w:lvlText w:val="%1."/>
      <w:lvlJc w:val="left"/>
      <w:pPr>
        <w:ind w:left="1080" w:hanging="360"/>
      </w:pPr>
      <w:rPr>
        <w:b/>
      </w:rPr>
    </w:lvl>
    <w:lvl w:ilvl="1">
      <w:start w:val="1"/>
      <w:numFmt w:val="decimal"/>
      <w:isLgl/>
      <w:lvlText w:val="%1.%2."/>
      <w:lvlJc w:val="left"/>
      <w:pPr>
        <w:ind w:left="8092" w:hanging="720"/>
      </w:pPr>
    </w:lvl>
    <w:lvl w:ilvl="2">
      <w:start w:val="1"/>
      <w:numFmt w:val="decimal"/>
      <w:isLgl/>
      <w:lvlText w:val="%1.%2.%3."/>
      <w:lvlJc w:val="left"/>
      <w:pPr>
        <w:ind w:left="2280" w:hanging="72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15:restartNumberingAfterBreak="0">
    <w:nsid w:val="09897FC1"/>
    <w:multiLevelType w:val="multilevel"/>
    <w:tmpl w:val="BC767B88"/>
    <w:lvl w:ilvl="0">
      <w:start w:val="6"/>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1288"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 w15:restartNumberingAfterBreak="0">
    <w:nsid w:val="0C8464B5"/>
    <w:multiLevelType w:val="multilevel"/>
    <w:tmpl w:val="8F02E948"/>
    <w:lvl w:ilvl="0">
      <w:start w:val="4"/>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1E7D485E"/>
    <w:multiLevelType w:val="multilevel"/>
    <w:tmpl w:val="0FEC3AA2"/>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 w15:restartNumberingAfterBreak="0">
    <w:nsid w:val="251D0D5D"/>
    <w:multiLevelType w:val="multilevel"/>
    <w:tmpl w:val="99C8F6CA"/>
    <w:lvl w:ilvl="0">
      <w:start w:val="6"/>
      <w:numFmt w:val="decimal"/>
      <w:lvlText w:val="%1"/>
      <w:lvlJc w:val="left"/>
      <w:pPr>
        <w:ind w:left="525" w:hanging="525"/>
      </w:pPr>
      <w:rPr>
        <w:color w:val="404040"/>
      </w:rPr>
    </w:lvl>
    <w:lvl w:ilvl="1">
      <w:start w:val="1"/>
      <w:numFmt w:val="decimal"/>
      <w:lvlText w:val="%1.%2"/>
      <w:lvlJc w:val="left"/>
      <w:pPr>
        <w:ind w:left="885" w:hanging="525"/>
      </w:pPr>
      <w:rPr>
        <w:color w:val="404040"/>
      </w:rPr>
    </w:lvl>
    <w:lvl w:ilvl="2">
      <w:start w:val="1"/>
      <w:numFmt w:val="decimal"/>
      <w:lvlText w:val="%1.%2.%3"/>
      <w:lvlJc w:val="left"/>
      <w:pPr>
        <w:ind w:left="1440" w:hanging="720"/>
      </w:pPr>
      <w:rPr>
        <w:color w:val="404040"/>
      </w:rPr>
    </w:lvl>
    <w:lvl w:ilvl="3">
      <w:start w:val="1"/>
      <w:numFmt w:val="decimal"/>
      <w:lvlText w:val="%1.%2.%3.%4"/>
      <w:lvlJc w:val="left"/>
      <w:pPr>
        <w:ind w:left="2160" w:hanging="1080"/>
      </w:pPr>
      <w:rPr>
        <w:color w:val="404040"/>
      </w:rPr>
    </w:lvl>
    <w:lvl w:ilvl="4">
      <w:start w:val="1"/>
      <w:numFmt w:val="decimal"/>
      <w:lvlText w:val="%1.%2.%3.%4.%5"/>
      <w:lvlJc w:val="left"/>
      <w:pPr>
        <w:ind w:left="2520" w:hanging="1080"/>
      </w:pPr>
      <w:rPr>
        <w:color w:val="404040"/>
      </w:rPr>
    </w:lvl>
    <w:lvl w:ilvl="5">
      <w:start w:val="1"/>
      <w:numFmt w:val="decimal"/>
      <w:lvlText w:val="%1.%2.%3.%4.%5.%6"/>
      <w:lvlJc w:val="left"/>
      <w:pPr>
        <w:ind w:left="3240" w:hanging="1440"/>
      </w:pPr>
      <w:rPr>
        <w:color w:val="404040"/>
      </w:rPr>
    </w:lvl>
    <w:lvl w:ilvl="6">
      <w:start w:val="1"/>
      <w:numFmt w:val="decimal"/>
      <w:lvlText w:val="%1.%2.%3.%4.%5.%6.%7"/>
      <w:lvlJc w:val="left"/>
      <w:pPr>
        <w:ind w:left="3600" w:hanging="1440"/>
      </w:pPr>
      <w:rPr>
        <w:color w:val="404040"/>
      </w:rPr>
    </w:lvl>
    <w:lvl w:ilvl="7">
      <w:start w:val="1"/>
      <w:numFmt w:val="decimal"/>
      <w:lvlText w:val="%1.%2.%3.%4.%5.%6.%7.%8"/>
      <w:lvlJc w:val="left"/>
      <w:pPr>
        <w:ind w:left="4320" w:hanging="1800"/>
      </w:pPr>
      <w:rPr>
        <w:color w:val="404040"/>
      </w:rPr>
    </w:lvl>
    <w:lvl w:ilvl="8">
      <w:start w:val="1"/>
      <w:numFmt w:val="decimal"/>
      <w:lvlText w:val="%1.%2.%3.%4.%5.%6.%7.%8.%9"/>
      <w:lvlJc w:val="left"/>
      <w:pPr>
        <w:ind w:left="4680" w:hanging="1800"/>
      </w:pPr>
      <w:rPr>
        <w:color w:val="404040"/>
      </w:rPr>
    </w:lvl>
  </w:abstractNum>
  <w:abstractNum w:abstractNumId="9" w15:restartNumberingAfterBreak="0">
    <w:nsid w:val="4AB014CE"/>
    <w:multiLevelType w:val="multilevel"/>
    <w:tmpl w:val="9708B746"/>
    <w:lvl w:ilvl="0">
      <w:start w:val="4"/>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53EE1DC0"/>
    <w:multiLevelType w:val="hybridMultilevel"/>
    <w:tmpl w:val="3F5AC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82364B"/>
    <w:multiLevelType w:val="multilevel"/>
    <w:tmpl w:val="496C16BC"/>
    <w:lvl w:ilvl="0">
      <w:start w:val="4"/>
      <w:numFmt w:val="decimal"/>
      <w:lvlText w:val="%1."/>
      <w:lvlJc w:val="left"/>
      <w:pPr>
        <w:ind w:left="810" w:hanging="810"/>
      </w:pPr>
      <w:rPr>
        <w:rFonts w:hint="default"/>
      </w:rPr>
    </w:lvl>
    <w:lvl w:ilvl="1">
      <w:start w:val="5"/>
      <w:numFmt w:val="decimal"/>
      <w:lvlText w:val="%1.%2."/>
      <w:lvlJc w:val="left"/>
      <w:pPr>
        <w:ind w:left="1164" w:hanging="810"/>
      </w:pPr>
      <w:rPr>
        <w:rFonts w:hint="default"/>
      </w:rPr>
    </w:lvl>
    <w:lvl w:ilvl="2">
      <w:start w:val="1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9"/>
  </w:num>
  <w:num w:numId="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01"/>
    <w:rsid w:val="000001D1"/>
    <w:rsid w:val="00001CD3"/>
    <w:rsid w:val="00001F8E"/>
    <w:rsid w:val="0000699A"/>
    <w:rsid w:val="000130A9"/>
    <w:rsid w:val="00026C8F"/>
    <w:rsid w:val="0003346A"/>
    <w:rsid w:val="000343D9"/>
    <w:rsid w:val="00037E17"/>
    <w:rsid w:val="00047D09"/>
    <w:rsid w:val="000511B4"/>
    <w:rsid w:val="00052C79"/>
    <w:rsid w:val="00072A9C"/>
    <w:rsid w:val="00075C77"/>
    <w:rsid w:val="00083C7A"/>
    <w:rsid w:val="000872F3"/>
    <w:rsid w:val="0008752C"/>
    <w:rsid w:val="00087945"/>
    <w:rsid w:val="00090317"/>
    <w:rsid w:val="000925DF"/>
    <w:rsid w:val="00093A22"/>
    <w:rsid w:val="000A129D"/>
    <w:rsid w:val="000A1364"/>
    <w:rsid w:val="000A1A00"/>
    <w:rsid w:val="000A22B3"/>
    <w:rsid w:val="000B5F98"/>
    <w:rsid w:val="000D3DD9"/>
    <w:rsid w:val="000D4620"/>
    <w:rsid w:val="000D687B"/>
    <w:rsid w:val="000E0FC9"/>
    <w:rsid w:val="000E2509"/>
    <w:rsid w:val="000E650C"/>
    <w:rsid w:val="000F4050"/>
    <w:rsid w:val="0010480F"/>
    <w:rsid w:val="001076A4"/>
    <w:rsid w:val="00111B47"/>
    <w:rsid w:val="001230A7"/>
    <w:rsid w:val="0014198F"/>
    <w:rsid w:val="00142897"/>
    <w:rsid w:val="00143D39"/>
    <w:rsid w:val="00150900"/>
    <w:rsid w:val="00150C5E"/>
    <w:rsid w:val="0015425B"/>
    <w:rsid w:val="001548CF"/>
    <w:rsid w:val="001629A0"/>
    <w:rsid w:val="00164AA8"/>
    <w:rsid w:val="00173330"/>
    <w:rsid w:val="0018232E"/>
    <w:rsid w:val="001830DB"/>
    <w:rsid w:val="001929BD"/>
    <w:rsid w:val="001A2C7F"/>
    <w:rsid w:val="001A3101"/>
    <w:rsid w:val="001A36B9"/>
    <w:rsid w:val="001A5C1B"/>
    <w:rsid w:val="001B2F5B"/>
    <w:rsid w:val="001B3129"/>
    <w:rsid w:val="001B48E4"/>
    <w:rsid w:val="001B4960"/>
    <w:rsid w:val="001C461C"/>
    <w:rsid w:val="001C51D8"/>
    <w:rsid w:val="001C62E4"/>
    <w:rsid w:val="001C6B56"/>
    <w:rsid w:val="001D415F"/>
    <w:rsid w:val="001D571E"/>
    <w:rsid w:val="001F000D"/>
    <w:rsid w:val="001F659C"/>
    <w:rsid w:val="00211B23"/>
    <w:rsid w:val="00227E8D"/>
    <w:rsid w:val="00227FB6"/>
    <w:rsid w:val="00232703"/>
    <w:rsid w:val="00237A75"/>
    <w:rsid w:val="00237CAC"/>
    <w:rsid w:val="00253F1C"/>
    <w:rsid w:val="002568A8"/>
    <w:rsid w:val="0025791D"/>
    <w:rsid w:val="00260654"/>
    <w:rsid w:val="00274EFD"/>
    <w:rsid w:val="00281816"/>
    <w:rsid w:val="002821CE"/>
    <w:rsid w:val="0029112D"/>
    <w:rsid w:val="00296A66"/>
    <w:rsid w:val="002C79E7"/>
    <w:rsid w:val="002D22FD"/>
    <w:rsid w:val="002D7A52"/>
    <w:rsid w:val="002E15F2"/>
    <w:rsid w:val="002E2E27"/>
    <w:rsid w:val="002E3A8A"/>
    <w:rsid w:val="002F0DDF"/>
    <w:rsid w:val="002F657B"/>
    <w:rsid w:val="00315BC4"/>
    <w:rsid w:val="00325F2B"/>
    <w:rsid w:val="00332656"/>
    <w:rsid w:val="0033353D"/>
    <w:rsid w:val="00333D68"/>
    <w:rsid w:val="00350715"/>
    <w:rsid w:val="00355629"/>
    <w:rsid w:val="0036075C"/>
    <w:rsid w:val="00370BDD"/>
    <w:rsid w:val="003737B1"/>
    <w:rsid w:val="00373D03"/>
    <w:rsid w:val="00376AED"/>
    <w:rsid w:val="00377E4C"/>
    <w:rsid w:val="003941C8"/>
    <w:rsid w:val="00395AF8"/>
    <w:rsid w:val="00397010"/>
    <w:rsid w:val="0039784C"/>
    <w:rsid w:val="003A3DB9"/>
    <w:rsid w:val="003B09FF"/>
    <w:rsid w:val="003B3AED"/>
    <w:rsid w:val="003B40CA"/>
    <w:rsid w:val="003C3048"/>
    <w:rsid w:val="003C39DE"/>
    <w:rsid w:val="003C3B42"/>
    <w:rsid w:val="003D2F83"/>
    <w:rsid w:val="003D6CFD"/>
    <w:rsid w:val="003E2EA3"/>
    <w:rsid w:val="003E42AB"/>
    <w:rsid w:val="003E5A69"/>
    <w:rsid w:val="003E5FDB"/>
    <w:rsid w:val="003F09CC"/>
    <w:rsid w:val="003F2828"/>
    <w:rsid w:val="003F38A2"/>
    <w:rsid w:val="003F63C5"/>
    <w:rsid w:val="00402AD6"/>
    <w:rsid w:val="00402BDF"/>
    <w:rsid w:val="004040CF"/>
    <w:rsid w:val="004150ED"/>
    <w:rsid w:val="00421494"/>
    <w:rsid w:val="00430A37"/>
    <w:rsid w:val="0043358E"/>
    <w:rsid w:val="00437260"/>
    <w:rsid w:val="00437938"/>
    <w:rsid w:val="00443997"/>
    <w:rsid w:val="0044766F"/>
    <w:rsid w:val="004477F9"/>
    <w:rsid w:val="00451C71"/>
    <w:rsid w:val="004526ED"/>
    <w:rsid w:val="0045537C"/>
    <w:rsid w:val="00456CE5"/>
    <w:rsid w:val="00480C2D"/>
    <w:rsid w:val="0049184C"/>
    <w:rsid w:val="0049290F"/>
    <w:rsid w:val="00493616"/>
    <w:rsid w:val="004956B3"/>
    <w:rsid w:val="004A5A5A"/>
    <w:rsid w:val="004A60E1"/>
    <w:rsid w:val="004A72E3"/>
    <w:rsid w:val="004B4B1D"/>
    <w:rsid w:val="004B5305"/>
    <w:rsid w:val="004C0AA1"/>
    <w:rsid w:val="004C368C"/>
    <w:rsid w:val="004C56E3"/>
    <w:rsid w:val="004D2C71"/>
    <w:rsid w:val="004D2E5B"/>
    <w:rsid w:val="004E2B20"/>
    <w:rsid w:val="004E348B"/>
    <w:rsid w:val="004E46C1"/>
    <w:rsid w:val="004E4BF0"/>
    <w:rsid w:val="004F217A"/>
    <w:rsid w:val="004F6C32"/>
    <w:rsid w:val="00504422"/>
    <w:rsid w:val="00505E9B"/>
    <w:rsid w:val="0051218A"/>
    <w:rsid w:val="00512868"/>
    <w:rsid w:val="005212FD"/>
    <w:rsid w:val="00525ECA"/>
    <w:rsid w:val="0054463F"/>
    <w:rsid w:val="0054786C"/>
    <w:rsid w:val="005526EF"/>
    <w:rsid w:val="0055274F"/>
    <w:rsid w:val="00556BA1"/>
    <w:rsid w:val="00556CF2"/>
    <w:rsid w:val="00557DCD"/>
    <w:rsid w:val="005624ED"/>
    <w:rsid w:val="00562D6D"/>
    <w:rsid w:val="00581213"/>
    <w:rsid w:val="005A76F8"/>
    <w:rsid w:val="005A77D2"/>
    <w:rsid w:val="005B2385"/>
    <w:rsid w:val="005B7757"/>
    <w:rsid w:val="005C0F38"/>
    <w:rsid w:val="005D0F50"/>
    <w:rsid w:val="00620D22"/>
    <w:rsid w:val="0062338C"/>
    <w:rsid w:val="0063194D"/>
    <w:rsid w:val="00631F26"/>
    <w:rsid w:val="00631FAF"/>
    <w:rsid w:val="00632396"/>
    <w:rsid w:val="006336EF"/>
    <w:rsid w:val="00634A05"/>
    <w:rsid w:val="00644B0C"/>
    <w:rsid w:val="0065377A"/>
    <w:rsid w:val="00655ACA"/>
    <w:rsid w:val="00661945"/>
    <w:rsid w:val="0066517C"/>
    <w:rsid w:val="00680634"/>
    <w:rsid w:val="00681373"/>
    <w:rsid w:val="006813E5"/>
    <w:rsid w:val="00681513"/>
    <w:rsid w:val="006840FF"/>
    <w:rsid w:val="00684CE6"/>
    <w:rsid w:val="006B05A4"/>
    <w:rsid w:val="006B1D5D"/>
    <w:rsid w:val="006B2C75"/>
    <w:rsid w:val="006B53A4"/>
    <w:rsid w:val="006D5F5F"/>
    <w:rsid w:val="006D7435"/>
    <w:rsid w:val="006E03A1"/>
    <w:rsid w:val="006E7CF8"/>
    <w:rsid w:val="006F07EA"/>
    <w:rsid w:val="006F3504"/>
    <w:rsid w:val="006F3CE3"/>
    <w:rsid w:val="006F7399"/>
    <w:rsid w:val="00705A25"/>
    <w:rsid w:val="00705DF2"/>
    <w:rsid w:val="00706B9D"/>
    <w:rsid w:val="007233FE"/>
    <w:rsid w:val="007311CE"/>
    <w:rsid w:val="00734D73"/>
    <w:rsid w:val="00741DEB"/>
    <w:rsid w:val="00745DFA"/>
    <w:rsid w:val="00750956"/>
    <w:rsid w:val="007512F9"/>
    <w:rsid w:val="007535E5"/>
    <w:rsid w:val="00753A71"/>
    <w:rsid w:val="00756CEC"/>
    <w:rsid w:val="00757E5D"/>
    <w:rsid w:val="007640DA"/>
    <w:rsid w:val="0078002D"/>
    <w:rsid w:val="00784D76"/>
    <w:rsid w:val="007870B1"/>
    <w:rsid w:val="007A0AC1"/>
    <w:rsid w:val="007A1C19"/>
    <w:rsid w:val="007A44A0"/>
    <w:rsid w:val="007B7308"/>
    <w:rsid w:val="007C2729"/>
    <w:rsid w:val="007C3A57"/>
    <w:rsid w:val="007C4332"/>
    <w:rsid w:val="007D4413"/>
    <w:rsid w:val="007D4530"/>
    <w:rsid w:val="007E0FF8"/>
    <w:rsid w:val="007E1BF0"/>
    <w:rsid w:val="007E3B97"/>
    <w:rsid w:val="007E6281"/>
    <w:rsid w:val="008002D8"/>
    <w:rsid w:val="008019CB"/>
    <w:rsid w:val="00803C64"/>
    <w:rsid w:val="00805149"/>
    <w:rsid w:val="00814C47"/>
    <w:rsid w:val="00815764"/>
    <w:rsid w:val="008240A0"/>
    <w:rsid w:val="00827A0F"/>
    <w:rsid w:val="00846219"/>
    <w:rsid w:val="00846EF8"/>
    <w:rsid w:val="00852896"/>
    <w:rsid w:val="008647F6"/>
    <w:rsid w:val="00865289"/>
    <w:rsid w:val="00867468"/>
    <w:rsid w:val="00875F79"/>
    <w:rsid w:val="008814F9"/>
    <w:rsid w:val="00885B25"/>
    <w:rsid w:val="00892B05"/>
    <w:rsid w:val="00893A4E"/>
    <w:rsid w:val="0089764C"/>
    <w:rsid w:val="008A7AAA"/>
    <w:rsid w:val="008B0108"/>
    <w:rsid w:val="008B0609"/>
    <w:rsid w:val="008B701B"/>
    <w:rsid w:val="00905F40"/>
    <w:rsid w:val="00910820"/>
    <w:rsid w:val="00921EB4"/>
    <w:rsid w:val="009272A0"/>
    <w:rsid w:val="00930941"/>
    <w:rsid w:val="009335DF"/>
    <w:rsid w:val="00933CCF"/>
    <w:rsid w:val="00934AFB"/>
    <w:rsid w:val="0093535B"/>
    <w:rsid w:val="00937C58"/>
    <w:rsid w:val="00942AF6"/>
    <w:rsid w:val="0095197B"/>
    <w:rsid w:val="00952789"/>
    <w:rsid w:val="009540A5"/>
    <w:rsid w:val="00960D2C"/>
    <w:rsid w:val="0096566C"/>
    <w:rsid w:val="00967621"/>
    <w:rsid w:val="0097171F"/>
    <w:rsid w:val="00975637"/>
    <w:rsid w:val="00997431"/>
    <w:rsid w:val="0099773F"/>
    <w:rsid w:val="00997DA1"/>
    <w:rsid w:val="009A0975"/>
    <w:rsid w:val="009B52F8"/>
    <w:rsid w:val="009B5EFE"/>
    <w:rsid w:val="009C1C1F"/>
    <w:rsid w:val="009C6047"/>
    <w:rsid w:val="009D648C"/>
    <w:rsid w:val="009E5E24"/>
    <w:rsid w:val="00A02A05"/>
    <w:rsid w:val="00A04821"/>
    <w:rsid w:val="00A1534A"/>
    <w:rsid w:val="00A15A45"/>
    <w:rsid w:val="00A23914"/>
    <w:rsid w:val="00A24495"/>
    <w:rsid w:val="00A3471E"/>
    <w:rsid w:val="00A34FC0"/>
    <w:rsid w:val="00A35DDE"/>
    <w:rsid w:val="00A45BB1"/>
    <w:rsid w:val="00A57224"/>
    <w:rsid w:val="00A66B76"/>
    <w:rsid w:val="00A72160"/>
    <w:rsid w:val="00A756F3"/>
    <w:rsid w:val="00A81C0D"/>
    <w:rsid w:val="00A84230"/>
    <w:rsid w:val="00A9155F"/>
    <w:rsid w:val="00A94620"/>
    <w:rsid w:val="00AA5018"/>
    <w:rsid w:val="00AB3B5C"/>
    <w:rsid w:val="00AC643D"/>
    <w:rsid w:val="00AC7490"/>
    <w:rsid w:val="00AD1315"/>
    <w:rsid w:val="00AD655E"/>
    <w:rsid w:val="00AE0B3D"/>
    <w:rsid w:val="00AE1368"/>
    <w:rsid w:val="00AF4AAA"/>
    <w:rsid w:val="00AF7612"/>
    <w:rsid w:val="00B0370C"/>
    <w:rsid w:val="00B1153C"/>
    <w:rsid w:val="00B1508A"/>
    <w:rsid w:val="00B220D7"/>
    <w:rsid w:val="00B243FD"/>
    <w:rsid w:val="00B245BD"/>
    <w:rsid w:val="00B24C83"/>
    <w:rsid w:val="00B27459"/>
    <w:rsid w:val="00B30716"/>
    <w:rsid w:val="00B35429"/>
    <w:rsid w:val="00B46FCC"/>
    <w:rsid w:val="00B50631"/>
    <w:rsid w:val="00B512E3"/>
    <w:rsid w:val="00B616BB"/>
    <w:rsid w:val="00B61B01"/>
    <w:rsid w:val="00B72E24"/>
    <w:rsid w:val="00B83B87"/>
    <w:rsid w:val="00B94300"/>
    <w:rsid w:val="00BB0F7B"/>
    <w:rsid w:val="00BB550D"/>
    <w:rsid w:val="00BC3E0E"/>
    <w:rsid w:val="00BF554D"/>
    <w:rsid w:val="00C04E87"/>
    <w:rsid w:val="00C077A7"/>
    <w:rsid w:val="00C10B9D"/>
    <w:rsid w:val="00C23DAE"/>
    <w:rsid w:val="00C256CA"/>
    <w:rsid w:val="00C34327"/>
    <w:rsid w:val="00C4182E"/>
    <w:rsid w:val="00C47195"/>
    <w:rsid w:val="00C47F02"/>
    <w:rsid w:val="00C60FF2"/>
    <w:rsid w:val="00C72DDC"/>
    <w:rsid w:val="00C7524F"/>
    <w:rsid w:val="00C7588F"/>
    <w:rsid w:val="00C81312"/>
    <w:rsid w:val="00CA1A41"/>
    <w:rsid w:val="00CA451A"/>
    <w:rsid w:val="00CA4E01"/>
    <w:rsid w:val="00CA5DCE"/>
    <w:rsid w:val="00CB0573"/>
    <w:rsid w:val="00CC1DFD"/>
    <w:rsid w:val="00CC6D4C"/>
    <w:rsid w:val="00CC7B84"/>
    <w:rsid w:val="00CD11D5"/>
    <w:rsid w:val="00CF1435"/>
    <w:rsid w:val="00CF2613"/>
    <w:rsid w:val="00CF4E05"/>
    <w:rsid w:val="00CF6A11"/>
    <w:rsid w:val="00D0128F"/>
    <w:rsid w:val="00D02A3D"/>
    <w:rsid w:val="00D03D77"/>
    <w:rsid w:val="00D06013"/>
    <w:rsid w:val="00D07973"/>
    <w:rsid w:val="00D21B82"/>
    <w:rsid w:val="00D26952"/>
    <w:rsid w:val="00D40C17"/>
    <w:rsid w:val="00D41708"/>
    <w:rsid w:val="00D422DB"/>
    <w:rsid w:val="00D43A0D"/>
    <w:rsid w:val="00D4621B"/>
    <w:rsid w:val="00D567F6"/>
    <w:rsid w:val="00D56819"/>
    <w:rsid w:val="00D62EFD"/>
    <w:rsid w:val="00D64FCA"/>
    <w:rsid w:val="00D66577"/>
    <w:rsid w:val="00D754C9"/>
    <w:rsid w:val="00D76E69"/>
    <w:rsid w:val="00D84658"/>
    <w:rsid w:val="00D87B18"/>
    <w:rsid w:val="00D90504"/>
    <w:rsid w:val="00D97B42"/>
    <w:rsid w:val="00DA17C2"/>
    <w:rsid w:val="00DA654C"/>
    <w:rsid w:val="00DC584A"/>
    <w:rsid w:val="00DD56AB"/>
    <w:rsid w:val="00DD56FC"/>
    <w:rsid w:val="00DE2E79"/>
    <w:rsid w:val="00DE4148"/>
    <w:rsid w:val="00DF21A9"/>
    <w:rsid w:val="00DF3046"/>
    <w:rsid w:val="00E06897"/>
    <w:rsid w:val="00E0726A"/>
    <w:rsid w:val="00E12477"/>
    <w:rsid w:val="00E307F8"/>
    <w:rsid w:val="00E30EF0"/>
    <w:rsid w:val="00E34AF9"/>
    <w:rsid w:val="00E37E6C"/>
    <w:rsid w:val="00E40738"/>
    <w:rsid w:val="00E54BFD"/>
    <w:rsid w:val="00E610EE"/>
    <w:rsid w:val="00E87092"/>
    <w:rsid w:val="00E91B16"/>
    <w:rsid w:val="00E94201"/>
    <w:rsid w:val="00E9700B"/>
    <w:rsid w:val="00E97151"/>
    <w:rsid w:val="00EA422B"/>
    <w:rsid w:val="00EA615C"/>
    <w:rsid w:val="00EC17AE"/>
    <w:rsid w:val="00ED0942"/>
    <w:rsid w:val="00EE458A"/>
    <w:rsid w:val="00EE63E4"/>
    <w:rsid w:val="00EF5ED3"/>
    <w:rsid w:val="00F04101"/>
    <w:rsid w:val="00F1066F"/>
    <w:rsid w:val="00F10B48"/>
    <w:rsid w:val="00F149D9"/>
    <w:rsid w:val="00F155D4"/>
    <w:rsid w:val="00F15850"/>
    <w:rsid w:val="00F21F0C"/>
    <w:rsid w:val="00F2385B"/>
    <w:rsid w:val="00F26A88"/>
    <w:rsid w:val="00F344E1"/>
    <w:rsid w:val="00F51CB8"/>
    <w:rsid w:val="00F56FB4"/>
    <w:rsid w:val="00F642CD"/>
    <w:rsid w:val="00F65A2F"/>
    <w:rsid w:val="00F6619F"/>
    <w:rsid w:val="00F71DB1"/>
    <w:rsid w:val="00F847B7"/>
    <w:rsid w:val="00F90CE6"/>
    <w:rsid w:val="00F90D89"/>
    <w:rsid w:val="00F921D5"/>
    <w:rsid w:val="00F94138"/>
    <w:rsid w:val="00F94D45"/>
    <w:rsid w:val="00FA10A0"/>
    <w:rsid w:val="00FA3278"/>
    <w:rsid w:val="00FB2E01"/>
    <w:rsid w:val="00FB3133"/>
    <w:rsid w:val="00FC53D7"/>
    <w:rsid w:val="00FD29B3"/>
    <w:rsid w:val="00FE428D"/>
    <w:rsid w:val="00FF3C27"/>
    <w:rsid w:val="00FF4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92A8CB"/>
  <w15:chartTrackingRefBased/>
  <w15:docId w15:val="{0CB5A9FF-3128-4C99-B17E-0BD340F0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708"/>
    <w:pPr>
      <w:suppressAutoHyphens/>
    </w:pPr>
    <w:rPr>
      <w:sz w:val="24"/>
      <w:szCs w:val="24"/>
      <w:lang w:eastAsia="ar-SA"/>
    </w:rPr>
  </w:style>
  <w:style w:type="paragraph" w:styleId="1">
    <w:name w:val="heading 1"/>
    <w:basedOn w:val="a"/>
    <w:next w:val="a"/>
    <w:link w:val="10"/>
    <w:qFormat/>
    <w:rsid w:val="00B1153C"/>
    <w:pPr>
      <w:keepNext/>
      <w:keepLines/>
      <w:suppressAutoHyphens w:val="0"/>
      <w:spacing w:before="240" w:line="256" w:lineRule="auto"/>
      <w:outlineLvl w:val="0"/>
    </w:pPr>
    <w:rPr>
      <w:rFonts w:ascii="Calibri Light" w:hAnsi="Calibri Light"/>
      <w:color w:val="2E74B5"/>
      <w:sz w:val="32"/>
      <w:szCs w:val="32"/>
      <w:lang w:eastAsia="uk-UA"/>
    </w:rPr>
  </w:style>
  <w:style w:type="paragraph" w:styleId="2">
    <w:name w:val="heading 2"/>
    <w:basedOn w:val="a"/>
    <w:next w:val="a"/>
    <w:link w:val="20"/>
    <w:qFormat/>
    <w:rsid w:val="00A84230"/>
    <w:pPr>
      <w:keepNext/>
      <w:suppressAutoHyphens w:val="0"/>
      <w:spacing w:before="240" w:after="60"/>
      <w:ind w:left="576" w:hanging="576"/>
      <w:jc w:val="both"/>
      <w:outlineLvl w:val="1"/>
    </w:pPr>
    <w:rPr>
      <w:rFonts w:cs="Arial"/>
      <w:b/>
      <w:bCs/>
      <w:iCs/>
      <w:szCs w:val="28"/>
      <w:lang w:eastAsia="ru-RU"/>
    </w:rPr>
  </w:style>
  <w:style w:type="paragraph" w:styleId="3">
    <w:name w:val="heading 3"/>
    <w:basedOn w:val="a"/>
    <w:next w:val="a"/>
    <w:link w:val="30"/>
    <w:qFormat/>
    <w:rsid w:val="00A84230"/>
    <w:pPr>
      <w:keepNext/>
      <w:suppressAutoHyphens w:val="0"/>
      <w:spacing w:before="240" w:after="60"/>
      <w:ind w:left="720" w:hanging="720"/>
      <w:jc w:val="both"/>
      <w:outlineLvl w:val="2"/>
    </w:pPr>
    <w:rPr>
      <w:rFonts w:cs="Arial"/>
      <w:b/>
      <w:bCs/>
      <w:szCs w:val="26"/>
      <w:lang w:eastAsia="ru-RU"/>
    </w:rPr>
  </w:style>
  <w:style w:type="paragraph" w:styleId="4">
    <w:name w:val="heading 4"/>
    <w:basedOn w:val="a"/>
    <w:next w:val="a0"/>
    <w:link w:val="40"/>
    <w:qFormat/>
    <w:rsid w:val="00A84230"/>
    <w:pPr>
      <w:keepNext/>
      <w:keepLines/>
      <w:suppressAutoHyphens w:val="0"/>
      <w:spacing w:before="280" w:line="280" w:lineRule="atLeast"/>
      <w:ind w:left="3133" w:hanging="864"/>
      <w:outlineLvl w:val="3"/>
    </w:pPr>
    <w:rPr>
      <w:b/>
      <w:i/>
      <w:spacing w:val="-4"/>
      <w:kern w:val="28"/>
      <w:lang w:eastAsia="ru-RU"/>
    </w:rPr>
  </w:style>
  <w:style w:type="paragraph" w:styleId="5">
    <w:name w:val="heading 5"/>
    <w:basedOn w:val="a"/>
    <w:next w:val="a"/>
    <w:link w:val="50"/>
    <w:uiPriority w:val="9"/>
    <w:qFormat/>
    <w:rsid w:val="00A84230"/>
    <w:pPr>
      <w:suppressAutoHyphens w:val="0"/>
      <w:spacing w:before="240" w:after="60"/>
      <w:ind w:left="1008" w:hanging="1008"/>
      <w:jc w:val="both"/>
      <w:outlineLvl w:val="4"/>
    </w:pPr>
    <w:rPr>
      <w:rFonts w:ascii="Calibri" w:hAnsi="Calibri"/>
      <w:b/>
      <w:bCs/>
      <w:i/>
      <w:iCs/>
      <w:sz w:val="26"/>
      <w:szCs w:val="26"/>
      <w:lang w:eastAsia="ru-RU"/>
    </w:rPr>
  </w:style>
  <w:style w:type="paragraph" w:styleId="6">
    <w:name w:val="heading 6"/>
    <w:basedOn w:val="a"/>
    <w:next w:val="a"/>
    <w:link w:val="60"/>
    <w:uiPriority w:val="9"/>
    <w:qFormat/>
    <w:rsid w:val="00A84230"/>
    <w:pPr>
      <w:suppressAutoHyphens w:val="0"/>
      <w:spacing w:before="240" w:after="60"/>
      <w:ind w:left="1152" w:hanging="1152"/>
      <w:jc w:val="both"/>
      <w:outlineLvl w:val="5"/>
    </w:pPr>
    <w:rPr>
      <w:rFonts w:ascii="Calibri" w:hAnsi="Calibri"/>
      <w:b/>
      <w:bCs/>
      <w:sz w:val="22"/>
      <w:szCs w:val="22"/>
      <w:lang w:eastAsia="ru-RU"/>
    </w:rPr>
  </w:style>
  <w:style w:type="paragraph" w:styleId="7">
    <w:name w:val="heading 7"/>
    <w:basedOn w:val="a"/>
    <w:next w:val="a"/>
    <w:link w:val="70"/>
    <w:uiPriority w:val="9"/>
    <w:qFormat/>
    <w:rsid w:val="00A84230"/>
    <w:pPr>
      <w:suppressAutoHyphens w:val="0"/>
      <w:spacing w:before="240" w:after="60"/>
      <w:ind w:left="1296" w:hanging="1296"/>
      <w:jc w:val="both"/>
      <w:outlineLvl w:val="6"/>
    </w:pPr>
    <w:rPr>
      <w:rFonts w:ascii="Calibri" w:hAnsi="Calibri"/>
      <w:lang w:eastAsia="ru-RU"/>
    </w:rPr>
  </w:style>
  <w:style w:type="paragraph" w:styleId="8">
    <w:name w:val="heading 8"/>
    <w:basedOn w:val="a"/>
    <w:next w:val="a"/>
    <w:link w:val="80"/>
    <w:uiPriority w:val="9"/>
    <w:qFormat/>
    <w:rsid w:val="00A84230"/>
    <w:pPr>
      <w:suppressAutoHyphens w:val="0"/>
      <w:spacing w:before="240" w:after="60"/>
      <w:ind w:left="1440" w:hanging="1440"/>
      <w:jc w:val="both"/>
      <w:outlineLvl w:val="7"/>
    </w:pPr>
    <w:rPr>
      <w:rFonts w:ascii="Calibri" w:hAnsi="Calibri"/>
      <w:i/>
      <w:iCs/>
      <w:lang w:eastAsia="ru-RU"/>
    </w:rPr>
  </w:style>
  <w:style w:type="paragraph" w:styleId="9">
    <w:name w:val="heading 9"/>
    <w:basedOn w:val="a"/>
    <w:next w:val="a"/>
    <w:link w:val="90"/>
    <w:uiPriority w:val="9"/>
    <w:qFormat/>
    <w:rsid w:val="00A84230"/>
    <w:pPr>
      <w:suppressAutoHyphens w:val="0"/>
      <w:spacing w:before="240" w:after="60"/>
      <w:ind w:left="1584" w:hanging="1584"/>
      <w:jc w:val="both"/>
      <w:outlineLvl w:val="8"/>
    </w:pPr>
    <w:rPr>
      <w:rFonts w:ascii="Cambria" w:hAnsi="Cambria"/>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1153C"/>
    <w:rPr>
      <w:rFonts w:ascii="Calibri Light" w:hAnsi="Calibri Light"/>
      <w:color w:val="2E74B5"/>
      <w:sz w:val="32"/>
      <w:szCs w:val="32"/>
    </w:rPr>
  </w:style>
  <w:style w:type="character" w:customStyle="1" w:styleId="20">
    <w:name w:val="Заголовок 2 Знак"/>
    <w:link w:val="2"/>
    <w:rsid w:val="00A84230"/>
    <w:rPr>
      <w:rFonts w:cs="Arial"/>
      <w:b/>
      <w:bCs/>
      <w:iCs/>
      <w:sz w:val="24"/>
      <w:szCs w:val="28"/>
      <w:lang w:eastAsia="ru-RU"/>
    </w:rPr>
  </w:style>
  <w:style w:type="character" w:customStyle="1" w:styleId="30">
    <w:name w:val="Заголовок 3 Знак"/>
    <w:link w:val="3"/>
    <w:rsid w:val="00A84230"/>
    <w:rPr>
      <w:rFonts w:cs="Arial"/>
      <w:b/>
      <w:bCs/>
      <w:sz w:val="24"/>
      <w:szCs w:val="26"/>
      <w:lang w:eastAsia="ru-RU"/>
    </w:rPr>
  </w:style>
  <w:style w:type="paragraph" w:styleId="a0">
    <w:name w:val="Body Text"/>
    <w:basedOn w:val="a"/>
    <w:link w:val="a4"/>
    <w:uiPriority w:val="99"/>
    <w:unhideWhenUsed/>
    <w:rsid w:val="00A84230"/>
    <w:pPr>
      <w:suppressAutoHyphens w:val="0"/>
      <w:spacing w:after="120"/>
      <w:ind w:firstLine="709"/>
      <w:jc w:val="both"/>
    </w:pPr>
    <w:rPr>
      <w:sz w:val="28"/>
      <w:lang w:eastAsia="ru-RU"/>
    </w:rPr>
  </w:style>
  <w:style w:type="character" w:customStyle="1" w:styleId="a4">
    <w:name w:val="Основний текст Знак"/>
    <w:link w:val="a0"/>
    <w:uiPriority w:val="99"/>
    <w:rsid w:val="00A84230"/>
    <w:rPr>
      <w:sz w:val="28"/>
      <w:szCs w:val="24"/>
      <w:lang w:eastAsia="ru-RU"/>
    </w:rPr>
  </w:style>
  <w:style w:type="character" w:customStyle="1" w:styleId="40">
    <w:name w:val="Заголовок 4 Знак"/>
    <w:link w:val="4"/>
    <w:rsid w:val="00A84230"/>
    <w:rPr>
      <w:b/>
      <w:i/>
      <w:spacing w:val="-4"/>
      <w:kern w:val="28"/>
      <w:sz w:val="24"/>
      <w:szCs w:val="24"/>
      <w:lang w:eastAsia="ru-RU"/>
    </w:rPr>
  </w:style>
  <w:style w:type="character" w:customStyle="1" w:styleId="50">
    <w:name w:val="Заголовок 5 Знак"/>
    <w:link w:val="5"/>
    <w:uiPriority w:val="9"/>
    <w:rsid w:val="00A84230"/>
    <w:rPr>
      <w:rFonts w:ascii="Calibri" w:hAnsi="Calibri"/>
      <w:b/>
      <w:bCs/>
      <w:i/>
      <w:iCs/>
      <w:sz w:val="26"/>
      <w:szCs w:val="26"/>
      <w:lang w:eastAsia="ru-RU"/>
    </w:rPr>
  </w:style>
  <w:style w:type="character" w:customStyle="1" w:styleId="60">
    <w:name w:val="Заголовок 6 Знак"/>
    <w:link w:val="6"/>
    <w:uiPriority w:val="9"/>
    <w:rsid w:val="00A84230"/>
    <w:rPr>
      <w:rFonts w:ascii="Calibri" w:hAnsi="Calibri"/>
      <w:b/>
      <w:bCs/>
      <w:sz w:val="22"/>
      <w:szCs w:val="22"/>
      <w:lang w:eastAsia="ru-RU"/>
    </w:rPr>
  </w:style>
  <w:style w:type="character" w:customStyle="1" w:styleId="70">
    <w:name w:val="Заголовок 7 Знак"/>
    <w:link w:val="7"/>
    <w:uiPriority w:val="9"/>
    <w:rsid w:val="00A84230"/>
    <w:rPr>
      <w:rFonts w:ascii="Calibri" w:hAnsi="Calibri"/>
      <w:sz w:val="24"/>
      <w:szCs w:val="24"/>
      <w:lang w:eastAsia="ru-RU"/>
    </w:rPr>
  </w:style>
  <w:style w:type="character" w:customStyle="1" w:styleId="80">
    <w:name w:val="Заголовок 8 Знак"/>
    <w:link w:val="8"/>
    <w:uiPriority w:val="9"/>
    <w:rsid w:val="00A84230"/>
    <w:rPr>
      <w:rFonts w:ascii="Calibri" w:hAnsi="Calibri"/>
      <w:i/>
      <w:iCs/>
      <w:sz w:val="24"/>
      <w:szCs w:val="24"/>
      <w:lang w:eastAsia="ru-RU"/>
    </w:rPr>
  </w:style>
  <w:style w:type="character" w:customStyle="1" w:styleId="90">
    <w:name w:val="Заголовок 9 Знак"/>
    <w:link w:val="9"/>
    <w:uiPriority w:val="9"/>
    <w:rsid w:val="00A84230"/>
    <w:rPr>
      <w:rFonts w:ascii="Cambria" w:hAnsi="Cambria"/>
      <w:sz w:val="22"/>
      <w:szCs w:val="22"/>
      <w:lang w:eastAsia="ru-RU"/>
    </w:rPr>
  </w:style>
  <w:style w:type="paragraph" w:styleId="a5">
    <w:name w:val="header"/>
    <w:aliases w:val=" Знак4"/>
    <w:basedOn w:val="a"/>
    <w:link w:val="a6"/>
    <w:uiPriority w:val="99"/>
    <w:rsid w:val="005624ED"/>
    <w:pPr>
      <w:tabs>
        <w:tab w:val="center" w:pos="4819"/>
        <w:tab w:val="right" w:pos="9639"/>
      </w:tabs>
    </w:pPr>
  </w:style>
  <w:style w:type="character" w:customStyle="1" w:styleId="a6">
    <w:name w:val="Верхній колонтитул Знак"/>
    <w:aliases w:val=" Знак4 Знак"/>
    <w:link w:val="a5"/>
    <w:uiPriority w:val="99"/>
    <w:rsid w:val="0029112D"/>
    <w:rPr>
      <w:sz w:val="24"/>
      <w:szCs w:val="24"/>
      <w:lang w:eastAsia="ar-SA"/>
    </w:rPr>
  </w:style>
  <w:style w:type="character" w:styleId="a7">
    <w:name w:val="page number"/>
    <w:basedOn w:val="a1"/>
    <w:rsid w:val="005624ED"/>
  </w:style>
  <w:style w:type="paragraph" w:customStyle="1" w:styleId="11">
    <w:name w:val="Абзац списку1"/>
    <w:basedOn w:val="a"/>
    <w:rsid w:val="00967621"/>
    <w:pPr>
      <w:suppressAutoHyphens w:val="0"/>
      <w:spacing w:after="200" w:line="276" w:lineRule="auto"/>
      <w:ind w:left="720"/>
    </w:pPr>
    <w:rPr>
      <w:rFonts w:ascii="Calibri" w:hAnsi="Calibri" w:cs="Calibri"/>
      <w:sz w:val="22"/>
      <w:szCs w:val="22"/>
      <w:lang w:val="ru-RU" w:eastAsia="ru-RU"/>
    </w:rPr>
  </w:style>
  <w:style w:type="paragraph" w:styleId="a8">
    <w:name w:val="footer"/>
    <w:basedOn w:val="a"/>
    <w:link w:val="a9"/>
    <w:uiPriority w:val="99"/>
    <w:rsid w:val="00967621"/>
    <w:pPr>
      <w:tabs>
        <w:tab w:val="center" w:pos="4819"/>
        <w:tab w:val="right" w:pos="9639"/>
      </w:tabs>
    </w:pPr>
  </w:style>
  <w:style w:type="character" w:customStyle="1" w:styleId="a9">
    <w:name w:val="Нижній колонтитул Знак"/>
    <w:link w:val="a8"/>
    <w:uiPriority w:val="99"/>
    <w:rsid w:val="00A84230"/>
    <w:rPr>
      <w:sz w:val="24"/>
      <w:szCs w:val="24"/>
      <w:lang w:eastAsia="ar-SA"/>
    </w:rPr>
  </w:style>
  <w:style w:type="paragraph" w:styleId="aa">
    <w:name w:val="List Paragraph"/>
    <w:basedOn w:val="a"/>
    <w:uiPriority w:val="1"/>
    <w:qFormat/>
    <w:rsid w:val="00037E17"/>
    <w:pPr>
      <w:suppressAutoHyphens w:val="0"/>
      <w:spacing w:after="200" w:line="276" w:lineRule="auto"/>
      <w:ind w:left="720"/>
      <w:contextualSpacing/>
    </w:pPr>
    <w:rPr>
      <w:rFonts w:ascii="Calibri" w:hAnsi="Calibri"/>
      <w:sz w:val="22"/>
      <w:szCs w:val="22"/>
      <w:lang w:val="ru-RU" w:eastAsia="ru-RU"/>
    </w:rPr>
  </w:style>
  <w:style w:type="paragraph" w:styleId="ab">
    <w:name w:val="Normal (Web)"/>
    <w:basedOn w:val="a"/>
    <w:uiPriority w:val="99"/>
    <w:unhideWhenUsed/>
    <w:rsid w:val="00037E17"/>
    <w:pPr>
      <w:suppressAutoHyphens w:val="0"/>
    </w:pPr>
    <w:rPr>
      <w:lang w:val="ru-RU" w:eastAsia="ru-RU"/>
    </w:rPr>
  </w:style>
  <w:style w:type="character" w:customStyle="1" w:styleId="spelle">
    <w:name w:val="spelle"/>
    <w:basedOn w:val="a1"/>
    <w:rsid w:val="00037E17"/>
  </w:style>
  <w:style w:type="paragraph" w:customStyle="1" w:styleId="OMtext">
    <w:name w:val="OM_text"/>
    <w:rsid w:val="00037E17"/>
    <w:pPr>
      <w:spacing w:before="120"/>
      <w:ind w:right="-2"/>
      <w:jc w:val="both"/>
    </w:pPr>
    <w:rPr>
      <w:sz w:val="22"/>
      <w:lang w:eastAsia="ru-RU"/>
    </w:rPr>
  </w:style>
  <w:style w:type="paragraph" w:styleId="HTML">
    <w:name w:val="HTML Preformatted"/>
    <w:basedOn w:val="a"/>
    <w:link w:val="HTML0"/>
    <w:uiPriority w:val="99"/>
    <w:rsid w:val="006F3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uiPriority w:val="99"/>
    <w:rsid w:val="00865289"/>
    <w:rPr>
      <w:rFonts w:ascii="Courier New" w:hAnsi="Courier New" w:cs="Courier New"/>
      <w:lang w:val="ru-RU" w:eastAsia="ru-RU"/>
    </w:rPr>
  </w:style>
  <w:style w:type="table" w:styleId="ac">
    <w:name w:val="Table Grid"/>
    <w:basedOn w:val="a2"/>
    <w:uiPriority w:val="39"/>
    <w:rsid w:val="006F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 (веб)3"/>
    <w:basedOn w:val="a"/>
    <w:rsid w:val="00001F8E"/>
    <w:pPr>
      <w:suppressAutoHyphens w:val="0"/>
      <w:spacing w:after="384" w:line="360" w:lineRule="atLeast"/>
    </w:pPr>
    <w:rPr>
      <w:lang w:val="ru-RU" w:eastAsia="ru-RU"/>
    </w:rPr>
  </w:style>
  <w:style w:type="character" w:customStyle="1" w:styleId="apple-converted-space">
    <w:name w:val="apple-converted-space"/>
    <w:basedOn w:val="a1"/>
    <w:rsid w:val="00A15A45"/>
  </w:style>
  <w:style w:type="paragraph" w:customStyle="1" w:styleId="12">
    <w:name w:val="Обычный1"/>
    <w:rsid w:val="00934AFB"/>
    <w:pPr>
      <w:spacing w:line="276" w:lineRule="auto"/>
    </w:pPr>
    <w:rPr>
      <w:rFonts w:ascii="Arial" w:eastAsia="Arial" w:hAnsi="Arial" w:cs="Arial"/>
      <w:color w:val="000000"/>
      <w:sz w:val="22"/>
      <w:szCs w:val="22"/>
    </w:rPr>
  </w:style>
  <w:style w:type="paragraph" w:styleId="ad">
    <w:name w:val="Balloon Text"/>
    <w:basedOn w:val="a"/>
    <w:link w:val="ae"/>
    <w:uiPriority w:val="99"/>
    <w:rsid w:val="00562D6D"/>
    <w:rPr>
      <w:rFonts w:ascii="Segoe UI" w:hAnsi="Segoe UI" w:cs="Segoe UI"/>
      <w:sz w:val="18"/>
      <w:szCs w:val="18"/>
    </w:rPr>
  </w:style>
  <w:style w:type="character" w:customStyle="1" w:styleId="ae">
    <w:name w:val="Текст у виносці Знак"/>
    <w:link w:val="ad"/>
    <w:uiPriority w:val="99"/>
    <w:rsid w:val="00562D6D"/>
    <w:rPr>
      <w:rFonts w:ascii="Segoe UI" w:hAnsi="Segoe UI" w:cs="Segoe UI"/>
      <w:sz w:val="18"/>
      <w:szCs w:val="18"/>
      <w:lang w:eastAsia="ar-SA"/>
    </w:rPr>
  </w:style>
  <w:style w:type="character" w:styleId="af">
    <w:name w:val="Strong"/>
    <w:uiPriority w:val="22"/>
    <w:qFormat/>
    <w:rsid w:val="005B7757"/>
    <w:rPr>
      <w:b/>
      <w:bCs/>
    </w:rPr>
  </w:style>
  <w:style w:type="character" w:styleId="af0">
    <w:name w:val="Hyperlink"/>
    <w:uiPriority w:val="99"/>
    <w:unhideWhenUsed/>
    <w:rsid w:val="00960D2C"/>
    <w:rPr>
      <w:color w:val="0000FF"/>
      <w:u w:val="single"/>
    </w:rPr>
  </w:style>
  <w:style w:type="character" w:customStyle="1" w:styleId="apple-tab-span">
    <w:name w:val="apple-tab-span"/>
    <w:rsid w:val="00B1153C"/>
  </w:style>
  <w:style w:type="character" w:customStyle="1" w:styleId="xfm80313902">
    <w:name w:val="xfm_80313902"/>
    <w:rsid w:val="00A84230"/>
  </w:style>
  <w:style w:type="character" w:customStyle="1" w:styleId="xfm28943426">
    <w:name w:val="xfm_28943426"/>
    <w:rsid w:val="00A84230"/>
  </w:style>
  <w:style w:type="paragraph" w:customStyle="1" w:styleId="13">
    <w:name w:val="Звичайний1"/>
    <w:uiPriority w:val="99"/>
    <w:rsid w:val="00373D03"/>
    <w:pPr>
      <w:spacing w:after="160" w:line="259" w:lineRule="auto"/>
    </w:pPr>
    <w:rPr>
      <w:rFonts w:ascii="Calibri" w:eastAsia="Calibri" w:hAnsi="Calibri" w:cs="Calibri"/>
      <w:sz w:val="22"/>
      <w:szCs w:val="22"/>
      <w:lang w:eastAsia="en-US"/>
    </w:rPr>
  </w:style>
  <w:style w:type="paragraph" w:styleId="af1">
    <w:name w:val="TOC Heading"/>
    <w:basedOn w:val="1"/>
    <w:next w:val="a"/>
    <w:uiPriority w:val="39"/>
    <w:unhideWhenUsed/>
    <w:qFormat/>
    <w:rsid w:val="00373D03"/>
    <w:pPr>
      <w:spacing w:line="259" w:lineRule="auto"/>
      <w:outlineLvl w:val="9"/>
    </w:pPr>
    <w:rPr>
      <w:rFonts w:ascii="Cambria" w:hAnsi="Cambria"/>
      <w:color w:val="365F91"/>
    </w:rPr>
  </w:style>
  <w:style w:type="paragraph" w:styleId="14">
    <w:name w:val="toc 1"/>
    <w:basedOn w:val="a"/>
    <w:next w:val="a"/>
    <w:autoRedefine/>
    <w:uiPriority w:val="39"/>
    <w:unhideWhenUsed/>
    <w:rsid w:val="00373D03"/>
    <w:pPr>
      <w:suppressAutoHyphens w:val="0"/>
      <w:spacing w:after="100" w:line="259" w:lineRule="auto"/>
    </w:pPr>
    <w:rPr>
      <w:rFonts w:ascii="Calibri" w:eastAsia="Calibri" w:hAnsi="Calibri" w:cs="Calibri"/>
      <w:sz w:val="22"/>
      <w:szCs w:val="22"/>
      <w:lang w:eastAsia="en-US"/>
    </w:rPr>
  </w:style>
  <w:style w:type="paragraph" w:styleId="21">
    <w:name w:val="toc 2"/>
    <w:basedOn w:val="a"/>
    <w:next w:val="a"/>
    <w:autoRedefine/>
    <w:uiPriority w:val="39"/>
    <w:unhideWhenUsed/>
    <w:rsid w:val="00373D03"/>
    <w:pPr>
      <w:suppressAutoHyphens w:val="0"/>
      <w:spacing w:after="100" w:line="259" w:lineRule="auto"/>
      <w:ind w:left="220"/>
    </w:pPr>
    <w:rPr>
      <w:rFonts w:ascii="Calibri" w:eastAsia="Calibri" w:hAnsi="Calibri" w:cs="Calibri"/>
      <w:sz w:val="22"/>
      <w:szCs w:val="22"/>
      <w:lang w:eastAsia="en-US"/>
    </w:rPr>
  </w:style>
  <w:style w:type="paragraph" w:styleId="af2">
    <w:name w:val="footnote text"/>
    <w:basedOn w:val="a"/>
    <w:link w:val="af3"/>
    <w:uiPriority w:val="99"/>
    <w:unhideWhenUsed/>
    <w:rsid w:val="008814F9"/>
    <w:pPr>
      <w:suppressAutoHyphens w:val="0"/>
    </w:pPr>
    <w:rPr>
      <w:rFonts w:ascii="Calibri" w:eastAsia="Calibri" w:hAnsi="Calibri"/>
      <w:sz w:val="20"/>
      <w:szCs w:val="20"/>
      <w:lang w:eastAsia="en-US"/>
    </w:rPr>
  </w:style>
  <w:style w:type="character" w:customStyle="1" w:styleId="af3">
    <w:name w:val="Текст виноски Знак"/>
    <w:link w:val="af2"/>
    <w:uiPriority w:val="99"/>
    <w:rsid w:val="008814F9"/>
    <w:rPr>
      <w:rFonts w:ascii="Calibri" w:eastAsia="Calibri" w:hAnsi="Calibri"/>
      <w:lang w:eastAsia="en-US"/>
    </w:rPr>
  </w:style>
  <w:style w:type="character" w:styleId="af4">
    <w:name w:val="footnote reference"/>
    <w:uiPriority w:val="99"/>
    <w:unhideWhenUsed/>
    <w:rsid w:val="008814F9"/>
    <w:rPr>
      <w:vertAlign w:val="superscript"/>
    </w:rPr>
  </w:style>
  <w:style w:type="paragraph" w:styleId="af5">
    <w:name w:val="Plain Text"/>
    <w:basedOn w:val="a"/>
    <w:link w:val="af6"/>
    <w:rsid w:val="00232703"/>
    <w:pPr>
      <w:suppressAutoHyphens w:val="0"/>
    </w:pPr>
    <w:rPr>
      <w:rFonts w:ascii="Courier New" w:hAnsi="Courier New"/>
      <w:sz w:val="20"/>
      <w:szCs w:val="20"/>
      <w:lang w:val="ru-RU" w:eastAsia="ru-RU"/>
    </w:rPr>
  </w:style>
  <w:style w:type="character" w:customStyle="1" w:styleId="af6">
    <w:name w:val="Текст Знак"/>
    <w:basedOn w:val="a1"/>
    <w:link w:val="af5"/>
    <w:rsid w:val="00232703"/>
    <w:rPr>
      <w:rFonts w:ascii="Courier New" w:hAnsi="Courier New"/>
      <w:lang w:val="ru-RU" w:eastAsia="ru-RU"/>
    </w:rPr>
  </w:style>
  <w:style w:type="paragraph" w:customStyle="1" w:styleId="docdata">
    <w:name w:val="docdata"/>
    <w:aliases w:val="docy,v5,82217,baiaagaaboqcaaaddd0baawcpqeaaaaaaaaaaaaaaaaaaaaaaaaaaaaaaaaaaaaaaaaaaaaaaaaaaaaaaaaaaaaaaaaaaaaaaaaaaaaaaaaaaaaaaaaaaaaaaaaaaaaaaaaaaaaaaaaaaaaaaaaaaaaaaaaaaaaaaaaaaaaaaaaaaaaaaaaaaaaaaaaaaaaaaaaaaaaaaaaaaaaaaaaaaaaaaaaaaaaaaaaaaaa"/>
    <w:basedOn w:val="a"/>
    <w:rsid w:val="00634A05"/>
    <w:pPr>
      <w:suppressAutoHyphens w:val="0"/>
      <w:spacing w:before="100" w:beforeAutospacing="1" w:after="100" w:afterAutospacing="1"/>
    </w:pPr>
    <w:rPr>
      <w:lang w:eastAsia="uk-UA"/>
    </w:rPr>
  </w:style>
  <w:style w:type="character" w:styleId="af7">
    <w:name w:val="Emphasis"/>
    <w:basedOn w:val="a1"/>
    <w:uiPriority w:val="20"/>
    <w:qFormat/>
    <w:rsid w:val="009335DF"/>
    <w:rPr>
      <w:i/>
      <w:iCs/>
    </w:rPr>
  </w:style>
  <w:style w:type="character" w:customStyle="1" w:styleId="rvts0">
    <w:name w:val="rvts0"/>
    <w:basedOn w:val="a1"/>
    <w:rsid w:val="000B5F98"/>
  </w:style>
  <w:style w:type="character" w:customStyle="1" w:styleId="rvts23">
    <w:name w:val="rvts23"/>
    <w:basedOn w:val="a1"/>
    <w:rsid w:val="00AE1368"/>
  </w:style>
  <w:style w:type="paragraph" w:styleId="af8">
    <w:name w:val="No Spacing"/>
    <w:uiPriority w:val="1"/>
    <w:qFormat/>
    <w:rsid w:val="00402BDF"/>
    <w:rPr>
      <w:rFonts w:asciiTheme="minorHAnsi" w:eastAsiaTheme="minorEastAsia" w:hAnsiTheme="minorHAnsi" w:cstheme="minorBid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4679">
      <w:bodyDiv w:val="1"/>
      <w:marLeft w:val="0"/>
      <w:marRight w:val="0"/>
      <w:marTop w:val="0"/>
      <w:marBottom w:val="0"/>
      <w:divBdr>
        <w:top w:val="none" w:sz="0" w:space="0" w:color="auto"/>
        <w:left w:val="none" w:sz="0" w:space="0" w:color="auto"/>
        <w:bottom w:val="none" w:sz="0" w:space="0" w:color="auto"/>
        <w:right w:val="none" w:sz="0" w:space="0" w:color="auto"/>
      </w:divBdr>
    </w:div>
    <w:div w:id="417287617">
      <w:bodyDiv w:val="1"/>
      <w:marLeft w:val="0"/>
      <w:marRight w:val="0"/>
      <w:marTop w:val="0"/>
      <w:marBottom w:val="0"/>
      <w:divBdr>
        <w:top w:val="none" w:sz="0" w:space="0" w:color="auto"/>
        <w:left w:val="none" w:sz="0" w:space="0" w:color="auto"/>
        <w:bottom w:val="none" w:sz="0" w:space="0" w:color="auto"/>
        <w:right w:val="none" w:sz="0" w:space="0" w:color="auto"/>
      </w:divBdr>
    </w:div>
    <w:div w:id="439185752">
      <w:bodyDiv w:val="1"/>
      <w:marLeft w:val="0"/>
      <w:marRight w:val="0"/>
      <w:marTop w:val="0"/>
      <w:marBottom w:val="0"/>
      <w:divBdr>
        <w:top w:val="none" w:sz="0" w:space="0" w:color="auto"/>
        <w:left w:val="none" w:sz="0" w:space="0" w:color="auto"/>
        <w:bottom w:val="none" w:sz="0" w:space="0" w:color="auto"/>
        <w:right w:val="none" w:sz="0" w:space="0" w:color="auto"/>
      </w:divBdr>
    </w:div>
    <w:div w:id="569852654">
      <w:bodyDiv w:val="1"/>
      <w:marLeft w:val="0"/>
      <w:marRight w:val="0"/>
      <w:marTop w:val="0"/>
      <w:marBottom w:val="0"/>
      <w:divBdr>
        <w:top w:val="none" w:sz="0" w:space="0" w:color="auto"/>
        <w:left w:val="none" w:sz="0" w:space="0" w:color="auto"/>
        <w:bottom w:val="none" w:sz="0" w:space="0" w:color="auto"/>
        <w:right w:val="none" w:sz="0" w:space="0" w:color="auto"/>
      </w:divBdr>
    </w:div>
    <w:div w:id="646475334">
      <w:bodyDiv w:val="1"/>
      <w:marLeft w:val="0"/>
      <w:marRight w:val="0"/>
      <w:marTop w:val="0"/>
      <w:marBottom w:val="0"/>
      <w:divBdr>
        <w:top w:val="none" w:sz="0" w:space="0" w:color="auto"/>
        <w:left w:val="none" w:sz="0" w:space="0" w:color="auto"/>
        <w:bottom w:val="none" w:sz="0" w:space="0" w:color="auto"/>
        <w:right w:val="none" w:sz="0" w:space="0" w:color="auto"/>
      </w:divBdr>
    </w:div>
    <w:div w:id="711807279">
      <w:bodyDiv w:val="1"/>
      <w:marLeft w:val="0"/>
      <w:marRight w:val="0"/>
      <w:marTop w:val="0"/>
      <w:marBottom w:val="0"/>
      <w:divBdr>
        <w:top w:val="none" w:sz="0" w:space="0" w:color="auto"/>
        <w:left w:val="none" w:sz="0" w:space="0" w:color="auto"/>
        <w:bottom w:val="none" w:sz="0" w:space="0" w:color="auto"/>
        <w:right w:val="none" w:sz="0" w:space="0" w:color="auto"/>
      </w:divBdr>
    </w:div>
    <w:div w:id="745420569">
      <w:bodyDiv w:val="1"/>
      <w:marLeft w:val="0"/>
      <w:marRight w:val="0"/>
      <w:marTop w:val="0"/>
      <w:marBottom w:val="0"/>
      <w:divBdr>
        <w:top w:val="none" w:sz="0" w:space="0" w:color="auto"/>
        <w:left w:val="none" w:sz="0" w:space="0" w:color="auto"/>
        <w:bottom w:val="none" w:sz="0" w:space="0" w:color="auto"/>
        <w:right w:val="none" w:sz="0" w:space="0" w:color="auto"/>
      </w:divBdr>
    </w:div>
    <w:div w:id="798383099">
      <w:bodyDiv w:val="1"/>
      <w:marLeft w:val="0"/>
      <w:marRight w:val="0"/>
      <w:marTop w:val="0"/>
      <w:marBottom w:val="0"/>
      <w:divBdr>
        <w:top w:val="none" w:sz="0" w:space="0" w:color="auto"/>
        <w:left w:val="none" w:sz="0" w:space="0" w:color="auto"/>
        <w:bottom w:val="none" w:sz="0" w:space="0" w:color="auto"/>
        <w:right w:val="none" w:sz="0" w:space="0" w:color="auto"/>
      </w:divBdr>
    </w:div>
    <w:div w:id="878277904">
      <w:bodyDiv w:val="1"/>
      <w:marLeft w:val="0"/>
      <w:marRight w:val="0"/>
      <w:marTop w:val="0"/>
      <w:marBottom w:val="0"/>
      <w:divBdr>
        <w:top w:val="none" w:sz="0" w:space="0" w:color="auto"/>
        <w:left w:val="none" w:sz="0" w:space="0" w:color="auto"/>
        <w:bottom w:val="none" w:sz="0" w:space="0" w:color="auto"/>
        <w:right w:val="none" w:sz="0" w:space="0" w:color="auto"/>
      </w:divBdr>
    </w:div>
    <w:div w:id="901794374">
      <w:bodyDiv w:val="1"/>
      <w:marLeft w:val="0"/>
      <w:marRight w:val="0"/>
      <w:marTop w:val="0"/>
      <w:marBottom w:val="0"/>
      <w:divBdr>
        <w:top w:val="none" w:sz="0" w:space="0" w:color="auto"/>
        <w:left w:val="none" w:sz="0" w:space="0" w:color="auto"/>
        <w:bottom w:val="none" w:sz="0" w:space="0" w:color="auto"/>
        <w:right w:val="none" w:sz="0" w:space="0" w:color="auto"/>
      </w:divBdr>
    </w:div>
    <w:div w:id="1054542023">
      <w:bodyDiv w:val="1"/>
      <w:marLeft w:val="0"/>
      <w:marRight w:val="0"/>
      <w:marTop w:val="0"/>
      <w:marBottom w:val="0"/>
      <w:divBdr>
        <w:top w:val="none" w:sz="0" w:space="0" w:color="auto"/>
        <w:left w:val="none" w:sz="0" w:space="0" w:color="auto"/>
        <w:bottom w:val="none" w:sz="0" w:space="0" w:color="auto"/>
        <w:right w:val="none" w:sz="0" w:space="0" w:color="auto"/>
      </w:divBdr>
    </w:div>
    <w:div w:id="1125586037">
      <w:bodyDiv w:val="1"/>
      <w:marLeft w:val="0"/>
      <w:marRight w:val="0"/>
      <w:marTop w:val="0"/>
      <w:marBottom w:val="0"/>
      <w:divBdr>
        <w:top w:val="none" w:sz="0" w:space="0" w:color="auto"/>
        <w:left w:val="none" w:sz="0" w:space="0" w:color="auto"/>
        <w:bottom w:val="none" w:sz="0" w:space="0" w:color="auto"/>
        <w:right w:val="none" w:sz="0" w:space="0" w:color="auto"/>
      </w:divBdr>
    </w:div>
    <w:div w:id="1178928368">
      <w:bodyDiv w:val="1"/>
      <w:marLeft w:val="0"/>
      <w:marRight w:val="0"/>
      <w:marTop w:val="0"/>
      <w:marBottom w:val="0"/>
      <w:divBdr>
        <w:top w:val="none" w:sz="0" w:space="0" w:color="auto"/>
        <w:left w:val="none" w:sz="0" w:space="0" w:color="auto"/>
        <w:bottom w:val="none" w:sz="0" w:space="0" w:color="auto"/>
        <w:right w:val="none" w:sz="0" w:space="0" w:color="auto"/>
      </w:divBdr>
    </w:div>
    <w:div w:id="1394158620">
      <w:bodyDiv w:val="1"/>
      <w:marLeft w:val="0"/>
      <w:marRight w:val="0"/>
      <w:marTop w:val="0"/>
      <w:marBottom w:val="0"/>
      <w:divBdr>
        <w:top w:val="none" w:sz="0" w:space="0" w:color="auto"/>
        <w:left w:val="none" w:sz="0" w:space="0" w:color="auto"/>
        <w:bottom w:val="none" w:sz="0" w:space="0" w:color="auto"/>
        <w:right w:val="none" w:sz="0" w:space="0" w:color="auto"/>
      </w:divBdr>
    </w:div>
    <w:div w:id="1399011885">
      <w:bodyDiv w:val="1"/>
      <w:marLeft w:val="0"/>
      <w:marRight w:val="0"/>
      <w:marTop w:val="0"/>
      <w:marBottom w:val="0"/>
      <w:divBdr>
        <w:top w:val="none" w:sz="0" w:space="0" w:color="auto"/>
        <w:left w:val="none" w:sz="0" w:space="0" w:color="auto"/>
        <w:bottom w:val="none" w:sz="0" w:space="0" w:color="auto"/>
        <w:right w:val="none" w:sz="0" w:space="0" w:color="auto"/>
      </w:divBdr>
    </w:div>
    <w:div w:id="1459030264">
      <w:bodyDiv w:val="1"/>
      <w:marLeft w:val="0"/>
      <w:marRight w:val="0"/>
      <w:marTop w:val="0"/>
      <w:marBottom w:val="0"/>
      <w:divBdr>
        <w:top w:val="none" w:sz="0" w:space="0" w:color="auto"/>
        <w:left w:val="none" w:sz="0" w:space="0" w:color="auto"/>
        <w:bottom w:val="none" w:sz="0" w:space="0" w:color="auto"/>
        <w:right w:val="none" w:sz="0" w:space="0" w:color="auto"/>
      </w:divBdr>
    </w:div>
    <w:div w:id="1542014484">
      <w:bodyDiv w:val="1"/>
      <w:marLeft w:val="0"/>
      <w:marRight w:val="0"/>
      <w:marTop w:val="0"/>
      <w:marBottom w:val="0"/>
      <w:divBdr>
        <w:top w:val="none" w:sz="0" w:space="0" w:color="auto"/>
        <w:left w:val="none" w:sz="0" w:space="0" w:color="auto"/>
        <w:bottom w:val="none" w:sz="0" w:space="0" w:color="auto"/>
        <w:right w:val="none" w:sz="0" w:space="0" w:color="auto"/>
      </w:divBdr>
    </w:div>
    <w:div w:id="1578439674">
      <w:bodyDiv w:val="1"/>
      <w:marLeft w:val="0"/>
      <w:marRight w:val="0"/>
      <w:marTop w:val="0"/>
      <w:marBottom w:val="0"/>
      <w:divBdr>
        <w:top w:val="none" w:sz="0" w:space="0" w:color="auto"/>
        <w:left w:val="none" w:sz="0" w:space="0" w:color="auto"/>
        <w:bottom w:val="none" w:sz="0" w:space="0" w:color="auto"/>
        <w:right w:val="none" w:sz="0" w:space="0" w:color="auto"/>
      </w:divBdr>
    </w:div>
    <w:div w:id="1700006628">
      <w:bodyDiv w:val="1"/>
      <w:marLeft w:val="0"/>
      <w:marRight w:val="0"/>
      <w:marTop w:val="0"/>
      <w:marBottom w:val="0"/>
      <w:divBdr>
        <w:top w:val="none" w:sz="0" w:space="0" w:color="auto"/>
        <w:left w:val="none" w:sz="0" w:space="0" w:color="auto"/>
        <w:bottom w:val="none" w:sz="0" w:space="0" w:color="auto"/>
        <w:right w:val="none" w:sz="0" w:space="0" w:color="auto"/>
      </w:divBdr>
    </w:div>
    <w:div w:id="1710571809">
      <w:bodyDiv w:val="1"/>
      <w:marLeft w:val="0"/>
      <w:marRight w:val="0"/>
      <w:marTop w:val="0"/>
      <w:marBottom w:val="0"/>
      <w:divBdr>
        <w:top w:val="none" w:sz="0" w:space="0" w:color="auto"/>
        <w:left w:val="none" w:sz="0" w:space="0" w:color="auto"/>
        <w:bottom w:val="none" w:sz="0" w:space="0" w:color="auto"/>
        <w:right w:val="none" w:sz="0" w:space="0" w:color="auto"/>
      </w:divBdr>
    </w:div>
    <w:div w:id="1743596725">
      <w:bodyDiv w:val="1"/>
      <w:marLeft w:val="0"/>
      <w:marRight w:val="0"/>
      <w:marTop w:val="0"/>
      <w:marBottom w:val="0"/>
      <w:divBdr>
        <w:top w:val="none" w:sz="0" w:space="0" w:color="auto"/>
        <w:left w:val="none" w:sz="0" w:space="0" w:color="auto"/>
        <w:bottom w:val="none" w:sz="0" w:space="0" w:color="auto"/>
        <w:right w:val="none" w:sz="0" w:space="0" w:color="auto"/>
      </w:divBdr>
    </w:div>
    <w:div w:id="1771588116">
      <w:bodyDiv w:val="1"/>
      <w:marLeft w:val="0"/>
      <w:marRight w:val="0"/>
      <w:marTop w:val="0"/>
      <w:marBottom w:val="0"/>
      <w:divBdr>
        <w:top w:val="none" w:sz="0" w:space="0" w:color="auto"/>
        <w:left w:val="none" w:sz="0" w:space="0" w:color="auto"/>
        <w:bottom w:val="none" w:sz="0" w:space="0" w:color="auto"/>
        <w:right w:val="none" w:sz="0" w:space="0" w:color="auto"/>
      </w:divBdr>
    </w:div>
    <w:div w:id="1784105557">
      <w:bodyDiv w:val="1"/>
      <w:marLeft w:val="0"/>
      <w:marRight w:val="0"/>
      <w:marTop w:val="0"/>
      <w:marBottom w:val="0"/>
      <w:divBdr>
        <w:top w:val="none" w:sz="0" w:space="0" w:color="auto"/>
        <w:left w:val="none" w:sz="0" w:space="0" w:color="auto"/>
        <w:bottom w:val="none" w:sz="0" w:space="0" w:color="auto"/>
        <w:right w:val="none" w:sz="0" w:space="0" w:color="auto"/>
      </w:divBdr>
    </w:div>
    <w:div w:id="1971396085">
      <w:bodyDiv w:val="1"/>
      <w:marLeft w:val="0"/>
      <w:marRight w:val="0"/>
      <w:marTop w:val="0"/>
      <w:marBottom w:val="0"/>
      <w:divBdr>
        <w:top w:val="none" w:sz="0" w:space="0" w:color="auto"/>
        <w:left w:val="none" w:sz="0" w:space="0" w:color="auto"/>
        <w:bottom w:val="none" w:sz="0" w:space="0" w:color="auto"/>
        <w:right w:val="none" w:sz="0" w:space="0" w:color="auto"/>
      </w:divBdr>
    </w:div>
    <w:div w:id="1992758301">
      <w:bodyDiv w:val="1"/>
      <w:marLeft w:val="0"/>
      <w:marRight w:val="0"/>
      <w:marTop w:val="0"/>
      <w:marBottom w:val="0"/>
      <w:divBdr>
        <w:top w:val="none" w:sz="0" w:space="0" w:color="auto"/>
        <w:left w:val="none" w:sz="0" w:space="0" w:color="auto"/>
        <w:bottom w:val="none" w:sz="0" w:space="0" w:color="auto"/>
        <w:right w:val="none" w:sz="0" w:space="0" w:color="auto"/>
      </w:divBdr>
    </w:div>
    <w:div w:id="2052342863">
      <w:bodyDiv w:val="1"/>
      <w:marLeft w:val="0"/>
      <w:marRight w:val="0"/>
      <w:marTop w:val="0"/>
      <w:marBottom w:val="0"/>
      <w:divBdr>
        <w:top w:val="none" w:sz="0" w:space="0" w:color="auto"/>
        <w:left w:val="none" w:sz="0" w:space="0" w:color="auto"/>
        <w:bottom w:val="none" w:sz="0" w:space="0" w:color="auto"/>
        <w:right w:val="none" w:sz="0" w:space="0" w:color="auto"/>
      </w:divBdr>
    </w:div>
    <w:div w:id="21282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BB6A-CDAC-4D8F-88BD-5136BCE9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1879</Words>
  <Characters>13360</Characters>
  <Application>Microsoft Office Word</Application>
  <DocSecurity>0</DocSecurity>
  <Lines>111</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Admin</cp:lastModifiedBy>
  <cp:revision>24</cp:revision>
  <cp:lastPrinted>2023-04-20T11:52:00Z</cp:lastPrinted>
  <dcterms:created xsi:type="dcterms:W3CDTF">2024-12-15T10:38:00Z</dcterms:created>
  <dcterms:modified xsi:type="dcterms:W3CDTF">2024-12-24T07:30:00Z</dcterms:modified>
</cp:coreProperties>
</file>