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7717" w14:textId="72089EDF" w:rsidR="00321678" w:rsidRDefault="00321678" w:rsidP="00321678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20B365CF" wp14:editId="5A5B0CD8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66C5E" w14:textId="77777777" w:rsidR="00321678" w:rsidRDefault="00321678" w:rsidP="00321678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41384923" w14:textId="77777777" w:rsidR="00321678" w:rsidRDefault="00321678" w:rsidP="00321678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275A8847" w14:textId="77777777" w:rsidR="00321678" w:rsidRDefault="00321678" w:rsidP="00321678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572AC6FC" w14:textId="77777777" w:rsidR="00321678" w:rsidRDefault="00321678" w:rsidP="00321678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1F209E6C" w14:textId="77777777" w:rsidR="00321678" w:rsidRDefault="00321678" w:rsidP="00321678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16A45CA" w14:textId="77777777" w:rsidR="00321678" w:rsidRDefault="00321678" w:rsidP="00321678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250424D6" w14:textId="22C8A490" w:rsidR="00321678" w:rsidRDefault="00321678" w:rsidP="00321678">
      <w:pPr>
        <w:jc w:val="center"/>
        <w:rPr>
          <w:rFonts w:eastAsia="Arial Unicode MS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28.0</w:t>
      </w:r>
      <w:r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78</w:t>
      </w:r>
      <w:r>
        <w:rPr>
          <w:b/>
          <w:sz w:val="32"/>
          <w:szCs w:val="32"/>
          <w:u w:val="single"/>
          <w:lang w:val="en-US"/>
        </w:rPr>
        <w:t>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B05E00A" w14:textId="77777777" w:rsidR="00321678" w:rsidRDefault="00321678" w:rsidP="00321678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321678" w14:paraId="73C3106C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9517E8" w14:textId="77777777"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D59FACB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1FF70574" w14:textId="77777777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</w:t>
      </w:r>
      <w:r w:rsidR="0011080D">
        <w:rPr>
          <w:sz w:val="24"/>
          <w:szCs w:val="24"/>
          <w:lang w:val="uk-UA"/>
        </w:rPr>
        <w:t xml:space="preserve"> посилення</w:t>
      </w:r>
      <w:r w:rsidRPr="00856E93">
        <w:rPr>
          <w:sz w:val="24"/>
          <w:szCs w:val="24"/>
          <w:lang w:val="uk-UA"/>
        </w:rPr>
        <w:t xml:space="preserve"> </w:t>
      </w:r>
      <w:r w:rsidR="00D210FF">
        <w:rPr>
          <w:sz w:val="24"/>
          <w:szCs w:val="24"/>
          <w:lang w:val="uk-UA"/>
        </w:rPr>
        <w:t>охорони громадського порядку</w:t>
      </w:r>
      <w:r w:rsidR="0011080D">
        <w:rPr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D210FF">
        <w:rPr>
          <w:sz w:val="24"/>
          <w:szCs w:val="24"/>
          <w:lang w:val="uk-UA"/>
        </w:rPr>
        <w:t xml:space="preserve"> шляхом застосування інтегрованої системи відеоспостереження та відеоаналітики</w:t>
      </w:r>
      <w:r w:rsidRPr="00856E93">
        <w:rPr>
          <w:sz w:val="24"/>
          <w:szCs w:val="24"/>
          <w:lang w:val="uk-UA"/>
        </w:rPr>
        <w:t>,</w:t>
      </w:r>
      <w:r w:rsidR="002C767E">
        <w:rPr>
          <w:sz w:val="24"/>
          <w:szCs w:val="24"/>
          <w:lang w:val="uk-UA"/>
        </w:rPr>
        <w:t xml:space="preserve"> </w:t>
      </w:r>
      <w:r w:rsidR="002C767E" w:rsidRPr="002C767E">
        <w:rPr>
          <w:sz w:val="24"/>
          <w:szCs w:val="24"/>
          <w:lang w:val="uk-UA"/>
        </w:rPr>
        <w:t>беручи до уваги</w:t>
      </w:r>
      <w:r w:rsidR="00CC69F8">
        <w:rPr>
          <w:iCs/>
          <w:sz w:val="24"/>
          <w:szCs w:val="24"/>
          <w:lang w:val="uk-UA" w:eastAsia="uk-UA"/>
        </w:rPr>
        <w:t xml:space="preserve"> </w:t>
      </w:r>
      <w:r w:rsidR="009E6C5D">
        <w:rPr>
          <w:sz w:val="24"/>
          <w:szCs w:val="24"/>
          <w:lang w:val="uk-UA"/>
        </w:rPr>
        <w:t>лист</w:t>
      </w:r>
      <w:r w:rsidR="00EC1F7A">
        <w:rPr>
          <w:sz w:val="24"/>
          <w:szCs w:val="24"/>
          <w:lang w:val="uk-UA"/>
        </w:rPr>
        <w:t>и</w:t>
      </w:r>
      <w:r w:rsidR="00D210FF">
        <w:rPr>
          <w:sz w:val="24"/>
          <w:szCs w:val="24"/>
          <w:lang w:val="uk-UA"/>
        </w:rPr>
        <w:t xml:space="preserve"> директора КУ «Муніципальна варта» </w:t>
      </w:r>
      <w:r w:rsidR="00A76EA5">
        <w:rPr>
          <w:sz w:val="24"/>
          <w:szCs w:val="24"/>
          <w:lang w:val="uk-UA"/>
        </w:rPr>
        <w:t xml:space="preserve">Канар’яна П. </w:t>
      </w:r>
      <w:r w:rsidR="00D210FF">
        <w:rPr>
          <w:sz w:val="24"/>
          <w:szCs w:val="24"/>
          <w:lang w:val="uk-UA"/>
        </w:rPr>
        <w:t xml:space="preserve">від </w:t>
      </w:r>
      <w:r w:rsidR="00C75448" w:rsidRPr="00C75448">
        <w:rPr>
          <w:sz w:val="24"/>
          <w:szCs w:val="24"/>
          <w:lang w:val="uk-UA"/>
        </w:rPr>
        <w:t>17.02.2025</w:t>
      </w:r>
      <w:r w:rsidR="00C75448">
        <w:rPr>
          <w:sz w:val="24"/>
          <w:szCs w:val="24"/>
          <w:lang w:val="uk-UA"/>
        </w:rPr>
        <w:t xml:space="preserve"> </w:t>
      </w:r>
      <w:r w:rsidR="006527D1">
        <w:rPr>
          <w:sz w:val="24"/>
          <w:szCs w:val="24"/>
          <w:lang w:val="uk-UA"/>
        </w:rPr>
        <w:t>№</w:t>
      </w:r>
      <w:r w:rsidR="00A76EA5">
        <w:rPr>
          <w:sz w:val="24"/>
          <w:szCs w:val="24"/>
          <w:lang w:val="uk-UA"/>
        </w:rPr>
        <w:t xml:space="preserve"> </w:t>
      </w:r>
      <w:r w:rsidR="00C75448" w:rsidRPr="00C75448">
        <w:rPr>
          <w:sz w:val="24"/>
          <w:szCs w:val="24"/>
          <w:lang w:val="uk-UA"/>
        </w:rPr>
        <w:t>Внутр-2148-2025</w:t>
      </w:r>
      <w:r w:rsidR="00EC1F7A">
        <w:rPr>
          <w:sz w:val="24"/>
          <w:szCs w:val="24"/>
          <w:lang w:val="uk-UA"/>
        </w:rPr>
        <w:t xml:space="preserve"> та від </w:t>
      </w:r>
      <w:r w:rsidR="00EC1F7A" w:rsidRPr="00C75448">
        <w:rPr>
          <w:sz w:val="24"/>
          <w:szCs w:val="24"/>
          <w:lang w:val="uk-UA"/>
        </w:rPr>
        <w:t>17.02.2025</w:t>
      </w:r>
      <w:r w:rsidR="00EC1F7A">
        <w:rPr>
          <w:sz w:val="24"/>
          <w:szCs w:val="24"/>
          <w:lang w:val="uk-UA"/>
        </w:rPr>
        <w:t xml:space="preserve"> № </w:t>
      </w:r>
      <w:r w:rsidR="00EC1F7A" w:rsidRPr="00C75448">
        <w:rPr>
          <w:sz w:val="24"/>
          <w:szCs w:val="24"/>
          <w:lang w:val="uk-UA"/>
        </w:rPr>
        <w:t>Внутр-</w:t>
      </w:r>
      <w:r w:rsidR="00EC1F7A">
        <w:rPr>
          <w:sz w:val="24"/>
          <w:szCs w:val="24"/>
          <w:lang w:val="uk-UA"/>
        </w:rPr>
        <w:t>2264-2025</w:t>
      </w:r>
      <w:r w:rsidR="006527D1">
        <w:rPr>
          <w:sz w:val="24"/>
          <w:szCs w:val="24"/>
          <w:lang w:val="uk-UA"/>
        </w:rPr>
        <w:t>,</w:t>
      </w:r>
      <w:r w:rsidR="00D210FF">
        <w:rPr>
          <w:sz w:val="24"/>
          <w:szCs w:val="24"/>
          <w:lang w:val="uk-UA"/>
        </w:rPr>
        <w:t xml:space="preserve">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62990676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2399B61C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AEC1076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2D4052DD" w14:textId="77777777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17B7B384" w14:textId="77777777" w:rsidR="005111D5" w:rsidRPr="00252DBC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</w:t>
      </w:r>
      <w:r w:rsidR="00AE14AC" w:rsidRPr="00252DBC">
        <w:rPr>
          <w:sz w:val="24"/>
          <w:szCs w:val="24"/>
          <w:lang w:val="uk-UA"/>
        </w:rPr>
        <w:t xml:space="preserve">слова 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та </w:t>
      </w:r>
      <w:r w:rsidR="00AE14AC">
        <w:rPr>
          <w:color w:val="000000"/>
          <w:sz w:val="24"/>
          <w:szCs w:val="24"/>
          <w:lang w:val="uk-UA" w:eastAsia="uk-UA"/>
        </w:rPr>
        <w:t>цифри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 </w:t>
      </w:r>
      <w:r w:rsidRPr="00252DBC">
        <w:rPr>
          <w:color w:val="000000"/>
          <w:sz w:val="24"/>
          <w:szCs w:val="24"/>
          <w:lang w:val="uk-UA" w:eastAsia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>В 2025 році - 2 млн. 270 тис. грн</w:t>
      </w:r>
      <w:r w:rsidRPr="00252DBC">
        <w:rPr>
          <w:color w:val="000000"/>
          <w:sz w:val="24"/>
          <w:szCs w:val="24"/>
          <w:lang w:val="uk-UA"/>
        </w:rPr>
        <w:t xml:space="preserve">» </w:t>
      </w:r>
      <w:r w:rsidR="00AE14AC" w:rsidRPr="00252DBC">
        <w:rPr>
          <w:color w:val="000000"/>
          <w:sz w:val="24"/>
          <w:szCs w:val="24"/>
          <w:lang w:val="uk-UA"/>
        </w:rPr>
        <w:t>замінити словами</w:t>
      </w:r>
      <w:r w:rsidR="00AE14AC" w:rsidRPr="00252DBC">
        <w:rPr>
          <w:sz w:val="24"/>
          <w:szCs w:val="24"/>
          <w:lang w:val="uk-UA"/>
        </w:rPr>
        <w:t xml:space="preserve"> та </w:t>
      </w:r>
      <w:r w:rsidR="00AE14AC">
        <w:rPr>
          <w:sz w:val="24"/>
          <w:szCs w:val="24"/>
          <w:lang w:val="uk-UA"/>
        </w:rPr>
        <w:t>цифрами</w:t>
      </w:r>
      <w:r w:rsidR="00AE14AC" w:rsidRPr="00252DBC">
        <w:rPr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 xml:space="preserve">В 2025 році - 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2 млн. </w:t>
      </w:r>
      <w:r w:rsidR="003C5B85" w:rsidRPr="00B3332D">
        <w:rPr>
          <w:color w:val="000000"/>
          <w:sz w:val="24"/>
          <w:szCs w:val="24"/>
          <w:lang w:val="uk-UA" w:eastAsia="uk-UA"/>
        </w:rPr>
        <w:t>784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 тис. грн</w:t>
      </w:r>
      <w:r w:rsidRPr="00252DBC">
        <w:rPr>
          <w:color w:val="000000"/>
          <w:sz w:val="24"/>
          <w:szCs w:val="24"/>
          <w:lang w:val="uk-UA" w:eastAsia="uk-UA"/>
        </w:rPr>
        <w:t>»</w:t>
      </w:r>
      <w:r w:rsidRPr="00252DBC">
        <w:rPr>
          <w:color w:val="000000"/>
          <w:sz w:val="24"/>
          <w:szCs w:val="24"/>
          <w:lang w:val="uk-UA"/>
        </w:rPr>
        <w:t>.</w:t>
      </w:r>
    </w:p>
    <w:p w14:paraId="7D6E9083" w14:textId="77777777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даного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15AAEF53" w14:textId="77777777"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даного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>Ігоря Лубковського</w:t>
      </w:r>
      <w:r w:rsidR="00DF23D5" w:rsidRPr="00252DBC">
        <w:rPr>
          <w:sz w:val="24"/>
          <w:szCs w:val="24"/>
          <w:lang w:val="uk-UA"/>
        </w:rPr>
        <w:t>.</w:t>
      </w:r>
    </w:p>
    <w:p w14:paraId="59ABEED6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33F65D9C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0D7209A9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6AE93FA8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113BF0C4" w14:textId="77777777"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1F36" w14:textId="77777777" w:rsidR="00495E57" w:rsidRDefault="00495E57">
      <w:r>
        <w:separator/>
      </w:r>
    </w:p>
  </w:endnote>
  <w:endnote w:type="continuationSeparator" w:id="0">
    <w:p w14:paraId="5C3D12ED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55DC" w14:textId="77777777" w:rsidR="00495E57" w:rsidRDefault="00495E57">
      <w:r>
        <w:separator/>
      </w:r>
    </w:p>
  </w:footnote>
  <w:footnote w:type="continuationSeparator" w:id="0">
    <w:p w14:paraId="4F8F4180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1080D"/>
    <w:rsid w:val="00120687"/>
    <w:rsid w:val="00133422"/>
    <w:rsid w:val="00133771"/>
    <w:rsid w:val="001549BF"/>
    <w:rsid w:val="001644D0"/>
    <w:rsid w:val="00166F4D"/>
    <w:rsid w:val="001729C6"/>
    <w:rsid w:val="001B10FA"/>
    <w:rsid w:val="00203058"/>
    <w:rsid w:val="00252DBC"/>
    <w:rsid w:val="002552B9"/>
    <w:rsid w:val="0026338C"/>
    <w:rsid w:val="00286FE3"/>
    <w:rsid w:val="00296557"/>
    <w:rsid w:val="002A1403"/>
    <w:rsid w:val="002A3BD5"/>
    <w:rsid w:val="002A70BF"/>
    <w:rsid w:val="002B5ADD"/>
    <w:rsid w:val="002C767E"/>
    <w:rsid w:val="002F5ABA"/>
    <w:rsid w:val="00321678"/>
    <w:rsid w:val="003221E0"/>
    <w:rsid w:val="003368BA"/>
    <w:rsid w:val="00362A4A"/>
    <w:rsid w:val="003B50EB"/>
    <w:rsid w:val="003C4DDB"/>
    <w:rsid w:val="003C5B85"/>
    <w:rsid w:val="003E5602"/>
    <w:rsid w:val="0040538A"/>
    <w:rsid w:val="0047791E"/>
    <w:rsid w:val="004840FA"/>
    <w:rsid w:val="00495E57"/>
    <w:rsid w:val="004A6C79"/>
    <w:rsid w:val="004E48DF"/>
    <w:rsid w:val="005007F6"/>
    <w:rsid w:val="00507B38"/>
    <w:rsid w:val="005111D5"/>
    <w:rsid w:val="00512BA9"/>
    <w:rsid w:val="005204F2"/>
    <w:rsid w:val="005218B5"/>
    <w:rsid w:val="00542A41"/>
    <w:rsid w:val="00553C33"/>
    <w:rsid w:val="0056441A"/>
    <w:rsid w:val="00586DDF"/>
    <w:rsid w:val="005B05E9"/>
    <w:rsid w:val="005D0213"/>
    <w:rsid w:val="005E785E"/>
    <w:rsid w:val="005F0E10"/>
    <w:rsid w:val="00614BD2"/>
    <w:rsid w:val="006527D1"/>
    <w:rsid w:val="00677671"/>
    <w:rsid w:val="00693887"/>
    <w:rsid w:val="006C3E6F"/>
    <w:rsid w:val="006D7A66"/>
    <w:rsid w:val="0071054E"/>
    <w:rsid w:val="0071702B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A45CD"/>
    <w:rsid w:val="008B4156"/>
    <w:rsid w:val="008C6039"/>
    <w:rsid w:val="0090094D"/>
    <w:rsid w:val="00913B49"/>
    <w:rsid w:val="0091798B"/>
    <w:rsid w:val="009771FE"/>
    <w:rsid w:val="00992644"/>
    <w:rsid w:val="009B7198"/>
    <w:rsid w:val="009D6310"/>
    <w:rsid w:val="009E6C5D"/>
    <w:rsid w:val="00A1780E"/>
    <w:rsid w:val="00A44435"/>
    <w:rsid w:val="00A6101D"/>
    <w:rsid w:val="00A61562"/>
    <w:rsid w:val="00A618E4"/>
    <w:rsid w:val="00A76EA5"/>
    <w:rsid w:val="00A777A0"/>
    <w:rsid w:val="00AB1264"/>
    <w:rsid w:val="00AB6C53"/>
    <w:rsid w:val="00AE14AC"/>
    <w:rsid w:val="00B227A8"/>
    <w:rsid w:val="00B3332D"/>
    <w:rsid w:val="00B73142"/>
    <w:rsid w:val="00B87555"/>
    <w:rsid w:val="00B91377"/>
    <w:rsid w:val="00BD1970"/>
    <w:rsid w:val="00BE3278"/>
    <w:rsid w:val="00C23492"/>
    <w:rsid w:val="00C6717D"/>
    <w:rsid w:val="00C75448"/>
    <w:rsid w:val="00CC38D5"/>
    <w:rsid w:val="00CC69F8"/>
    <w:rsid w:val="00CD153E"/>
    <w:rsid w:val="00CE3934"/>
    <w:rsid w:val="00D076BD"/>
    <w:rsid w:val="00D210FF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17496"/>
    <w:rsid w:val="00E2516A"/>
    <w:rsid w:val="00E62BB7"/>
    <w:rsid w:val="00E906D4"/>
    <w:rsid w:val="00E9108C"/>
    <w:rsid w:val="00EA29C8"/>
    <w:rsid w:val="00EC1F7A"/>
    <w:rsid w:val="00F40838"/>
    <w:rsid w:val="00F5730B"/>
    <w:rsid w:val="00F6498A"/>
    <w:rsid w:val="00F803B3"/>
    <w:rsid w:val="00F9053E"/>
    <w:rsid w:val="00FE073A"/>
    <w:rsid w:val="00FF0A56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C047E84"/>
  <w15:docId w15:val="{11116F97-2083-4BDA-88E8-C0A2C563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1FE5-29F0-435C-BBB5-A505F271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2023-10-18T11:01:00Z</cp:lastPrinted>
  <dcterms:created xsi:type="dcterms:W3CDTF">2023-10-18T10:59:00Z</dcterms:created>
  <dcterms:modified xsi:type="dcterms:W3CDTF">2025-03-03T06:43:00Z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