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E2E9" w14:textId="77777777" w:rsidR="00B11936" w:rsidRDefault="00B11936" w:rsidP="00B11936">
      <w:pPr>
        <w:tabs>
          <w:tab w:val="left" w:pos="6510"/>
        </w:tabs>
        <w:jc w:val="right"/>
        <w:rPr>
          <w:sz w:val="22"/>
          <w:szCs w:val="22"/>
          <w:lang w:val="uk-UA" w:eastAsia="en-US"/>
        </w:rPr>
      </w:pPr>
      <w:r>
        <w:rPr>
          <w:lang w:val="uk-UA"/>
        </w:rPr>
        <w:t xml:space="preserve">                                                                                      Додаток 1</w:t>
      </w:r>
    </w:p>
    <w:p w14:paraId="2BBEE740" w14:textId="77777777" w:rsidR="00B11936" w:rsidRPr="00D86E2A" w:rsidRDefault="00B11936" w:rsidP="00B11936">
      <w:pPr>
        <w:tabs>
          <w:tab w:val="left" w:pos="5245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</w:t>
      </w:r>
      <w:r>
        <w:rPr>
          <w:color w:val="000000"/>
          <w:lang w:val="uk-UA"/>
        </w:rPr>
        <w:t>о Програми</w:t>
      </w:r>
    </w:p>
    <w:p w14:paraId="55BA5D96" w14:textId="77777777" w:rsidR="00B11936" w:rsidRDefault="00B11936" w:rsidP="00B11936">
      <w:pPr>
        <w:widowControl w:val="0"/>
        <w:autoSpaceDE w:val="0"/>
        <w:ind w:right="-2"/>
        <w:jc w:val="right"/>
        <w:rPr>
          <w:b/>
          <w:bCs/>
          <w:lang w:val="uk-UA" w:eastAsia="ru-RU"/>
        </w:rPr>
      </w:pPr>
    </w:p>
    <w:p w14:paraId="69A52D70" w14:textId="763751EB" w:rsidR="00CB6D73" w:rsidRDefault="00B11936" w:rsidP="00B11936">
      <w:pPr>
        <w:widowControl w:val="0"/>
        <w:autoSpaceDE w:val="0"/>
        <w:ind w:right="-2"/>
        <w:jc w:val="center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 xml:space="preserve">Ресурсне забезпечення </w:t>
      </w:r>
    </w:p>
    <w:p w14:paraId="00CD1BC0" w14:textId="2E5DF475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  <w:r w:rsidRPr="00B11936">
        <w:rPr>
          <w:color w:val="000000"/>
          <w:lang w:val="uk-UA"/>
        </w:rPr>
        <w:t>Міськ</w:t>
      </w:r>
      <w:r w:rsidR="006B2E7C">
        <w:rPr>
          <w:color w:val="000000"/>
          <w:lang w:val="uk-UA"/>
        </w:rPr>
        <w:t>ої</w:t>
      </w:r>
      <w:r w:rsidRPr="00B11936">
        <w:rPr>
          <w:color w:val="000000"/>
          <w:lang w:val="uk-UA"/>
        </w:rPr>
        <w:t xml:space="preserve"> цільов</w:t>
      </w:r>
      <w:r w:rsidR="006B2E7C">
        <w:rPr>
          <w:color w:val="000000"/>
          <w:lang w:val="uk-UA"/>
        </w:rPr>
        <w:t>ої</w:t>
      </w:r>
      <w:r w:rsidRPr="00B11936">
        <w:rPr>
          <w:color w:val="000000"/>
          <w:lang w:val="uk-UA"/>
        </w:rPr>
        <w:t xml:space="preserve"> програм</w:t>
      </w:r>
      <w:r w:rsidR="006B2E7C">
        <w:rPr>
          <w:color w:val="000000"/>
          <w:lang w:val="uk-UA"/>
        </w:rPr>
        <w:t>и</w:t>
      </w:r>
      <w:r w:rsidRPr="00B11936">
        <w:rPr>
          <w:color w:val="000000"/>
          <w:lang w:val="uk-UA"/>
        </w:rPr>
        <w:t xml:space="preserve"> підтримки молодих педагогічних кадрів Чорноморської міської територіальної громади  на 2022-2025 роки</w:t>
      </w:r>
    </w:p>
    <w:p w14:paraId="57AE441B" w14:textId="77777777" w:rsidR="005A4377" w:rsidRDefault="005A4377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tbl>
      <w:tblPr>
        <w:tblStyle w:val="a3"/>
        <w:tblW w:w="14922" w:type="dxa"/>
        <w:tblLook w:val="04A0" w:firstRow="1" w:lastRow="0" w:firstColumn="1" w:lastColumn="0" w:noHBand="0" w:noVBand="1"/>
      </w:tblPr>
      <w:tblGrid>
        <w:gridCol w:w="4361"/>
        <w:gridCol w:w="2112"/>
        <w:gridCol w:w="2112"/>
        <w:gridCol w:w="2112"/>
        <w:gridCol w:w="2112"/>
        <w:gridCol w:w="2113"/>
      </w:tblGrid>
      <w:tr w:rsidR="005A4377" w14:paraId="412285CB" w14:textId="77777777" w:rsidTr="005A4377">
        <w:tc>
          <w:tcPr>
            <w:tcW w:w="4361" w:type="dxa"/>
            <w:vMerge w:val="restart"/>
          </w:tcPr>
          <w:p w14:paraId="537791DB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0561" w:type="dxa"/>
            <w:gridSpan w:val="5"/>
          </w:tcPr>
          <w:p w14:paraId="2D235FE4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Етапи виконання програми</w:t>
            </w:r>
          </w:p>
        </w:tc>
      </w:tr>
      <w:tr w:rsidR="005A4377" w14:paraId="513D7415" w14:textId="77777777" w:rsidTr="005A4377">
        <w:tc>
          <w:tcPr>
            <w:tcW w:w="4361" w:type="dxa"/>
            <w:vMerge/>
          </w:tcPr>
          <w:p w14:paraId="6473A006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24" w:type="dxa"/>
            <w:gridSpan w:val="2"/>
          </w:tcPr>
          <w:p w14:paraId="42CEF9DE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2112" w:type="dxa"/>
          </w:tcPr>
          <w:p w14:paraId="1954A4E0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</w:t>
            </w:r>
          </w:p>
        </w:tc>
        <w:tc>
          <w:tcPr>
            <w:tcW w:w="2112" w:type="dxa"/>
          </w:tcPr>
          <w:p w14:paraId="5F45D614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ІІІ</w:t>
            </w:r>
          </w:p>
        </w:tc>
        <w:tc>
          <w:tcPr>
            <w:tcW w:w="2113" w:type="dxa"/>
          </w:tcPr>
          <w:p w14:paraId="153299A8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5A4377" w14:paraId="7C141987" w14:textId="77777777" w:rsidTr="005A4377">
        <w:tc>
          <w:tcPr>
            <w:tcW w:w="4361" w:type="dxa"/>
            <w:vMerge/>
          </w:tcPr>
          <w:p w14:paraId="3D9B305B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12" w:type="dxa"/>
          </w:tcPr>
          <w:p w14:paraId="059AEE07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</w:t>
            </w:r>
          </w:p>
        </w:tc>
        <w:tc>
          <w:tcPr>
            <w:tcW w:w="2112" w:type="dxa"/>
          </w:tcPr>
          <w:p w14:paraId="23AA234A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2112" w:type="dxa"/>
          </w:tcPr>
          <w:p w14:paraId="51188FD2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2024</w:t>
            </w:r>
          </w:p>
        </w:tc>
        <w:tc>
          <w:tcPr>
            <w:tcW w:w="2112" w:type="dxa"/>
          </w:tcPr>
          <w:p w14:paraId="36523F22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2025</w:t>
            </w:r>
          </w:p>
        </w:tc>
        <w:tc>
          <w:tcPr>
            <w:tcW w:w="2113" w:type="dxa"/>
          </w:tcPr>
          <w:p w14:paraId="0C4CDF02" w14:textId="77777777" w:rsidR="005A4377" w:rsidRDefault="005A4377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</w:p>
        </w:tc>
      </w:tr>
      <w:tr w:rsidR="005A4377" w14:paraId="02D0C7C3" w14:textId="77777777" w:rsidTr="005A4377">
        <w:tc>
          <w:tcPr>
            <w:tcW w:w="4361" w:type="dxa"/>
          </w:tcPr>
          <w:p w14:paraId="2A244D06" w14:textId="77777777" w:rsidR="005A4377" w:rsidRDefault="005A4377" w:rsidP="005A4377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Обсяг ресурсів, усього, у тому числі:</w:t>
            </w:r>
          </w:p>
        </w:tc>
        <w:tc>
          <w:tcPr>
            <w:tcW w:w="2112" w:type="dxa"/>
          </w:tcPr>
          <w:p w14:paraId="4DABB81E" w14:textId="77777777" w:rsidR="005A4377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198 000,00</w:t>
            </w:r>
          </w:p>
        </w:tc>
        <w:tc>
          <w:tcPr>
            <w:tcW w:w="2112" w:type="dxa"/>
          </w:tcPr>
          <w:p w14:paraId="4FC3480A" w14:textId="77777777" w:rsidR="005A4377" w:rsidRDefault="00995E1C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203 000,00</w:t>
            </w:r>
          </w:p>
        </w:tc>
        <w:tc>
          <w:tcPr>
            <w:tcW w:w="2112" w:type="dxa"/>
          </w:tcPr>
          <w:p w14:paraId="11AF8C1D" w14:textId="77777777" w:rsidR="005A4377" w:rsidRDefault="00995E1C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208 000,00</w:t>
            </w:r>
          </w:p>
        </w:tc>
        <w:tc>
          <w:tcPr>
            <w:tcW w:w="2112" w:type="dxa"/>
          </w:tcPr>
          <w:p w14:paraId="169EFE44" w14:textId="77777777" w:rsidR="005A4377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214 000,00</w:t>
            </w:r>
          </w:p>
        </w:tc>
        <w:tc>
          <w:tcPr>
            <w:tcW w:w="2113" w:type="dxa"/>
          </w:tcPr>
          <w:p w14:paraId="6C8D4659" w14:textId="77777777" w:rsidR="005A4377" w:rsidRDefault="00995E1C" w:rsidP="00B11936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823 000,00</w:t>
            </w:r>
          </w:p>
        </w:tc>
      </w:tr>
      <w:tr w:rsidR="006B2E7C" w14:paraId="7A55625C" w14:textId="77777777" w:rsidTr="005A4377">
        <w:tc>
          <w:tcPr>
            <w:tcW w:w="4361" w:type="dxa"/>
          </w:tcPr>
          <w:p w14:paraId="1E8C2808" w14:textId="77777777" w:rsidR="006B2E7C" w:rsidRDefault="006B2E7C" w:rsidP="006B2E7C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2112" w:type="dxa"/>
          </w:tcPr>
          <w:p w14:paraId="01E88A7D" w14:textId="53E0F6BB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51157DC7" w14:textId="062E7D2A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4087271E" w14:textId="3366DF24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1BF482FE" w14:textId="5469F1AE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3" w:type="dxa"/>
          </w:tcPr>
          <w:p w14:paraId="0E51FCA1" w14:textId="1041EAF2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</w:tr>
      <w:tr w:rsidR="006B2E7C" w14:paraId="3C42E151" w14:textId="77777777" w:rsidTr="005A4377">
        <w:tc>
          <w:tcPr>
            <w:tcW w:w="4361" w:type="dxa"/>
          </w:tcPr>
          <w:p w14:paraId="38AB5444" w14:textId="77777777" w:rsidR="006B2E7C" w:rsidRDefault="006B2E7C" w:rsidP="006B2E7C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 Одеської області</w:t>
            </w:r>
          </w:p>
        </w:tc>
        <w:tc>
          <w:tcPr>
            <w:tcW w:w="2112" w:type="dxa"/>
          </w:tcPr>
          <w:p w14:paraId="1FCC7D76" w14:textId="7866433D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02F5D9A9" w14:textId="40846D6E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2CABC7F1" w14:textId="0C8B3B2D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55222E16" w14:textId="7F699339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  <w:tc>
          <w:tcPr>
            <w:tcW w:w="2113" w:type="dxa"/>
          </w:tcPr>
          <w:p w14:paraId="1B4EE20E" w14:textId="4BDEF57E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1414A1">
              <w:rPr>
                <w:color w:val="000000"/>
                <w:lang w:val="uk-UA"/>
              </w:rPr>
              <w:t>-----</w:t>
            </w:r>
          </w:p>
        </w:tc>
      </w:tr>
      <w:tr w:rsidR="00995E1C" w14:paraId="48EB15F8" w14:textId="77777777" w:rsidTr="005A4377">
        <w:tc>
          <w:tcPr>
            <w:tcW w:w="4361" w:type="dxa"/>
          </w:tcPr>
          <w:p w14:paraId="6CCABD09" w14:textId="77777777" w:rsidR="00995E1C" w:rsidRDefault="00995E1C" w:rsidP="00995E1C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12" w:type="dxa"/>
          </w:tcPr>
          <w:p w14:paraId="38C2EF97" w14:textId="77777777" w:rsidR="00995E1C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198 000,00</w:t>
            </w:r>
          </w:p>
        </w:tc>
        <w:tc>
          <w:tcPr>
            <w:tcW w:w="2112" w:type="dxa"/>
          </w:tcPr>
          <w:p w14:paraId="296E4E4C" w14:textId="77777777" w:rsidR="00995E1C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203 000,00</w:t>
            </w:r>
          </w:p>
        </w:tc>
        <w:tc>
          <w:tcPr>
            <w:tcW w:w="2112" w:type="dxa"/>
          </w:tcPr>
          <w:p w14:paraId="07BE764E" w14:textId="77777777" w:rsidR="00995E1C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208 000,00</w:t>
            </w:r>
          </w:p>
        </w:tc>
        <w:tc>
          <w:tcPr>
            <w:tcW w:w="2112" w:type="dxa"/>
          </w:tcPr>
          <w:p w14:paraId="30CD46C2" w14:textId="77777777" w:rsidR="00995E1C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214 000,00</w:t>
            </w:r>
          </w:p>
        </w:tc>
        <w:tc>
          <w:tcPr>
            <w:tcW w:w="2113" w:type="dxa"/>
          </w:tcPr>
          <w:p w14:paraId="4E2051B3" w14:textId="77777777" w:rsidR="00995E1C" w:rsidRDefault="00995E1C" w:rsidP="00995E1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823 000,00</w:t>
            </w:r>
          </w:p>
        </w:tc>
      </w:tr>
      <w:tr w:rsidR="006B2E7C" w14:paraId="26A685FC" w14:textId="77777777" w:rsidTr="005A4377">
        <w:tc>
          <w:tcPr>
            <w:tcW w:w="4361" w:type="dxa"/>
          </w:tcPr>
          <w:p w14:paraId="7DB6B20B" w14:textId="76D1AF25" w:rsidR="006B2E7C" w:rsidRDefault="006B2E7C" w:rsidP="006B2E7C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Кошти не</w:t>
            </w:r>
            <w:r w:rsidR="00A2650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бюджетних джерел</w:t>
            </w:r>
          </w:p>
        </w:tc>
        <w:tc>
          <w:tcPr>
            <w:tcW w:w="2112" w:type="dxa"/>
          </w:tcPr>
          <w:p w14:paraId="64D93FDD" w14:textId="36645319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7D73E277" w14:textId="15B1C200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61C3DF9F" w14:textId="57161097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3266C249" w14:textId="57AAC4EB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3" w:type="dxa"/>
          </w:tcPr>
          <w:p w14:paraId="2B383719" w14:textId="43152C10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</w:tr>
      <w:tr w:rsidR="006B2E7C" w14:paraId="25DC8012" w14:textId="77777777" w:rsidTr="005A4377">
        <w:tc>
          <w:tcPr>
            <w:tcW w:w="4361" w:type="dxa"/>
          </w:tcPr>
          <w:p w14:paraId="5D6EEE76" w14:textId="77777777" w:rsidR="006B2E7C" w:rsidRDefault="006B2E7C" w:rsidP="006B2E7C">
            <w:pPr>
              <w:widowControl w:val="0"/>
              <w:autoSpaceDE w:val="0"/>
              <w:ind w:right="-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</w:t>
            </w:r>
          </w:p>
        </w:tc>
        <w:tc>
          <w:tcPr>
            <w:tcW w:w="2112" w:type="dxa"/>
          </w:tcPr>
          <w:p w14:paraId="03BEFD83" w14:textId="41D4A459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5110397F" w14:textId="5F6C4168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767A8BBC" w14:textId="04875A95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2" w:type="dxa"/>
          </w:tcPr>
          <w:p w14:paraId="564F99E4" w14:textId="4D514D74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  <w:tc>
          <w:tcPr>
            <w:tcW w:w="2113" w:type="dxa"/>
          </w:tcPr>
          <w:p w14:paraId="46CF9D90" w14:textId="1E48423F" w:rsidR="006B2E7C" w:rsidRDefault="006B2E7C" w:rsidP="006B2E7C">
            <w:pPr>
              <w:widowControl w:val="0"/>
              <w:autoSpaceDE w:val="0"/>
              <w:ind w:right="-2"/>
              <w:jc w:val="center"/>
              <w:rPr>
                <w:color w:val="000000"/>
                <w:lang w:val="uk-UA"/>
              </w:rPr>
            </w:pPr>
            <w:r w:rsidRPr="00492D89">
              <w:rPr>
                <w:color w:val="000000"/>
                <w:lang w:val="uk-UA"/>
              </w:rPr>
              <w:t>-----</w:t>
            </w:r>
          </w:p>
        </w:tc>
      </w:tr>
    </w:tbl>
    <w:p w14:paraId="1729F574" w14:textId="77777777" w:rsidR="005A4377" w:rsidRDefault="005A4377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3FBA1E7C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62304F7D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72666372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5D0201FA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74C7E651" w14:textId="234E9BF4" w:rsidR="00707187" w:rsidRDefault="000A04B9" w:rsidP="00707187">
      <w:pPr>
        <w:widowControl w:val="0"/>
        <w:autoSpaceDE w:val="0"/>
        <w:ind w:right="-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В.о. н</w:t>
      </w:r>
      <w:r w:rsidR="00707187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="00707187">
        <w:rPr>
          <w:color w:val="000000"/>
          <w:lang w:val="uk-UA"/>
        </w:rPr>
        <w:t xml:space="preserve"> відділу освіти </w:t>
      </w:r>
      <w:r w:rsidR="00707187">
        <w:rPr>
          <w:color w:val="000000"/>
          <w:lang w:val="uk-UA"/>
        </w:rPr>
        <w:tab/>
      </w:r>
      <w:r w:rsidR="00707187">
        <w:rPr>
          <w:color w:val="000000"/>
          <w:lang w:val="uk-UA"/>
        </w:rPr>
        <w:tab/>
      </w:r>
      <w:r w:rsidR="00707187">
        <w:rPr>
          <w:color w:val="000000"/>
          <w:lang w:val="uk-UA"/>
        </w:rPr>
        <w:tab/>
      </w:r>
      <w:r w:rsidR="00707187">
        <w:rPr>
          <w:color w:val="000000"/>
          <w:lang w:val="uk-UA"/>
        </w:rPr>
        <w:tab/>
      </w:r>
      <w:r w:rsidR="00707187">
        <w:rPr>
          <w:color w:val="000000"/>
          <w:lang w:val="uk-UA"/>
        </w:rPr>
        <w:tab/>
      </w:r>
      <w:r w:rsidR="00707187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Лілія АЛЕКСЕЙЧУК </w:t>
      </w:r>
      <w:r w:rsidR="00707187">
        <w:rPr>
          <w:color w:val="000000"/>
          <w:lang w:val="uk-UA"/>
        </w:rPr>
        <w:t xml:space="preserve"> </w:t>
      </w:r>
    </w:p>
    <w:p w14:paraId="3112AD83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34973E53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293ED7C9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6AE9077E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08D165F0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644050B9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1265AD50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61B6A350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36A41851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5045B69D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1D7B810D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2612854C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2F908994" w14:textId="77777777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p w14:paraId="56FACBDB" w14:textId="77777777" w:rsidR="00B11936" w:rsidRDefault="00B11936" w:rsidP="00B11936">
      <w:pPr>
        <w:tabs>
          <w:tab w:val="left" w:pos="6510"/>
        </w:tabs>
        <w:jc w:val="right"/>
        <w:rPr>
          <w:sz w:val="22"/>
          <w:szCs w:val="22"/>
          <w:lang w:val="uk-UA" w:eastAsia="en-US"/>
        </w:rPr>
      </w:pPr>
      <w:r>
        <w:rPr>
          <w:lang w:val="uk-UA"/>
        </w:rPr>
        <w:t xml:space="preserve">                                                                                      Додаток 2</w:t>
      </w:r>
    </w:p>
    <w:p w14:paraId="6E6B6945" w14:textId="77777777" w:rsidR="00B11936" w:rsidRPr="00D86E2A" w:rsidRDefault="00B11936" w:rsidP="00B11936">
      <w:pPr>
        <w:tabs>
          <w:tab w:val="left" w:pos="5245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</w:t>
      </w:r>
      <w:r>
        <w:rPr>
          <w:color w:val="000000"/>
          <w:lang w:val="uk-UA"/>
        </w:rPr>
        <w:t>о Програми</w:t>
      </w:r>
    </w:p>
    <w:p w14:paraId="29B27EAB" w14:textId="77777777" w:rsidR="00B11936" w:rsidRDefault="00B11936" w:rsidP="00B11936">
      <w:pPr>
        <w:widowControl w:val="0"/>
        <w:autoSpaceDE w:val="0"/>
        <w:ind w:right="-2"/>
        <w:jc w:val="right"/>
        <w:rPr>
          <w:b/>
          <w:bCs/>
          <w:lang w:val="uk-UA" w:eastAsia="ru-RU"/>
        </w:rPr>
      </w:pPr>
    </w:p>
    <w:p w14:paraId="3FB230AD" w14:textId="77777777" w:rsidR="00B11936" w:rsidRDefault="00B11936" w:rsidP="00B11936">
      <w:pPr>
        <w:widowControl w:val="0"/>
        <w:autoSpaceDE w:val="0"/>
        <w:ind w:right="-2"/>
        <w:jc w:val="center"/>
        <w:rPr>
          <w:b/>
          <w:bCs/>
          <w:lang w:val="uk-UA" w:eastAsia="ru-RU"/>
        </w:rPr>
      </w:pPr>
      <w:r w:rsidRPr="005E637F">
        <w:rPr>
          <w:b/>
          <w:bCs/>
          <w:lang w:val="uk-UA" w:eastAsia="ru-RU"/>
        </w:rPr>
        <w:t xml:space="preserve">Перелік завдань програми та результативні показники </w:t>
      </w:r>
    </w:p>
    <w:p w14:paraId="32022C6C" w14:textId="47E32A63" w:rsidR="00B11936" w:rsidRDefault="00B11936" w:rsidP="00B11936">
      <w:pPr>
        <w:widowControl w:val="0"/>
        <w:autoSpaceDE w:val="0"/>
        <w:ind w:right="-2"/>
        <w:jc w:val="center"/>
        <w:rPr>
          <w:color w:val="000000"/>
          <w:lang w:val="uk-UA"/>
        </w:rPr>
      </w:pPr>
      <w:r w:rsidRPr="00B11936">
        <w:rPr>
          <w:color w:val="000000"/>
          <w:lang w:val="uk-UA"/>
        </w:rPr>
        <w:t>Міськ</w:t>
      </w:r>
      <w:r w:rsidR="0089491D">
        <w:rPr>
          <w:color w:val="000000"/>
          <w:lang w:val="uk-UA"/>
        </w:rPr>
        <w:t>ої</w:t>
      </w:r>
      <w:r w:rsidRPr="00B11936">
        <w:rPr>
          <w:color w:val="000000"/>
          <w:lang w:val="uk-UA"/>
        </w:rPr>
        <w:t xml:space="preserve"> цільов</w:t>
      </w:r>
      <w:r w:rsidR="0089491D">
        <w:rPr>
          <w:color w:val="000000"/>
          <w:lang w:val="uk-UA"/>
        </w:rPr>
        <w:t>ої</w:t>
      </w:r>
      <w:r w:rsidRPr="00B11936">
        <w:rPr>
          <w:color w:val="000000"/>
          <w:lang w:val="uk-UA"/>
        </w:rPr>
        <w:t xml:space="preserve"> програм</w:t>
      </w:r>
      <w:r w:rsidR="0089491D">
        <w:rPr>
          <w:color w:val="000000"/>
          <w:lang w:val="uk-UA"/>
        </w:rPr>
        <w:t>и</w:t>
      </w:r>
      <w:r w:rsidRPr="00B11936">
        <w:rPr>
          <w:color w:val="000000"/>
          <w:lang w:val="uk-UA"/>
        </w:rPr>
        <w:t xml:space="preserve"> підтримки молодих педагогічних кадрів Чорноморської міської територіальної громади  на 2022-2025 роки</w:t>
      </w:r>
    </w:p>
    <w:p w14:paraId="186F0154" w14:textId="77777777" w:rsidR="00B11936" w:rsidRDefault="00B11936" w:rsidP="00B11936">
      <w:pPr>
        <w:widowControl w:val="0"/>
        <w:autoSpaceDE w:val="0"/>
        <w:ind w:right="-2"/>
        <w:jc w:val="center"/>
        <w:rPr>
          <w:b/>
          <w:bCs/>
          <w:lang w:val="uk-UA" w:eastAsia="ru-RU"/>
        </w:rPr>
      </w:pPr>
    </w:p>
    <w:p w14:paraId="7592C20A" w14:textId="77777777" w:rsidR="00CB6D73" w:rsidRDefault="00CB6D73" w:rsidP="00CB6D73">
      <w:pPr>
        <w:widowControl w:val="0"/>
        <w:autoSpaceDE w:val="0"/>
        <w:ind w:right="-2"/>
        <w:jc w:val="center"/>
        <w:rPr>
          <w:b/>
          <w:bCs/>
          <w:lang w:val="uk-UA" w:eastAsia="ru-RU"/>
        </w:rPr>
      </w:pPr>
    </w:p>
    <w:tbl>
      <w:tblPr>
        <w:tblStyle w:val="a3"/>
        <w:tblW w:w="14999" w:type="dxa"/>
        <w:tblLook w:val="04A0" w:firstRow="1" w:lastRow="0" w:firstColumn="1" w:lastColumn="0" w:noHBand="0" w:noVBand="1"/>
      </w:tblPr>
      <w:tblGrid>
        <w:gridCol w:w="630"/>
        <w:gridCol w:w="1648"/>
        <w:gridCol w:w="2581"/>
        <w:gridCol w:w="1295"/>
        <w:gridCol w:w="1877"/>
        <w:gridCol w:w="1770"/>
        <w:gridCol w:w="1648"/>
        <w:gridCol w:w="928"/>
        <w:gridCol w:w="874"/>
        <w:gridCol w:w="874"/>
        <w:gridCol w:w="874"/>
      </w:tblGrid>
      <w:tr w:rsidR="009B50E4" w:rsidRPr="00DE7E3F" w14:paraId="18F88379" w14:textId="77777777" w:rsidTr="00707187">
        <w:tc>
          <w:tcPr>
            <w:tcW w:w="630" w:type="dxa"/>
            <w:vMerge w:val="restart"/>
          </w:tcPr>
          <w:p w14:paraId="1A2AE143" w14:textId="77777777" w:rsidR="009B50E4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7A1082E8" w14:textId="77777777" w:rsidR="009B50E4" w:rsidRPr="00CB6D73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1648" w:type="dxa"/>
            <w:vMerge w:val="restart"/>
          </w:tcPr>
          <w:p w14:paraId="667AE7A1" w14:textId="77777777" w:rsidR="009B50E4" w:rsidRPr="00CB6D73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81" w:type="dxa"/>
            <w:vMerge w:val="restart"/>
          </w:tcPr>
          <w:p w14:paraId="1414F451" w14:textId="77777777" w:rsidR="009B50E4" w:rsidRPr="00CB6D73" w:rsidRDefault="009B50E4" w:rsidP="002B7624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заходів програми</w:t>
            </w:r>
          </w:p>
        </w:tc>
        <w:tc>
          <w:tcPr>
            <w:tcW w:w="1295" w:type="dxa"/>
            <w:vMerge w:val="restart"/>
          </w:tcPr>
          <w:p w14:paraId="02ED7F54" w14:textId="77777777" w:rsidR="009B50E4" w:rsidRPr="00CB6D73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Строк виконання заходу</w:t>
            </w:r>
          </w:p>
        </w:tc>
        <w:tc>
          <w:tcPr>
            <w:tcW w:w="1877" w:type="dxa"/>
            <w:vMerge w:val="restart"/>
          </w:tcPr>
          <w:p w14:paraId="6C3A59F5" w14:textId="77777777" w:rsidR="009B50E4" w:rsidRPr="00DE7E3F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</w:t>
            </w:r>
          </w:p>
        </w:tc>
        <w:tc>
          <w:tcPr>
            <w:tcW w:w="1770" w:type="dxa"/>
            <w:vMerge w:val="restart"/>
          </w:tcPr>
          <w:p w14:paraId="1599FECD" w14:textId="77777777" w:rsidR="009B50E4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Джерела фінансування</w:t>
            </w:r>
          </w:p>
        </w:tc>
        <w:tc>
          <w:tcPr>
            <w:tcW w:w="1648" w:type="dxa"/>
            <w:vMerge w:val="restart"/>
          </w:tcPr>
          <w:p w14:paraId="4FD0AD27" w14:textId="77777777" w:rsidR="009B50E4" w:rsidRDefault="009B50E4" w:rsidP="00D740C2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Обсяги фінансування (вартість)</w:t>
            </w:r>
          </w:p>
          <w:p w14:paraId="138F913B" w14:textId="77777777" w:rsidR="009B50E4" w:rsidRPr="00DE7E3F" w:rsidRDefault="009B50E4" w:rsidP="002B7624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грн, у тому числі:</w:t>
            </w:r>
          </w:p>
        </w:tc>
        <w:tc>
          <w:tcPr>
            <w:tcW w:w="3550" w:type="dxa"/>
            <w:gridSpan w:val="4"/>
          </w:tcPr>
          <w:p w14:paraId="05C332AB" w14:textId="77777777" w:rsidR="009B50E4" w:rsidRDefault="009B50E4" w:rsidP="00DE7E3F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 xml:space="preserve">У тому числі за роки </w:t>
            </w:r>
          </w:p>
          <w:p w14:paraId="2C7B805F" w14:textId="77777777" w:rsidR="009B50E4" w:rsidRPr="00DE7E3F" w:rsidRDefault="009B50E4" w:rsidP="009B50E4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 xml:space="preserve">        (тис. грн.)</w:t>
            </w:r>
          </w:p>
        </w:tc>
      </w:tr>
      <w:tr w:rsidR="009B50E4" w:rsidRPr="00DE7E3F" w14:paraId="0A885FDD" w14:textId="77777777" w:rsidTr="00707187">
        <w:tc>
          <w:tcPr>
            <w:tcW w:w="630" w:type="dxa"/>
            <w:vMerge/>
          </w:tcPr>
          <w:p w14:paraId="10D86CF6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59D8CF17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  <w:vMerge/>
          </w:tcPr>
          <w:p w14:paraId="6D8D8842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295" w:type="dxa"/>
            <w:vMerge/>
          </w:tcPr>
          <w:p w14:paraId="69B1432F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877" w:type="dxa"/>
            <w:vMerge/>
          </w:tcPr>
          <w:p w14:paraId="506B61FA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770" w:type="dxa"/>
            <w:vMerge/>
          </w:tcPr>
          <w:p w14:paraId="429A8FFB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3E927A0F" w14:textId="77777777" w:rsidR="009B50E4" w:rsidRPr="00DE7E3F" w:rsidRDefault="009B50E4" w:rsidP="00CB6D73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928" w:type="dxa"/>
          </w:tcPr>
          <w:p w14:paraId="14615E2E" w14:textId="77777777" w:rsidR="009B50E4" w:rsidRDefault="009B50E4" w:rsidP="00B36E70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14:paraId="7666BE2F" w14:textId="77777777" w:rsidR="009B50E4" w:rsidRPr="00DE7E3F" w:rsidRDefault="009B50E4" w:rsidP="002B7624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І етап</w:t>
            </w:r>
          </w:p>
        </w:tc>
        <w:tc>
          <w:tcPr>
            <w:tcW w:w="874" w:type="dxa"/>
          </w:tcPr>
          <w:p w14:paraId="5E9B091C" w14:textId="77777777" w:rsidR="009B50E4" w:rsidRDefault="009B50E4" w:rsidP="00B36E70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14:paraId="7CB950B5" w14:textId="77777777" w:rsidR="009B50E4" w:rsidRPr="00DE7E3F" w:rsidRDefault="009B50E4" w:rsidP="009B50E4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І етап</w:t>
            </w:r>
          </w:p>
        </w:tc>
        <w:tc>
          <w:tcPr>
            <w:tcW w:w="874" w:type="dxa"/>
          </w:tcPr>
          <w:p w14:paraId="6C5A3247" w14:textId="77777777" w:rsidR="009B50E4" w:rsidRDefault="009B50E4" w:rsidP="00B36E70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  <w:p w14:paraId="5B47B7D1" w14:textId="77777777" w:rsidR="009B50E4" w:rsidRPr="00DE7E3F" w:rsidRDefault="009B50E4" w:rsidP="009B50E4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ІІ етап</w:t>
            </w:r>
          </w:p>
        </w:tc>
        <w:tc>
          <w:tcPr>
            <w:tcW w:w="874" w:type="dxa"/>
          </w:tcPr>
          <w:p w14:paraId="6963A7A9" w14:textId="77777777" w:rsidR="009B50E4" w:rsidRDefault="009B50E4" w:rsidP="00B36E70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  <w:p w14:paraId="2F23FD53" w14:textId="77777777" w:rsidR="009B50E4" w:rsidRPr="009B50E4" w:rsidRDefault="009B50E4" w:rsidP="009B50E4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  <w:p w14:paraId="12BA2775" w14:textId="77777777" w:rsidR="009B50E4" w:rsidRPr="00DE7E3F" w:rsidRDefault="009B50E4" w:rsidP="009B50E4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етап</w:t>
            </w:r>
          </w:p>
        </w:tc>
      </w:tr>
      <w:tr w:rsidR="00707187" w:rsidRPr="00DE7E3F" w14:paraId="43CB77E6" w14:textId="77777777" w:rsidTr="00707187">
        <w:tc>
          <w:tcPr>
            <w:tcW w:w="630" w:type="dxa"/>
            <w:vMerge w:val="restart"/>
          </w:tcPr>
          <w:p w14:paraId="2CD26925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1F186B56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6DA933E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A4F729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4EACB44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5E84B815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496E94E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vMerge w:val="restart"/>
          </w:tcPr>
          <w:p w14:paraId="4C81097C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D55C413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E4FC134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44B3B97D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DDFC2D5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4C4237BA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360A5F3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Оптимізація кадрового забезпечення</w:t>
            </w:r>
          </w:p>
          <w:p w14:paraId="4DCB2AC7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закладів освіти</w:t>
            </w:r>
          </w:p>
        </w:tc>
        <w:tc>
          <w:tcPr>
            <w:tcW w:w="2581" w:type="dxa"/>
          </w:tcPr>
          <w:p w14:paraId="0634E36C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1.Визначення потреби у педагогічних працівниках для закладів освіти</w:t>
            </w:r>
          </w:p>
        </w:tc>
        <w:tc>
          <w:tcPr>
            <w:tcW w:w="1295" w:type="dxa"/>
          </w:tcPr>
          <w:p w14:paraId="55A5A545" w14:textId="3BB69684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4EC218B0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073A02DD" w14:textId="6E6F763A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578C937A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47029C31" w14:textId="128A613F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4A2EDAB8" w14:textId="068D6C69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0289934C" w14:textId="3A4EA428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72E484E7" w14:textId="05F07FBA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707187" w:rsidRPr="00DE7E3F" w14:paraId="4E255388" w14:textId="77777777" w:rsidTr="00707187">
        <w:tc>
          <w:tcPr>
            <w:tcW w:w="630" w:type="dxa"/>
            <w:vMerge/>
          </w:tcPr>
          <w:p w14:paraId="6FC38533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3AD9DCC7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</w:tcPr>
          <w:p w14:paraId="52F7A3D2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2. Створення банку даних про потребу в кадрах закладів освіти на період до 2026 року</w:t>
            </w:r>
          </w:p>
        </w:tc>
        <w:tc>
          <w:tcPr>
            <w:tcW w:w="1295" w:type="dxa"/>
          </w:tcPr>
          <w:p w14:paraId="6264A3E5" w14:textId="71E9B9A5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49F07985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2972C613" w14:textId="735D3309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332589D0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4224D245" w14:textId="61C15645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19A37583" w14:textId="7A84B402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2EDFF144" w14:textId="75FC719D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60378CE7" w14:textId="7660C4F4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707187" w:rsidRPr="00DE7E3F" w14:paraId="17D6B609" w14:textId="77777777" w:rsidTr="00707187">
        <w:tc>
          <w:tcPr>
            <w:tcW w:w="630" w:type="dxa"/>
            <w:vMerge/>
          </w:tcPr>
          <w:p w14:paraId="09026B8A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3CE44C86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</w:tcPr>
          <w:p w14:paraId="1D587DC9" w14:textId="77777777" w:rsidR="00707187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3. Взяти участь у формуванні державного замовлення на підготовку педагогічних працівників у вищих педагогічних закладах</w:t>
            </w:r>
          </w:p>
          <w:p w14:paraId="4C1195BA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</w:p>
        </w:tc>
        <w:tc>
          <w:tcPr>
            <w:tcW w:w="1295" w:type="dxa"/>
          </w:tcPr>
          <w:p w14:paraId="0DE2D8C3" w14:textId="1491862D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52A260CB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3A682F2D" w14:textId="23FB1B90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49E6AC9C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3178BFA7" w14:textId="51179199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005D417D" w14:textId="4FFAB5F3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14A60765" w14:textId="709F8121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40765CE6" w14:textId="7970C24B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707187" w:rsidRPr="00DE7E3F" w14:paraId="6FE95C2D" w14:textId="77777777" w:rsidTr="00707187">
        <w:tc>
          <w:tcPr>
            <w:tcW w:w="630" w:type="dxa"/>
            <w:vMerge w:val="restart"/>
          </w:tcPr>
          <w:p w14:paraId="23123217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C186663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1F1CA920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990FD34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A4E7FC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08968A8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280F408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81ED29E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182A69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C3E4C6C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D0682F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DDBB66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0F1FB9D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E4EA095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9735934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648" w:type="dxa"/>
            <w:vMerge w:val="restart"/>
          </w:tcPr>
          <w:p w14:paraId="0932215F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336E83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4C767FDC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913EF83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CD8779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76FBCA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44A46D37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2FEB31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0287615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1B46D47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75225CA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5806536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59B7B69C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7E57162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83BC054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 xml:space="preserve">Модернізація системи підготовки педагогічних працівників </w:t>
            </w:r>
          </w:p>
        </w:tc>
        <w:tc>
          <w:tcPr>
            <w:tcW w:w="2581" w:type="dxa"/>
          </w:tcPr>
          <w:p w14:paraId="674E1694" w14:textId="77777777" w:rsidR="00707187" w:rsidRPr="00EF6CC3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F6CC3">
              <w:rPr>
                <w:lang w:val="uk-UA"/>
              </w:rPr>
              <w:t xml:space="preserve">Забезпечення запровадження </w:t>
            </w:r>
            <w:r>
              <w:rPr>
                <w:lang w:val="uk-UA"/>
              </w:rPr>
              <w:t>механізму взаємодії відділу освіти з вищими педагогічними закладами щодо визначення місць для проходження практики студентами за місцем майбутнього працевлаштування</w:t>
            </w:r>
          </w:p>
        </w:tc>
        <w:tc>
          <w:tcPr>
            <w:tcW w:w="1295" w:type="dxa"/>
          </w:tcPr>
          <w:p w14:paraId="20F07FA1" w14:textId="66ADF6BE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455CFF0E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1BB1A570" w14:textId="671822C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09247C01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57B5DC52" w14:textId="10397014" w:rsidR="00707187" w:rsidRPr="00DE7E3F" w:rsidRDefault="00707187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76D22B33" w14:textId="6023039E" w:rsidR="00707187" w:rsidRPr="00DE7E3F" w:rsidRDefault="00707187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77D03591" w14:textId="3229BAD0" w:rsidR="00707187" w:rsidRPr="00DE7E3F" w:rsidRDefault="00707187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09A3E734" w14:textId="75DAA89C" w:rsidR="00707187" w:rsidRPr="00DE7E3F" w:rsidRDefault="00707187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2407DE" w:rsidRPr="00DE7E3F" w14:paraId="3877E7E5" w14:textId="77777777" w:rsidTr="00707187">
        <w:tc>
          <w:tcPr>
            <w:tcW w:w="630" w:type="dxa"/>
            <w:vMerge/>
          </w:tcPr>
          <w:p w14:paraId="66822394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299BE113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</w:tcPr>
          <w:p w14:paraId="5C16567D" w14:textId="77777777" w:rsidR="002407DE" w:rsidRPr="00DE7E3F" w:rsidRDefault="002407DE" w:rsidP="002407DE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2. Організація навчання без відриву від освітньої діяльності на базі міського Центру професійного розвитку педагогічних працівників Чорноморської міської ради Одеського району Одеської області</w:t>
            </w:r>
          </w:p>
        </w:tc>
        <w:tc>
          <w:tcPr>
            <w:tcW w:w="1295" w:type="dxa"/>
          </w:tcPr>
          <w:p w14:paraId="540E45FA" w14:textId="33FDEF89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429F7777" w14:textId="77777777" w:rsidR="002407DE" w:rsidRPr="00DE7E3F" w:rsidRDefault="002407DE" w:rsidP="002407DE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Центр професійного розвитку педагогічних працівників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7AB6DC6E" w14:textId="316ABE6D" w:rsidR="002407DE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54335DBF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51A056E8" w14:textId="117950F3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0F32D90D" w14:textId="7623414E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2CBD883D" w14:textId="418D5508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7E204EB1" w14:textId="6603EBF2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2407DE" w:rsidRPr="00DE7E3F" w14:paraId="10380C0E" w14:textId="77777777" w:rsidTr="00707187">
        <w:tc>
          <w:tcPr>
            <w:tcW w:w="630" w:type="dxa"/>
          </w:tcPr>
          <w:p w14:paraId="6B07FEF3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</w:tcPr>
          <w:p w14:paraId="2CCCAA69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</w:tcPr>
          <w:p w14:paraId="42B25AFB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4. Організація роботи міської Школи молодого вчителя (ШМВ)</w:t>
            </w:r>
          </w:p>
        </w:tc>
        <w:tc>
          <w:tcPr>
            <w:tcW w:w="1295" w:type="dxa"/>
          </w:tcPr>
          <w:p w14:paraId="2AD5395D" w14:textId="2FDB1B82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5B0BD51B" w14:textId="77777777" w:rsidR="002407DE" w:rsidRDefault="002407DE" w:rsidP="002407DE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Центр професійного розвитку педагогічних працівників Чорноморської міської ради Одеського району Одеської області</w:t>
            </w:r>
          </w:p>
          <w:p w14:paraId="51065BA2" w14:textId="65391C9E" w:rsidR="00A26506" w:rsidRPr="00DE7E3F" w:rsidRDefault="00A26506" w:rsidP="002407DE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</w:p>
        </w:tc>
        <w:tc>
          <w:tcPr>
            <w:tcW w:w="1770" w:type="dxa"/>
          </w:tcPr>
          <w:p w14:paraId="7BF62E30" w14:textId="45177EDD" w:rsidR="002407DE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1648" w:type="dxa"/>
          </w:tcPr>
          <w:p w14:paraId="2E56ED90" w14:textId="77777777" w:rsidR="002407DE" w:rsidRPr="00DE7E3F" w:rsidRDefault="002407DE" w:rsidP="002407DE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928" w:type="dxa"/>
          </w:tcPr>
          <w:p w14:paraId="57E4662F" w14:textId="7ED30D25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7030EDBE" w14:textId="01AC4C11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201D759B" w14:textId="49EED2F6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  <w:tc>
          <w:tcPr>
            <w:tcW w:w="874" w:type="dxa"/>
          </w:tcPr>
          <w:p w14:paraId="25357E39" w14:textId="6A1FF657" w:rsidR="002407DE" w:rsidRPr="00DE7E3F" w:rsidRDefault="002407DE" w:rsidP="002407DE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 w:rsidRPr="00BF647C">
              <w:rPr>
                <w:lang w:val="uk-UA"/>
              </w:rPr>
              <w:t>---</w:t>
            </w:r>
          </w:p>
        </w:tc>
      </w:tr>
      <w:tr w:rsidR="00707187" w:rsidRPr="00000554" w14:paraId="6D916AED" w14:textId="77777777" w:rsidTr="00707187">
        <w:tc>
          <w:tcPr>
            <w:tcW w:w="630" w:type="dxa"/>
            <w:vMerge w:val="restart"/>
          </w:tcPr>
          <w:p w14:paraId="5133232B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1D8F74C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B93EDCE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2516F7D1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7D2DC9B0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609F710D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48" w:type="dxa"/>
            <w:vMerge w:val="restart"/>
          </w:tcPr>
          <w:p w14:paraId="5FC0F356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08440E80" w14:textId="77777777" w:rsidR="00707187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  <w:p w14:paraId="35ECF953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lang w:val="uk-UA"/>
              </w:rPr>
              <w:t>Підвищення рівня соціально-економічного і фінансового забезпечення підготовки педагогічних працівників</w:t>
            </w:r>
          </w:p>
        </w:tc>
        <w:tc>
          <w:tcPr>
            <w:tcW w:w="2581" w:type="dxa"/>
          </w:tcPr>
          <w:p w14:paraId="5F25C12A" w14:textId="77777777" w:rsidR="00707187" w:rsidRDefault="00707187" w:rsidP="00707187">
            <w:pPr>
              <w:shd w:val="clear" w:color="auto" w:fill="FFFFFF"/>
              <w:suppressAutoHyphens w:val="0"/>
              <w:spacing w:after="6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rPr>
                <w:color w:val="202124"/>
                <w:lang w:val="uk-UA" w:eastAsia="ru-RU"/>
              </w:rPr>
              <w:t xml:space="preserve">Надання </w:t>
            </w:r>
            <w:r w:rsidRPr="00000554">
              <w:rPr>
                <w:lang w:val="uk-UA"/>
              </w:rPr>
              <w:t>одноразової виплати матеріального заохочення</w:t>
            </w:r>
            <w:r w:rsidRPr="0075107D">
              <w:rPr>
                <w:b/>
                <w:lang w:val="uk-UA"/>
              </w:rPr>
              <w:t xml:space="preserve"> </w:t>
            </w:r>
            <w:r w:rsidRPr="00CB56EB">
              <w:rPr>
                <w:lang w:val="uk-UA"/>
              </w:rPr>
              <w:t>молодим спеціалістам, які розпочинають свою діяльність в освітянській галузі міста</w:t>
            </w:r>
            <w:r>
              <w:rPr>
                <w:lang w:val="uk-UA"/>
              </w:rPr>
              <w:t xml:space="preserve"> в розмірі 3-5 посадових окладів.</w:t>
            </w:r>
          </w:p>
          <w:p w14:paraId="46704432" w14:textId="77777777" w:rsidR="00707187" w:rsidRPr="00812585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295" w:type="dxa"/>
          </w:tcPr>
          <w:p w14:paraId="621F7C71" w14:textId="03BB21AC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6CF5D3C3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2DC9E271" w14:textId="657C95A7" w:rsidR="00707187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648" w:type="dxa"/>
          </w:tcPr>
          <w:p w14:paraId="3500D39B" w14:textId="3D38AB5A" w:rsidR="00707187" w:rsidRPr="00DE7E3F" w:rsidRDefault="000A04B9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703</w:t>
            </w:r>
            <w:r w:rsidR="00707187">
              <w:rPr>
                <w:lang w:val="uk-UA"/>
              </w:rPr>
              <w:t>,00</w:t>
            </w:r>
          </w:p>
        </w:tc>
        <w:tc>
          <w:tcPr>
            <w:tcW w:w="928" w:type="dxa"/>
          </w:tcPr>
          <w:p w14:paraId="7BC2B0E1" w14:textId="490E65B3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168,00</w:t>
            </w:r>
          </w:p>
        </w:tc>
        <w:tc>
          <w:tcPr>
            <w:tcW w:w="874" w:type="dxa"/>
          </w:tcPr>
          <w:p w14:paraId="7708A431" w14:textId="5E6EC90E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173,00</w:t>
            </w:r>
          </w:p>
        </w:tc>
        <w:tc>
          <w:tcPr>
            <w:tcW w:w="874" w:type="dxa"/>
          </w:tcPr>
          <w:p w14:paraId="218FE0C4" w14:textId="3E55404D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178,00</w:t>
            </w:r>
          </w:p>
        </w:tc>
        <w:tc>
          <w:tcPr>
            <w:tcW w:w="874" w:type="dxa"/>
          </w:tcPr>
          <w:p w14:paraId="27AE8783" w14:textId="3192D4C8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184,00</w:t>
            </w:r>
          </w:p>
        </w:tc>
      </w:tr>
      <w:tr w:rsidR="00707187" w:rsidRPr="00DE7E3F" w14:paraId="3A0B9A70" w14:textId="77777777" w:rsidTr="00707187">
        <w:tc>
          <w:tcPr>
            <w:tcW w:w="630" w:type="dxa"/>
            <w:vMerge/>
          </w:tcPr>
          <w:p w14:paraId="7EC00B18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1648" w:type="dxa"/>
            <w:vMerge/>
          </w:tcPr>
          <w:p w14:paraId="28768172" w14:textId="77777777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</w:p>
        </w:tc>
        <w:tc>
          <w:tcPr>
            <w:tcW w:w="2581" w:type="dxa"/>
          </w:tcPr>
          <w:p w14:paraId="6550B147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2.Представлення молодих вчителів на серпневій педагогічній конференції,  відзначення професійного свята працівників освіти (придбання нагородного матеріалу, обладнання та ін.)</w:t>
            </w:r>
          </w:p>
        </w:tc>
        <w:tc>
          <w:tcPr>
            <w:tcW w:w="1295" w:type="dxa"/>
          </w:tcPr>
          <w:p w14:paraId="1F8B0046" w14:textId="3D0775FD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 w:rsidRPr="001E7D9F">
              <w:rPr>
                <w:lang w:val="uk-UA"/>
              </w:rPr>
              <w:t>Щорічно</w:t>
            </w:r>
          </w:p>
        </w:tc>
        <w:tc>
          <w:tcPr>
            <w:tcW w:w="1877" w:type="dxa"/>
          </w:tcPr>
          <w:p w14:paraId="329637E0" w14:textId="77777777" w:rsidR="00707187" w:rsidRPr="00DE7E3F" w:rsidRDefault="00707187" w:rsidP="00707187">
            <w:pPr>
              <w:widowControl w:val="0"/>
              <w:autoSpaceDE w:val="0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  <w:tc>
          <w:tcPr>
            <w:tcW w:w="1770" w:type="dxa"/>
          </w:tcPr>
          <w:p w14:paraId="47EA59ED" w14:textId="07541FE3" w:rsidR="00707187" w:rsidRPr="00DE7E3F" w:rsidRDefault="00707187" w:rsidP="00707187">
            <w:pPr>
              <w:widowControl w:val="0"/>
              <w:autoSpaceDE w:val="0"/>
              <w:ind w:right="-2"/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648" w:type="dxa"/>
          </w:tcPr>
          <w:p w14:paraId="0488B2DE" w14:textId="79A3BD72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A04B9">
              <w:rPr>
                <w:lang w:val="uk-UA"/>
              </w:rPr>
              <w:t>20</w:t>
            </w:r>
            <w:r w:rsidR="00464CE6">
              <w:rPr>
                <w:lang w:val="uk-UA"/>
              </w:rPr>
              <w:t>,00</w:t>
            </w:r>
          </w:p>
        </w:tc>
        <w:tc>
          <w:tcPr>
            <w:tcW w:w="928" w:type="dxa"/>
          </w:tcPr>
          <w:p w14:paraId="0B4292FE" w14:textId="41B504F4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464CE6">
              <w:rPr>
                <w:lang w:val="uk-UA"/>
              </w:rPr>
              <w:t>,00</w:t>
            </w:r>
          </w:p>
        </w:tc>
        <w:tc>
          <w:tcPr>
            <w:tcW w:w="874" w:type="dxa"/>
          </w:tcPr>
          <w:p w14:paraId="140DD16C" w14:textId="427A5E34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464CE6">
              <w:rPr>
                <w:lang w:val="uk-UA"/>
              </w:rPr>
              <w:t>,00</w:t>
            </w:r>
          </w:p>
        </w:tc>
        <w:tc>
          <w:tcPr>
            <w:tcW w:w="874" w:type="dxa"/>
          </w:tcPr>
          <w:p w14:paraId="7127EA15" w14:textId="2D928679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464CE6">
              <w:rPr>
                <w:lang w:val="uk-UA"/>
              </w:rPr>
              <w:t>,00</w:t>
            </w:r>
          </w:p>
        </w:tc>
        <w:tc>
          <w:tcPr>
            <w:tcW w:w="874" w:type="dxa"/>
          </w:tcPr>
          <w:p w14:paraId="234C1D45" w14:textId="0B6D5158" w:rsidR="00707187" w:rsidRPr="00DE7E3F" w:rsidRDefault="00707187" w:rsidP="00707187">
            <w:pPr>
              <w:widowControl w:val="0"/>
              <w:autoSpaceDE w:val="0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464CE6">
              <w:rPr>
                <w:lang w:val="uk-UA"/>
              </w:rPr>
              <w:t>,00</w:t>
            </w:r>
          </w:p>
        </w:tc>
      </w:tr>
    </w:tbl>
    <w:p w14:paraId="6A308145" w14:textId="77777777" w:rsidR="0089327D" w:rsidRDefault="0089327D" w:rsidP="00341035">
      <w:pPr>
        <w:rPr>
          <w:lang w:val="uk-UA"/>
        </w:rPr>
      </w:pPr>
    </w:p>
    <w:p w14:paraId="61DC11F3" w14:textId="77777777" w:rsidR="00B11936" w:rsidRDefault="00B11936" w:rsidP="00341035">
      <w:pPr>
        <w:rPr>
          <w:lang w:val="uk-UA"/>
        </w:rPr>
      </w:pPr>
    </w:p>
    <w:p w14:paraId="52A987F8" w14:textId="77777777" w:rsidR="00B11936" w:rsidRDefault="00B11936" w:rsidP="00341035">
      <w:pPr>
        <w:rPr>
          <w:lang w:val="uk-UA"/>
        </w:rPr>
      </w:pPr>
    </w:p>
    <w:p w14:paraId="4CD21620" w14:textId="77777777" w:rsidR="00B11936" w:rsidRDefault="00B11936" w:rsidP="00341035">
      <w:pPr>
        <w:rPr>
          <w:lang w:val="uk-UA"/>
        </w:rPr>
      </w:pPr>
    </w:p>
    <w:p w14:paraId="32A7AC15" w14:textId="77777777" w:rsidR="00B11936" w:rsidRDefault="00B11936" w:rsidP="00341035">
      <w:pPr>
        <w:rPr>
          <w:lang w:val="uk-UA"/>
        </w:rPr>
      </w:pPr>
    </w:p>
    <w:p w14:paraId="65816F07" w14:textId="77777777" w:rsidR="00B11936" w:rsidRDefault="00B11936" w:rsidP="00341035">
      <w:pPr>
        <w:rPr>
          <w:lang w:val="uk-UA"/>
        </w:rPr>
      </w:pPr>
    </w:p>
    <w:p w14:paraId="320BB43B" w14:textId="77777777" w:rsidR="000A04B9" w:rsidRDefault="000A04B9" w:rsidP="000A04B9">
      <w:pPr>
        <w:widowControl w:val="0"/>
        <w:autoSpaceDE w:val="0"/>
        <w:ind w:right="-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В.о. начальника відділу освіти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Лілія АЛЕКСЕЙЧУК  </w:t>
      </w:r>
    </w:p>
    <w:p w14:paraId="318D51BC" w14:textId="33C54598" w:rsidR="00B11936" w:rsidRDefault="00B11936" w:rsidP="000A04B9">
      <w:pPr>
        <w:widowControl w:val="0"/>
        <w:autoSpaceDE w:val="0"/>
        <w:ind w:right="-2"/>
        <w:jc w:val="center"/>
        <w:rPr>
          <w:color w:val="000000"/>
          <w:lang w:val="uk-UA"/>
        </w:rPr>
      </w:pPr>
    </w:p>
    <w:sectPr w:rsidR="00B11936" w:rsidSect="00AC7D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C67"/>
    <w:multiLevelType w:val="hybridMultilevel"/>
    <w:tmpl w:val="C580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BD1"/>
    <w:multiLevelType w:val="hybridMultilevel"/>
    <w:tmpl w:val="72AA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E51C5"/>
    <w:multiLevelType w:val="hybridMultilevel"/>
    <w:tmpl w:val="9B6E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EDA"/>
    <w:rsid w:val="00000554"/>
    <w:rsid w:val="000A04B9"/>
    <w:rsid w:val="000A6990"/>
    <w:rsid w:val="000D1B22"/>
    <w:rsid w:val="001020F6"/>
    <w:rsid w:val="002407DE"/>
    <w:rsid w:val="002B4F5A"/>
    <w:rsid w:val="002B7624"/>
    <w:rsid w:val="00315676"/>
    <w:rsid w:val="00341035"/>
    <w:rsid w:val="00464CE6"/>
    <w:rsid w:val="005A4377"/>
    <w:rsid w:val="00601327"/>
    <w:rsid w:val="006364D8"/>
    <w:rsid w:val="00647236"/>
    <w:rsid w:val="00655721"/>
    <w:rsid w:val="00676B9B"/>
    <w:rsid w:val="006B2E7C"/>
    <w:rsid w:val="00707187"/>
    <w:rsid w:val="00756264"/>
    <w:rsid w:val="00812585"/>
    <w:rsid w:val="0089327D"/>
    <w:rsid w:val="0089491D"/>
    <w:rsid w:val="008F2EDA"/>
    <w:rsid w:val="00914B45"/>
    <w:rsid w:val="00995E1C"/>
    <w:rsid w:val="009B50E4"/>
    <w:rsid w:val="009C5816"/>
    <w:rsid w:val="00A26506"/>
    <w:rsid w:val="00AC7D6B"/>
    <w:rsid w:val="00AE678A"/>
    <w:rsid w:val="00B0276F"/>
    <w:rsid w:val="00B11936"/>
    <w:rsid w:val="00B36E70"/>
    <w:rsid w:val="00BA3B3A"/>
    <w:rsid w:val="00C1538D"/>
    <w:rsid w:val="00CB6D73"/>
    <w:rsid w:val="00CF524D"/>
    <w:rsid w:val="00D740C2"/>
    <w:rsid w:val="00DE7E3F"/>
    <w:rsid w:val="00EF6CC3"/>
    <w:rsid w:val="00F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C3"/>
  <w15:docId w15:val="{42DCD7B2-EA1D-43AE-8BD5-19FBA097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CC3"/>
    <w:pPr>
      <w:ind w:left="720"/>
      <w:contextualSpacing/>
    </w:pPr>
  </w:style>
  <w:style w:type="paragraph" w:customStyle="1" w:styleId="rvps2">
    <w:name w:val="rvps2"/>
    <w:basedOn w:val="a"/>
    <w:rsid w:val="00756264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410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B32E-5688-45F6-83EE-7848222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Vuctoriya</dc:creator>
  <cp:keywords/>
  <dc:description/>
  <cp:lastModifiedBy>ilya</cp:lastModifiedBy>
  <cp:revision>24</cp:revision>
  <cp:lastPrinted>2022-01-18T13:39:00Z</cp:lastPrinted>
  <dcterms:created xsi:type="dcterms:W3CDTF">2021-05-28T11:07:00Z</dcterms:created>
  <dcterms:modified xsi:type="dcterms:W3CDTF">2022-01-18T13:40:00Z</dcterms:modified>
</cp:coreProperties>
</file>