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3D" w:rsidRDefault="00681A3D" w:rsidP="00FA0E6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FA0E64" w:rsidRDefault="00FA0E64" w:rsidP="00FA0E64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  <w:lang w:eastAsia="ru-RU"/>
        </w:rPr>
        <w:drawing>
          <wp:inline distT="0" distB="0" distL="0" distR="0" wp14:anchorId="07F71B62" wp14:editId="2DE22A70">
            <wp:extent cx="563245" cy="658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64" w:rsidRDefault="00FA0E64" w:rsidP="00FA0E64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:rsidR="00FA0E64" w:rsidRDefault="00FA0E64" w:rsidP="00FA0E64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:rsidR="00FA0E64" w:rsidRDefault="00FA0E64" w:rsidP="00FA0E64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ОДЕСЬКА ОБЛАСТЬ</w:t>
      </w:r>
    </w:p>
    <w:p w:rsidR="00FA0E64" w:rsidRDefault="00FA0E64" w:rsidP="00FA0E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:rsidR="00FA0E64" w:rsidRDefault="00FA0E64" w:rsidP="00FA0E64">
      <w:pPr>
        <w:spacing w:after="0"/>
        <w:jc w:val="center"/>
        <w:rPr>
          <w:rFonts w:ascii="Times New Roman" w:hAnsi="Times New Roman"/>
          <w:szCs w:val="20"/>
        </w:rPr>
      </w:pPr>
    </w:p>
    <w:p w:rsidR="00FA0E64" w:rsidRDefault="00FA0E64" w:rsidP="00FA0E64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30.</w:t>
      </w:r>
      <w:r w:rsidRPr="00FA0E64">
        <w:rPr>
          <w:rFonts w:ascii="Times New Roman" w:hAnsi="Times New Roman"/>
          <w:sz w:val="32"/>
          <w:szCs w:val="32"/>
          <w:u w:val="single"/>
        </w:rPr>
        <w:t>03</w:t>
      </w:r>
      <w:r>
        <w:rPr>
          <w:rFonts w:ascii="Times New Roman" w:hAnsi="Times New Roman"/>
          <w:sz w:val="32"/>
          <w:szCs w:val="32"/>
          <w:u w:val="single"/>
        </w:rPr>
        <w:t>.202</w:t>
      </w:r>
      <w:r w:rsidRPr="00FA0E64">
        <w:rPr>
          <w:rFonts w:ascii="Times New Roman" w:hAnsi="Times New Roman"/>
          <w:sz w:val="32"/>
          <w:szCs w:val="32"/>
          <w:u w:val="single"/>
        </w:rPr>
        <w:t xml:space="preserve">1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/>
          <w:sz w:val="32"/>
          <w:szCs w:val="32"/>
          <w:u w:val="single"/>
        </w:rPr>
        <w:t xml:space="preserve">№ </w:t>
      </w:r>
      <w:r w:rsidRPr="00FA0E64">
        <w:rPr>
          <w:rFonts w:ascii="Times New Roman" w:hAnsi="Times New Roman"/>
          <w:sz w:val="32"/>
          <w:szCs w:val="32"/>
          <w:u w:val="single"/>
        </w:rPr>
        <w:t>2</w:t>
      </w:r>
      <w:r>
        <w:rPr>
          <w:rFonts w:ascii="Times New Roman" w:hAnsi="Times New Roman"/>
          <w:sz w:val="32"/>
          <w:szCs w:val="32"/>
          <w:u w:val="single"/>
          <w:lang w:val="uk-UA"/>
        </w:rPr>
        <w:t>7</w:t>
      </w:r>
      <w:r>
        <w:rPr>
          <w:rFonts w:ascii="Times New Roman" w:hAnsi="Times New Roman"/>
          <w:sz w:val="32"/>
          <w:szCs w:val="32"/>
          <w:u w:val="single"/>
        </w:rPr>
        <w:t xml:space="preserve"> -</w:t>
      </w:r>
      <w:r>
        <w:rPr>
          <w:rFonts w:ascii="Times New Roman" w:hAnsi="Times New Roman"/>
          <w:sz w:val="32"/>
          <w:szCs w:val="32"/>
          <w:u w:val="single"/>
          <w:lang w:val="en-US"/>
        </w:rPr>
        <w:t>VIII</w:t>
      </w:r>
    </w:p>
    <w:p w:rsidR="00681A3D" w:rsidRDefault="00681A3D" w:rsidP="00FA0E6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681A3D" w:rsidRDefault="00681A3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A3D" w:rsidRDefault="00357765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Міську цільову соціальну програму </w:t>
      </w:r>
    </w:p>
    <w:p w:rsidR="00681A3D" w:rsidRDefault="00357765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розвитку           цивільного           захисту</w:t>
      </w:r>
    </w:p>
    <w:p w:rsidR="00681A3D" w:rsidRDefault="00357765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територіальної </w:t>
      </w:r>
    </w:p>
    <w:p w:rsidR="00681A3D" w:rsidRDefault="00357765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громади  на  2021 – 2025  роки</w:t>
      </w:r>
    </w:p>
    <w:p w:rsidR="00681A3D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A3D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A3D" w:rsidRDefault="00357765">
      <w:pPr>
        <w:tabs>
          <w:tab w:val="left" w:pos="709"/>
          <w:tab w:val="left" w:pos="4253"/>
        </w:tabs>
        <w:spacing w:after="0" w:line="240" w:lineRule="auto"/>
        <w:ind w:firstLine="510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організаційного та фінансового забезпечення реалізації в Чорноморській міській територіальній громаді державної політики у сфері захисту населення і території від надзвичайних ситуацій та підвищення рівня протипожежного захисту населених пунктів та об’єктів, розташованих на території громади, враховуючи рекомендації постійної комісії з фінансово-економічних питань, бюджету, інвестицій і комунальної власності, відповідно до статті 8 Кодексу цивільного захисту України, керуючись пунктом 22 статті 26 Закону України «Про місцеве самоврядування в Україні»,</w:t>
      </w:r>
    </w:p>
    <w:p w:rsidR="00681A3D" w:rsidRDefault="00681A3D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A3D" w:rsidRDefault="00357765">
      <w:pPr>
        <w:tabs>
          <w:tab w:val="left" w:pos="4253"/>
        </w:tabs>
        <w:spacing w:after="0" w:line="240" w:lineRule="auto"/>
        <w:ind w:left="113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:rsidR="00681A3D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A3D" w:rsidRDefault="00357765">
      <w:pPr>
        <w:tabs>
          <w:tab w:val="left" w:pos="4253"/>
        </w:tabs>
        <w:spacing w:after="0" w:line="240" w:lineRule="auto"/>
        <w:ind w:firstLine="510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Затвердити Міську цільову соціальну програму розвитку цивільного захисту Чорноморської міської територіальної громади на 2021-2025 роки та кошторис фінансування заходів, визначених даною Програмою (додатки 1 та 2 додаються).</w:t>
      </w:r>
    </w:p>
    <w:p w:rsidR="00681A3D" w:rsidRDefault="00357765">
      <w:pPr>
        <w:tabs>
          <w:tab w:val="left" w:pos="4253"/>
        </w:tabs>
        <w:spacing w:before="120" w:after="0" w:line="240" w:lineRule="auto"/>
        <w:ind w:firstLine="510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Фінансовому управлінню Чорноморської міської ради Одеського району Одеської області під час складання проєкту міського бюджету на відповідний рік передбачити цільові асигнування на реалізацію завдань і заходів, передбачених Програмою з дотриманням норм Бюджетного кодексу України.</w:t>
      </w:r>
    </w:p>
    <w:p w:rsidR="00681A3D" w:rsidRDefault="00357765">
      <w:pPr>
        <w:pStyle w:val="aa"/>
        <w:tabs>
          <w:tab w:val="left" w:pos="4253"/>
        </w:tabs>
        <w:spacing w:before="120" w:after="0" w:line="240" w:lineRule="auto"/>
        <w:ind w:left="0" w:firstLine="510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постійну комісію з фінансово-економічних питань, бюджету, інвестицій та комунальної власності і заступника міського голови Ігоря Лубковського.</w:t>
      </w:r>
    </w:p>
    <w:p w:rsidR="00681A3D" w:rsidRDefault="00681A3D">
      <w:pPr>
        <w:pStyle w:val="aa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A3D" w:rsidRDefault="00681A3D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A3D" w:rsidRDefault="00681A3D">
      <w:pPr>
        <w:tabs>
          <w:tab w:val="left" w:pos="854"/>
          <w:tab w:val="left" w:pos="4362"/>
        </w:tabs>
        <w:spacing w:after="0"/>
        <w:ind w:left="709"/>
        <w:jc w:val="both"/>
        <w:rPr>
          <w:rFonts w:ascii="Times New Roman" w:hAnsi="Times New Roman" w:cs="Times New Roman"/>
          <w:lang w:val="uk-UA"/>
        </w:rPr>
      </w:pPr>
    </w:p>
    <w:p w:rsidR="00681A3D" w:rsidRDefault="00357765">
      <w:pPr>
        <w:tabs>
          <w:tab w:val="left" w:pos="854"/>
          <w:tab w:val="left" w:pos="4253"/>
        </w:tabs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Василь ГУЛЯЄВ</w:t>
      </w:r>
    </w:p>
    <w:sectPr w:rsidR="00681A3D" w:rsidSect="004B30B9">
      <w:pgSz w:w="11906" w:h="16838"/>
      <w:pgMar w:top="1134" w:right="707" w:bottom="709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81A3D"/>
    <w:rsid w:val="002E06CB"/>
    <w:rsid w:val="00357765"/>
    <w:rsid w:val="004B30B9"/>
    <w:rsid w:val="00681A3D"/>
    <w:rsid w:val="007455C9"/>
    <w:rsid w:val="00FA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AF7CC3"/>
    <w:pPr>
      <w:spacing w:after="140" w:line="276" w:lineRule="auto"/>
    </w:pPr>
  </w:style>
  <w:style w:type="paragraph" w:styleId="a6">
    <w:name w:val="List"/>
    <w:basedOn w:val="a5"/>
    <w:rsid w:val="00AF7CC3"/>
    <w:rPr>
      <w:rFonts w:cs="Lohit Devanagari"/>
    </w:rPr>
  </w:style>
  <w:style w:type="paragraph" w:styleId="a7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2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Oksana</cp:lastModifiedBy>
  <cp:revision>109</cp:revision>
  <cp:lastPrinted>2021-03-31T07:27:00Z</cp:lastPrinted>
  <dcterms:created xsi:type="dcterms:W3CDTF">2020-10-12T11:49:00Z</dcterms:created>
  <dcterms:modified xsi:type="dcterms:W3CDTF">2021-04-01T06:56:00Z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