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0D" w:rsidRDefault="002D7A0D">
      <w:pPr>
        <w:widowControl w:val="0"/>
        <w:jc w:val="center"/>
        <w:rPr>
          <w:color w:val="000000"/>
          <w:lang w:val="uk-UA" w:eastAsia="uk-UA" w:bidi="uk-UA"/>
        </w:rPr>
      </w:pPr>
    </w:p>
    <w:p w:rsidR="002D7A0D" w:rsidRDefault="002D7A0D">
      <w:pPr>
        <w:widowControl w:val="0"/>
        <w:jc w:val="center"/>
        <w:rPr>
          <w:color w:val="000000"/>
          <w:lang w:val="uk-UA" w:eastAsia="uk-UA" w:bidi="uk-UA"/>
        </w:rPr>
      </w:pPr>
    </w:p>
    <w:p w:rsidR="00E252FA" w:rsidRDefault="00944D5C">
      <w:pPr>
        <w:widowControl w:val="0"/>
        <w:jc w:val="center"/>
        <w:rPr>
          <w:color w:val="000000"/>
          <w:lang w:val="uk-UA" w:eastAsia="uk-UA" w:bidi="uk-UA"/>
        </w:rPr>
      </w:pPr>
      <w:r>
        <w:rPr>
          <w:sz w:val="28"/>
          <w:szCs w:val="28"/>
          <w:lang w:val="uk-UA"/>
        </w:rPr>
        <w:t xml:space="preserve"> </w:t>
      </w:r>
    </w:p>
    <w:p w:rsidR="00987DB7" w:rsidRDefault="007733B4">
      <w:pPr>
        <w:widowControl w:val="0"/>
        <w:jc w:val="center"/>
        <w:rPr>
          <w:lang w:val="uk-UA"/>
        </w:rPr>
      </w:pPr>
      <w:r>
        <w:rPr>
          <w:color w:val="000000"/>
          <w:lang w:val="uk-UA" w:eastAsia="uk-UA" w:bidi="uk-UA"/>
        </w:rPr>
        <w:t xml:space="preserve">                                            Додаток  1  </w:t>
      </w:r>
    </w:p>
    <w:p w:rsidR="00987DB7" w:rsidRDefault="007733B4">
      <w:pPr>
        <w:widowControl w:val="0"/>
        <w:jc w:val="right"/>
        <w:rPr>
          <w:lang w:val="uk-UA"/>
        </w:rPr>
      </w:pPr>
      <w:r>
        <w:rPr>
          <w:color w:val="000000"/>
          <w:lang w:val="uk-UA" w:eastAsia="uk-UA" w:bidi="uk-UA"/>
        </w:rPr>
        <w:t>до рішення Чорноморської міської ради</w:t>
      </w:r>
    </w:p>
    <w:p w:rsidR="00987DB7" w:rsidRDefault="007733B4">
      <w:pPr>
        <w:widowControl w:val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Одеського  району  Одеської  області</w:t>
      </w:r>
    </w:p>
    <w:p w:rsidR="00944D5C" w:rsidRDefault="007733B4" w:rsidP="00944D5C">
      <w:pPr>
        <w:suppressAutoHyphens w:val="0"/>
        <w:ind w:hanging="2"/>
      </w:pPr>
      <w:r>
        <w:rPr>
          <w:color w:val="000000"/>
          <w:lang w:val="uk-UA" w:eastAsia="uk-UA" w:bidi="uk-UA"/>
        </w:rPr>
        <w:t xml:space="preserve">                                                                                              </w:t>
      </w:r>
      <w:proofErr w:type="spellStart"/>
      <w:r w:rsidR="00944D5C">
        <w:t>від</w:t>
      </w:r>
      <w:proofErr w:type="spellEnd"/>
      <w:r w:rsidR="00944D5C">
        <w:t xml:space="preserve">   30.03. 202</w:t>
      </w:r>
      <w:r w:rsidR="00944D5C">
        <w:rPr>
          <w:lang w:val="uk-UA"/>
        </w:rPr>
        <w:t>1</w:t>
      </w:r>
      <w:r w:rsidR="00944D5C">
        <w:t>р.  №  2</w:t>
      </w:r>
      <w:r w:rsidR="00944D5C">
        <w:rPr>
          <w:lang w:val="uk-UA"/>
        </w:rPr>
        <w:t>7</w:t>
      </w:r>
      <w:r w:rsidR="00944D5C">
        <w:t xml:space="preserve"> -VIIІ</w:t>
      </w:r>
    </w:p>
    <w:p w:rsidR="00944D5C" w:rsidRDefault="00944D5C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987DB7" w:rsidRDefault="007733B4">
      <w:pPr>
        <w:widowControl w:val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>Міська</w:t>
      </w:r>
    </w:p>
    <w:p w:rsidR="00987DB7" w:rsidRDefault="007733B4">
      <w:pPr>
        <w:widowControl w:val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>цільова соціальна програма розвитку цивільного захисту</w:t>
      </w:r>
    </w:p>
    <w:p w:rsidR="00987DB7" w:rsidRDefault="007733B4">
      <w:pPr>
        <w:widowControl w:val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>Чорноморської міської територіальної громади на 2021-2025 роки</w:t>
      </w:r>
    </w:p>
    <w:p w:rsidR="00987DB7" w:rsidRDefault="00987DB7">
      <w:pPr>
        <w:widowControl w:val="0"/>
        <w:jc w:val="center"/>
        <w:rPr>
          <w:b/>
          <w:bCs/>
          <w:color w:val="000000"/>
          <w:lang w:val="uk-UA" w:eastAsia="uk-UA" w:bidi="uk-UA"/>
        </w:rPr>
      </w:pPr>
    </w:p>
    <w:p w:rsidR="00987DB7" w:rsidRDefault="007733B4">
      <w:pPr>
        <w:widowControl w:val="0"/>
        <w:jc w:val="center"/>
        <w:rPr>
          <w:lang w:val="uk-UA"/>
        </w:rPr>
      </w:pPr>
      <w:r>
        <w:rPr>
          <w:b/>
          <w:bCs/>
          <w:color w:val="000000"/>
          <w:lang w:val="uk-UA" w:eastAsia="uk-UA" w:bidi="uk-UA"/>
        </w:rPr>
        <w:t>І. Загальна частина</w:t>
      </w:r>
    </w:p>
    <w:p w:rsidR="00987DB7" w:rsidRDefault="00987DB7">
      <w:pPr>
        <w:widowControl w:val="0"/>
        <w:jc w:val="center"/>
        <w:rPr>
          <w:b/>
          <w:bCs/>
          <w:color w:val="000000"/>
          <w:lang w:val="uk-UA" w:eastAsia="uk-UA" w:bidi="uk-UA"/>
        </w:rPr>
      </w:pPr>
    </w:p>
    <w:p w:rsidR="00987DB7" w:rsidRDefault="007733B4">
      <w:pPr>
        <w:widowControl w:val="0"/>
        <w:tabs>
          <w:tab w:val="left" w:pos="568"/>
        </w:tabs>
        <w:ind w:firstLine="567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Захист населення і територій від надзвичайних ситуацій є система організаційних, технічних, </w:t>
      </w:r>
      <w:proofErr w:type="spellStart"/>
      <w:r>
        <w:rPr>
          <w:color w:val="000000"/>
          <w:lang w:val="uk-UA" w:eastAsia="uk-UA" w:bidi="uk-UA"/>
        </w:rPr>
        <w:t>медико-біологічних</w:t>
      </w:r>
      <w:proofErr w:type="spellEnd"/>
      <w:r>
        <w:rPr>
          <w:color w:val="000000"/>
          <w:lang w:val="uk-UA" w:eastAsia="uk-UA" w:bidi="uk-UA"/>
        </w:rPr>
        <w:t xml:space="preserve">, фінансово-економічних та інших заходів по запобіганню і реагуванню на надзвичайні ситуації техногенного та природного характеру і ліквідації їх наслідків, але недостатній рівень їх реалізації, критичний стан основних виробничих фондів підприємств, систем життєзабезпечення, неналежний рівень наявних фінансових, матеріальних ресурсів та резервів, незадовільний технічний стан техніки </w:t>
      </w:r>
      <w:proofErr w:type="spellStart"/>
      <w:r>
        <w:rPr>
          <w:color w:val="000000"/>
          <w:lang w:val="uk-UA" w:eastAsia="uk-UA" w:bidi="uk-UA"/>
        </w:rPr>
        <w:t>пожежно-</w:t>
      </w:r>
      <w:proofErr w:type="spellEnd"/>
      <w:r>
        <w:rPr>
          <w:color w:val="000000"/>
          <w:lang w:val="uk-UA" w:eastAsia="uk-UA" w:bidi="uk-UA"/>
        </w:rPr>
        <w:t xml:space="preserve"> рятувальних підрозділів збільшують загрозу виникнення надзвичайних ситуацій та їх масштабів.</w:t>
      </w:r>
    </w:p>
    <w:p w:rsidR="00987DB7" w:rsidRDefault="007733B4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 w:eastAsia="uk-UA" w:bidi="uk-UA"/>
        </w:rPr>
        <w:t>50% захисних споруд цивільного захисту утримуються у незадовільному стані і не готові до використання для захисту працівників об’єктів і населення у разі виникнення надзвичайних ситуацій техногенного та воєнного характеру.</w:t>
      </w:r>
    </w:p>
    <w:p w:rsidR="00987DB7" w:rsidRDefault="007733B4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 w:eastAsia="uk-UA" w:bidi="uk-UA"/>
        </w:rPr>
        <w:t>Наявні системи оповіщення та зв’язку не забезпечують належним чином інформаційне забезпечення населення і ефективне та надійне управління силами і засобами при реагуванні на надзвичайні ситуації.</w:t>
      </w:r>
    </w:p>
    <w:p w:rsidR="00987DB7" w:rsidRDefault="007733B4">
      <w:pPr>
        <w:widowControl w:val="0"/>
        <w:tabs>
          <w:tab w:val="left" w:pos="621"/>
        </w:tabs>
        <w:ind w:firstLine="567"/>
        <w:jc w:val="both"/>
        <w:rPr>
          <w:lang w:val="uk-UA"/>
        </w:rPr>
      </w:pPr>
      <w:r>
        <w:rPr>
          <w:color w:val="000000"/>
          <w:lang w:val="uk-UA" w:eastAsia="uk-UA" w:bidi="uk-UA"/>
        </w:rPr>
        <w:t>Не змінюється кардинально ситуація з пожежною безпекою в населених пунктах Чорноморської міської територіальної громади та об’єктах господарської діяльності, що не приводить до зменшення кількості пожеж та загибелі і травмування людей. Незадовільний стан справ з пожежами та їх наслідками свідчить про необхідність розв’язання проблеми охорони життя людей, національного багатства і навколишнього природного середовища, що потребує протипожежного захисту об’єктів та населених пунктів.</w:t>
      </w:r>
    </w:p>
    <w:p w:rsidR="00987DB7" w:rsidRDefault="007733B4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 w:eastAsia="uk-UA" w:bidi="uk-UA"/>
        </w:rPr>
        <w:t>Проблемою залишається стан забезпечення протипожежного захисту будинків підвищеної поверховості та висотних будинків.</w:t>
      </w:r>
    </w:p>
    <w:p w:rsidR="00987DB7" w:rsidRDefault="007733B4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 w:eastAsia="uk-UA" w:bidi="uk-UA"/>
        </w:rPr>
        <w:t>Недостатнє забезпечення населених пунктів і об’єктів системами протипожежного водопостачання негативно впливає на стан організації гасіння пожеж у житлових будинках та на об’єктах економіки.</w:t>
      </w:r>
    </w:p>
    <w:p w:rsidR="00987DB7" w:rsidRDefault="00987DB7">
      <w:pPr>
        <w:widowControl w:val="0"/>
        <w:jc w:val="center"/>
        <w:rPr>
          <w:color w:val="000000"/>
          <w:lang w:val="uk-UA" w:eastAsia="uk-UA" w:bidi="uk-UA"/>
        </w:rPr>
      </w:pPr>
    </w:p>
    <w:p w:rsidR="00987DB7" w:rsidRDefault="007733B4">
      <w:pPr>
        <w:widowControl w:val="0"/>
        <w:jc w:val="center"/>
        <w:rPr>
          <w:lang w:val="uk-UA"/>
        </w:rPr>
      </w:pPr>
      <w:r>
        <w:rPr>
          <w:b/>
          <w:bCs/>
          <w:color w:val="000000"/>
          <w:lang w:val="uk-UA" w:eastAsia="uk-UA" w:bidi="uk-UA"/>
        </w:rPr>
        <w:t>ІІ. Мета Програми</w:t>
      </w:r>
    </w:p>
    <w:p w:rsidR="00987DB7" w:rsidRDefault="00987DB7">
      <w:pPr>
        <w:widowControl w:val="0"/>
        <w:jc w:val="center"/>
        <w:rPr>
          <w:color w:val="000000"/>
          <w:lang w:val="uk-UA" w:eastAsia="uk-UA" w:bidi="uk-UA"/>
        </w:rPr>
      </w:pPr>
    </w:p>
    <w:p w:rsidR="00987DB7" w:rsidRDefault="007733B4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 w:eastAsia="uk-UA" w:bidi="uk-UA"/>
        </w:rPr>
        <w:t>Метою Програми є створення механізму забезпечення захисту життя та здоров’я населення, навколишнього природного середовища і об’єктів від впливу небезпечних факторів надзвичайних ситуацій техногенного та природного характеру, посилення пожежної безпеки населених пунктів Чорноморської міської територіальної громади і об’єктів господарської діяльності, запобігання та реагування на надзвичайні ситуації.</w:t>
      </w:r>
    </w:p>
    <w:p w:rsidR="00987DB7" w:rsidRDefault="00987DB7">
      <w:pPr>
        <w:widowControl w:val="0"/>
        <w:jc w:val="center"/>
        <w:rPr>
          <w:color w:val="000000"/>
          <w:lang w:val="uk-UA" w:eastAsia="uk-UA" w:bidi="uk-UA"/>
        </w:rPr>
      </w:pPr>
    </w:p>
    <w:p w:rsidR="00987DB7" w:rsidRDefault="007733B4">
      <w:pPr>
        <w:widowControl w:val="0"/>
        <w:jc w:val="center"/>
        <w:rPr>
          <w:lang w:val="uk-UA"/>
        </w:rPr>
      </w:pPr>
      <w:r>
        <w:rPr>
          <w:b/>
          <w:bCs/>
          <w:color w:val="000000"/>
          <w:lang w:val="uk-UA" w:eastAsia="uk-UA" w:bidi="uk-UA"/>
        </w:rPr>
        <w:t>ІІІ. Шляхи і способи розв’язання проблеми</w:t>
      </w:r>
    </w:p>
    <w:p w:rsidR="00987DB7" w:rsidRDefault="00987DB7">
      <w:pPr>
        <w:widowControl w:val="0"/>
        <w:jc w:val="center"/>
        <w:rPr>
          <w:color w:val="000000"/>
          <w:lang w:val="uk-UA" w:eastAsia="uk-UA" w:bidi="uk-UA"/>
        </w:rPr>
      </w:pPr>
    </w:p>
    <w:p w:rsidR="00987DB7" w:rsidRDefault="007733B4">
      <w:pPr>
        <w:widowControl w:val="0"/>
        <w:ind w:firstLine="567"/>
        <w:jc w:val="both"/>
      </w:pPr>
      <w:r>
        <w:rPr>
          <w:color w:val="000000"/>
          <w:lang w:val="uk-UA" w:eastAsia="uk-UA" w:bidi="uk-UA"/>
        </w:rPr>
        <w:t>Розв’язання  проблеми  полягає  у  комплексному,  поетапному   вирішенні   проблемних</w:t>
      </w:r>
    </w:p>
    <w:p w:rsidR="00987DB7" w:rsidRDefault="007733B4">
      <w:pPr>
        <w:widowControl w:val="0"/>
        <w:jc w:val="both"/>
      </w:pPr>
      <w:r>
        <w:rPr>
          <w:color w:val="000000"/>
          <w:lang w:val="uk-UA" w:eastAsia="uk-UA" w:bidi="uk-UA"/>
        </w:rPr>
        <w:t xml:space="preserve">питань у сфері цивільного захисту, техногенної та пожежної безпеки, гарантованого захисту </w:t>
      </w:r>
      <w:r>
        <w:rPr>
          <w:color w:val="000000"/>
          <w:lang w:val="uk-UA" w:eastAsia="uk-UA" w:bidi="uk-UA"/>
        </w:rPr>
        <w:lastRenderedPageBreak/>
        <w:t>населення, території Чорноморської територіальної громади та навколишнього природного середовища від надзвичайних ситуацій техногенного та природного характеру і їх наслідків.</w:t>
      </w:r>
    </w:p>
    <w:p w:rsidR="00987DB7" w:rsidRDefault="007733B4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 w:eastAsia="uk-UA" w:bidi="uk-UA"/>
        </w:rPr>
        <w:t>У рамках  Програми  передбачається  здійснити  ряд  заходів,  які  обґрунтовують  вибір оптимального розв’язання проблеми забезпечення техногенної та пожежної безпеки, запобігання та ліквідації надзвичайних ситуацій, підвищення рівня цивільного захисту населення і територій. Реалізація завдань і заходів Програми дозволить врегулювати питання щодо:</w:t>
      </w:r>
    </w:p>
    <w:p w:rsidR="00987DB7" w:rsidRDefault="007733B4">
      <w:pPr>
        <w:widowControl w:val="0"/>
        <w:ind w:firstLine="680"/>
        <w:jc w:val="both"/>
        <w:rPr>
          <w:lang w:val="uk-UA"/>
        </w:rPr>
      </w:pPr>
      <w:r>
        <w:rPr>
          <w:color w:val="000000"/>
          <w:lang w:val="uk-UA" w:eastAsia="uk-UA" w:bidi="uk-UA"/>
        </w:rPr>
        <w:t>- впровадження заходів щодо запобігання виникненню надзвичайних ситуацій, захисту населення і територій від їх наслідків;</w:t>
      </w:r>
    </w:p>
    <w:p w:rsidR="00987DB7" w:rsidRDefault="007733B4">
      <w:pPr>
        <w:widowControl w:val="0"/>
        <w:ind w:firstLine="680"/>
        <w:jc w:val="both"/>
        <w:rPr>
          <w:lang w:val="uk-UA"/>
        </w:rPr>
      </w:pPr>
      <w:r>
        <w:rPr>
          <w:color w:val="000000"/>
          <w:lang w:val="uk-UA" w:eastAsia="uk-UA" w:bidi="uk-UA"/>
        </w:rPr>
        <w:t>- створення на потенційно небезпечних об’єктах систем раннього виявлення загрози виникнення надзвичайних ситуацій і локальних систем оповіщення населення у зонах можливого ураження та персоналу зазначених об’єктів у разі виникнення аварії;</w:t>
      </w:r>
    </w:p>
    <w:p w:rsidR="00987DB7" w:rsidRDefault="007733B4">
      <w:pPr>
        <w:widowControl w:val="0"/>
        <w:ind w:firstLine="680"/>
        <w:jc w:val="both"/>
        <w:rPr>
          <w:lang w:val="uk-UA"/>
        </w:rPr>
      </w:pPr>
      <w:r>
        <w:rPr>
          <w:color w:val="000000"/>
          <w:lang w:val="uk-UA" w:eastAsia="uk-UA" w:bidi="uk-UA"/>
        </w:rPr>
        <w:t>- оновлення та поповнення в формуваннях цивільного захисту спеціальної техніки, засобів рятування, індивідуального спорядження та захисту, спеціального обладнання та приладів;</w:t>
      </w:r>
    </w:p>
    <w:p w:rsidR="00987DB7" w:rsidRDefault="007733B4">
      <w:pPr>
        <w:widowControl w:val="0"/>
        <w:ind w:firstLine="680"/>
        <w:jc w:val="both"/>
        <w:rPr>
          <w:lang w:val="uk-UA"/>
        </w:rPr>
      </w:pPr>
      <w:r>
        <w:rPr>
          <w:color w:val="000000"/>
          <w:lang w:val="uk-UA" w:eastAsia="uk-UA" w:bidi="uk-UA"/>
        </w:rPr>
        <w:t>- забезпечення утримання, збереження та розвитку фонду захисних споруд цивільного захисту;</w:t>
      </w:r>
    </w:p>
    <w:p w:rsidR="00987DB7" w:rsidRDefault="007733B4">
      <w:pPr>
        <w:widowControl w:val="0"/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  <w:t>- удосконалення механізму взаємодії центральних та місцевих органів виконавчої влади, місцевого самоврядування, підприємств, установ та організацій у процесі здійснення заходів цивільного захисту;</w:t>
      </w:r>
    </w:p>
    <w:p w:rsidR="00987DB7" w:rsidRDefault="007733B4">
      <w:pPr>
        <w:widowControl w:val="0"/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  <w:t>- визначення повноважень центральних та місцевих органів виконавчої влади, органів місцевого самоврядування у сфері цивільного захисту;</w:t>
      </w:r>
    </w:p>
    <w:p w:rsidR="00987DB7" w:rsidRDefault="007733B4">
      <w:pPr>
        <w:widowControl w:val="0"/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  <w:t>- підвищення рівня підготовки, перепідготовки та підвищення кваліфікації керівного, командно-начальницького складу та фахівців цивільного захисту, а також знань в питаннях безпеки працівників об’єктів і населення міста;</w:t>
      </w:r>
    </w:p>
    <w:p w:rsidR="00987DB7" w:rsidRDefault="007733B4">
      <w:pPr>
        <w:widowControl w:val="0"/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  <w:t>- створення системи моніторингу, прогнозування і запобігання надзвичайним ситуаціям на місцевому рівні;</w:t>
      </w:r>
    </w:p>
    <w:p w:rsidR="00987DB7" w:rsidRDefault="007733B4">
      <w:pPr>
        <w:widowControl w:val="0"/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  <w:t>- забезпечення державного нагляду за станом техногенної та пожежної безпеки об’єктів та населених пунктів Чорноморської міської територіальної громади для своєчасної протидії аваріям і пожежам та зменшення негативних наслідків від них;</w:t>
      </w:r>
    </w:p>
    <w:p w:rsidR="00987DB7" w:rsidRDefault="007733B4">
      <w:pPr>
        <w:widowControl w:val="0"/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  <w:t>- забезпечення необхідної кількості та справності джерел протипожежного водопостачання для своєчасного оперативного реагування на пожежі та інші надзвичайні ситуації, що дає змогу уникнути людських жертв та значних матеріальних збитків;</w:t>
      </w:r>
    </w:p>
    <w:p w:rsidR="00987DB7" w:rsidRDefault="007733B4">
      <w:pPr>
        <w:widowControl w:val="0"/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  <w:t xml:space="preserve">- відновлення і ремонт систем протипожежного захисту (протипожежної автоматики, </w:t>
      </w:r>
      <w:proofErr w:type="spellStart"/>
      <w:r>
        <w:rPr>
          <w:color w:val="000000"/>
          <w:lang w:val="uk-UA" w:eastAsia="uk-UA" w:bidi="uk-UA"/>
        </w:rPr>
        <w:t>димовидалення</w:t>
      </w:r>
      <w:proofErr w:type="spellEnd"/>
      <w:r>
        <w:rPr>
          <w:color w:val="000000"/>
          <w:lang w:val="uk-UA" w:eastAsia="uk-UA" w:bidi="uk-UA"/>
        </w:rPr>
        <w:t>, підпору повітря та протипожежного водопроводу) будинків підвищеної поверховості та висотних будинків;</w:t>
      </w:r>
    </w:p>
    <w:p w:rsidR="00987DB7" w:rsidRDefault="007733B4">
      <w:pPr>
        <w:widowControl w:val="0"/>
        <w:tabs>
          <w:tab w:val="left" w:pos="426"/>
        </w:tabs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</w:r>
      <w:r>
        <w:rPr>
          <w:color w:val="000000"/>
          <w:lang w:val="uk-UA" w:eastAsia="uk-UA" w:bidi="uk-UA"/>
        </w:rPr>
        <w:tab/>
        <w:t>- відновлення технічного обслуговування систем автоматичного протипожежного захисту;</w:t>
      </w:r>
    </w:p>
    <w:p w:rsidR="00987DB7" w:rsidRDefault="007733B4">
      <w:pPr>
        <w:widowControl w:val="0"/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  <w:t>- виявлення пожеж на початковій стадії та запобігання трагічним наслідкам, шляхом виведення систем протипожежної автоматики на пульти об’єднаних диспетчерських служб;</w:t>
      </w:r>
    </w:p>
    <w:p w:rsidR="00987DB7" w:rsidRDefault="007733B4">
      <w:pPr>
        <w:widowControl w:val="0"/>
        <w:tabs>
          <w:tab w:val="left" w:pos="426"/>
        </w:tabs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</w:r>
      <w:r>
        <w:rPr>
          <w:color w:val="000000"/>
          <w:lang w:val="uk-UA" w:eastAsia="uk-UA" w:bidi="uk-UA"/>
        </w:rPr>
        <w:tab/>
        <w:t>- об’єднання можливостей центральних і місцевих органів виконавчої влади, органів місцевого самоврядування, підприємств, установ та організацій у вирішені питань цивільного захисту, техногенної та пожежної безпеки;</w:t>
      </w:r>
    </w:p>
    <w:p w:rsidR="00987DB7" w:rsidRDefault="007733B4">
      <w:pPr>
        <w:widowControl w:val="0"/>
        <w:tabs>
          <w:tab w:val="left" w:pos="426"/>
        </w:tabs>
        <w:ind w:right="120"/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</w:r>
      <w:r>
        <w:rPr>
          <w:color w:val="000000"/>
          <w:lang w:val="uk-UA" w:eastAsia="uk-UA" w:bidi="uk-UA"/>
        </w:rPr>
        <w:tab/>
        <w:t>- забезпечення засобами зв’язку;</w:t>
      </w:r>
    </w:p>
    <w:p w:rsidR="00987DB7" w:rsidRDefault="007733B4">
      <w:pPr>
        <w:widowControl w:val="0"/>
        <w:tabs>
          <w:tab w:val="left" w:pos="426"/>
        </w:tabs>
        <w:ind w:right="120"/>
        <w:jc w:val="both"/>
        <w:rPr>
          <w:lang w:val="uk-UA"/>
        </w:rPr>
      </w:pPr>
      <w:r>
        <w:rPr>
          <w:color w:val="000000"/>
          <w:lang w:val="uk-UA" w:eastAsia="uk-UA" w:bidi="uk-UA"/>
        </w:rPr>
        <w:tab/>
      </w:r>
      <w:r>
        <w:rPr>
          <w:color w:val="000000"/>
          <w:lang w:val="uk-UA" w:eastAsia="uk-UA" w:bidi="uk-UA"/>
        </w:rPr>
        <w:tab/>
        <w:t>- забезпечення засобами радіаційного та хімічного захисту.</w:t>
      </w:r>
    </w:p>
    <w:p w:rsidR="00987DB7" w:rsidRDefault="00987DB7">
      <w:pPr>
        <w:widowControl w:val="0"/>
        <w:jc w:val="center"/>
        <w:rPr>
          <w:rFonts w:eastAsia="Courier New"/>
          <w:color w:val="000000"/>
          <w:lang w:val="uk-UA" w:eastAsia="uk-UA" w:bidi="uk-UA"/>
        </w:rPr>
      </w:pPr>
    </w:p>
    <w:p w:rsidR="00987DB7" w:rsidRDefault="007733B4">
      <w:pPr>
        <w:widowControl w:val="0"/>
        <w:jc w:val="center"/>
        <w:rPr>
          <w:lang w:val="uk-UA"/>
        </w:rPr>
      </w:pPr>
      <w:r>
        <w:rPr>
          <w:rFonts w:eastAsia="Courier New"/>
          <w:b/>
          <w:color w:val="000000"/>
          <w:lang w:val="uk-UA" w:eastAsia="uk-UA" w:bidi="uk-UA"/>
        </w:rPr>
        <w:t>IV. Виконавці Програми</w:t>
      </w:r>
    </w:p>
    <w:p w:rsidR="00987DB7" w:rsidRDefault="00987DB7">
      <w:pPr>
        <w:widowControl w:val="0"/>
        <w:ind w:left="120" w:right="120"/>
        <w:jc w:val="center"/>
        <w:rPr>
          <w:lang w:val="uk-UA"/>
        </w:rPr>
      </w:pPr>
    </w:p>
    <w:p w:rsidR="00987DB7" w:rsidRDefault="007733B4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Виконавці заходів Програми – комунальне підприємство «Міське управління житлово-комунального господарства», відділ взаємодії з правоохоронними органами, органами ДСНС, оборонної роботи, запобігання та протидії корупції виконавчого комітету Чорноморської міської ради, Чорноморський міський відділ ГУ ДСНС України в Одеській області, </w:t>
      </w:r>
      <w:r>
        <w:rPr>
          <w:color w:val="000000"/>
          <w:lang w:val="uk-UA" w:eastAsia="uk-UA" w:bidi="uk-UA"/>
        </w:rPr>
        <w:lastRenderedPageBreak/>
        <w:t>підприємства, установи та організації незалежно від форми власності і підпорядкування.</w:t>
      </w:r>
    </w:p>
    <w:p w:rsidR="00987DB7" w:rsidRDefault="007733B4">
      <w:pPr>
        <w:widowControl w:val="0"/>
        <w:ind w:firstLine="567"/>
        <w:rPr>
          <w:rFonts w:eastAsia="Courier New"/>
          <w:color w:val="000000"/>
          <w:lang w:val="uk-UA" w:eastAsia="uk-UA" w:bidi="uk-UA"/>
        </w:rPr>
      </w:pPr>
      <w:r>
        <w:rPr>
          <w:rFonts w:eastAsia="Courier New"/>
          <w:color w:val="000000"/>
          <w:lang w:val="uk-UA" w:eastAsia="uk-UA" w:bidi="uk-UA"/>
        </w:rPr>
        <w:t>Строк виконання програми: 2021-2025 роки.</w:t>
      </w:r>
    </w:p>
    <w:p w:rsidR="00987DB7" w:rsidRDefault="00987DB7">
      <w:pPr>
        <w:widowControl w:val="0"/>
        <w:ind w:left="120" w:right="120"/>
        <w:rPr>
          <w:lang w:val="uk-UA"/>
        </w:rPr>
      </w:pPr>
    </w:p>
    <w:p w:rsidR="00987DB7" w:rsidRDefault="007733B4">
      <w:pPr>
        <w:widowControl w:val="0"/>
        <w:spacing w:after="170" w:line="220" w:lineRule="exact"/>
        <w:jc w:val="center"/>
        <w:rPr>
          <w:lang w:val="uk-UA"/>
        </w:rPr>
      </w:pPr>
      <w:r>
        <w:rPr>
          <w:b/>
          <w:bCs/>
          <w:lang w:val="uk-UA"/>
        </w:rPr>
        <w:t>V. Очікувані результати, ефективність Програми</w:t>
      </w:r>
    </w:p>
    <w:p w:rsidR="00987DB7" w:rsidRDefault="007733B4">
      <w:pPr>
        <w:widowControl w:val="0"/>
        <w:spacing w:after="170" w:line="274" w:lineRule="exact"/>
        <w:ind w:firstLine="567"/>
        <w:rPr>
          <w:lang w:val="uk-UA"/>
        </w:rPr>
      </w:pPr>
      <w:r>
        <w:rPr>
          <w:lang w:val="uk-UA"/>
        </w:rPr>
        <w:t>Виконання Програми дасть змогу:</w:t>
      </w:r>
    </w:p>
    <w:p w:rsidR="00987DB7" w:rsidRDefault="007733B4">
      <w:pPr>
        <w:widowControl w:val="0"/>
        <w:numPr>
          <w:ilvl w:val="0"/>
          <w:numId w:val="1"/>
        </w:numPr>
        <w:spacing w:line="274" w:lineRule="exact"/>
        <w:ind w:left="0" w:firstLine="363"/>
        <w:jc w:val="both"/>
        <w:rPr>
          <w:lang w:val="uk-UA"/>
        </w:rPr>
      </w:pPr>
      <w:r>
        <w:rPr>
          <w:lang w:val="uk-UA"/>
        </w:rPr>
        <w:t xml:space="preserve"> забезпечити належний рівень безпеки населення і території Чорноморської міської територіальної громади, потенційно небезпечних та інших об’єктів господарювання, населених пунктів від загрози виникнення надзвичайних ситуацій техногенного та природного характеру;</w:t>
      </w:r>
    </w:p>
    <w:p w:rsidR="00987DB7" w:rsidRDefault="007733B4">
      <w:pPr>
        <w:widowControl w:val="0"/>
        <w:tabs>
          <w:tab w:val="left" w:pos="450"/>
        </w:tabs>
        <w:spacing w:line="274" w:lineRule="exact"/>
        <w:ind w:firstLine="363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 xml:space="preserve"> підвищити ефективність функціонування сил цивільного захисту та системи моніторингу, прогнозування та запобігання надзвичайним ситуаціям;</w:t>
      </w:r>
    </w:p>
    <w:p w:rsidR="00987DB7" w:rsidRDefault="007733B4">
      <w:pPr>
        <w:widowControl w:val="0"/>
        <w:numPr>
          <w:ilvl w:val="0"/>
          <w:numId w:val="1"/>
        </w:numPr>
        <w:spacing w:line="274" w:lineRule="exact"/>
        <w:ind w:left="0" w:firstLine="360"/>
        <w:jc w:val="both"/>
        <w:rPr>
          <w:lang w:val="uk-UA"/>
        </w:rPr>
      </w:pPr>
      <w:r>
        <w:rPr>
          <w:lang w:val="uk-UA"/>
        </w:rPr>
        <w:t xml:space="preserve"> зменшити ризик виникнення надзвичайних ситуацій та досягти гарантований рівень захисту населення і територій від їх наслідків;</w:t>
      </w:r>
    </w:p>
    <w:p w:rsidR="00987DB7" w:rsidRDefault="007733B4">
      <w:pPr>
        <w:widowControl w:val="0"/>
        <w:numPr>
          <w:ilvl w:val="0"/>
          <w:numId w:val="1"/>
        </w:numPr>
        <w:spacing w:line="274" w:lineRule="exact"/>
        <w:ind w:left="0" w:firstLine="360"/>
        <w:jc w:val="both"/>
        <w:rPr>
          <w:lang w:val="uk-UA"/>
        </w:rPr>
      </w:pPr>
      <w:r>
        <w:rPr>
          <w:lang w:val="uk-UA"/>
        </w:rPr>
        <w:t xml:space="preserve"> підвищити ефективність використання коштів для здійснення заходів цивільного захисту;</w:t>
      </w:r>
    </w:p>
    <w:p w:rsidR="00987DB7" w:rsidRDefault="007733B4">
      <w:pPr>
        <w:widowControl w:val="0"/>
        <w:numPr>
          <w:ilvl w:val="0"/>
          <w:numId w:val="1"/>
        </w:numPr>
        <w:spacing w:line="274" w:lineRule="exact"/>
        <w:ind w:left="0" w:firstLine="360"/>
        <w:jc w:val="both"/>
        <w:rPr>
          <w:lang w:val="uk-UA"/>
        </w:rPr>
      </w:pPr>
      <w:r>
        <w:rPr>
          <w:lang w:val="uk-UA"/>
        </w:rPr>
        <w:t xml:space="preserve"> зменшити кількість постраждалого населення та загиблих людей від надзвичайних ситуацій;</w:t>
      </w:r>
    </w:p>
    <w:p w:rsidR="00987DB7" w:rsidRDefault="007733B4">
      <w:pPr>
        <w:widowControl w:val="0"/>
        <w:numPr>
          <w:ilvl w:val="0"/>
          <w:numId w:val="1"/>
        </w:numPr>
        <w:spacing w:line="274" w:lineRule="exact"/>
        <w:ind w:left="0" w:firstLine="360"/>
        <w:jc w:val="both"/>
        <w:rPr>
          <w:lang w:val="uk-UA"/>
        </w:rPr>
      </w:pPr>
      <w:r>
        <w:rPr>
          <w:lang w:val="uk-UA"/>
        </w:rPr>
        <w:t xml:space="preserve"> зменшити на об’єктах та в населених пунктах кількості пожеж, економічних втрат та матеріальних збитків від їх наслідків;</w:t>
      </w:r>
    </w:p>
    <w:p w:rsidR="00987DB7" w:rsidRDefault="007733B4">
      <w:pPr>
        <w:widowControl w:val="0"/>
        <w:spacing w:line="274" w:lineRule="exact"/>
        <w:jc w:val="both"/>
        <w:rPr>
          <w:lang w:val="uk-UA"/>
        </w:rPr>
      </w:pPr>
      <w:r>
        <w:rPr>
          <w:lang w:val="uk-UA"/>
        </w:rPr>
        <w:t xml:space="preserve">   -  своєчасне виявлення осередків загорань, оповіщення про них людей та </w:t>
      </w:r>
      <w:proofErr w:type="spellStart"/>
      <w:r>
        <w:rPr>
          <w:lang w:val="uk-UA"/>
        </w:rPr>
        <w:t>пожежно-</w:t>
      </w:r>
      <w:proofErr w:type="spellEnd"/>
      <w:r>
        <w:rPr>
          <w:lang w:val="uk-UA"/>
        </w:rPr>
        <w:t xml:space="preserve"> рятувальних формувань, видалення продуктів горіння за допомогою систем протипожежної автоматики;</w:t>
      </w:r>
    </w:p>
    <w:p w:rsidR="00987DB7" w:rsidRDefault="007733B4">
      <w:pPr>
        <w:widowControl w:val="0"/>
        <w:numPr>
          <w:ilvl w:val="0"/>
          <w:numId w:val="1"/>
        </w:numPr>
        <w:spacing w:line="274" w:lineRule="exact"/>
        <w:ind w:left="20" w:right="20" w:firstLine="360"/>
        <w:jc w:val="both"/>
        <w:rPr>
          <w:lang w:val="uk-UA"/>
        </w:rPr>
      </w:pPr>
      <w:r>
        <w:rPr>
          <w:lang w:val="uk-UA"/>
        </w:rPr>
        <w:t xml:space="preserve"> забезпечити наявність необхідної кількості та справність джерел протипожежного водопостачання;</w:t>
      </w:r>
    </w:p>
    <w:p w:rsidR="00987DB7" w:rsidRDefault="007733B4">
      <w:pPr>
        <w:widowControl w:val="0"/>
        <w:numPr>
          <w:ilvl w:val="0"/>
          <w:numId w:val="1"/>
        </w:numPr>
        <w:spacing w:line="274" w:lineRule="exact"/>
        <w:ind w:left="20" w:right="20" w:firstLine="360"/>
        <w:jc w:val="both"/>
        <w:rPr>
          <w:lang w:val="uk-UA"/>
        </w:rPr>
      </w:pPr>
      <w:r>
        <w:rPr>
          <w:lang w:val="uk-UA"/>
        </w:rPr>
        <w:t xml:space="preserve"> забезпечити своєчасне оперативне реагування на пожежі для їх успішної локалізації і ліквідації шляхом подачі води до осередків пожеж від пожежних гідрантів, внутрішніх протипожежних водогонів, природних і штучних водоймищ, інших інженерних споруд водопостачання;</w:t>
      </w:r>
    </w:p>
    <w:p w:rsidR="00987DB7" w:rsidRDefault="007733B4">
      <w:pPr>
        <w:widowControl w:val="0"/>
        <w:numPr>
          <w:ilvl w:val="0"/>
          <w:numId w:val="1"/>
        </w:numPr>
        <w:spacing w:line="274" w:lineRule="exact"/>
        <w:ind w:left="20" w:right="20" w:firstLine="360"/>
        <w:jc w:val="both"/>
        <w:rPr>
          <w:lang w:val="uk-UA"/>
        </w:rPr>
      </w:pPr>
      <w:r>
        <w:rPr>
          <w:lang w:val="uk-UA"/>
        </w:rPr>
        <w:t xml:space="preserve"> зменшити витрати коштів бюджету на компенсацію шкоди населенню, яке потерпіло внаслідок надзвичайних ситуацій;</w:t>
      </w:r>
    </w:p>
    <w:p w:rsidR="00987DB7" w:rsidRDefault="007733B4">
      <w:pPr>
        <w:widowControl w:val="0"/>
        <w:numPr>
          <w:ilvl w:val="0"/>
          <w:numId w:val="1"/>
        </w:numPr>
        <w:spacing w:after="170" w:line="274" w:lineRule="exact"/>
        <w:ind w:left="20" w:right="20" w:firstLine="360"/>
        <w:jc w:val="both"/>
        <w:rPr>
          <w:lang w:val="uk-UA"/>
        </w:rPr>
      </w:pPr>
      <w:r>
        <w:rPr>
          <w:lang w:val="uk-UA"/>
        </w:rPr>
        <w:t xml:space="preserve"> створити сприятливі соціальні умови життєдіяльності населення, зменшити вплив негативних факторів аварій та пожеж на навколишнє природне середовище.</w:t>
      </w:r>
    </w:p>
    <w:p w:rsidR="00987DB7" w:rsidRDefault="007733B4">
      <w:pPr>
        <w:widowControl w:val="0"/>
        <w:spacing w:after="170" w:line="220" w:lineRule="exact"/>
        <w:jc w:val="center"/>
        <w:rPr>
          <w:lang w:val="uk-UA"/>
        </w:rPr>
      </w:pPr>
      <w:r>
        <w:rPr>
          <w:b/>
          <w:bCs/>
          <w:lang w:val="uk-UA"/>
        </w:rPr>
        <w:t>VI. Обсяги та джерела фінансування</w:t>
      </w:r>
    </w:p>
    <w:tbl>
      <w:tblPr>
        <w:tblW w:w="9781" w:type="dxa"/>
        <w:tblInd w:w="109" w:type="dxa"/>
        <w:tblLook w:val="04A0"/>
      </w:tblPr>
      <w:tblGrid>
        <w:gridCol w:w="2977"/>
        <w:gridCol w:w="1845"/>
        <w:gridCol w:w="989"/>
        <w:gridCol w:w="994"/>
        <w:gridCol w:w="994"/>
        <w:gridCol w:w="994"/>
        <w:gridCol w:w="988"/>
      </w:tblGrid>
      <w:tr w:rsidR="00987DB7">
        <w:trPr>
          <w:trHeight w:val="525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Обсяг фінансування</w:t>
            </w:r>
          </w:p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тис. грн.</w:t>
            </w:r>
          </w:p>
        </w:tc>
        <w:tc>
          <w:tcPr>
            <w:tcW w:w="49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у тому числі по роках</w:t>
            </w:r>
          </w:p>
        </w:tc>
      </w:tr>
      <w:tr w:rsidR="00987DB7">
        <w:trPr>
          <w:trHeight w:val="510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B7" w:rsidRDefault="00987DB7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B7" w:rsidRDefault="00987DB7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2021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2022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2024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2025</w:t>
            </w:r>
          </w:p>
        </w:tc>
      </w:tr>
      <w:tr w:rsidR="00987DB7">
        <w:trPr>
          <w:trHeight w:val="69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Бюджет  Чорноморської міської   територіальної громади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7550,0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2350,0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1250,0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1350,0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1250,0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1350,0</w:t>
            </w:r>
          </w:p>
        </w:tc>
      </w:tr>
    </w:tbl>
    <w:p w:rsidR="00987DB7" w:rsidRDefault="00987DB7">
      <w:pPr>
        <w:widowControl w:val="0"/>
        <w:spacing w:line="274" w:lineRule="exact"/>
        <w:ind w:left="20" w:right="20" w:firstLine="580"/>
        <w:jc w:val="both"/>
        <w:rPr>
          <w:lang w:val="uk-UA"/>
        </w:rPr>
      </w:pPr>
    </w:p>
    <w:p w:rsidR="00987DB7" w:rsidRDefault="007733B4">
      <w:pPr>
        <w:widowControl w:val="0"/>
        <w:spacing w:line="274" w:lineRule="exact"/>
        <w:ind w:firstLine="567"/>
        <w:jc w:val="both"/>
        <w:rPr>
          <w:lang w:val="uk-UA"/>
        </w:rPr>
      </w:pPr>
      <w:r>
        <w:rPr>
          <w:lang w:val="uk-UA"/>
        </w:rPr>
        <w:t>Орієнтовний обсяг фінансування Програми становить 7550, 00 тис. грн. за рахунок бюджету Чорноморської міської територіальної громади.</w:t>
      </w:r>
    </w:p>
    <w:p w:rsidR="00987DB7" w:rsidRDefault="007733B4">
      <w:pPr>
        <w:widowControl w:val="0"/>
        <w:spacing w:line="274" w:lineRule="exact"/>
        <w:ind w:firstLine="567"/>
        <w:jc w:val="both"/>
        <w:rPr>
          <w:lang w:val="uk-UA"/>
        </w:rPr>
      </w:pPr>
      <w:r>
        <w:rPr>
          <w:lang w:val="uk-UA"/>
        </w:rPr>
        <w:t>Обсяги коштів на забезпечення реалізації Програми в розрізі напрямів та термінів наведено в кошторисі фінансування заходів, визначених  Міською цільовою соціальною програмою розвитку цивільного захисту на 2021-2025 роки</w:t>
      </w:r>
    </w:p>
    <w:p w:rsidR="00987DB7" w:rsidRDefault="007733B4">
      <w:pPr>
        <w:ind w:firstLine="567"/>
        <w:jc w:val="both"/>
        <w:rPr>
          <w:lang w:val="uk-UA"/>
        </w:rPr>
      </w:pPr>
      <w:r>
        <w:rPr>
          <w:lang w:val="uk-UA" w:eastAsia="uk-UA" w:bidi="uk-UA"/>
        </w:rPr>
        <w:t>Остаточний обсяг фінансування заходів Програми визначається щорічно в міському бюджеті в межах наявного фінансового ресурсу з дотриманням норм статей 85 та 91 Бюджетного кодексу України.</w:t>
      </w:r>
    </w:p>
    <w:p w:rsidR="00987DB7" w:rsidRDefault="007733B4">
      <w:pPr>
        <w:tabs>
          <w:tab w:val="left" w:pos="6379"/>
          <w:tab w:val="left" w:pos="6521"/>
        </w:tabs>
        <w:rPr>
          <w:lang w:val="uk-UA"/>
        </w:rPr>
      </w:pPr>
      <w:r>
        <w:rPr>
          <w:rFonts w:eastAsia="Calibri"/>
          <w:lang w:val="uk-UA" w:eastAsia="en-US"/>
        </w:rPr>
        <w:t>Начальник відділу взаємодії з правоохоронними органами,</w:t>
      </w:r>
    </w:p>
    <w:p w:rsidR="00987DB7" w:rsidRDefault="007733B4">
      <w:pPr>
        <w:tabs>
          <w:tab w:val="left" w:pos="6379"/>
          <w:tab w:val="left" w:pos="6521"/>
        </w:tabs>
        <w:rPr>
          <w:lang w:val="uk-UA"/>
        </w:rPr>
        <w:sectPr w:rsidR="00987DB7">
          <w:pgSz w:w="11906" w:h="16838"/>
          <w:pgMar w:top="1134" w:right="680" w:bottom="1134" w:left="1418" w:header="0" w:footer="0" w:gutter="0"/>
          <w:cols w:space="720"/>
          <w:formProt w:val="0"/>
          <w:docGrid w:linePitch="360"/>
        </w:sectPr>
      </w:pPr>
      <w:r>
        <w:rPr>
          <w:rFonts w:eastAsia="Calibri"/>
          <w:lang w:val="uk-UA" w:eastAsia="en-US"/>
        </w:rPr>
        <w:t>органами ДСНС, оборонної роботи                                                                         Микола МАЛИЙ</w:t>
      </w:r>
    </w:p>
    <w:p w:rsidR="00987DB7" w:rsidRDefault="007733B4">
      <w:pPr>
        <w:widowControl w:val="0"/>
        <w:jc w:val="center"/>
        <w:rPr>
          <w:lang w:val="uk-UA"/>
        </w:rPr>
      </w:pPr>
      <w:r>
        <w:rPr>
          <w:color w:val="000000"/>
          <w:lang w:val="uk-UA" w:eastAsia="uk-UA" w:bidi="uk-UA"/>
        </w:rPr>
        <w:t xml:space="preserve">                                                                                                                                      Додаток 2</w:t>
      </w:r>
    </w:p>
    <w:p w:rsidR="00987DB7" w:rsidRDefault="007733B4">
      <w:pPr>
        <w:widowControl w:val="0"/>
        <w:jc w:val="right"/>
        <w:rPr>
          <w:lang w:val="uk-UA"/>
        </w:rPr>
      </w:pPr>
      <w:r>
        <w:rPr>
          <w:color w:val="000000"/>
          <w:lang w:val="uk-UA" w:eastAsia="uk-UA" w:bidi="uk-UA"/>
        </w:rPr>
        <w:t>до рішення Чорноморської міської ради</w:t>
      </w:r>
    </w:p>
    <w:p w:rsidR="00987DB7" w:rsidRDefault="007733B4">
      <w:pPr>
        <w:widowControl w:val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Одеського  району  Одеської  області</w:t>
      </w:r>
    </w:p>
    <w:p w:rsidR="001E3B31" w:rsidRDefault="007733B4" w:rsidP="001E3B31">
      <w:pPr>
        <w:suppressAutoHyphens w:val="0"/>
        <w:ind w:hanging="2"/>
      </w:pPr>
      <w:r>
        <w:rPr>
          <w:color w:val="000000"/>
          <w:lang w:val="uk-UA" w:eastAsia="uk-UA" w:bidi="uk-UA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 w:rsidR="001E3B31">
        <w:t>від</w:t>
      </w:r>
      <w:proofErr w:type="spellEnd"/>
      <w:r w:rsidR="001E3B31">
        <w:t xml:space="preserve">   30.03. 202</w:t>
      </w:r>
      <w:r w:rsidR="001E3B31">
        <w:rPr>
          <w:lang w:val="uk-UA"/>
        </w:rPr>
        <w:t>1</w:t>
      </w:r>
      <w:r w:rsidR="001E3B31">
        <w:t>р.  №  2</w:t>
      </w:r>
      <w:r w:rsidR="001E3B31">
        <w:rPr>
          <w:lang w:val="uk-UA"/>
        </w:rPr>
        <w:t>7</w:t>
      </w:r>
      <w:r w:rsidR="001E3B31">
        <w:t xml:space="preserve"> -VIIІ</w:t>
      </w:r>
    </w:p>
    <w:p w:rsidR="00987DB7" w:rsidRDefault="00987DB7" w:rsidP="001E3B31">
      <w:pPr>
        <w:widowControl w:val="0"/>
        <w:jc w:val="center"/>
        <w:rPr>
          <w:lang w:val="uk-UA"/>
        </w:rPr>
      </w:pPr>
      <w:bookmarkStart w:id="0" w:name="_GoBack"/>
      <w:bookmarkEnd w:id="0"/>
    </w:p>
    <w:p w:rsidR="00987DB7" w:rsidRDefault="007733B4">
      <w:pPr>
        <w:tabs>
          <w:tab w:val="left" w:pos="6379"/>
          <w:tab w:val="left" w:pos="6521"/>
        </w:tabs>
        <w:spacing w:before="113" w:after="113"/>
        <w:jc w:val="center"/>
        <w:rPr>
          <w:b/>
          <w:bCs/>
        </w:rPr>
      </w:pPr>
      <w:r>
        <w:rPr>
          <w:rFonts w:eastAsia="Calibri"/>
          <w:b/>
          <w:bCs/>
          <w:lang w:val="uk-UA" w:eastAsia="en-US"/>
        </w:rPr>
        <w:t>К О Ш Т О Р И С</w:t>
      </w:r>
    </w:p>
    <w:p w:rsidR="00987DB7" w:rsidRDefault="007733B4">
      <w:pPr>
        <w:tabs>
          <w:tab w:val="left" w:pos="6379"/>
          <w:tab w:val="left" w:pos="6521"/>
        </w:tabs>
        <w:jc w:val="center"/>
        <w:rPr>
          <w:b/>
          <w:bCs/>
        </w:rPr>
      </w:pPr>
      <w:r>
        <w:rPr>
          <w:rFonts w:eastAsia="Calibri"/>
          <w:b/>
          <w:bCs/>
          <w:lang w:val="uk-UA" w:eastAsia="en-US"/>
        </w:rPr>
        <w:t xml:space="preserve">фінансування заходів, визначених Міською цільовою соціальною програмою розвитку цивільного захисту </w:t>
      </w:r>
    </w:p>
    <w:p w:rsidR="00987DB7" w:rsidRDefault="007733B4">
      <w:pPr>
        <w:tabs>
          <w:tab w:val="left" w:pos="6379"/>
          <w:tab w:val="left" w:pos="6521"/>
        </w:tabs>
        <w:spacing w:before="57" w:after="283"/>
        <w:jc w:val="center"/>
        <w:rPr>
          <w:b/>
          <w:bCs/>
        </w:rPr>
      </w:pPr>
      <w:r>
        <w:rPr>
          <w:rFonts w:eastAsia="Calibri"/>
          <w:b/>
          <w:bCs/>
          <w:lang w:val="uk-UA" w:eastAsia="en-US"/>
        </w:rPr>
        <w:t>Чорноморської міської територіальної громади на 2021-2025 роки</w:t>
      </w:r>
    </w:p>
    <w:tbl>
      <w:tblPr>
        <w:tblStyle w:val="af"/>
        <w:tblW w:w="15300" w:type="dxa"/>
        <w:tblInd w:w="114" w:type="dxa"/>
        <w:tblLook w:val="04A0"/>
      </w:tblPr>
      <w:tblGrid>
        <w:gridCol w:w="435"/>
        <w:gridCol w:w="2836"/>
        <w:gridCol w:w="2791"/>
        <w:gridCol w:w="1695"/>
        <w:gridCol w:w="1530"/>
        <w:gridCol w:w="1815"/>
        <w:gridCol w:w="840"/>
        <w:gridCol w:w="855"/>
        <w:gridCol w:w="794"/>
        <w:gridCol w:w="811"/>
        <w:gridCol w:w="898"/>
      </w:tblGrid>
      <w:tr w:rsidR="00987DB7">
        <w:trPr>
          <w:trHeight w:val="286"/>
        </w:trPr>
        <w:tc>
          <w:tcPr>
            <w:tcW w:w="434" w:type="dxa"/>
            <w:vMerge w:val="restart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№</w:t>
            </w:r>
          </w:p>
          <w:p w:rsidR="00987DB7" w:rsidRDefault="007733B4">
            <w:pPr>
              <w:tabs>
                <w:tab w:val="left" w:pos="6379"/>
                <w:tab w:val="left" w:pos="6521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Найменування завдань</w:t>
            </w:r>
          </w:p>
        </w:tc>
        <w:tc>
          <w:tcPr>
            <w:tcW w:w="2791" w:type="dxa"/>
            <w:vMerge w:val="restart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Найменування заходу</w:t>
            </w:r>
          </w:p>
        </w:tc>
        <w:tc>
          <w:tcPr>
            <w:tcW w:w="1695" w:type="dxa"/>
            <w:vMerge w:val="restart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Головний розпорядник коштів, відповідальний виконавець</w:t>
            </w:r>
          </w:p>
        </w:tc>
        <w:tc>
          <w:tcPr>
            <w:tcW w:w="1530" w:type="dxa"/>
            <w:vMerge w:val="restart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Джерела фінансування</w:t>
            </w:r>
          </w:p>
        </w:tc>
        <w:tc>
          <w:tcPr>
            <w:tcW w:w="1815" w:type="dxa"/>
            <w:vMerge w:val="restart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Прогнозований обсяг фінансових ресурсів для виконання завдань, тис. грн</w:t>
            </w:r>
          </w:p>
        </w:tc>
        <w:tc>
          <w:tcPr>
            <w:tcW w:w="4198" w:type="dxa"/>
            <w:gridSpan w:val="5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у тому числі за роками</w:t>
            </w:r>
          </w:p>
        </w:tc>
      </w:tr>
      <w:tr w:rsidR="00987DB7">
        <w:trPr>
          <w:cantSplit/>
          <w:trHeight w:val="864"/>
        </w:trPr>
        <w:tc>
          <w:tcPr>
            <w:tcW w:w="434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2791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695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530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815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840" w:type="dxa"/>
            <w:textDirection w:val="btLr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2021</w:t>
            </w:r>
          </w:p>
        </w:tc>
        <w:tc>
          <w:tcPr>
            <w:tcW w:w="855" w:type="dxa"/>
            <w:textDirection w:val="btLr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2022</w:t>
            </w:r>
          </w:p>
        </w:tc>
        <w:tc>
          <w:tcPr>
            <w:tcW w:w="794" w:type="dxa"/>
            <w:textDirection w:val="btLr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2023</w:t>
            </w:r>
          </w:p>
        </w:tc>
        <w:tc>
          <w:tcPr>
            <w:tcW w:w="811" w:type="dxa"/>
            <w:textDirection w:val="btLr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2024</w:t>
            </w:r>
          </w:p>
        </w:tc>
        <w:tc>
          <w:tcPr>
            <w:tcW w:w="898" w:type="dxa"/>
            <w:textDirection w:val="btLr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2025</w:t>
            </w:r>
          </w:p>
        </w:tc>
      </w:tr>
      <w:tr w:rsidR="00987DB7">
        <w:tc>
          <w:tcPr>
            <w:tcW w:w="434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2791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695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530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815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840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855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794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811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898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11</w:t>
            </w:r>
          </w:p>
        </w:tc>
      </w:tr>
      <w:tr w:rsidR="00987DB7">
        <w:trPr>
          <w:trHeight w:val="709"/>
        </w:trPr>
        <w:tc>
          <w:tcPr>
            <w:tcW w:w="434" w:type="dxa"/>
            <w:vMerge w:val="restart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1.</w:t>
            </w:r>
          </w:p>
        </w:tc>
        <w:tc>
          <w:tcPr>
            <w:tcW w:w="2835" w:type="dxa"/>
            <w:vMerge w:val="restart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Здійснення організаційних та спеціальних заходів щодо запобігання виникненню пожеж, надзвичайних ситуацій, надзвичайних подій їх ліквідації, в тому числі проведення занять і навчань, відпрацювання документів оперативного реагування, перевірку джерел протипожежного водопостачання та виконання інших службових цілей і завдань підрозділу</w:t>
            </w:r>
          </w:p>
        </w:tc>
        <w:tc>
          <w:tcPr>
            <w:tcW w:w="2791" w:type="dxa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паливно-мастильних матеріалів для 22-ДПРЧ</w:t>
            </w:r>
          </w:p>
        </w:tc>
        <w:tc>
          <w:tcPr>
            <w:tcW w:w="1695" w:type="dxa"/>
            <w:vMerge w:val="restart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Фінансове управління Чорноморської міської ради, ЧМВ ГУ ДСНС України в Одеській області</w:t>
            </w:r>
          </w:p>
        </w:tc>
        <w:tc>
          <w:tcPr>
            <w:tcW w:w="1530" w:type="dxa"/>
            <w:vMerge w:val="restart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Бюджет Чорноморської</w:t>
            </w:r>
          </w:p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міської територіальної громади</w:t>
            </w:r>
          </w:p>
        </w:tc>
        <w:tc>
          <w:tcPr>
            <w:tcW w:w="1815" w:type="dxa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2000,0</w:t>
            </w:r>
          </w:p>
        </w:tc>
        <w:tc>
          <w:tcPr>
            <w:tcW w:w="840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855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794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811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898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</w:t>
            </w:r>
          </w:p>
        </w:tc>
      </w:tr>
      <w:tr w:rsidR="00987DB7">
        <w:trPr>
          <w:trHeight w:val="827"/>
        </w:trPr>
        <w:tc>
          <w:tcPr>
            <w:tcW w:w="434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91" w:type="dxa"/>
          </w:tcPr>
          <w:p w:rsidR="00987DB7" w:rsidRDefault="007733B4">
            <w:pPr>
              <w:spacing w:before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шин, запчастин </w:t>
            </w:r>
          </w:p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та агрегатів для ремонту пожежних автомобілів </w:t>
            </w:r>
          </w:p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22-ДПРЧ</w:t>
            </w:r>
          </w:p>
        </w:tc>
        <w:tc>
          <w:tcPr>
            <w:tcW w:w="1695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530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15" w:type="dxa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1000,0</w:t>
            </w:r>
          </w:p>
        </w:tc>
        <w:tc>
          <w:tcPr>
            <w:tcW w:w="840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855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794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811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898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</w:p>
        </w:tc>
      </w:tr>
      <w:tr w:rsidR="00987DB7">
        <w:trPr>
          <w:trHeight w:val="870"/>
        </w:trPr>
        <w:tc>
          <w:tcPr>
            <w:tcW w:w="434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91" w:type="dxa"/>
          </w:tcPr>
          <w:p w:rsidR="00987DB7" w:rsidRDefault="007733B4">
            <w:pPr>
              <w:spacing w:before="57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рятувального обладнання та пристроїв, форменого (спеціального) одягу і взуття особовому складу 22-ДПРЧ</w:t>
            </w:r>
          </w:p>
        </w:tc>
        <w:tc>
          <w:tcPr>
            <w:tcW w:w="1695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530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15" w:type="dxa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2500,0</w:t>
            </w:r>
          </w:p>
        </w:tc>
        <w:tc>
          <w:tcPr>
            <w:tcW w:w="840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855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794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811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898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</w:t>
            </w:r>
          </w:p>
        </w:tc>
      </w:tr>
      <w:tr w:rsidR="00987DB7">
        <w:trPr>
          <w:trHeight w:val="497"/>
        </w:trPr>
        <w:tc>
          <w:tcPr>
            <w:tcW w:w="434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91" w:type="dxa"/>
          </w:tcPr>
          <w:p w:rsidR="00987DB7" w:rsidRDefault="007733B4">
            <w:pPr>
              <w:spacing w:before="57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 комп’ютерної техніки, канцтоварів</w:t>
            </w:r>
          </w:p>
        </w:tc>
        <w:tc>
          <w:tcPr>
            <w:tcW w:w="1695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530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15" w:type="dxa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250,0</w:t>
            </w:r>
          </w:p>
        </w:tc>
        <w:tc>
          <w:tcPr>
            <w:tcW w:w="840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55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94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11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98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</w:tr>
      <w:tr w:rsidR="00987DB7">
        <w:trPr>
          <w:trHeight w:val="497"/>
        </w:trPr>
        <w:tc>
          <w:tcPr>
            <w:tcW w:w="434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987DB7" w:rsidRDefault="007733B4">
            <w:pPr>
              <w:spacing w:before="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автоцистерни пожежної підвищеної прохідності УРАЛ-4320</w:t>
            </w:r>
          </w:p>
          <w:p w:rsidR="00987DB7" w:rsidRDefault="007733B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(6*6) (дизель) з запасом вогнегасних речовин </w:t>
            </w:r>
          </w:p>
          <w:p w:rsidR="00987DB7" w:rsidRDefault="007733B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5,3 тон та пожежне обладнання до автомобіля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987DB7" w:rsidRDefault="007733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987DB7" w:rsidRDefault="00987DB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87DB7" w:rsidRDefault="00987DB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987DB7" w:rsidRDefault="00987DB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:rsidR="00987DB7" w:rsidRDefault="00987DB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87DB7">
        <w:tc>
          <w:tcPr>
            <w:tcW w:w="434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2.</w:t>
            </w:r>
          </w:p>
        </w:tc>
        <w:tc>
          <w:tcPr>
            <w:tcW w:w="2835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both"/>
            </w:pPr>
            <w:r>
              <w:rPr>
                <w:sz w:val="20"/>
                <w:szCs w:val="20"/>
                <w:lang w:val="uk-UA"/>
              </w:rPr>
              <w:t>Технічне переоснащення оперативно-диспетчерських служб, органів управління та сил цивільного захисту</w:t>
            </w:r>
          </w:p>
        </w:tc>
        <w:tc>
          <w:tcPr>
            <w:tcW w:w="2791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spacing w:before="57"/>
              <w:jc w:val="both"/>
            </w:pPr>
            <w:r>
              <w:rPr>
                <w:sz w:val="20"/>
                <w:szCs w:val="20"/>
                <w:lang w:val="uk-UA"/>
              </w:rPr>
              <w:t xml:space="preserve">Проведення капітального </w:t>
            </w:r>
          </w:p>
          <w:p w:rsidR="00987DB7" w:rsidRDefault="007733B4">
            <w:pPr>
              <w:tabs>
                <w:tab w:val="left" w:pos="6379"/>
                <w:tab w:val="left" w:pos="6521"/>
              </w:tabs>
              <w:jc w:val="both"/>
            </w:pPr>
            <w:r>
              <w:rPr>
                <w:sz w:val="20"/>
                <w:szCs w:val="20"/>
                <w:lang w:val="uk-UA"/>
              </w:rPr>
              <w:t xml:space="preserve">та поточного ремонтів службово-побутових приміщень  пожежного   депо                        </w:t>
            </w:r>
          </w:p>
          <w:p w:rsidR="00987DB7" w:rsidRDefault="007733B4">
            <w:pPr>
              <w:tabs>
                <w:tab w:val="left" w:pos="6379"/>
                <w:tab w:val="left" w:pos="6521"/>
              </w:tabs>
              <w:jc w:val="both"/>
            </w:pPr>
            <w:r>
              <w:rPr>
                <w:sz w:val="20"/>
                <w:szCs w:val="20"/>
                <w:lang w:val="uk-UA"/>
              </w:rPr>
              <w:t xml:space="preserve">               22-ДПРЧ</w:t>
            </w:r>
          </w:p>
        </w:tc>
        <w:tc>
          <w:tcPr>
            <w:tcW w:w="1695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530" w:type="dxa"/>
            <w:vMerge/>
          </w:tcPr>
          <w:p w:rsidR="00987DB7" w:rsidRDefault="00987DB7">
            <w:pPr>
              <w:tabs>
                <w:tab w:val="left" w:pos="6379"/>
                <w:tab w:val="left" w:pos="6521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815" w:type="dxa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800,0</w:t>
            </w:r>
          </w:p>
        </w:tc>
        <w:tc>
          <w:tcPr>
            <w:tcW w:w="840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855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94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811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98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</w:p>
        </w:tc>
      </w:tr>
      <w:tr w:rsidR="00987DB7">
        <w:tc>
          <w:tcPr>
            <w:tcW w:w="15298" w:type="dxa"/>
            <w:gridSpan w:val="11"/>
            <w:tcBorders>
              <w:top w:val="nil"/>
            </w:tcBorders>
          </w:tcPr>
          <w:p w:rsidR="00987DB7" w:rsidRDefault="007733B4">
            <w:pPr>
              <w:tabs>
                <w:tab w:val="left" w:pos="6379"/>
                <w:tab w:val="left" w:pos="6521"/>
              </w:tabs>
              <w:spacing w:before="28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2</w:t>
            </w:r>
          </w:p>
          <w:p w:rsidR="00987DB7" w:rsidRDefault="00987DB7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</w:p>
        </w:tc>
      </w:tr>
      <w:tr w:rsidR="00987DB7">
        <w:tc>
          <w:tcPr>
            <w:tcW w:w="434" w:type="dxa"/>
            <w:tcBorders>
              <w:top w:val="nil"/>
            </w:tcBorders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791" w:type="dxa"/>
            <w:tcBorders>
              <w:top w:val="nil"/>
            </w:tcBorders>
          </w:tcPr>
          <w:p w:rsidR="00987DB7" w:rsidRDefault="007733B4">
            <w:pPr>
              <w:tabs>
                <w:tab w:val="left" w:pos="6379"/>
                <w:tab w:val="left" w:pos="6521"/>
              </w:tabs>
              <w:spacing w:before="5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nil"/>
            </w:tcBorders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530" w:type="dxa"/>
            <w:tcBorders>
              <w:top w:val="nil"/>
            </w:tcBorders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987DB7" w:rsidRDefault="00773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987DB7" w:rsidRDefault="00773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87DB7" w:rsidRDefault="00773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987DB7" w:rsidRDefault="00773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898" w:type="dxa"/>
            <w:tcBorders>
              <w:top w:val="nil"/>
            </w:tcBorders>
            <w:vAlign w:val="center"/>
          </w:tcPr>
          <w:p w:rsidR="00987DB7" w:rsidRDefault="007733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</w:tr>
      <w:tr w:rsidR="00987DB7">
        <w:tc>
          <w:tcPr>
            <w:tcW w:w="434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3.</w:t>
            </w:r>
          </w:p>
        </w:tc>
        <w:tc>
          <w:tcPr>
            <w:tcW w:w="2835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both"/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Забезпечення ефективного управління у сфері цивільного захисту</w:t>
            </w:r>
          </w:p>
        </w:tc>
        <w:tc>
          <w:tcPr>
            <w:tcW w:w="2791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Розроблення та затвердження переліку документів </w:t>
            </w:r>
          </w:p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з питань цивільного </w:t>
            </w:r>
          </w:p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захисту обов'язкових </w:t>
            </w:r>
          </w:p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для використання на підприємствах, установах, організаціях</w:t>
            </w:r>
          </w:p>
        </w:tc>
        <w:tc>
          <w:tcPr>
            <w:tcW w:w="1695" w:type="dxa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ind w:left="-57"/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ЧМВ ГУ ДСНС України в Одеській області, підприємства, установи та організації міста</w:t>
            </w:r>
          </w:p>
        </w:tc>
        <w:tc>
          <w:tcPr>
            <w:tcW w:w="1530" w:type="dxa"/>
            <w:vAlign w:val="center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Кошти підприємств</w:t>
            </w:r>
          </w:p>
        </w:tc>
        <w:tc>
          <w:tcPr>
            <w:tcW w:w="6013" w:type="dxa"/>
            <w:gridSpan w:val="6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Не потребує фінансування з бюджету</w:t>
            </w:r>
          </w:p>
        </w:tc>
      </w:tr>
      <w:tr w:rsidR="00987DB7">
        <w:tc>
          <w:tcPr>
            <w:tcW w:w="434" w:type="dxa"/>
          </w:tcPr>
          <w:p w:rsidR="00987DB7" w:rsidRDefault="00987DB7">
            <w:pPr>
              <w:tabs>
                <w:tab w:val="left" w:pos="6379"/>
                <w:tab w:val="left" w:pos="6521"/>
              </w:tabs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8851" w:type="dxa"/>
            <w:gridSpan w:val="4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15" w:type="dxa"/>
          </w:tcPr>
          <w:p w:rsidR="00987DB7" w:rsidRDefault="007733B4">
            <w:pPr>
              <w:tabs>
                <w:tab w:val="left" w:pos="6379"/>
                <w:tab w:val="left" w:pos="6521"/>
              </w:tabs>
              <w:jc w:val="center"/>
              <w:rPr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7550,0</w:t>
            </w:r>
          </w:p>
        </w:tc>
        <w:tc>
          <w:tcPr>
            <w:tcW w:w="840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2350,0</w:t>
            </w:r>
          </w:p>
        </w:tc>
        <w:tc>
          <w:tcPr>
            <w:tcW w:w="855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1250,0</w:t>
            </w:r>
          </w:p>
        </w:tc>
        <w:tc>
          <w:tcPr>
            <w:tcW w:w="794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1350,0</w:t>
            </w:r>
          </w:p>
        </w:tc>
        <w:tc>
          <w:tcPr>
            <w:tcW w:w="811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1250,0</w:t>
            </w:r>
          </w:p>
        </w:tc>
        <w:tc>
          <w:tcPr>
            <w:tcW w:w="898" w:type="dxa"/>
            <w:vAlign w:val="center"/>
          </w:tcPr>
          <w:p w:rsidR="00987DB7" w:rsidRDefault="007733B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1350,0</w:t>
            </w:r>
          </w:p>
        </w:tc>
      </w:tr>
    </w:tbl>
    <w:p w:rsidR="00987DB7" w:rsidRDefault="00987DB7">
      <w:pPr>
        <w:tabs>
          <w:tab w:val="left" w:pos="6379"/>
          <w:tab w:val="left" w:pos="6521"/>
        </w:tabs>
        <w:ind w:right="-794"/>
        <w:rPr>
          <w:rFonts w:eastAsia="Calibri"/>
          <w:lang w:val="uk-UA" w:eastAsia="en-US"/>
        </w:rPr>
      </w:pPr>
    </w:p>
    <w:p w:rsidR="00987DB7" w:rsidRDefault="00987DB7">
      <w:pPr>
        <w:tabs>
          <w:tab w:val="left" w:pos="6379"/>
          <w:tab w:val="left" w:pos="6521"/>
        </w:tabs>
        <w:ind w:right="-794"/>
        <w:rPr>
          <w:lang w:val="uk-UA"/>
        </w:rPr>
      </w:pPr>
    </w:p>
    <w:p w:rsidR="00987DB7" w:rsidRDefault="00987DB7">
      <w:pPr>
        <w:tabs>
          <w:tab w:val="left" w:pos="6379"/>
          <w:tab w:val="left" w:pos="6521"/>
        </w:tabs>
        <w:ind w:right="-794"/>
        <w:rPr>
          <w:lang w:val="uk-UA"/>
        </w:rPr>
      </w:pPr>
    </w:p>
    <w:p w:rsidR="00987DB7" w:rsidRDefault="007733B4">
      <w:pPr>
        <w:tabs>
          <w:tab w:val="left" w:pos="6379"/>
          <w:tab w:val="left" w:pos="6521"/>
        </w:tabs>
        <w:ind w:right="-794"/>
        <w:rPr>
          <w:lang w:val="uk-UA"/>
        </w:rPr>
      </w:pPr>
      <w:r>
        <w:rPr>
          <w:rFonts w:eastAsia="Calibri"/>
          <w:lang w:val="uk-UA" w:eastAsia="en-US"/>
        </w:rPr>
        <w:t>Начальник відділу взаємодії з правоохоронними органами,</w:t>
      </w:r>
    </w:p>
    <w:p w:rsidR="00987DB7" w:rsidRDefault="007733B4">
      <w:pPr>
        <w:tabs>
          <w:tab w:val="left" w:pos="6379"/>
          <w:tab w:val="left" w:pos="6521"/>
        </w:tabs>
        <w:ind w:right="-794"/>
        <w:rPr>
          <w:lang w:val="uk-UA"/>
        </w:rPr>
      </w:pPr>
      <w:r>
        <w:rPr>
          <w:rFonts w:eastAsia="Calibri"/>
          <w:lang w:val="uk-UA" w:eastAsia="en-US"/>
        </w:rPr>
        <w:t>органами ДСНС, оборонної роботи                                                                                                                                                                     Микола МАЛИЙ</w:t>
      </w:r>
    </w:p>
    <w:sectPr w:rsidR="00987DB7" w:rsidSect="009A7CC6">
      <w:pgSz w:w="16838" w:h="11906" w:orient="landscape"/>
      <w:pgMar w:top="851" w:right="390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672"/>
    <w:multiLevelType w:val="multilevel"/>
    <w:tmpl w:val="AF781808"/>
    <w:lvl w:ilvl="0">
      <w:start w:val="1"/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2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3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4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5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6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7">
      <w:numFmt w:val="decimal"/>
      <w:lvlText w:val=""/>
      <w:lvlJc w:val="left"/>
      <w:pPr>
        <w:tabs>
          <w:tab w:val="num" w:pos="720"/>
        </w:tabs>
        <w:ind w:left="720" w:firstLine="0"/>
      </w:pPr>
    </w:lvl>
    <w:lvl w:ilvl="8">
      <w:numFmt w:val="decimal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>
    <w:nsid w:val="170E3588"/>
    <w:multiLevelType w:val="multilevel"/>
    <w:tmpl w:val="E5A44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87DB7"/>
    <w:rsid w:val="001E3B31"/>
    <w:rsid w:val="002D7A0D"/>
    <w:rsid w:val="00464F32"/>
    <w:rsid w:val="005C52A1"/>
    <w:rsid w:val="007733B4"/>
    <w:rsid w:val="00944D5C"/>
    <w:rsid w:val="00987DB7"/>
    <w:rsid w:val="009A7CC6"/>
    <w:rsid w:val="00E2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40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6E2ED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6E2EDC"/>
    <w:pPr>
      <w:spacing w:after="140" w:line="276" w:lineRule="auto"/>
    </w:pPr>
  </w:style>
  <w:style w:type="paragraph" w:styleId="a6">
    <w:name w:val="List"/>
    <w:basedOn w:val="a5"/>
    <w:rsid w:val="006E2EDC"/>
    <w:rPr>
      <w:rFonts w:cs="Lohit Devanagari"/>
    </w:rPr>
  </w:style>
  <w:style w:type="paragraph" w:styleId="a7">
    <w:name w:val="caption"/>
    <w:basedOn w:val="a"/>
    <w:qFormat/>
    <w:rsid w:val="006E2EDC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6E2EDC"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0240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7C35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9A7CC6"/>
    <w:pPr>
      <w:suppressLineNumbers/>
      <w:tabs>
        <w:tab w:val="center" w:pos="4904"/>
        <w:tab w:val="right" w:pos="9808"/>
      </w:tabs>
    </w:pPr>
  </w:style>
  <w:style w:type="paragraph" w:styleId="ac">
    <w:name w:val="header"/>
    <w:basedOn w:val="ab"/>
    <w:rsid w:val="009A7CC6"/>
  </w:style>
  <w:style w:type="paragraph" w:customStyle="1" w:styleId="ad">
    <w:name w:val="Содержимое таблицы"/>
    <w:basedOn w:val="a"/>
    <w:qFormat/>
    <w:rsid w:val="009A7CC6"/>
    <w:pPr>
      <w:suppressLineNumbers/>
    </w:pPr>
  </w:style>
  <w:style w:type="paragraph" w:customStyle="1" w:styleId="ae">
    <w:name w:val="Заголовок таблицы"/>
    <w:basedOn w:val="ad"/>
    <w:qFormat/>
    <w:rsid w:val="009A7CC6"/>
    <w:pPr>
      <w:jc w:val="center"/>
    </w:pPr>
    <w:rPr>
      <w:b/>
      <w:bCs/>
    </w:rPr>
  </w:style>
  <w:style w:type="table" w:styleId="af">
    <w:name w:val="Table Grid"/>
    <w:basedOn w:val="a1"/>
    <w:uiPriority w:val="59"/>
    <w:rsid w:val="0044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18803-797A-4EDF-9756-839EC615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</dc:creator>
  <dc:description/>
  <cp:lastModifiedBy>buh2</cp:lastModifiedBy>
  <cp:revision>86</cp:revision>
  <cp:lastPrinted>2021-03-28T07:48:00Z</cp:lastPrinted>
  <dcterms:created xsi:type="dcterms:W3CDTF">2020-06-17T09:44:00Z</dcterms:created>
  <dcterms:modified xsi:type="dcterms:W3CDTF">2021-04-01T06:36:00Z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BlackShine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