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D29BE" w14:textId="5A797FC4" w:rsidR="00AE57AA" w:rsidRDefault="00AE57AA" w:rsidP="00B621BF">
      <w:pPr>
        <w:jc w:val="center"/>
        <w:rPr>
          <w:rFonts w:ascii="Times New Roman" w:hAnsi="Times New Roman" w:cs="Times New Roman"/>
          <w:b/>
          <w:bCs/>
          <w:sz w:val="24"/>
          <w:szCs w:val="24"/>
        </w:rPr>
      </w:pPr>
      <w:r w:rsidRPr="00AE57AA">
        <w:rPr>
          <w:rFonts w:ascii="Times New Roman" w:hAnsi="Times New Roman" w:cs="Times New Roman"/>
          <w:b/>
          <w:bCs/>
          <w:sz w:val="24"/>
          <w:szCs w:val="24"/>
        </w:rPr>
        <w:t>ПОРІВНЯЛЬНА ТАБЛИЦЯ</w:t>
      </w:r>
    </w:p>
    <w:p w14:paraId="6D8B167E" w14:textId="77777777" w:rsidR="00DC0F18" w:rsidRDefault="00DC0F18" w:rsidP="00B621BF">
      <w:pPr>
        <w:jc w:val="center"/>
        <w:rPr>
          <w:rFonts w:ascii="Times New Roman" w:hAnsi="Times New Roman" w:cs="Times New Roman"/>
          <w:b/>
          <w:bCs/>
          <w:sz w:val="24"/>
          <w:szCs w:val="24"/>
        </w:rPr>
      </w:pPr>
    </w:p>
    <w:tbl>
      <w:tblPr>
        <w:tblStyle w:val="a3"/>
        <w:tblW w:w="10207" w:type="dxa"/>
        <w:tblInd w:w="-289" w:type="dxa"/>
        <w:tblLook w:val="04A0" w:firstRow="1" w:lastRow="0" w:firstColumn="1" w:lastColumn="0" w:noHBand="0" w:noVBand="1"/>
      </w:tblPr>
      <w:tblGrid>
        <w:gridCol w:w="5103"/>
        <w:gridCol w:w="5104"/>
      </w:tblGrid>
      <w:tr w:rsidR="00AE57AA" w14:paraId="31ACCFE9" w14:textId="77777777" w:rsidTr="00B621BF">
        <w:tc>
          <w:tcPr>
            <w:tcW w:w="5103" w:type="dxa"/>
          </w:tcPr>
          <w:p w14:paraId="7142F9E7" w14:textId="79BBE66D" w:rsidR="00AE57AA" w:rsidRPr="00AE57AA" w:rsidRDefault="00AE57AA" w:rsidP="00AE57AA">
            <w:pPr>
              <w:jc w:val="center"/>
              <w:rPr>
                <w:rFonts w:ascii="Times New Roman" w:hAnsi="Times New Roman" w:cs="Times New Roman"/>
                <w:b/>
                <w:bCs/>
                <w:sz w:val="24"/>
                <w:szCs w:val="24"/>
              </w:rPr>
            </w:pPr>
            <w:r w:rsidRPr="00AE57AA">
              <w:rPr>
                <w:rFonts w:ascii="Times New Roman" w:hAnsi="Times New Roman" w:cs="Times New Roman"/>
                <w:b/>
                <w:bCs/>
                <w:sz w:val="24"/>
                <w:szCs w:val="24"/>
              </w:rPr>
              <w:t>Діюча редакція</w:t>
            </w:r>
          </w:p>
        </w:tc>
        <w:tc>
          <w:tcPr>
            <w:tcW w:w="5104" w:type="dxa"/>
          </w:tcPr>
          <w:p w14:paraId="317A08B5" w14:textId="1C6B9222" w:rsidR="00AE57AA" w:rsidRPr="00AE57AA" w:rsidRDefault="00AE57AA" w:rsidP="00AE57AA">
            <w:pPr>
              <w:jc w:val="center"/>
              <w:rPr>
                <w:rFonts w:ascii="Times New Roman" w:hAnsi="Times New Roman" w:cs="Times New Roman"/>
                <w:b/>
                <w:bCs/>
                <w:sz w:val="24"/>
                <w:szCs w:val="24"/>
              </w:rPr>
            </w:pPr>
            <w:r w:rsidRPr="00AE57AA">
              <w:rPr>
                <w:rFonts w:ascii="Times New Roman" w:hAnsi="Times New Roman" w:cs="Times New Roman"/>
                <w:b/>
                <w:bCs/>
                <w:sz w:val="24"/>
                <w:szCs w:val="24"/>
              </w:rPr>
              <w:t>Нова редакція</w:t>
            </w:r>
          </w:p>
        </w:tc>
      </w:tr>
      <w:tr w:rsidR="00AE57AA" w14:paraId="64BA73B7" w14:textId="77777777" w:rsidTr="00B621BF">
        <w:tc>
          <w:tcPr>
            <w:tcW w:w="5103" w:type="dxa"/>
            <w:vAlign w:val="center"/>
          </w:tcPr>
          <w:p w14:paraId="4DB0F469" w14:textId="5E40C342" w:rsidR="00AE57AA" w:rsidRPr="00AE57AA" w:rsidRDefault="00C52442" w:rsidP="00AE57AA">
            <w:pPr>
              <w:spacing w:after="120"/>
              <w:jc w:val="center"/>
              <w:rPr>
                <w:rFonts w:ascii="Times New Roman" w:hAnsi="Times New Roman" w:cs="Times New Roman"/>
                <w:b/>
                <w:bCs/>
                <w:sz w:val="20"/>
                <w:szCs w:val="20"/>
              </w:rPr>
            </w:pPr>
            <w:r>
              <w:rPr>
                <w:rFonts w:ascii="Times New Roman" w:hAnsi="Times New Roman" w:cs="Times New Roman"/>
                <w:b/>
                <w:bCs/>
                <w:sz w:val="20"/>
                <w:szCs w:val="20"/>
              </w:rPr>
              <w:t>Рішення виконавчого комітету Чорноморської міської ради Одеського району Одеської області від 25.10.2022 №299 «Про затвердження Положення про стипендію Чорноморського міського голови талановитій молоді Чорноморської міської територіальної громади»</w:t>
            </w:r>
          </w:p>
        </w:tc>
        <w:tc>
          <w:tcPr>
            <w:tcW w:w="5104" w:type="dxa"/>
            <w:vAlign w:val="center"/>
          </w:tcPr>
          <w:p w14:paraId="189D4706" w14:textId="3EEF096B" w:rsidR="00AE57AA" w:rsidRPr="00AE57AA" w:rsidRDefault="00C52442" w:rsidP="00AE57AA">
            <w:pPr>
              <w:spacing w:after="120"/>
              <w:jc w:val="center"/>
              <w:rPr>
                <w:rFonts w:ascii="Times New Roman" w:hAnsi="Times New Roman" w:cs="Times New Roman"/>
                <w:b/>
                <w:bCs/>
                <w:sz w:val="20"/>
                <w:szCs w:val="20"/>
              </w:rPr>
            </w:pPr>
            <w:r>
              <w:rPr>
                <w:rFonts w:ascii="Times New Roman" w:hAnsi="Times New Roman" w:cs="Times New Roman"/>
                <w:b/>
                <w:bCs/>
                <w:sz w:val="20"/>
                <w:szCs w:val="20"/>
              </w:rPr>
              <w:t>Рішення виконавчого комітету Чорноморської міської ради Одеського району Одеської області від 25.10.2022 №299 «Про затвердження Положення про стипендію Чорноморського міського голови талановитій молоді Чорноморської міської територіальної громади»</w:t>
            </w:r>
          </w:p>
        </w:tc>
      </w:tr>
      <w:tr w:rsidR="00AE57AA" w14:paraId="59D76BA3" w14:textId="77777777" w:rsidTr="00B621BF">
        <w:tc>
          <w:tcPr>
            <w:tcW w:w="5103" w:type="dxa"/>
          </w:tcPr>
          <w:p w14:paraId="5FF618B5" w14:textId="2266D513" w:rsidR="00AE57AA" w:rsidRPr="00AE57AA" w:rsidRDefault="00AE57AA" w:rsidP="00AE57AA">
            <w:pPr>
              <w:jc w:val="center"/>
              <w:rPr>
                <w:rFonts w:ascii="Times New Roman" w:hAnsi="Times New Roman" w:cs="Times New Roman"/>
                <w:b/>
                <w:bCs/>
                <w:sz w:val="24"/>
                <w:szCs w:val="24"/>
              </w:rPr>
            </w:pPr>
            <w:r w:rsidRPr="00AE57AA">
              <w:rPr>
                <w:rFonts w:ascii="Times New Roman" w:hAnsi="Times New Roman" w:cs="Times New Roman"/>
                <w:b/>
                <w:bCs/>
                <w:sz w:val="24"/>
                <w:szCs w:val="24"/>
              </w:rPr>
              <w:t>1</w:t>
            </w:r>
          </w:p>
        </w:tc>
        <w:tc>
          <w:tcPr>
            <w:tcW w:w="5104" w:type="dxa"/>
          </w:tcPr>
          <w:p w14:paraId="7F1EC0CD" w14:textId="5E08F2B2" w:rsidR="00AE57AA" w:rsidRPr="00AE57AA" w:rsidRDefault="00AE57AA" w:rsidP="00AE57AA">
            <w:pPr>
              <w:jc w:val="center"/>
              <w:rPr>
                <w:rFonts w:ascii="Times New Roman" w:hAnsi="Times New Roman" w:cs="Times New Roman"/>
                <w:b/>
                <w:bCs/>
                <w:sz w:val="24"/>
                <w:szCs w:val="24"/>
              </w:rPr>
            </w:pPr>
            <w:r w:rsidRPr="00AE57AA">
              <w:rPr>
                <w:rFonts w:ascii="Times New Roman" w:hAnsi="Times New Roman" w:cs="Times New Roman"/>
                <w:b/>
                <w:bCs/>
                <w:sz w:val="24"/>
                <w:szCs w:val="24"/>
              </w:rPr>
              <w:t>2</w:t>
            </w:r>
          </w:p>
        </w:tc>
      </w:tr>
      <w:tr w:rsidR="00B621BF" w14:paraId="18AFA3A2" w14:textId="77777777" w:rsidTr="00B621BF">
        <w:tc>
          <w:tcPr>
            <w:tcW w:w="5103" w:type="dxa"/>
          </w:tcPr>
          <w:p w14:paraId="69E0C535" w14:textId="77777777" w:rsidR="00B621BF" w:rsidRPr="00B45ACC" w:rsidRDefault="00B621BF" w:rsidP="00B45ACC">
            <w:pPr>
              <w:ind w:right="32" w:firstLine="567"/>
              <w:jc w:val="both"/>
              <w:rPr>
                <w:rFonts w:ascii="Times New Roman" w:eastAsia="Times New Roman" w:hAnsi="Times New Roman" w:cs="Times New Roman"/>
                <w:kern w:val="0"/>
                <w:sz w:val="24"/>
                <w:szCs w:val="24"/>
                <w:lang w:eastAsia="ru-RU"/>
                <w14:ligatures w14:val="none"/>
              </w:rPr>
            </w:pPr>
          </w:p>
        </w:tc>
        <w:tc>
          <w:tcPr>
            <w:tcW w:w="5104" w:type="dxa"/>
          </w:tcPr>
          <w:p w14:paraId="3C8EFA0A" w14:textId="77777777" w:rsidR="00B621BF" w:rsidRPr="00B621BF" w:rsidRDefault="00B621BF" w:rsidP="00B621BF">
            <w:pPr>
              <w:ind w:firstLine="709"/>
              <w:contextualSpacing/>
              <w:jc w:val="both"/>
              <w:rPr>
                <w:rFonts w:ascii="Times New Roman" w:eastAsia="Times New Roman" w:hAnsi="Times New Roman" w:cs="Times New Roman"/>
                <w:kern w:val="0"/>
                <w:sz w:val="24"/>
                <w:szCs w:val="24"/>
                <w:lang w:eastAsia="ru-RU"/>
                <w14:ligatures w14:val="none"/>
              </w:rPr>
            </w:pPr>
            <w:r w:rsidRPr="00B621BF">
              <w:rPr>
                <w:rFonts w:ascii="Times New Roman" w:eastAsia="Times New Roman" w:hAnsi="Times New Roman" w:cs="Times New Roman"/>
                <w:kern w:val="0"/>
                <w:sz w:val="24"/>
                <w:szCs w:val="24"/>
                <w:lang w:eastAsia="ru-RU"/>
                <w14:ligatures w14:val="none"/>
              </w:rPr>
              <w:t>13. Конкурсна комісія, керуючись пунктом 7 цього Положення, має право додатково розглядати кандидатів конкурсного відбору, які не відповідають критерію  зареєстрованого/задекларованого місця проживання на території Чорноморської міської територіальної громади, але здійснюють навчальну, наукову, творчу, культурну чи громадську діяльність, що відбувається на території громади або сприяє її розвитку та популяризації.</w:t>
            </w:r>
          </w:p>
          <w:p w14:paraId="541B20AE" w14:textId="77777777" w:rsidR="00B621BF" w:rsidRPr="00B621BF" w:rsidRDefault="00B621BF" w:rsidP="00B621BF">
            <w:pPr>
              <w:ind w:firstLine="709"/>
              <w:contextualSpacing/>
              <w:jc w:val="both"/>
              <w:rPr>
                <w:rFonts w:ascii="Times New Roman" w:eastAsia="Times New Roman" w:hAnsi="Times New Roman" w:cs="Times New Roman"/>
                <w:kern w:val="0"/>
                <w:sz w:val="24"/>
                <w:szCs w:val="24"/>
                <w:lang w:eastAsia="ru-RU"/>
                <w14:ligatures w14:val="none"/>
              </w:rPr>
            </w:pPr>
            <w:r w:rsidRPr="00B621BF">
              <w:rPr>
                <w:rFonts w:ascii="Times New Roman" w:eastAsia="Times New Roman" w:hAnsi="Times New Roman" w:cs="Times New Roman"/>
                <w:kern w:val="0"/>
                <w:sz w:val="24"/>
                <w:szCs w:val="24"/>
                <w:lang w:eastAsia="ru-RU"/>
                <w14:ligatures w14:val="none"/>
              </w:rPr>
              <w:t>Таким кандидатам може бути присуджено разове матеріальне заохочення. Його можуть отримати не більше, ніж п`ятеро осіб на рік.</w:t>
            </w:r>
          </w:p>
          <w:p w14:paraId="2FC1A541" w14:textId="77777777" w:rsidR="00B621BF" w:rsidRPr="00B621BF" w:rsidRDefault="00B621BF" w:rsidP="00B621BF">
            <w:pPr>
              <w:ind w:firstLine="709"/>
              <w:contextualSpacing/>
              <w:jc w:val="both"/>
              <w:rPr>
                <w:rFonts w:ascii="Times New Roman" w:eastAsia="Times New Roman" w:hAnsi="Times New Roman" w:cs="Times New Roman"/>
                <w:kern w:val="0"/>
                <w:sz w:val="24"/>
                <w:szCs w:val="24"/>
                <w:lang w:eastAsia="ru-RU"/>
                <w14:ligatures w14:val="none"/>
              </w:rPr>
            </w:pPr>
            <w:r w:rsidRPr="00B621BF">
              <w:rPr>
                <w:rFonts w:ascii="Times New Roman" w:eastAsia="Times New Roman" w:hAnsi="Times New Roman" w:cs="Times New Roman"/>
                <w:kern w:val="0"/>
                <w:sz w:val="24"/>
                <w:szCs w:val="24"/>
                <w:lang w:eastAsia="ru-RU"/>
                <w14:ligatures w14:val="none"/>
              </w:rPr>
              <w:t>Розмір матеріального заохочення становить 4 (чотири) прожиткові мінімуми для працездатних осіб, встановлених на 1 січня відповідного року.</w:t>
            </w:r>
          </w:p>
          <w:p w14:paraId="6EFA7035" w14:textId="32ED73A0" w:rsidR="00B621BF" w:rsidRPr="00B45ACC" w:rsidRDefault="00B621BF" w:rsidP="00B621BF">
            <w:pPr>
              <w:ind w:firstLine="709"/>
              <w:contextualSpacing/>
              <w:jc w:val="both"/>
              <w:rPr>
                <w:rFonts w:ascii="Times New Roman" w:eastAsia="Times New Roman" w:hAnsi="Times New Roman" w:cs="Times New Roman"/>
                <w:kern w:val="0"/>
                <w:sz w:val="24"/>
                <w:szCs w:val="24"/>
                <w:lang w:eastAsia="ru-RU"/>
                <w14:ligatures w14:val="none"/>
              </w:rPr>
            </w:pPr>
            <w:r w:rsidRPr="00B621BF">
              <w:rPr>
                <w:rFonts w:ascii="Times New Roman" w:eastAsia="Times New Roman" w:hAnsi="Times New Roman" w:cs="Times New Roman"/>
                <w:kern w:val="0"/>
                <w:sz w:val="24"/>
                <w:szCs w:val="24"/>
                <w:lang w:eastAsia="ru-RU"/>
                <w14:ligatures w14:val="none"/>
              </w:rPr>
              <w:t>Матеріальне заохочення виплачується за рахунок коштів бюджету Чорноморської міської територіальної громади в межах бюджетних призначень відділу молоді та спорту Чорноморської міської ради Одеського району Одеської області на відповідний бюджетний рік за КПКВК МБ 1113133 «Інші заходи та заклади молодіжної політики» на підставі розпорядження Чорноморського міського голови.</w:t>
            </w:r>
          </w:p>
        </w:tc>
      </w:tr>
    </w:tbl>
    <w:p w14:paraId="30D6934C" w14:textId="77777777" w:rsidR="00AE57AA" w:rsidRDefault="00AE57AA" w:rsidP="00DC0F18">
      <w:pPr>
        <w:spacing w:line="240" w:lineRule="auto"/>
        <w:contextualSpacing/>
        <w:jc w:val="center"/>
        <w:rPr>
          <w:rFonts w:ascii="Times New Roman" w:hAnsi="Times New Roman" w:cs="Times New Roman"/>
          <w:sz w:val="24"/>
          <w:szCs w:val="24"/>
        </w:rPr>
      </w:pPr>
    </w:p>
    <w:p w14:paraId="7AF50D37" w14:textId="77777777" w:rsidR="00AE57AA" w:rsidRDefault="00AE57AA" w:rsidP="00DC0F18">
      <w:pPr>
        <w:spacing w:line="240" w:lineRule="auto"/>
        <w:contextualSpacing/>
        <w:jc w:val="center"/>
        <w:rPr>
          <w:rFonts w:ascii="Times New Roman" w:hAnsi="Times New Roman" w:cs="Times New Roman"/>
          <w:sz w:val="24"/>
          <w:szCs w:val="24"/>
        </w:rPr>
      </w:pPr>
    </w:p>
    <w:p w14:paraId="3FA3C78B" w14:textId="77777777" w:rsidR="00AE57AA" w:rsidRDefault="00AE57AA" w:rsidP="00DC0F18">
      <w:pPr>
        <w:spacing w:line="240" w:lineRule="auto"/>
        <w:contextualSpacing/>
        <w:jc w:val="center"/>
        <w:rPr>
          <w:rFonts w:ascii="Times New Roman" w:hAnsi="Times New Roman" w:cs="Times New Roman"/>
          <w:sz w:val="24"/>
          <w:szCs w:val="24"/>
        </w:rPr>
      </w:pPr>
    </w:p>
    <w:p w14:paraId="0D3C291C" w14:textId="77777777" w:rsidR="00DC0F18" w:rsidRDefault="00DC0F18" w:rsidP="00DC0F18">
      <w:pPr>
        <w:spacing w:line="240" w:lineRule="auto"/>
        <w:contextualSpacing/>
        <w:jc w:val="center"/>
        <w:rPr>
          <w:rFonts w:ascii="Times New Roman" w:hAnsi="Times New Roman" w:cs="Times New Roman"/>
          <w:sz w:val="24"/>
          <w:szCs w:val="24"/>
        </w:rPr>
      </w:pPr>
    </w:p>
    <w:p w14:paraId="585AAD61" w14:textId="77777777" w:rsidR="00DC0F18" w:rsidRDefault="00DC0F18" w:rsidP="00DC0F18">
      <w:pPr>
        <w:spacing w:line="240" w:lineRule="auto"/>
        <w:contextualSpacing/>
        <w:jc w:val="center"/>
        <w:rPr>
          <w:rFonts w:ascii="Times New Roman" w:hAnsi="Times New Roman" w:cs="Times New Roman"/>
          <w:sz w:val="24"/>
          <w:szCs w:val="24"/>
        </w:rPr>
      </w:pPr>
    </w:p>
    <w:p w14:paraId="6B8DDB2E" w14:textId="77777777" w:rsidR="00DC0F18" w:rsidRDefault="00DC0F18" w:rsidP="00DC0F18">
      <w:pPr>
        <w:spacing w:line="240" w:lineRule="auto"/>
        <w:contextualSpacing/>
        <w:jc w:val="center"/>
        <w:rPr>
          <w:rFonts w:ascii="Times New Roman" w:hAnsi="Times New Roman" w:cs="Times New Roman"/>
          <w:sz w:val="24"/>
          <w:szCs w:val="24"/>
        </w:rPr>
      </w:pPr>
    </w:p>
    <w:p w14:paraId="52AEB2C4" w14:textId="63339144" w:rsidR="00AE57AA" w:rsidRPr="00AE57AA" w:rsidRDefault="00C52442" w:rsidP="00AE57AA">
      <w:pPr>
        <w:ind w:left="708"/>
        <w:jc w:val="both"/>
        <w:rPr>
          <w:rFonts w:ascii="Times New Roman" w:hAnsi="Times New Roman" w:cs="Times New Roman"/>
          <w:sz w:val="24"/>
          <w:szCs w:val="24"/>
        </w:rPr>
      </w:pPr>
      <w:r>
        <w:rPr>
          <w:rFonts w:ascii="Times New Roman" w:hAnsi="Times New Roman" w:cs="Times New Roman"/>
          <w:sz w:val="24"/>
          <w:szCs w:val="24"/>
        </w:rPr>
        <w:t>Начальник відділу                                                                           Євген ЧЕРНЕНКО</w:t>
      </w:r>
    </w:p>
    <w:sectPr w:rsidR="00AE57AA" w:rsidRPr="00AE57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3A"/>
    <w:rsid w:val="00077FFA"/>
    <w:rsid w:val="0013634A"/>
    <w:rsid w:val="002B1D9E"/>
    <w:rsid w:val="003C280A"/>
    <w:rsid w:val="004F16EA"/>
    <w:rsid w:val="00772AE8"/>
    <w:rsid w:val="00777B3A"/>
    <w:rsid w:val="007F4DF1"/>
    <w:rsid w:val="00812DAD"/>
    <w:rsid w:val="00846C47"/>
    <w:rsid w:val="00911596"/>
    <w:rsid w:val="00AE57AA"/>
    <w:rsid w:val="00B00449"/>
    <w:rsid w:val="00B45ACC"/>
    <w:rsid w:val="00B621BF"/>
    <w:rsid w:val="00BF4094"/>
    <w:rsid w:val="00C52442"/>
    <w:rsid w:val="00DC0F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9EBB"/>
  <w15:chartTrackingRefBased/>
  <w15:docId w15:val="{3E63BCA9-1CF4-4CB2-BE73-513C8B59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5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1098</Words>
  <Characters>627</Characters>
  <Application>Microsoft Office Word</Application>
  <DocSecurity>0</DocSecurity>
  <Lines>5</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2025-04-24T11:49:00Z</cp:lastPrinted>
  <dcterms:created xsi:type="dcterms:W3CDTF">2024-06-28T07:38:00Z</dcterms:created>
  <dcterms:modified xsi:type="dcterms:W3CDTF">2025-04-24T11:54:00Z</dcterms:modified>
</cp:coreProperties>
</file>