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05D43C3A" w:rsidR="00336655" w:rsidRPr="00326FC8" w:rsidRDefault="00336655" w:rsidP="007A69AA">
      <w:pPr>
        <w:tabs>
          <w:tab w:val="left" w:pos="0"/>
          <w:tab w:val="left" w:pos="993"/>
        </w:tabs>
        <w:spacing w:after="0" w:line="240" w:lineRule="auto"/>
        <w:jc w:val="right"/>
        <w:rPr>
          <w:rFonts w:ascii="Times New Roman" w:hAnsi="Times New Roman" w:cs="Times New Roman"/>
          <w:b/>
          <w:sz w:val="24"/>
          <w:szCs w:val="24"/>
          <w:lang w:val="uk-UA"/>
        </w:rPr>
      </w:pPr>
      <w:r w:rsidRPr="00326FC8">
        <w:rPr>
          <w:rFonts w:ascii="Times New Roman" w:hAnsi="Times New Roman" w:cs="Times New Roman"/>
          <w:b/>
          <w:sz w:val="24"/>
          <w:szCs w:val="24"/>
          <w:lang w:val="uk-UA"/>
        </w:rPr>
        <w:t xml:space="preserve">                                                                                                                          </w:t>
      </w:r>
    </w:p>
    <w:p w14:paraId="37098AE9" w14:textId="1F2131B8" w:rsidR="00E44CC9" w:rsidRPr="00326FC8" w:rsidRDefault="00170BF9" w:rsidP="007A69AA">
      <w:pPr>
        <w:tabs>
          <w:tab w:val="left" w:pos="0"/>
          <w:tab w:val="left" w:pos="993"/>
        </w:tabs>
        <w:spacing w:after="0" w:line="240" w:lineRule="auto"/>
        <w:jc w:val="center"/>
        <w:rPr>
          <w:rFonts w:ascii="Times New Roman" w:hAnsi="Times New Roman" w:cs="Times New Roman"/>
          <w:b/>
          <w:sz w:val="24"/>
          <w:szCs w:val="24"/>
          <w:lang w:val="uk-UA"/>
        </w:rPr>
      </w:pPr>
      <w:r w:rsidRPr="00326FC8">
        <w:rPr>
          <w:rFonts w:ascii="Times New Roman" w:hAnsi="Times New Roman" w:cs="Times New Roman"/>
          <w:b/>
          <w:sz w:val="24"/>
          <w:szCs w:val="24"/>
          <w:lang w:val="uk-UA"/>
        </w:rPr>
        <w:t xml:space="preserve">Проєкт порядку денного </w:t>
      </w:r>
    </w:p>
    <w:p w14:paraId="0422CF2F" w14:textId="0B96782F" w:rsidR="00E44CC9" w:rsidRPr="00326FC8" w:rsidRDefault="00E44CC9" w:rsidP="007A69AA">
      <w:pPr>
        <w:tabs>
          <w:tab w:val="left" w:pos="993"/>
        </w:tabs>
        <w:spacing w:after="0" w:line="240" w:lineRule="auto"/>
        <w:jc w:val="center"/>
        <w:rPr>
          <w:rFonts w:ascii="Times New Roman" w:hAnsi="Times New Roman" w:cs="Times New Roman"/>
          <w:b/>
          <w:color w:val="FF0000"/>
          <w:sz w:val="24"/>
          <w:szCs w:val="24"/>
          <w:lang w:val="uk-UA"/>
        </w:rPr>
      </w:pPr>
      <w:r w:rsidRPr="00326FC8">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41700F" w:rsidRPr="00326FC8">
        <w:rPr>
          <w:rFonts w:ascii="Times New Roman" w:hAnsi="Times New Roman" w:cs="Times New Roman"/>
          <w:b/>
          <w:sz w:val="24"/>
          <w:szCs w:val="24"/>
          <w:lang w:val="uk-UA"/>
        </w:rPr>
        <w:t xml:space="preserve"> </w:t>
      </w:r>
      <w:r w:rsidR="00B36D86">
        <w:rPr>
          <w:rFonts w:ascii="Times New Roman" w:hAnsi="Times New Roman" w:cs="Times New Roman"/>
          <w:b/>
          <w:sz w:val="28"/>
          <w:szCs w:val="28"/>
          <w:lang w:val="uk-UA"/>
        </w:rPr>
        <w:t>21</w:t>
      </w:r>
      <w:r w:rsidR="003E50D5" w:rsidRPr="003E50D5">
        <w:rPr>
          <w:rFonts w:ascii="Times New Roman" w:hAnsi="Times New Roman" w:cs="Times New Roman"/>
          <w:b/>
          <w:sz w:val="28"/>
          <w:szCs w:val="28"/>
          <w:lang w:val="uk-UA"/>
        </w:rPr>
        <w:t>.0</w:t>
      </w:r>
      <w:r w:rsidR="00B36D86">
        <w:rPr>
          <w:rFonts w:ascii="Times New Roman" w:hAnsi="Times New Roman" w:cs="Times New Roman"/>
          <w:b/>
          <w:sz w:val="28"/>
          <w:szCs w:val="28"/>
          <w:lang w:val="uk-UA"/>
        </w:rPr>
        <w:t>5</w:t>
      </w:r>
      <w:r w:rsidR="003E50D5" w:rsidRPr="003E50D5">
        <w:rPr>
          <w:rFonts w:ascii="Times New Roman" w:hAnsi="Times New Roman" w:cs="Times New Roman"/>
          <w:b/>
          <w:sz w:val="28"/>
          <w:szCs w:val="28"/>
          <w:lang w:val="uk-UA"/>
        </w:rPr>
        <w:t>.2025</w:t>
      </w:r>
    </w:p>
    <w:p w14:paraId="4672FCF0" w14:textId="77777777" w:rsidR="00E44CC9" w:rsidRPr="00326FC8" w:rsidRDefault="00E44CC9" w:rsidP="007A69AA">
      <w:pPr>
        <w:tabs>
          <w:tab w:val="left" w:pos="993"/>
        </w:tabs>
        <w:spacing w:after="0" w:line="240" w:lineRule="auto"/>
        <w:jc w:val="center"/>
        <w:rPr>
          <w:rFonts w:ascii="Times New Roman" w:hAnsi="Times New Roman" w:cs="Times New Roman"/>
          <w:b/>
          <w:sz w:val="24"/>
          <w:szCs w:val="24"/>
          <w:lang w:val="uk-UA"/>
        </w:rPr>
      </w:pPr>
    </w:p>
    <w:p w14:paraId="0D6ABF1F" w14:textId="2EE608A8" w:rsidR="003645CE" w:rsidRPr="00BA17D5" w:rsidRDefault="00E41CB8" w:rsidP="007A69AA">
      <w:pPr>
        <w:tabs>
          <w:tab w:val="left" w:pos="993"/>
          <w:tab w:val="left" w:pos="5145"/>
        </w:tabs>
        <w:spacing w:after="0" w:line="240" w:lineRule="auto"/>
        <w:rPr>
          <w:rFonts w:ascii="Times New Roman" w:hAnsi="Times New Roman" w:cs="Times New Roman"/>
          <w:sz w:val="24"/>
          <w:szCs w:val="24"/>
          <w:lang w:val="uk-UA"/>
        </w:rPr>
      </w:pPr>
      <w:r w:rsidRPr="00326FC8">
        <w:rPr>
          <w:rFonts w:ascii="Times New Roman" w:hAnsi="Times New Roman" w:cs="Times New Roman"/>
          <w:sz w:val="24"/>
          <w:szCs w:val="24"/>
          <w:lang w:val="uk-UA"/>
        </w:rPr>
        <w:t xml:space="preserve">          </w:t>
      </w:r>
      <w:r w:rsidR="003645CE" w:rsidRPr="00BA17D5">
        <w:rPr>
          <w:rFonts w:ascii="Times New Roman" w:hAnsi="Times New Roman" w:cs="Times New Roman"/>
          <w:sz w:val="24"/>
          <w:szCs w:val="24"/>
          <w:lang w:val="uk-UA"/>
        </w:rPr>
        <w:t xml:space="preserve">м. Чорноморськ                                                                          </w:t>
      </w:r>
      <w:r w:rsidR="00B36D86">
        <w:rPr>
          <w:rFonts w:ascii="Times New Roman" w:hAnsi="Times New Roman" w:cs="Times New Roman"/>
          <w:sz w:val="24"/>
          <w:szCs w:val="24"/>
          <w:lang w:val="uk-UA"/>
        </w:rPr>
        <w:t>Зала засідань (каб. 300)</w:t>
      </w:r>
      <w:r w:rsidR="003645CE" w:rsidRPr="00BA17D5">
        <w:rPr>
          <w:rFonts w:ascii="Times New Roman" w:hAnsi="Times New Roman" w:cs="Times New Roman"/>
          <w:sz w:val="24"/>
          <w:szCs w:val="24"/>
          <w:lang w:val="uk-UA"/>
        </w:rPr>
        <w:t xml:space="preserve">  </w:t>
      </w:r>
    </w:p>
    <w:p w14:paraId="5332BB36" w14:textId="2EEC186A" w:rsidR="003645CE" w:rsidRPr="00BA17D5" w:rsidRDefault="003645CE" w:rsidP="007A69AA">
      <w:pPr>
        <w:tabs>
          <w:tab w:val="left" w:pos="993"/>
          <w:tab w:val="left" w:pos="5145"/>
        </w:tabs>
        <w:spacing w:after="0" w:line="240" w:lineRule="auto"/>
        <w:rPr>
          <w:rFonts w:ascii="Times New Roman" w:hAnsi="Times New Roman" w:cs="Times New Roman"/>
          <w:sz w:val="24"/>
          <w:szCs w:val="24"/>
          <w:lang w:val="uk-UA"/>
        </w:rPr>
      </w:pPr>
      <w:r w:rsidRPr="00BA17D5">
        <w:rPr>
          <w:rFonts w:ascii="Times New Roman" w:hAnsi="Times New Roman" w:cs="Times New Roman"/>
          <w:sz w:val="24"/>
          <w:szCs w:val="24"/>
          <w:lang w:val="uk-UA"/>
        </w:rPr>
        <w:tab/>
      </w:r>
      <w:r w:rsidRPr="00BA17D5">
        <w:rPr>
          <w:rFonts w:ascii="Times New Roman" w:hAnsi="Times New Roman" w:cs="Times New Roman"/>
          <w:sz w:val="24"/>
          <w:szCs w:val="24"/>
          <w:lang w:val="uk-UA"/>
        </w:rPr>
        <w:tab/>
      </w:r>
      <w:r w:rsidRPr="00BA17D5">
        <w:rPr>
          <w:rFonts w:ascii="Times New Roman" w:hAnsi="Times New Roman" w:cs="Times New Roman"/>
          <w:sz w:val="24"/>
          <w:szCs w:val="24"/>
          <w:lang w:val="uk-UA"/>
        </w:rPr>
        <w:tab/>
      </w:r>
      <w:r w:rsidRPr="00BA17D5">
        <w:rPr>
          <w:rFonts w:ascii="Times New Roman" w:hAnsi="Times New Roman" w:cs="Times New Roman"/>
          <w:sz w:val="24"/>
          <w:szCs w:val="24"/>
          <w:lang w:val="uk-UA"/>
        </w:rPr>
        <w:tab/>
        <w:t xml:space="preserve">                </w:t>
      </w:r>
      <w:r w:rsidR="00B36D86">
        <w:rPr>
          <w:rFonts w:ascii="Times New Roman" w:hAnsi="Times New Roman" w:cs="Times New Roman"/>
          <w:sz w:val="24"/>
          <w:szCs w:val="24"/>
          <w:lang w:val="uk-UA"/>
        </w:rPr>
        <w:t>14.00</w:t>
      </w:r>
    </w:p>
    <w:tbl>
      <w:tblPr>
        <w:tblStyle w:val="ab"/>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931"/>
      </w:tblGrid>
      <w:tr w:rsidR="003645CE" w:rsidRPr="00BA17D5" w14:paraId="68CCF526" w14:textId="77777777" w:rsidTr="007A69AA">
        <w:tc>
          <w:tcPr>
            <w:tcW w:w="567" w:type="dxa"/>
          </w:tcPr>
          <w:p w14:paraId="3DEC17DE" w14:textId="77777777" w:rsidR="003645CE" w:rsidRPr="00BA17D5" w:rsidRDefault="003645CE" w:rsidP="007A69AA">
            <w:pPr>
              <w:spacing w:after="0" w:line="240" w:lineRule="auto"/>
              <w:jc w:val="center"/>
              <w:rPr>
                <w:rFonts w:ascii="Times New Roman" w:hAnsi="Times New Roman" w:cs="Times New Roman"/>
                <w:sz w:val="24"/>
                <w:szCs w:val="24"/>
                <w:lang w:val="uk-UA"/>
              </w:rPr>
            </w:pPr>
          </w:p>
        </w:tc>
        <w:tc>
          <w:tcPr>
            <w:tcW w:w="8931" w:type="dxa"/>
          </w:tcPr>
          <w:p w14:paraId="255C80FB" w14:textId="77777777" w:rsidR="003645CE" w:rsidRPr="00BA17D5" w:rsidRDefault="003645CE" w:rsidP="007A69AA">
            <w:pPr>
              <w:spacing w:after="0" w:line="240" w:lineRule="auto"/>
              <w:jc w:val="both"/>
              <w:rPr>
                <w:rFonts w:ascii="Times New Roman" w:hAnsi="Times New Roman" w:cs="Times New Roman"/>
                <w:b/>
                <w:bCs/>
                <w:sz w:val="24"/>
                <w:szCs w:val="24"/>
                <w:lang w:val="uk-UA"/>
              </w:rPr>
            </w:pPr>
          </w:p>
        </w:tc>
      </w:tr>
      <w:tr w:rsidR="001232C8" w:rsidRPr="007A69AA" w14:paraId="47F2ED00"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59BBDA71"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931" w:type="dxa"/>
            <w:tcBorders>
              <w:top w:val="nil"/>
              <w:left w:val="nil"/>
              <w:bottom w:val="nil"/>
              <w:right w:val="nil"/>
            </w:tcBorders>
            <w:hideMark/>
          </w:tcPr>
          <w:p w14:paraId="2BD5E65B" w14:textId="5D3A220C" w:rsidR="001232C8" w:rsidRPr="001232C8" w:rsidRDefault="001232C8" w:rsidP="007A69AA">
            <w:pPr>
              <w:spacing w:after="0" w:line="240" w:lineRule="auto"/>
              <w:jc w:val="both"/>
              <w:rPr>
                <w:rFonts w:ascii="Times New Roman" w:hAnsi="Times New Roman" w:cs="Times New Roman"/>
                <w:bCs/>
                <w:sz w:val="24"/>
                <w:szCs w:val="24"/>
                <w:lang w:val="uk-UA"/>
              </w:rPr>
            </w:pPr>
            <w:r>
              <w:rPr>
                <w:rFonts w:ascii="Times New Roman" w:eastAsia="Calibri" w:hAnsi="Times New Roman" w:cs="Times New Roman"/>
                <w:sz w:val="24"/>
                <w:szCs w:val="24"/>
                <w:lang w:val="uk-UA" w:eastAsia="uk-UA"/>
              </w:rPr>
              <w:t xml:space="preserve">Про лист начальника КП «МУЖКГ від 16.05.2025 № Внутр-5982-2025 щодо визначення відсотку дольового внеску ОСББ (ЖБК) на співфінансування робіт з капітального ремонту житлових багатоквартирних будинків та визначення переліку об’єктів,  капітальний ремонт яких буде фінансуватись в поточному році в межах бюджетних призначень відповідно до </w:t>
            </w:r>
            <w:r>
              <w:rPr>
                <w:rFonts w:ascii="Times New Roman" w:hAnsi="Times New Roman" w:cs="Times New Roman"/>
                <w:bCs/>
                <w:sz w:val="24"/>
                <w:szCs w:val="24"/>
                <w:lang w:val="uk-UA"/>
              </w:rPr>
              <w:t xml:space="preserve">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w:t>
            </w:r>
          </w:p>
        </w:tc>
      </w:tr>
      <w:tr w:rsidR="001232C8" w14:paraId="6C4FC344"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4D7AFED4"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931" w:type="dxa"/>
            <w:tcBorders>
              <w:top w:val="nil"/>
              <w:left w:val="nil"/>
              <w:bottom w:val="nil"/>
              <w:right w:val="nil"/>
            </w:tcBorders>
          </w:tcPr>
          <w:p w14:paraId="3233123F" w14:textId="5B1C06B5" w:rsidR="001232C8" w:rsidRDefault="001232C8" w:rsidP="007A69A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виконання бюджету Чорноморської міської територіальної громади за  1 квартал 2025 року. </w:t>
            </w:r>
          </w:p>
        </w:tc>
      </w:tr>
      <w:tr w:rsidR="001232C8" w:rsidRPr="007A69AA" w14:paraId="3221E834"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4B02F360"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8931" w:type="dxa"/>
            <w:tcBorders>
              <w:top w:val="nil"/>
              <w:left w:val="nil"/>
              <w:bottom w:val="nil"/>
              <w:right w:val="nil"/>
            </w:tcBorders>
          </w:tcPr>
          <w:p w14:paraId="763A3576" w14:textId="1A390D77" w:rsidR="001232C8" w:rsidRPr="001232C8" w:rsidRDefault="001232C8" w:rsidP="007A69AA">
            <w:pPr>
              <w:spacing w:after="0" w:line="240" w:lineRule="auto"/>
              <w:jc w:val="both"/>
              <w:rPr>
                <w:rFonts w:ascii="Times New Roman" w:hAnsi="Times New Roman" w:cs="Times New Roman"/>
                <w:spacing w:val="-2"/>
                <w:sz w:val="24"/>
                <w:szCs w:val="24"/>
                <w:lang w:val="uk-UA"/>
              </w:rPr>
            </w:pPr>
            <w:r>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tc>
      </w:tr>
      <w:tr w:rsidR="001232C8" w:rsidRPr="007A69AA" w14:paraId="4CA38B1A"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59D5E1F0"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8931" w:type="dxa"/>
            <w:tcBorders>
              <w:top w:val="nil"/>
              <w:left w:val="nil"/>
              <w:bottom w:val="nil"/>
              <w:right w:val="nil"/>
            </w:tcBorders>
          </w:tcPr>
          <w:p w14:paraId="3F80D621" w14:textId="19C63F50" w:rsidR="001232C8" w:rsidRDefault="001232C8" w:rsidP="007A69AA">
            <w:pPr>
              <w:spacing w:after="0" w:line="240" w:lineRule="auto"/>
              <w:ind w:right="2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  </w:t>
            </w:r>
          </w:p>
        </w:tc>
      </w:tr>
      <w:tr w:rsidR="001232C8" w:rsidRPr="007A69AA" w14:paraId="3ADCAFAE"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391C397D"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931" w:type="dxa"/>
            <w:tcBorders>
              <w:top w:val="nil"/>
              <w:left w:val="nil"/>
              <w:bottom w:val="nil"/>
              <w:right w:val="nil"/>
            </w:tcBorders>
          </w:tcPr>
          <w:p w14:paraId="737A6E0C" w14:textId="65779290" w:rsidR="001232C8" w:rsidRPr="001232C8" w:rsidRDefault="001232C8" w:rsidP="007A69AA">
            <w:pPr>
              <w:shd w:val="clear" w:color="auto" w:fill="FFFFFF"/>
              <w:tabs>
                <w:tab w:val="left" w:pos="4820"/>
              </w:tabs>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0" w:name="_Hlk188004528"/>
            <w:r>
              <w:rPr>
                <w:rFonts w:ascii="Times New Roman" w:eastAsia="Times New Roman" w:hAnsi="Times New Roman" w:cs="Times New Roman"/>
                <w:sz w:val="24"/>
                <w:szCs w:val="24"/>
                <w:bdr w:val="none" w:sz="0" w:space="0" w:color="auto" w:frame="1"/>
                <w:lang w:val="uk-UA" w:eastAsia="ru-RU"/>
              </w:rPr>
              <w:t xml:space="preserve">741-VIII.  </w:t>
            </w:r>
            <w:bookmarkEnd w:id="0"/>
          </w:p>
        </w:tc>
      </w:tr>
      <w:tr w:rsidR="001232C8" w:rsidRPr="007A69AA" w14:paraId="0A77AF23"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3F4C80A6"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8931" w:type="dxa"/>
            <w:tcBorders>
              <w:top w:val="nil"/>
              <w:left w:val="nil"/>
              <w:bottom w:val="nil"/>
              <w:right w:val="nil"/>
            </w:tcBorders>
          </w:tcPr>
          <w:p w14:paraId="17CF658E" w14:textId="373E887D" w:rsidR="001232C8" w:rsidRPr="001232C8" w:rsidRDefault="001232C8" w:rsidP="007A69AA">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1232C8" w:rsidRPr="007A69AA" w14:paraId="0BC2B6FC"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2C868E2F"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8931" w:type="dxa"/>
            <w:tcBorders>
              <w:top w:val="nil"/>
              <w:left w:val="nil"/>
              <w:bottom w:val="nil"/>
              <w:right w:val="nil"/>
            </w:tcBorders>
          </w:tcPr>
          <w:p w14:paraId="6C04B5E3" w14:textId="7506E5A5" w:rsidR="001232C8" w:rsidRDefault="001232C8" w:rsidP="007A69AA">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tc>
      </w:tr>
      <w:tr w:rsidR="001232C8" w:rsidRPr="007A69AA" w14:paraId="27662606"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47F29C37"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931" w:type="dxa"/>
            <w:tcBorders>
              <w:top w:val="nil"/>
              <w:left w:val="nil"/>
              <w:bottom w:val="nil"/>
              <w:right w:val="nil"/>
            </w:tcBorders>
          </w:tcPr>
          <w:p w14:paraId="1AE6E82F" w14:textId="24A4DAA9" w:rsidR="001232C8" w:rsidRPr="001232C8" w:rsidRDefault="001232C8" w:rsidP="007A69AA">
            <w:pPr>
              <w:suppressAutoHyphens/>
              <w:spacing w:after="0" w:line="240" w:lineRule="auto"/>
              <w:jc w:val="both"/>
              <w:rPr>
                <w:rFonts w:ascii="Times New Roman" w:hAnsi="Times New Roman" w:cs="Times New Roman"/>
                <w:spacing w:val="-2"/>
                <w:sz w:val="24"/>
                <w:szCs w:val="24"/>
                <w:lang w:val="uk-UA"/>
              </w:rPr>
            </w:pPr>
            <w:r>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tc>
      </w:tr>
      <w:tr w:rsidR="001232C8" w:rsidRPr="007A69AA" w14:paraId="4C3B563F"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14CD6A95"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931" w:type="dxa"/>
            <w:tcBorders>
              <w:top w:val="nil"/>
              <w:left w:val="nil"/>
              <w:bottom w:val="nil"/>
              <w:right w:val="nil"/>
            </w:tcBorders>
          </w:tcPr>
          <w:p w14:paraId="0743B9CB" w14:textId="636558A3" w:rsidR="001232C8" w:rsidRPr="001232C8" w:rsidRDefault="001232C8" w:rsidP="007A69AA">
            <w:pPr>
              <w:pStyle w:val="5"/>
              <w:spacing w:before="0" w:line="240" w:lineRule="auto"/>
              <w:jc w:val="both"/>
              <w:outlineLvl w:val="4"/>
              <w:rPr>
                <w:rFonts w:ascii="Times New Roman" w:hAnsi="Times New Roman" w:cs="Times New Roman"/>
                <w:color w:val="auto"/>
                <w:sz w:val="24"/>
                <w:szCs w:val="24"/>
                <w:lang w:val="uk-UA"/>
              </w:rPr>
            </w:pPr>
            <w:bookmarkStart w:id="1" w:name="_Hlk92289281"/>
            <w:r>
              <w:rPr>
                <w:rFonts w:ascii="Times New Roman" w:hAnsi="Times New Roman" w:cs="Times New Roman"/>
                <w:color w:val="auto"/>
                <w:sz w:val="24"/>
                <w:szCs w:val="24"/>
                <w:lang w:val="uk-UA"/>
              </w:rPr>
              <w:t xml:space="preserve">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w:t>
            </w:r>
            <w:bookmarkEnd w:id="1"/>
          </w:p>
        </w:tc>
      </w:tr>
      <w:tr w:rsidR="001232C8" w:rsidRPr="007A69AA" w14:paraId="5CA9D83F"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1B687CE4"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931" w:type="dxa"/>
            <w:tcBorders>
              <w:top w:val="nil"/>
              <w:left w:val="nil"/>
              <w:bottom w:val="nil"/>
              <w:right w:val="nil"/>
            </w:tcBorders>
          </w:tcPr>
          <w:p w14:paraId="6A3DB732" w14:textId="33AD0652" w:rsidR="001232C8" w:rsidRPr="001232C8" w:rsidRDefault="001232C8" w:rsidP="007A69AA">
            <w:pPr>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1232C8" w:rsidRPr="007A69AA" w14:paraId="4373BE46"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7AD9D5FB"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8931" w:type="dxa"/>
            <w:tcBorders>
              <w:top w:val="nil"/>
              <w:left w:val="nil"/>
              <w:bottom w:val="nil"/>
              <w:right w:val="nil"/>
            </w:tcBorders>
          </w:tcPr>
          <w:p w14:paraId="637CBD36" w14:textId="0FD83CE0" w:rsidR="001232C8" w:rsidRDefault="001232C8" w:rsidP="007A69AA">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hAnsi="Times New Roman" w:cs="Times New Roman"/>
                <w:sz w:val="24"/>
                <w:szCs w:val="24"/>
                <w:lang w:val="uk-UA"/>
              </w:rPr>
              <w:t xml:space="preserve">Про внесення змін до Міської цільової програми забезпечення жителів Чорноморської міської територіальної громади засобами для ендопротезування суглобів на 2025 рік, затвердженої рішенням Чорноморської міської ради Одеського району Одеської області від  </w:t>
            </w:r>
            <w:r>
              <w:rPr>
                <w:rFonts w:ascii="Times New Roman" w:hAnsi="Times New Roman" w:cs="Times New Roman"/>
                <w:caps/>
                <w:spacing w:val="-15"/>
                <w:sz w:val="24"/>
                <w:szCs w:val="24"/>
                <w:lang w:val="uk-UA"/>
              </w:rPr>
              <w:t>23.12.2024  № 746-VIII.</w:t>
            </w:r>
          </w:p>
        </w:tc>
      </w:tr>
      <w:tr w:rsidR="001232C8" w:rsidRPr="007A69AA" w14:paraId="1446CCAD"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4A574E5C"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12.</w:t>
            </w:r>
          </w:p>
        </w:tc>
        <w:tc>
          <w:tcPr>
            <w:tcW w:w="8931" w:type="dxa"/>
            <w:tcBorders>
              <w:top w:val="nil"/>
              <w:left w:val="nil"/>
              <w:bottom w:val="nil"/>
              <w:right w:val="nil"/>
            </w:tcBorders>
          </w:tcPr>
          <w:p w14:paraId="164C9D9A" w14:textId="75A422FB" w:rsidR="001232C8" w:rsidRPr="001232C8" w:rsidRDefault="001232C8" w:rsidP="007A69AA">
            <w:pPr>
              <w:tabs>
                <w:tab w:val="left" w:pos="709"/>
                <w:tab w:val="left" w:pos="851"/>
                <w:tab w:val="left" w:pos="99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Pr>
                <w:rFonts w:ascii="Times New Roman" w:hAnsi="Times New Roman" w:cs="Times New Roman"/>
                <w:sz w:val="24"/>
                <w:szCs w:val="24"/>
                <w:lang w:val="uk-UA"/>
              </w:rPr>
              <w:t>бюджет Чорноморської міської територіальної громади на 2025 рік</w:t>
            </w:r>
            <w:r>
              <w:rPr>
                <w:rFonts w:ascii="Times New Roman" w:eastAsia="Times New Roman" w:hAnsi="Times New Roman" w:cs="Times New Roman"/>
                <w:sz w:val="24"/>
                <w:szCs w:val="24"/>
                <w:lang w:val="uk-UA"/>
              </w:rPr>
              <w:t>" (зі змінами)</w:t>
            </w:r>
            <w:r>
              <w:rPr>
                <w:rFonts w:ascii="Times New Roman" w:hAnsi="Times New Roman" w:cs="Times New Roman"/>
                <w:sz w:val="24"/>
                <w:szCs w:val="24"/>
                <w:lang w:val="uk-UA"/>
              </w:rPr>
              <w:t>.</w:t>
            </w:r>
          </w:p>
        </w:tc>
      </w:tr>
      <w:tr w:rsidR="001232C8" w14:paraId="03AF9190"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7B26D75F"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8931" w:type="dxa"/>
            <w:tcBorders>
              <w:top w:val="nil"/>
              <w:left w:val="nil"/>
              <w:bottom w:val="nil"/>
              <w:right w:val="nil"/>
            </w:tcBorders>
          </w:tcPr>
          <w:p w14:paraId="4418BA4A" w14:textId="34DEED92" w:rsidR="001232C8" w:rsidRPr="001232C8" w:rsidRDefault="001232C8" w:rsidP="007A69AA">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 затвердження договорів про передачу міжбюджетних трансфертів.</w:t>
            </w:r>
          </w:p>
        </w:tc>
      </w:tr>
      <w:tr w:rsidR="001232C8" w:rsidRPr="007A69AA" w14:paraId="7E65621C"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016FEB47"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931" w:type="dxa"/>
            <w:tcBorders>
              <w:top w:val="nil"/>
              <w:left w:val="nil"/>
              <w:bottom w:val="nil"/>
              <w:right w:val="nil"/>
            </w:tcBorders>
          </w:tcPr>
          <w:p w14:paraId="6C3D1541" w14:textId="674CD394" w:rsidR="001232C8" w:rsidRDefault="001232C8" w:rsidP="007A69AA">
            <w:pPr>
              <w:tabs>
                <w:tab w:val="left" w:pos="4395"/>
              </w:tabs>
              <w:spacing w:after="0" w:line="240" w:lineRule="auto"/>
              <w:jc w:val="both"/>
              <w:rPr>
                <w:rFonts w:ascii="Times New Roman" w:hAnsi="Times New Roman" w:cs="Times New Roman"/>
                <w:sz w:val="24"/>
                <w:szCs w:val="24"/>
                <w:lang w:val="uk-UA"/>
              </w:rPr>
            </w:pPr>
            <w:bookmarkStart w:id="2" w:name="_Hlk185227259"/>
            <w:r>
              <w:rPr>
                <w:rFonts w:ascii="Times New Roman" w:hAnsi="Times New Roman" w:cs="Times New Roman"/>
                <w:sz w:val="24"/>
                <w:szCs w:val="24"/>
                <w:lang w:val="uk-UA"/>
              </w:rPr>
              <w:t>Про внесення змін до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затвердженого рішенням Чорноморської міської ради Одеського району Одеської області від 08.08.2024 № 657-VIII</w:t>
            </w:r>
            <w:bookmarkEnd w:id="2"/>
            <w:r>
              <w:rPr>
                <w:rFonts w:ascii="Times New Roman" w:hAnsi="Times New Roman" w:cs="Times New Roman"/>
                <w:sz w:val="24"/>
                <w:szCs w:val="24"/>
                <w:lang w:val="uk-UA"/>
              </w:rPr>
              <w:t xml:space="preserve">. </w:t>
            </w:r>
          </w:p>
        </w:tc>
      </w:tr>
      <w:tr w:rsidR="001232C8" w:rsidRPr="007A69AA" w14:paraId="5164E006"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1271C3FC"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8931" w:type="dxa"/>
            <w:tcBorders>
              <w:top w:val="nil"/>
              <w:left w:val="nil"/>
              <w:bottom w:val="nil"/>
              <w:right w:val="nil"/>
            </w:tcBorders>
          </w:tcPr>
          <w:p w14:paraId="0A148CA9" w14:textId="095DB0EE" w:rsidR="001232C8" w:rsidRDefault="001232C8" w:rsidP="007A69AA">
            <w:pPr>
              <w:spacing w:after="0" w:line="240" w:lineRule="auto"/>
              <w:jc w:val="both"/>
              <w:rPr>
                <w:rFonts w:ascii="Times New Roman" w:hAnsi="Times New Roman" w:cs="Times New Roman"/>
                <w:sz w:val="24"/>
                <w:szCs w:val="24"/>
                <w:lang w:val="uk-UA" w:eastAsia="ru-RU"/>
              </w:rPr>
            </w:pPr>
            <w:bookmarkStart w:id="3" w:name="_Hlk130807896"/>
            <w:r>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Pr>
                <w:rFonts w:ascii="Times New Roman" w:hAnsi="Times New Roman" w:cs="Times New Roman"/>
                <w:sz w:val="24"/>
                <w:szCs w:val="24"/>
                <w:lang w:val="uk-UA"/>
              </w:rPr>
              <w:t xml:space="preserve">іншого окремого індивідуально визначеного майна (зарядної станції) </w:t>
            </w:r>
            <w:bookmarkEnd w:id="3"/>
            <w:r>
              <w:rPr>
                <w:rFonts w:ascii="Times New Roman" w:hAnsi="Times New Roman" w:cs="Times New Roman"/>
                <w:sz w:val="24"/>
                <w:szCs w:val="24"/>
                <w:lang w:val="uk-UA"/>
              </w:rPr>
              <w:t xml:space="preserve">від Ради міжнародних наукових досліджень та обмінів (IREX). </w:t>
            </w:r>
          </w:p>
        </w:tc>
      </w:tr>
      <w:tr w:rsidR="001232C8" w14:paraId="61C792C0"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25F31B9A"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8931" w:type="dxa"/>
            <w:tcBorders>
              <w:top w:val="nil"/>
              <w:left w:val="nil"/>
              <w:bottom w:val="nil"/>
              <w:right w:val="nil"/>
            </w:tcBorders>
          </w:tcPr>
          <w:p w14:paraId="627947E2" w14:textId="6A595DF8" w:rsidR="001232C8" w:rsidRDefault="001232C8" w:rsidP="007A69AA">
            <w:pPr>
              <w:pStyle w:val="af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надання комунальному підприємству «Чорноморськтеплоенерго» Чорноморської міської ради Одеського   району Одеської області дозволу на списання застарілих  незавершених  капітальних  інвестицій. </w:t>
            </w:r>
          </w:p>
        </w:tc>
      </w:tr>
      <w:tr w:rsidR="001232C8" w:rsidRPr="007A69AA" w14:paraId="44504F61"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4055ADEF"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8931" w:type="dxa"/>
            <w:tcBorders>
              <w:top w:val="nil"/>
              <w:left w:val="nil"/>
              <w:bottom w:val="nil"/>
              <w:right w:val="nil"/>
            </w:tcBorders>
          </w:tcPr>
          <w:p w14:paraId="1F16AF50" w14:textId="0176E630" w:rsidR="001232C8" w:rsidRPr="001232C8" w:rsidRDefault="001232C8" w:rsidP="007A69AA">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Про збільшення статутного капіталу, внесення змін до видів економічної діяльності  та   затвердження статуту комунального підприємства «Чорноморськводоканал» Чорноморської міської ради Одеського району  Одеської області в новій редакції. </w:t>
            </w:r>
          </w:p>
        </w:tc>
      </w:tr>
      <w:tr w:rsidR="001232C8" w:rsidRPr="007A69AA" w14:paraId="2E2D1EFB"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5802025F"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8931" w:type="dxa"/>
            <w:tcBorders>
              <w:top w:val="nil"/>
              <w:left w:val="nil"/>
              <w:bottom w:val="nil"/>
              <w:right w:val="nil"/>
            </w:tcBorders>
          </w:tcPr>
          <w:p w14:paraId="6E8CE4A9" w14:textId="496972EA" w:rsidR="001232C8" w:rsidRDefault="001232C8" w:rsidP="007A69AA">
            <w:pPr>
              <w:suppressAutoHyphens/>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Pr>
                <w:rFonts w:ascii="Times New Roman" w:eastAsia="Times New Roman" w:hAnsi="Times New Roman" w:cs="Times New Roman"/>
                <w:color w:val="000000"/>
                <w:sz w:val="24"/>
                <w:szCs w:val="24"/>
                <w:lang w:val="uk-UA" w:eastAsia="ru-RU"/>
              </w:rPr>
              <w:t xml:space="preserve">«Чорноморськтеплоенерго» </w:t>
            </w:r>
            <w:r>
              <w:rPr>
                <w:rFonts w:ascii="Times New Roman" w:eastAsia="Times New Roman" w:hAnsi="Times New Roman" w:cs="Times New Roman"/>
                <w:sz w:val="24"/>
                <w:szCs w:val="24"/>
                <w:lang w:val="uk-UA" w:eastAsia="ar-SA"/>
              </w:rPr>
              <w:t xml:space="preserve">Чорноморської міської ради Одеського району  Одеської області в новій редакції. </w:t>
            </w:r>
          </w:p>
        </w:tc>
      </w:tr>
      <w:tr w:rsidR="001232C8" w14:paraId="034ECB48"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140A5921"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8931" w:type="dxa"/>
            <w:tcBorders>
              <w:top w:val="nil"/>
              <w:left w:val="nil"/>
              <w:bottom w:val="nil"/>
              <w:right w:val="nil"/>
            </w:tcBorders>
          </w:tcPr>
          <w:p w14:paraId="1B7F7240" w14:textId="6D6A4CAE" w:rsidR="001232C8" w:rsidRPr="001232C8" w:rsidRDefault="001232C8" w:rsidP="007A69AA">
            <w:pPr>
              <w:pStyle w:val="Standard"/>
              <w:jc w:val="both"/>
              <w:rPr>
                <w:rFonts w:cs="Times New Roman"/>
                <w:lang w:val="uk-UA"/>
              </w:rPr>
            </w:pPr>
            <w:r>
              <w:rPr>
                <w:rFonts w:cs="Times New Roman"/>
                <w:lang w:val="uk-UA"/>
              </w:rPr>
              <w:t xml:space="preserve">Про  надання  згоди та безоплатну передачу іншого окремого індивідуально визначеного майна (транспортні засоби) з балансу комунального підприємства «Чорноморськтеплоенерго» на баланс комунального підприємства  «Чорноморськводоканал».  </w:t>
            </w:r>
          </w:p>
        </w:tc>
      </w:tr>
      <w:tr w:rsidR="001232C8" w:rsidRPr="007A69AA" w14:paraId="206D57C5"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00D94E52"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8931" w:type="dxa"/>
            <w:tcBorders>
              <w:top w:val="nil"/>
              <w:left w:val="nil"/>
              <w:bottom w:val="nil"/>
              <w:right w:val="nil"/>
            </w:tcBorders>
          </w:tcPr>
          <w:p w14:paraId="311C2968" w14:textId="220C9411" w:rsidR="001232C8" w:rsidRDefault="001232C8" w:rsidP="007A69AA">
            <w:pPr>
              <w:tabs>
                <w:tab w:val="left" w:pos="4678"/>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зміну місцезнаходження комунального  підприємства-фірми «Райдуга» Чорноморської міської ради Одеського району Одеської області </w:t>
            </w:r>
            <w:r>
              <w:rPr>
                <w:rFonts w:ascii="Times New Roman" w:eastAsia="Times New Roman" w:hAnsi="Times New Roman" w:cs="Times New Roman"/>
                <w:sz w:val="24"/>
                <w:szCs w:val="24"/>
                <w:lang w:val="uk-UA" w:eastAsia="ru-RU"/>
              </w:rPr>
              <w:t xml:space="preserve">та затвердження статуту в новій   редакції. </w:t>
            </w:r>
          </w:p>
        </w:tc>
      </w:tr>
      <w:tr w:rsidR="001232C8" w:rsidRPr="007A69AA" w14:paraId="70910A46"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5"/>
        </w:trPr>
        <w:tc>
          <w:tcPr>
            <w:tcW w:w="567" w:type="dxa"/>
            <w:tcBorders>
              <w:top w:val="nil"/>
              <w:left w:val="nil"/>
              <w:bottom w:val="nil"/>
              <w:right w:val="nil"/>
            </w:tcBorders>
            <w:hideMark/>
          </w:tcPr>
          <w:p w14:paraId="1DCCE401"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8931" w:type="dxa"/>
            <w:tcBorders>
              <w:top w:val="nil"/>
              <w:left w:val="nil"/>
              <w:bottom w:val="nil"/>
              <w:right w:val="nil"/>
            </w:tcBorders>
          </w:tcPr>
          <w:p w14:paraId="7865B300" w14:textId="57991688" w:rsidR="001232C8" w:rsidRDefault="001232C8" w:rsidP="007A69AA">
            <w:pPr>
              <w:tabs>
                <w:tab w:val="left" w:pos="4395"/>
              </w:tabs>
              <w:spacing w:after="0" w:line="240" w:lineRule="auto"/>
              <w:jc w:val="both"/>
              <w:rPr>
                <w:rFonts w:ascii="Times New Roman" w:hAnsi="Times New Roman" w:cs="Times New Roman"/>
                <w:sz w:val="24"/>
                <w:szCs w:val="24"/>
                <w:lang w:val="uk-UA"/>
              </w:rPr>
            </w:pPr>
            <w:r>
              <w:rPr>
                <w:rFonts w:ascii="Times New Roman" w:hAnsi="Times New Roman" w:cs="Times New Roman"/>
                <w:spacing w:val="2"/>
                <w:sz w:val="24"/>
                <w:szCs w:val="24"/>
                <w:lang w:val="uk-UA"/>
              </w:rPr>
              <w:t>Про внесення змін до рішення  Чорноморської міської ради Одеського району Одеської області від 23.12.2024 № 762-VIII «Про затвердження Методики</w:t>
            </w:r>
            <w:r>
              <w:rPr>
                <w:rFonts w:ascii="Times New Roman" w:hAnsi="Times New Roman" w:cs="Times New Roman"/>
                <w:color w:val="FF0000"/>
                <w:spacing w:val="2"/>
                <w:sz w:val="24"/>
                <w:szCs w:val="24"/>
                <w:lang w:val="uk-UA"/>
              </w:rPr>
              <w:t xml:space="preserve"> </w:t>
            </w:r>
            <w:r>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tc>
      </w:tr>
      <w:tr w:rsidR="001232C8" w14:paraId="49EED783"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07440244"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8931" w:type="dxa"/>
            <w:tcBorders>
              <w:top w:val="nil"/>
              <w:left w:val="nil"/>
              <w:bottom w:val="nil"/>
              <w:right w:val="nil"/>
            </w:tcBorders>
          </w:tcPr>
          <w:p w14:paraId="3F2A042C" w14:textId="1D10F6EA" w:rsidR="001232C8" w:rsidRPr="001232C8" w:rsidRDefault="001232C8" w:rsidP="007A69AA">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затвердження незалежної оцінки торговельного кіоску загальною площею                            8,2 кв.м, розташованого за адресою: Одеська область, Одеський район,                                              м. Чорноморськ,  проспект Миру, 13-В, у зв’язку з     відчуженням  шляхом  проведення аукціону в електронній торговій системі. </w:t>
            </w:r>
          </w:p>
        </w:tc>
      </w:tr>
      <w:tr w:rsidR="001232C8" w14:paraId="60F895FE"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6ACE9A06"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8931" w:type="dxa"/>
            <w:tcBorders>
              <w:top w:val="nil"/>
              <w:left w:val="nil"/>
              <w:bottom w:val="nil"/>
              <w:right w:val="nil"/>
            </w:tcBorders>
          </w:tcPr>
          <w:p w14:paraId="14BAE53A" w14:textId="2EDD3D16" w:rsidR="001232C8" w:rsidRPr="001232C8" w:rsidRDefault="001232C8" w:rsidP="007A69AA">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затвердження незалежної оцінки торговельного  кіоску  загальною   площею  8,2 кв.м, розташованого за адресою: Одеська область, Одеський район, м. Чорноморськ,  вул. Спортивна, 6-В, у зв’язку з відчуженням  шляхом  проведення аукціону в електронній торговій системі.  </w:t>
            </w:r>
          </w:p>
        </w:tc>
      </w:tr>
      <w:tr w:rsidR="001232C8" w14:paraId="14DEC90E"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3B9F2CC1"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8931" w:type="dxa"/>
            <w:tcBorders>
              <w:top w:val="nil"/>
              <w:left w:val="nil"/>
              <w:bottom w:val="nil"/>
              <w:right w:val="nil"/>
            </w:tcBorders>
          </w:tcPr>
          <w:p w14:paraId="0EB6C636" w14:textId="41E90714" w:rsidR="001232C8" w:rsidRDefault="001232C8" w:rsidP="007A69AA">
            <w:pPr>
              <w:tabs>
                <w:tab w:val="left" w:pos="4111"/>
                <w:tab w:val="left" w:pos="4962"/>
              </w:tabs>
              <w:spacing w:after="0" w:line="240" w:lineRule="auto"/>
              <w:ind w:right="3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включення об’єкта  комунальної власності  до Переліку другого типу (нежитлове приміщення загальною площею 29,10 кв. м  по  вул. Захисників України, 3 у   м. Чорноморську).  </w:t>
            </w:r>
          </w:p>
        </w:tc>
      </w:tr>
      <w:tr w:rsidR="001232C8" w14:paraId="62E37B2A"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41D3E3D8"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8931" w:type="dxa"/>
            <w:tcBorders>
              <w:top w:val="nil"/>
              <w:left w:val="nil"/>
              <w:bottom w:val="nil"/>
              <w:right w:val="nil"/>
            </w:tcBorders>
          </w:tcPr>
          <w:p w14:paraId="397544F7" w14:textId="4CC875E1" w:rsidR="001232C8" w:rsidRPr="001232C8" w:rsidRDefault="001232C8" w:rsidP="007A69AA">
            <w:pPr>
              <w:tabs>
                <w:tab w:val="left" w:pos="4111"/>
                <w:tab w:val="left" w:pos="4962"/>
              </w:tabs>
              <w:spacing w:after="0" w:line="240" w:lineRule="auto"/>
              <w:ind w:right="11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включення об’єкта  комунальної власності  до Переліку другого типу (нежитлові приміщення № 1 загальною площею 61,0 кв.м  по  вул. Захисників України, 3 у м. Чорноморську). </w:t>
            </w:r>
          </w:p>
        </w:tc>
      </w:tr>
      <w:tr w:rsidR="001232C8" w14:paraId="7CBCCC24" w14:textId="77777777" w:rsidTr="007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hideMark/>
          </w:tcPr>
          <w:p w14:paraId="4BF8E661" w14:textId="77777777" w:rsidR="001232C8" w:rsidRDefault="001232C8" w:rsidP="007A69A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8931" w:type="dxa"/>
            <w:tcBorders>
              <w:top w:val="nil"/>
              <w:left w:val="nil"/>
              <w:bottom w:val="nil"/>
              <w:right w:val="nil"/>
            </w:tcBorders>
          </w:tcPr>
          <w:p w14:paraId="59145990" w14:textId="415F04CA" w:rsidR="001232C8" w:rsidRDefault="001232C8" w:rsidP="007A69AA">
            <w:pPr>
              <w:tabs>
                <w:tab w:val="left" w:pos="411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включення іншого окремого  індивідуально визначеного майна (транспортних засобів) до Переліку  другого  типу.   </w:t>
            </w:r>
          </w:p>
        </w:tc>
      </w:tr>
    </w:tbl>
    <w:p w14:paraId="13FD2BBA" w14:textId="5C44F43C" w:rsidR="00C85AA7" w:rsidRDefault="00C85AA7" w:rsidP="007A69AA">
      <w:pPr>
        <w:tabs>
          <w:tab w:val="left" w:pos="993"/>
          <w:tab w:val="left" w:pos="5145"/>
        </w:tabs>
        <w:spacing w:after="0" w:line="240" w:lineRule="auto"/>
        <w:rPr>
          <w:rFonts w:ascii="Times New Roman" w:hAnsi="Times New Roman" w:cs="Times New Roman"/>
          <w:sz w:val="24"/>
          <w:szCs w:val="24"/>
          <w:lang w:val="uk-UA"/>
        </w:rPr>
      </w:pPr>
    </w:p>
    <w:sectPr w:rsidR="00C85AA7" w:rsidSect="007A69AA">
      <w:headerReference w:type="default" r:id="rId7"/>
      <w:pgSz w:w="11906" w:h="16838"/>
      <w:pgMar w:top="568" w:right="849"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3"/>
  </w:num>
  <w:num w:numId="3">
    <w:abstractNumId w:val="20"/>
  </w:num>
  <w:num w:numId="4">
    <w:abstractNumId w:val="10"/>
  </w:num>
  <w:num w:numId="5">
    <w:abstractNumId w:val="33"/>
  </w:num>
  <w:num w:numId="6">
    <w:abstractNumId w:val="1"/>
  </w:num>
  <w:num w:numId="7">
    <w:abstractNumId w:val="2"/>
  </w:num>
  <w:num w:numId="8">
    <w:abstractNumId w:val="35"/>
  </w:num>
  <w:num w:numId="9">
    <w:abstractNumId w:val="25"/>
  </w:num>
  <w:num w:numId="10">
    <w:abstractNumId w:val="9"/>
  </w:num>
  <w:num w:numId="11">
    <w:abstractNumId w:val="30"/>
  </w:num>
  <w:num w:numId="12">
    <w:abstractNumId w:val="19"/>
  </w:num>
  <w:num w:numId="13">
    <w:abstractNumId w:val="5"/>
  </w:num>
  <w:num w:numId="14">
    <w:abstractNumId w:val="31"/>
  </w:num>
  <w:num w:numId="15">
    <w:abstractNumId w:val="0"/>
  </w:num>
  <w:num w:numId="16">
    <w:abstractNumId w:val="3"/>
  </w:num>
  <w:num w:numId="17">
    <w:abstractNumId w:val="28"/>
  </w:num>
  <w:num w:numId="18">
    <w:abstractNumId w:val="11"/>
  </w:num>
  <w:num w:numId="19">
    <w:abstractNumId w:val="27"/>
  </w:num>
  <w:num w:numId="20">
    <w:abstractNumId w:val="34"/>
  </w:num>
  <w:num w:numId="21">
    <w:abstractNumId w:val="26"/>
  </w:num>
  <w:num w:numId="22">
    <w:abstractNumId w:val="12"/>
  </w:num>
  <w:num w:numId="23">
    <w:abstractNumId w:val="21"/>
  </w:num>
  <w:num w:numId="24">
    <w:abstractNumId w:val="18"/>
  </w:num>
  <w:num w:numId="25">
    <w:abstractNumId w:val="7"/>
  </w:num>
  <w:num w:numId="26">
    <w:abstractNumId w:val="24"/>
  </w:num>
  <w:num w:numId="27">
    <w:abstractNumId w:val="8"/>
  </w:num>
  <w:num w:numId="28">
    <w:abstractNumId w:val="6"/>
  </w:num>
  <w:num w:numId="29">
    <w:abstractNumId w:val="14"/>
  </w:num>
  <w:num w:numId="30">
    <w:abstractNumId w:val="36"/>
  </w:num>
  <w:num w:numId="31">
    <w:abstractNumId w:val="4"/>
  </w:num>
  <w:num w:numId="32">
    <w:abstractNumId w:val="15"/>
  </w:num>
  <w:num w:numId="33">
    <w:abstractNumId w:val="17"/>
  </w:num>
  <w:num w:numId="34">
    <w:abstractNumId w:val="16"/>
  </w:num>
  <w:num w:numId="35">
    <w:abstractNumId w:val="22"/>
  </w:num>
  <w:num w:numId="36">
    <w:abstractNumId w:val="23"/>
  </w:num>
  <w:num w:numId="37">
    <w:abstractNumId w:val="3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55D0"/>
    <w:rsid w:val="00027F8C"/>
    <w:rsid w:val="000879BB"/>
    <w:rsid w:val="000A7023"/>
    <w:rsid w:val="000B2693"/>
    <w:rsid w:val="000B48CF"/>
    <w:rsid w:val="000C2CE1"/>
    <w:rsid w:val="000D2784"/>
    <w:rsid w:val="000D514A"/>
    <w:rsid w:val="000E0624"/>
    <w:rsid w:val="000E26AE"/>
    <w:rsid w:val="000F68AE"/>
    <w:rsid w:val="0011601E"/>
    <w:rsid w:val="001232C8"/>
    <w:rsid w:val="00127224"/>
    <w:rsid w:val="0012735D"/>
    <w:rsid w:val="00130B0A"/>
    <w:rsid w:val="00133253"/>
    <w:rsid w:val="001538BC"/>
    <w:rsid w:val="00170BF9"/>
    <w:rsid w:val="001740A7"/>
    <w:rsid w:val="0017597C"/>
    <w:rsid w:val="0019480C"/>
    <w:rsid w:val="001A4465"/>
    <w:rsid w:val="001B3CE0"/>
    <w:rsid w:val="001B6EED"/>
    <w:rsid w:val="001E707B"/>
    <w:rsid w:val="001F12DD"/>
    <w:rsid w:val="001F644B"/>
    <w:rsid w:val="0020134D"/>
    <w:rsid w:val="00212967"/>
    <w:rsid w:val="00213624"/>
    <w:rsid w:val="00214B45"/>
    <w:rsid w:val="00231203"/>
    <w:rsid w:val="002435DF"/>
    <w:rsid w:val="002550EE"/>
    <w:rsid w:val="00261D4C"/>
    <w:rsid w:val="00271B72"/>
    <w:rsid w:val="00284CE9"/>
    <w:rsid w:val="00290872"/>
    <w:rsid w:val="002936DB"/>
    <w:rsid w:val="00294940"/>
    <w:rsid w:val="002B3C19"/>
    <w:rsid w:val="002C18A7"/>
    <w:rsid w:val="002C2C6C"/>
    <w:rsid w:val="002C3206"/>
    <w:rsid w:val="002D1E6F"/>
    <w:rsid w:val="002D24F8"/>
    <w:rsid w:val="002D415C"/>
    <w:rsid w:val="0030151D"/>
    <w:rsid w:val="003109DA"/>
    <w:rsid w:val="00326FC8"/>
    <w:rsid w:val="00327190"/>
    <w:rsid w:val="00336655"/>
    <w:rsid w:val="00353E83"/>
    <w:rsid w:val="00362527"/>
    <w:rsid w:val="0036446F"/>
    <w:rsid w:val="003645CE"/>
    <w:rsid w:val="00372B79"/>
    <w:rsid w:val="003804B9"/>
    <w:rsid w:val="00394A80"/>
    <w:rsid w:val="003A3193"/>
    <w:rsid w:val="003A6E65"/>
    <w:rsid w:val="003C1434"/>
    <w:rsid w:val="003C21F7"/>
    <w:rsid w:val="003E50D5"/>
    <w:rsid w:val="003E5537"/>
    <w:rsid w:val="003E7EE0"/>
    <w:rsid w:val="003F4D33"/>
    <w:rsid w:val="00401BE2"/>
    <w:rsid w:val="00406912"/>
    <w:rsid w:val="00415765"/>
    <w:rsid w:val="0041700F"/>
    <w:rsid w:val="00420244"/>
    <w:rsid w:val="004232E1"/>
    <w:rsid w:val="004235B3"/>
    <w:rsid w:val="00435914"/>
    <w:rsid w:val="004446AE"/>
    <w:rsid w:val="00453138"/>
    <w:rsid w:val="00484D4C"/>
    <w:rsid w:val="004A4A13"/>
    <w:rsid w:val="004C7691"/>
    <w:rsid w:val="004E4322"/>
    <w:rsid w:val="00505DFB"/>
    <w:rsid w:val="005137B4"/>
    <w:rsid w:val="00525522"/>
    <w:rsid w:val="005302BE"/>
    <w:rsid w:val="00532A49"/>
    <w:rsid w:val="005345B8"/>
    <w:rsid w:val="00563BA6"/>
    <w:rsid w:val="0057609F"/>
    <w:rsid w:val="00586B1C"/>
    <w:rsid w:val="005963F4"/>
    <w:rsid w:val="005A659F"/>
    <w:rsid w:val="005C36B5"/>
    <w:rsid w:val="005D526C"/>
    <w:rsid w:val="005D706B"/>
    <w:rsid w:val="005E24F4"/>
    <w:rsid w:val="00607759"/>
    <w:rsid w:val="00615CE9"/>
    <w:rsid w:val="00620190"/>
    <w:rsid w:val="00625281"/>
    <w:rsid w:val="00630287"/>
    <w:rsid w:val="006359A8"/>
    <w:rsid w:val="00636258"/>
    <w:rsid w:val="00646629"/>
    <w:rsid w:val="006502A0"/>
    <w:rsid w:val="006A01A4"/>
    <w:rsid w:val="006A067C"/>
    <w:rsid w:val="006A1984"/>
    <w:rsid w:val="006A4B31"/>
    <w:rsid w:val="006D4E0D"/>
    <w:rsid w:val="00716763"/>
    <w:rsid w:val="00727752"/>
    <w:rsid w:val="00735A85"/>
    <w:rsid w:val="007408AD"/>
    <w:rsid w:val="00744771"/>
    <w:rsid w:val="00745F10"/>
    <w:rsid w:val="00746BBB"/>
    <w:rsid w:val="00764ADE"/>
    <w:rsid w:val="00766780"/>
    <w:rsid w:val="00771957"/>
    <w:rsid w:val="007746D7"/>
    <w:rsid w:val="00775753"/>
    <w:rsid w:val="007803D0"/>
    <w:rsid w:val="00785E9C"/>
    <w:rsid w:val="007A0193"/>
    <w:rsid w:val="007A2612"/>
    <w:rsid w:val="007A69AA"/>
    <w:rsid w:val="007B283B"/>
    <w:rsid w:val="007B35EE"/>
    <w:rsid w:val="007C19A1"/>
    <w:rsid w:val="007C4C45"/>
    <w:rsid w:val="007E0884"/>
    <w:rsid w:val="00801C51"/>
    <w:rsid w:val="0081262B"/>
    <w:rsid w:val="0082411D"/>
    <w:rsid w:val="00826DBF"/>
    <w:rsid w:val="00826E1C"/>
    <w:rsid w:val="008320C2"/>
    <w:rsid w:val="00833A2B"/>
    <w:rsid w:val="00843644"/>
    <w:rsid w:val="00845303"/>
    <w:rsid w:val="00846A67"/>
    <w:rsid w:val="0085405A"/>
    <w:rsid w:val="00855D1F"/>
    <w:rsid w:val="00855F4D"/>
    <w:rsid w:val="008609AE"/>
    <w:rsid w:val="00862149"/>
    <w:rsid w:val="00875382"/>
    <w:rsid w:val="0089173F"/>
    <w:rsid w:val="00895976"/>
    <w:rsid w:val="008971C2"/>
    <w:rsid w:val="008B5F62"/>
    <w:rsid w:val="008C54BD"/>
    <w:rsid w:val="008D410A"/>
    <w:rsid w:val="008E6EFC"/>
    <w:rsid w:val="00945080"/>
    <w:rsid w:val="00945126"/>
    <w:rsid w:val="00945BCD"/>
    <w:rsid w:val="009523B8"/>
    <w:rsid w:val="009673B3"/>
    <w:rsid w:val="00976770"/>
    <w:rsid w:val="0099058C"/>
    <w:rsid w:val="0099698D"/>
    <w:rsid w:val="009A0CA1"/>
    <w:rsid w:val="009B1222"/>
    <w:rsid w:val="009B3554"/>
    <w:rsid w:val="009C6E63"/>
    <w:rsid w:val="009D23A8"/>
    <w:rsid w:val="00A046A1"/>
    <w:rsid w:val="00A317AF"/>
    <w:rsid w:val="00A75F5D"/>
    <w:rsid w:val="00AB39E5"/>
    <w:rsid w:val="00AB67C8"/>
    <w:rsid w:val="00AE36AA"/>
    <w:rsid w:val="00B20D1C"/>
    <w:rsid w:val="00B32507"/>
    <w:rsid w:val="00B36D86"/>
    <w:rsid w:val="00B40C0F"/>
    <w:rsid w:val="00B47D7F"/>
    <w:rsid w:val="00B83ECD"/>
    <w:rsid w:val="00B94F40"/>
    <w:rsid w:val="00BA3C95"/>
    <w:rsid w:val="00BA7A72"/>
    <w:rsid w:val="00BC44E5"/>
    <w:rsid w:val="00BD3AF7"/>
    <w:rsid w:val="00BD6161"/>
    <w:rsid w:val="00BD63C0"/>
    <w:rsid w:val="00BF337D"/>
    <w:rsid w:val="00BF4346"/>
    <w:rsid w:val="00C0613B"/>
    <w:rsid w:val="00C202BF"/>
    <w:rsid w:val="00C43BAC"/>
    <w:rsid w:val="00C5270A"/>
    <w:rsid w:val="00C6031C"/>
    <w:rsid w:val="00C759C8"/>
    <w:rsid w:val="00C76F48"/>
    <w:rsid w:val="00C81758"/>
    <w:rsid w:val="00C8561E"/>
    <w:rsid w:val="00C85AA7"/>
    <w:rsid w:val="00C90170"/>
    <w:rsid w:val="00CA78B0"/>
    <w:rsid w:val="00CC32F5"/>
    <w:rsid w:val="00CD0119"/>
    <w:rsid w:val="00CD3577"/>
    <w:rsid w:val="00CD6F49"/>
    <w:rsid w:val="00CF7638"/>
    <w:rsid w:val="00D01EC3"/>
    <w:rsid w:val="00D03EE7"/>
    <w:rsid w:val="00D047A5"/>
    <w:rsid w:val="00D0515E"/>
    <w:rsid w:val="00D1290F"/>
    <w:rsid w:val="00D13811"/>
    <w:rsid w:val="00D26EAD"/>
    <w:rsid w:val="00D62363"/>
    <w:rsid w:val="00D656BD"/>
    <w:rsid w:val="00D6670E"/>
    <w:rsid w:val="00D707A0"/>
    <w:rsid w:val="00D909CA"/>
    <w:rsid w:val="00D96AF7"/>
    <w:rsid w:val="00DA1E46"/>
    <w:rsid w:val="00DA7647"/>
    <w:rsid w:val="00DA7707"/>
    <w:rsid w:val="00DB036A"/>
    <w:rsid w:val="00DB717D"/>
    <w:rsid w:val="00DC1A25"/>
    <w:rsid w:val="00DD3222"/>
    <w:rsid w:val="00DF4F76"/>
    <w:rsid w:val="00E05174"/>
    <w:rsid w:val="00E17138"/>
    <w:rsid w:val="00E17B1C"/>
    <w:rsid w:val="00E327C5"/>
    <w:rsid w:val="00E3323D"/>
    <w:rsid w:val="00E41CB8"/>
    <w:rsid w:val="00E422ED"/>
    <w:rsid w:val="00E44CC9"/>
    <w:rsid w:val="00E56BA2"/>
    <w:rsid w:val="00E575FE"/>
    <w:rsid w:val="00E63543"/>
    <w:rsid w:val="00E83D91"/>
    <w:rsid w:val="00E87B07"/>
    <w:rsid w:val="00E97EFB"/>
    <w:rsid w:val="00EA2CC4"/>
    <w:rsid w:val="00EB30DD"/>
    <w:rsid w:val="00EC1389"/>
    <w:rsid w:val="00ED5CBE"/>
    <w:rsid w:val="00EF0900"/>
    <w:rsid w:val="00EF7D46"/>
    <w:rsid w:val="00F064A0"/>
    <w:rsid w:val="00F14851"/>
    <w:rsid w:val="00F16C8A"/>
    <w:rsid w:val="00F223B8"/>
    <w:rsid w:val="00F2595E"/>
    <w:rsid w:val="00F27FD1"/>
    <w:rsid w:val="00F519CD"/>
    <w:rsid w:val="00F555B5"/>
    <w:rsid w:val="00F55FD8"/>
    <w:rsid w:val="00F72A02"/>
    <w:rsid w:val="00FA1759"/>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paragraph" w:styleId="5">
    <w:name w:val="heading 5"/>
    <w:basedOn w:val="a"/>
    <w:next w:val="a"/>
    <w:link w:val="50"/>
    <w:uiPriority w:val="9"/>
    <w:unhideWhenUsed/>
    <w:qFormat/>
    <w:rsid w:val="001232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 w:type="character" w:customStyle="1" w:styleId="xfm38825370">
    <w:name w:val="xfm_38825370"/>
    <w:basedOn w:val="a0"/>
    <w:rsid w:val="00505DFB"/>
  </w:style>
  <w:style w:type="paragraph" w:styleId="af0">
    <w:name w:val="No Spacing"/>
    <w:uiPriority w:val="1"/>
    <w:qFormat/>
    <w:rsid w:val="007408AD"/>
    <w:pPr>
      <w:spacing w:after="0" w:line="240" w:lineRule="auto"/>
    </w:pPr>
  </w:style>
  <w:style w:type="character" w:customStyle="1" w:styleId="50">
    <w:name w:val="Заголовок 5 Знак"/>
    <w:basedOn w:val="a0"/>
    <w:link w:val="5"/>
    <w:uiPriority w:val="9"/>
    <w:rsid w:val="001232C8"/>
    <w:rPr>
      <w:rFonts w:asciiTheme="majorHAnsi" w:eastAsiaTheme="majorEastAsia" w:hAnsiTheme="majorHAnsi" w:cstheme="majorBidi"/>
      <w:color w:val="2F5496" w:themeColor="accent1" w:themeShade="BF"/>
    </w:rPr>
  </w:style>
  <w:style w:type="paragraph" w:customStyle="1" w:styleId="Standard">
    <w:name w:val="Standard"/>
    <w:rsid w:val="001232C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8">
      <w:bodyDiv w:val="1"/>
      <w:marLeft w:val="0"/>
      <w:marRight w:val="0"/>
      <w:marTop w:val="0"/>
      <w:marBottom w:val="0"/>
      <w:divBdr>
        <w:top w:val="none" w:sz="0" w:space="0" w:color="auto"/>
        <w:left w:val="none" w:sz="0" w:space="0" w:color="auto"/>
        <w:bottom w:val="none" w:sz="0" w:space="0" w:color="auto"/>
        <w:right w:val="none" w:sz="0" w:space="0" w:color="auto"/>
      </w:divBdr>
    </w:div>
    <w:div w:id="753816817">
      <w:bodyDiv w:val="1"/>
      <w:marLeft w:val="0"/>
      <w:marRight w:val="0"/>
      <w:marTop w:val="0"/>
      <w:marBottom w:val="0"/>
      <w:divBdr>
        <w:top w:val="none" w:sz="0" w:space="0" w:color="auto"/>
        <w:left w:val="none" w:sz="0" w:space="0" w:color="auto"/>
        <w:bottom w:val="none" w:sz="0" w:space="0" w:color="auto"/>
        <w:right w:val="none" w:sz="0" w:space="0" w:color="auto"/>
      </w:divBdr>
    </w:div>
    <w:div w:id="1090590451">
      <w:bodyDiv w:val="1"/>
      <w:marLeft w:val="0"/>
      <w:marRight w:val="0"/>
      <w:marTop w:val="0"/>
      <w:marBottom w:val="0"/>
      <w:divBdr>
        <w:top w:val="none" w:sz="0" w:space="0" w:color="auto"/>
        <w:left w:val="none" w:sz="0" w:space="0" w:color="auto"/>
        <w:bottom w:val="none" w:sz="0" w:space="0" w:color="auto"/>
        <w:right w:val="none" w:sz="0" w:space="0" w:color="auto"/>
      </w:divBdr>
    </w:div>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470323820">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778333487">
      <w:bodyDiv w:val="1"/>
      <w:marLeft w:val="0"/>
      <w:marRight w:val="0"/>
      <w:marTop w:val="0"/>
      <w:marBottom w:val="0"/>
      <w:divBdr>
        <w:top w:val="none" w:sz="0" w:space="0" w:color="auto"/>
        <w:left w:val="none" w:sz="0" w:space="0" w:color="auto"/>
        <w:bottom w:val="none" w:sz="0" w:space="0" w:color="auto"/>
        <w:right w:val="none" w:sz="0" w:space="0" w:color="auto"/>
      </w:divBdr>
    </w:div>
    <w:div w:id="1783920775">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1979600988">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2</Pages>
  <Words>4523</Words>
  <Characters>2579</Characters>
  <Application>Microsoft Office Word</Application>
  <DocSecurity>0</DocSecurity>
  <Lines>21</Lines>
  <Paragraphs>14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Ilya-408</cp:lastModifiedBy>
  <cp:revision>177</cp:revision>
  <cp:lastPrinted>2025-04-09T10:57:00Z</cp:lastPrinted>
  <dcterms:created xsi:type="dcterms:W3CDTF">2023-12-25T05:34:00Z</dcterms:created>
  <dcterms:modified xsi:type="dcterms:W3CDTF">2025-05-19T13:38:00Z</dcterms:modified>
</cp:coreProperties>
</file>