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0FDC" w14:textId="6E471EB2" w:rsidR="003635F3" w:rsidRDefault="003635F3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0BAD8A" w14:textId="036828B6" w:rsidR="003635F3" w:rsidRDefault="003635F3" w:rsidP="003635F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C6F5B3A" wp14:editId="7105B7C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6F6F" w14:textId="77777777" w:rsidR="003635F3" w:rsidRDefault="003635F3" w:rsidP="003635F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C78C92C" w14:textId="77777777" w:rsidR="003635F3" w:rsidRDefault="003635F3" w:rsidP="003635F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0CA5A47" w14:textId="77777777" w:rsidR="003635F3" w:rsidRDefault="003635F3" w:rsidP="003635F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6270733" w14:textId="77777777" w:rsidR="003635F3" w:rsidRDefault="003635F3" w:rsidP="003635F3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24C0878" w14:textId="5FBBB55E" w:rsidR="003635F3" w:rsidRPr="003635F3" w:rsidRDefault="003635F3" w:rsidP="003635F3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5060AC" wp14:editId="496AC2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9334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998424" wp14:editId="3DE4E6A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366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 w:rsidRPr="005A0A10">
        <w:rPr>
          <w:rFonts w:ascii="Times New Roman" w:hAnsi="Times New Roman" w:cs="Times New Roman"/>
          <w:b/>
          <w:sz w:val="36"/>
          <w:szCs w:val="36"/>
        </w:rPr>
        <w:t>14.</w:t>
      </w:r>
      <w:r w:rsidRPr="003635F3">
        <w:rPr>
          <w:rFonts w:ascii="Times New Roman" w:hAnsi="Times New Roman" w:cs="Times New Roman"/>
          <w:b/>
          <w:sz w:val="36"/>
          <w:szCs w:val="36"/>
          <w:lang w:val="uk-UA"/>
        </w:rPr>
        <w:t>07.</w:t>
      </w:r>
      <w:r w:rsidRPr="005A0A10">
        <w:rPr>
          <w:rFonts w:ascii="Times New Roman" w:hAnsi="Times New Roman" w:cs="Times New Roman"/>
          <w:b/>
          <w:sz w:val="36"/>
          <w:szCs w:val="36"/>
        </w:rPr>
        <w:t>202</w:t>
      </w:r>
      <w:r w:rsidRPr="003635F3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3635F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635F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3635F3">
        <w:rPr>
          <w:rFonts w:ascii="Times New Roman" w:hAnsi="Times New Roman" w:cs="Times New Roman"/>
          <w:b/>
          <w:sz w:val="36"/>
          <w:szCs w:val="36"/>
          <w:lang w:val="uk-UA"/>
        </w:rPr>
        <w:t>209</w:t>
      </w:r>
    </w:p>
    <w:bookmarkEnd w:id="33"/>
    <w:p w14:paraId="75088333" w14:textId="1A943FD8" w:rsidR="007A4FEC" w:rsidRPr="00F265F0" w:rsidRDefault="00240622" w:rsidP="00F265F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770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F265F0" w:rsidRPr="00F265F0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29E32F6" w14:textId="77777777" w:rsidR="00A51F29" w:rsidRPr="004C0496" w:rsidRDefault="00A51F29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15F5E2" w14:textId="292FE9AA" w:rsidR="005F5410" w:rsidRPr="0076636C" w:rsidRDefault="00A51F29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уповноважен</w:t>
      </w:r>
      <w:r w:rsidR="00114F6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  ос</w:t>
      </w:r>
      <w:r w:rsidR="00114F6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114F6B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14:paraId="6786DC3B" w14:textId="66631F3B" w:rsidR="00002BB6" w:rsidRPr="0076636C" w:rsidRDefault="00F31AC4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  </w:t>
      </w:r>
      <w:proofErr w:type="spellStart"/>
      <w:r w:rsidR="00C2740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 виконавчого комітету  Чорноморської міської   </w:t>
      </w:r>
      <w:r w:rsidR="00D0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14:paraId="3BBBAA50" w14:textId="2E23E903" w:rsidR="00A51F29" w:rsidRPr="0076636C" w:rsidRDefault="00002BB6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14:paraId="2981819A" w14:textId="77777777" w:rsidR="00C333A2" w:rsidRPr="004C0496" w:rsidRDefault="00C333A2" w:rsidP="00C2740E">
      <w:pPr>
        <w:spacing w:after="0"/>
        <w:ind w:right="5528"/>
        <w:rPr>
          <w:rFonts w:ascii="Times New Roman" w:hAnsi="Times New Roman" w:cs="Times New Roman"/>
          <w:sz w:val="24"/>
          <w:szCs w:val="24"/>
          <w:lang w:val="uk-UA"/>
        </w:rPr>
      </w:pPr>
    </w:p>
    <w:p w14:paraId="6855AFCF" w14:textId="77777777" w:rsidR="00540916" w:rsidRPr="00540916" w:rsidRDefault="00C2740E" w:rsidP="00B54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норм 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1147A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публічні закупівлі» від 25.12.2015 № 922-VIII (зі змінами)</w:t>
      </w:r>
      <w:r w:rsidR="00A51F29" w:rsidRPr="00AC75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1F29" w:rsidRPr="004C049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40916" w:rsidRPr="00540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42 Закону України «Про місцеве самоврядування в Україні»</w:t>
      </w:r>
      <w:r w:rsidR="00AF6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3A468140" w14:textId="77777777" w:rsidR="00A51F29" w:rsidRPr="004C0496" w:rsidRDefault="00A51F29" w:rsidP="00B54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D9410D" w14:textId="1F53DB99" w:rsidR="00AF6427" w:rsidRDefault="0070223E" w:rsidP="00C2740E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Призначити уповноважен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з публічних </w:t>
      </w:r>
      <w:proofErr w:type="spellStart"/>
      <w:r w:rsidR="00C2740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</w:t>
      </w:r>
      <w:r w:rsidR="000808FF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30F912" w14:textId="77777777" w:rsidR="008F4CA5" w:rsidRDefault="008F4CA5" w:rsidP="008F4CA5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35EE46" w14:textId="78737472" w:rsidR="00A35C0C" w:rsidRDefault="00500D19" w:rsidP="00A35C0C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Валентину РЕШІТКО</w:t>
      </w:r>
      <w:r w:rsidR="00A35C0C" w:rsidRPr="00A35C0C">
        <w:rPr>
          <w:rFonts w:ascii="Times New Roman" w:hAnsi="Times New Roman" w:cs="Times New Roman"/>
          <w:sz w:val="24"/>
          <w:szCs w:val="24"/>
          <w:lang w:val="uk-UA"/>
        </w:rPr>
        <w:t xml:space="preserve"> – головного спеціаліста відділу публічних </w:t>
      </w:r>
      <w:proofErr w:type="spellStart"/>
      <w:r w:rsidR="00A35C0C" w:rsidRPr="00A35C0C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35C0C" w:rsidRPr="00A35C0C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економічного розвитку та торгівлі виконавчого комітету  Чорноморської міської    ради Одеського  району  Одеської  області.</w:t>
      </w:r>
    </w:p>
    <w:p w14:paraId="24F3B3D5" w14:textId="77777777" w:rsidR="008F4CA5" w:rsidRPr="00A35C0C" w:rsidRDefault="008F4CA5" w:rsidP="008F4CA5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E5905E" w14:textId="170C95CD" w:rsidR="00E54C06" w:rsidRDefault="00A35C0C" w:rsidP="008F4C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C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0223E" w:rsidRPr="008F4C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F4CA5" w:rsidRPr="008F4C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0223E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Встановити, що уповноважена особа</w:t>
      </w:r>
      <w:r w:rsidR="00500D19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РЕШІТКО виконує повноваження відповідно </w:t>
      </w:r>
      <w:r w:rsidR="00BE097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00D19">
        <w:rPr>
          <w:rFonts w:ascii="Times New Roman" w:hAnsi="Times New Roman" w:cs="Times New Roman"/>
          <w:sz w:val="24"/>
          <w:szCs w:val="24"/>
          <w:lang w:val="uk-UA"/>
        </w:rPr>
        <w:t xml:space="preserve">п.2 </w:t>
      </w:r>
      <w:r w:rsidR="00F34DE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00D19">
        <w:rPr>
          <w:rFonts w:ascii="Times New Roman" w:hAnsi="Times New Roman" w:cs="Times New Roman"/>
          <w:sz w:val="24"/>
          <w:szCs w:val="24"/>
          <w:lang w:val="uk-UA"/>
        </w:rPr>
        <w:t>озпорядження Чорноморського міського голови в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 xml:space="preserve">ід 01.01.2025 №1 </w:t>
      </w:r>
      <w:r w:rsidR="00AC626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431E" w:rsidRPr="0084431E">
        <w:rPr>
          <w:rFonts w:ascii="Times New Roman" w:hAnsi="Times New Roman" w:cs="Times New Roman"/>
          <w:sz w:val="24"/>
          <w:szCs w:val="24"/>
          <w:lang w:val="uk-UA"/>
        </w:rPr>
        <w:t xml:space="preserve">Про розподіл повноважень уповноважених осіб з публічних </w:t>
      </w:r>
      <w:proofErr w:type="spellStart"/>
      <w:r w:rsidR="0084431E" w:rsidRPr="0084431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84431E" w:rsidRPr="0084431E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 району  Одеської  області  на час дії Постанови Кабінету Міністрів України від 12 жовтня 2022 р. № 1178 «Про затвердження особливостей здійснення публічних </w:t>
      </w:r>
      <w:proofErr w:type="spellStart"/>
      <w:r w:rsidR="0084431E" w:rsidRPr="0084431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84431E" w:rsidRPr="0084431E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8443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F34DE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00D19">
        <w:rPr>
          <w:rFonts w:ascii="Times New Roman" w:hAnsi="Times New Roman" w:cs="Times New Roman"/>
          <w:sz w:val="24"/>
          <w:szCs w:val="24"/>
          <w:lang w:val="uk-UA"/>
        </w:rPr>
        <w:t xml:space="preserve"> розподіл</w:t>
      </w:r>
      <w:r w:rsidR="00F34DE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500D19"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повноважень уповноважених осіб з публічних </w:t>
      </w:r>
      <w:proofErr w:type="spellStart"/>
      <w:r w:rsidR="00500D19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500D19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95DB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 xml:space="preserve">п.1.1. зазначеного </w:t>
      </w:r>
      <w:r w:rsidR="00F34DE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>озпорядження)</w:t>
      </w:r>
      <w:r w:rsidR="00E54C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7D513B" w14:textId="527BD586" w:rsidR="008F4CA5" w:rsidRDefault="00500D19" w:rsidP="00500D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2A4BCBF3" w14:textId="733FBA7D" w:rsidR="00A64657" w:rsidRPr="004C0496" w:rsidRDefault="0055482C" w:rsidP="00391D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E4D3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00D1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Контроль   за   виконанням   цього   розпорядження   покласти   на   заступника   міського   голови  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 xml:space="preserve">Наталю </w:t>
      </w:r>
      <w:proofErr w:type="spellStart"/>
      <w:r w:rsidR="00AF642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0223E">
        <w:rPr>
          <w:rFonts w:ascii="Times New Roman" w:hAnsi="Times New Roman" w:cs="Times New Roman"/>
          <w:sz w:val="24"/>
          <w:szCs w:val="24"/>
          <w:lang w:val="uk-UA"/>
        </w:rPr>
        <w:t>волову</w:t>
      </w:r>
      <w:proofErr w:type="spellEnd"/>
      <w:r w:rsidR="00AF64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DBE7D8" w14:textId="77777777" w:rsidR="00951489" w:rsidRDefault="00951489" w:rsidP="00391D1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65901" w14:textId="77777777" w:rsidR="0035637B" w:rsidRDefault="0035637B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17F4D2" w14:textId="77777777" w:rsidR="0035637B" w:rsidRDefault="0035637B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5A16A5" w14:textId="61182256" w:rsidR="00A64657" w:rsidRPr="004C0496" w:rsidRDefault="0055482C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34E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2DFF">
        <w:rPr>
          <w:rFonts w:ascii="Times New Roman" w:hAnsi="Times New Roman" w:cs="Times New Roman"/>
          <w:sz w:val="24"/>
          <w:szCs w:val="24"/>
        </w:rPr>
        <w:t xml:space="preserve"> </w:t>
      </w:r>
      <w:r w:rsidR="00391D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AC2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асиль ГУЛЯЄВ</w:t>
      </w:r>
    </w:p>
    <w:p w14:paraId="0623953B" w14:textId="7DC93753" w:rsidR="00A64657" w:rsidRPr="004C0496" w:rsidRDefault="003635F3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14:paraId="7C6A1909" w14:textId="77777777" w:rsidR="0084431E" w:rsidRDefault="0084431E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52CB04" w14:textId="77777777" w:rsidR="003635F3" w:rsidRDefault="003635F3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41B1E0" w14:textId="2B5C7074" w:rsidR="00A64657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5E51BDD5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EC7DF5" w14:textId="07223179" w:rsidR="00E54C06" w:rsidRDefault="00495DBC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r w:rsidR="00E54C06">
        <w:rPr>
          <w:rFonts w:ascii="Times New Roman" w:hAnsi="Times New Roman" w:cs="Times New Roman"/>
          <w:sz w:val="24"/>
          <w:szCs w:val="24"/>
          <w:lang w:val="uk-UA"/>
        </w:rPr>
        <w:t xml:space="preserve">аступник міського голови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Ігор ЛУБКОВСЬКИЙ</w:t>
      </w:r>
    </w:p>
    <w:p w14:paraId="0BA8D0DC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614BE2" w14:textId="77777777" w:rsidR="00E54C06" w:rsidRDefault="00E54C06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3DA8F8C7" w14:textId="77777777" w:rsidR="003E61CD" w:rsidRDefault="003E61CD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5CBA05" w14:textId="77777777" w:rsidR="003E61CD" w:rsidRDefault="003E61CD" w:rsidP="003E61CD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УДРП та ПЗ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7E590F7B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6E4961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51020BE4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E4BF28" w14:textId="77777777" w:rsidR="00B565CC" w:rsidRPr="00466EDF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6ED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 з антикорупційної діяльності                        Микола ЧУХЛІБ</w:t>
      </w:r>
    </w:p>
    <w:p w14:paraId="38864C4E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2A1FF5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18C8C1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DA6A49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2C21A7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13C0D0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75D8A76D" w14:textId="0C587E25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>УЕР та Т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ab/>
        <w:t>Натал</w:t>
      </w:r>
      <w:r w:rsidR="005605B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0CF1">
        <w:rPr>
          <w:rFonts w:ascii="Times New Roman" w:hAnsi="Times New Roman" w:cs="Times New Roman"/>
          <w:sz w:val="24"/>
          <w:szCs w:val="24"/>
          <w:lang w:val="uk-UA"/>
        </w:rPr>
        <w:t>ГЄНЧЕВА</w:t>
      </w:r>
    </w:p>
    <w:p w14:paraId="139C05D3" w14:textId="77777777" w:rsidR="00B565CC" w:rsidRPr="00E54C06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39821A1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EFD3F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5638F9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61D46F30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відділ                                        -1</w:t>
      </w:r>
    </w:p>
    <w:p w14:paraId="2DBA7043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Юридичний відділ                                     -1</w:t>
      </w:r>
    </w:p>
    <w:p w14:paraId="64717C6D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- 2</w:t>
      </w:r>
    </w:p>
    <w:p w14:paraId="70BF4360" w14:textId="77777777" w:rsidR="00B565CC" w:rsidRPr="00652755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88BBA6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C93C039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421A5C" w14:textId="0267A0E5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942AF6" w14:textId="3B40FAEF" w:rsidR="005173C1" w:rsidRDefault="005173C1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6E76BF4" w14:textId="37255445" w:rsidR="005173C1" w:rsidRDefault="005173C1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F9F220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CCA59AA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5"/>
        <w:gridCol w:w="2205"/>
        <w:gridCol w:w="5389"/>
      </w:tblGrid>
      <w:tr w:rsidR="00B565CC" w14:paraId="5967AB3C" w14:textId="77777777" w:rsidTr="0076107B">
        <w:tc>
          <w:tcPr>
            <w:tcW w:w="2093" w:type="dxa"/>
          </w:tcPr>
          <w:p w14:paraId="29DEB6C3" w14:textId="77777777" w:rsidR="00B565CC" w:rsidRDefault="00B565CC" w:rsidP="00761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01625E3" w14:textId="77777777" w:rsidR="00B565CC" w:rsidRDefault="00B565CC" w:rsidP="00761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14:paraId="4CB86781" w14:textId="77777777" w:rsidR="00B565CC" w:rsidRDefault="00B565CC" w:rsidP="00761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74D0F2C" w14:textId="77777777" w:rsidR="005A0A10" w:rsidRDefault="005A0A10" w:rsidP="005A0A1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53ABAD" w14:textId="451BD1D1" w:rsidR="005A0A10" w:rsidRDefault="00B565CC" w:rsidP="005A0A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0A10" w:rsidRPr="00DA5CE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77EDFC16" w14:textId="77777777" w:rsidR="005A0A10" w:rsidRDefault="005A0A10" w:rsidP="005A0A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30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058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 міського голови « Про призначення уповноваженої   особи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0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публічних  </w:t>
      </w:r>
      <w:proofErr w:type="spellStart"/>
      <w:r w:rsidRPr="00B13058">
        <w:rPr>
          <w:rFonts w:ascii="Times New Roman" w:hAnsi="Times New Roman" w:cs="Times New Roman"/>
          <w:b/>
          <w:sz w:val="24"/>
          <w:szCs w:val="24"/>
          <w:lang w:val="uk-UA"/>
        </w:rPr>
        <w:t>закупівель</w:t>
      </w:r>
      <w:proofErr w:type="spellEnd"/>
      <w:r w:rsidRPr="00B130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виконавчого комітету  Чорноморської міської   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058">
        <w:rPr>
          <w:rFonts w:ascii="Times New Roman" w:hAnsi="Times New Roman" w:cs="Times New Roman"/>
          <w:b/>
          <w:sz w:val="24"/>
          <w:szCs w:val="24"/>
          <w:lang w:val="uk-UA"/>
        </w:rPr>
        <w:t>Одеського  району  Одеської  області</w:t>
      </w:r>
    </w:p>
    <w:p w14:paraId="7FECDC16" w14:textId="77777777" w:rsidR="005A0A10" w:rsidRPr="00B13058" w:rsidRDefault="005A0A10" w:rsidP="005A0A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C44130" w14:textId="77777777" w:rsidR="005A0A10" w:rsidRPr="00B13058" w:rsidRDefault="005A0A10" w:rsidP="005A0A1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058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виробничою необхідністю та з метою організації роботи відділу публічних </w:t>
      </w:r>
      <w:proofErr w:type="spellStart"/>
      <w:r w:rsidRPr="00B1305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B1305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економічного розвитку та торгівлі виконавчого комітету  Чорноморської міської    ради Одеського  району  Одеської  області,  на період відсутності уповноважених осіб відділу (відповідно до п.2 розпорядження Чорноморського міського голови від 01.01.2025 №1 «Про розподіл повноважень уповноважених осіб з публічних </w:t>
      </w:r>
      <w:proofErr w:type="spellStart"/>
      <w:r w:rsidRPr="00B1305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B13058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 району  Одеської  області на час дії Постанови Кабінету Міністрів України від 12 жовтня 2022 р. № 1178), запропоновано призначити уповноваженою з публічних </w:t>
      </w:r>
      <w:proofErr w:type="spellStart"/>
      <w:r w:rsidRPr="00B1305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B13058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області:</w:t>
      </w:r>
    </w:p>
    <w:p w14:paraId="50059864" w14:textId="77777777" w:rsidR="005A0A10" w:rsidRPr="00B13058" w:rsidRDefault="005A0A10" w:rsidP="005A0A1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0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130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Валентину РЕШІТКО – головного спеціаліста відділу публічних </w:t>
      </w:r>
      <w:proofErr w:type="spellStart"/>
      <w:r w:rsidRPr="00B1305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B1305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економічного розвитку та торгівлі виконавчого комітету  Чорноморської міської    ради Одеського  району  Одеської  області.</w:t>
      </w:r>
    </w:p>
    <w:p w14:paraId="01B418E3" w14:textId="77777777" w:rsidR="005A0A10" w:rsidRDefault="005A0A10" w:rsidP="005A0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2B66CC" w14:textId="77777777" w:rsidR="005A0A10" w:rsidRDefault="005A0A10" w:rsidP="005A0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139201" w14:textId="77777777" w:rsidR="005A0A10" w:rsidRPr="00DA5CE0" w:rsidRDefault="005A0A10" w:rsidP="005A0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D4FE84" w14:textId="77777777" w:rsidR="005A0A10" w:rsidRPr="00B13058" w:rsidRDefault="005A0A10" w:rsidP="005A0A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13058">
        <w:rPr>
          <w:rFonts w:ascii="Times New Roman" w:hAnsi="Times New Roman" w:cs="Times New Roman"/>
          <w:sz w:val="24"/>
          <w:szCs w:val="24"/>
          <w:lang w:val="uk-UA"/>
        </w:rPr>
        <w:t xml:space="preserve">Начальниця управління </w:t>
      </w:r>
    </w:p>
    <w:p w14:paraId="1034D2BE" w14:textId="77777777" w:rsidR="005A0A10" w:rsidRPr="00DA5CE0" w:rsidRDefault="005A0A10" w:rsidP="005A0A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13058">
        <w:rPr>
          <w:rFonts w:ascii="Times New Roman" w:hAnsi="Times New Roman" w:cs="Times New Roman"/>
          <w:sz w:val="24"/>
          <w:szCs w:val="24"/>
          <w:lang w:val="uk-UA"/>
        </w:rPr>
        <w:t>кономічного розвитку та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Наталія ГЄНЧЕВА</w:t>
      </w:r>
    </w:p>
    <w:p w14:paraId="792101CC" w14:textId="55856CC2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B8442B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1BFEF0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54C06" w:rsidSect="0070223E"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90F4" w14:textId="77777777" w:rsidR="000159EC" w:rsidRDefault="000159EC" w:rsidP="00A51F29">
      <w:pPr>
        <w:spacing w:after="0" w:line="240" w:lineRule="auto"/>
      </w:pPr>
      <w:r>
        <w:separator/>
      </w:r>
    </w:p>
  </w:endnote>
  <w:endnote w:type="continuationSeparator" w:id="0">
    <w:p w14:paraId="6ACA3D5A" w14:textId="77777777" w:rsidR="000159EC" w:rsidRDefault="000159EC" w:rsidP="00A5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FB12" w14:textId="77777777" w:rsidR="000159EC" w:rsidRDefault="000159EC" w:rsidP="00A51F29">
      <w:pPr>
        <w:spacing w:after="0" w:line="240" w:lineRule="auto"/>
      </w:pPr>
      <w:r>
        <w:separator/>
      </w:r>
    </w:p>
  </w:footnote>
  <w:footnote w:type="continuationSeparator" w:id="0">
    <w:p w14:paraId="75962FEE" w14:textId="77777777" w:rsidR="000159EC" w:rsidRDefault="000159EC" w:rsidP="00A5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228"/>
    <w:multiLevelType w:val="hybridMultilevel"/>
    <w:tmpl w:val="3ACCF3A2"/>
    <w:lvl w:ilvl="0" w:tplc="47086F7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4395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2E5E6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22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323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AB8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FD74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84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B068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4385D"/>
    <w:multiLevelType w:val="hybridMultilevel"/>
    <w:tmpl w:val="4706FEB4"/>
    <w:lvl w:ilvl="0" w:tplc="BBC63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5F26"/>
    <w:multiLevelType w:val="hybridMultilevel"/>
    <w:tmpl w:val="15B87BCA"/>
    <w:lvl w:ilvl="0" w:tplc="0A1072D0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BA533D6"/>
    <w:multiLevelType w:val="hybridMultilevel"/>
    <w:tmpl w:val="1C8A1A00"/>
    <w:lvl w:ilvl="0" w:tplc="8BC23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F"/>
    <w:rsid w:val="00002BB6"/>
    <w:rsid w:val="00004AC3"/>
    <w:rsid w:val="000159EC"/>
    <w:rsid w:val="00036068"/>
    <w:rsid w:val="000670A1"/>
    <w:rsid w:val="000808FF"/>
    <w:rsid w:val="00082E0B"/>
    <w:rsid w:val="00090CF1"/>
    <w:rsid w:val="000E4D3E"/>
    <w:rsid w:val="000F31F9"/>
    <w:rsid w:val="000F4E1D"/>
    <w:rsid w:val="00105150"/>
    <w:rsid w:val="001147A8"/>
    <w:rsid w:val="00114F6B"/>
    <w:rsid w:val="00130EB4"/>
    <w:rsid w:val="00132CA3"/>
    <w:rsid w:val="00132DFF"/>
    <w:rsid w:val="00156947"/>
    <w:rsid w:val="00176CA2"/>
    <w:rsid w:val="00176D23"/>
    <w:rsid w:val="00177058"/>
    <w:rsid w:val="00185A6A"/>
    <w:rsid w:val="001C376E"/>
    <w:rsid w:val="001F5DF2"/>
    <w:rsid w:val="00213264"/>
    <w:rsid w:val="00214F6C"/>
    <w:rsid w:val="00216FAB"/>
    <w:rsid w:val="00235134"/>
    <w:rsid w:val="00240622"/>
    <w:rsid w:val="00243B54"/>
    <w:rsid w:val="00274FD0"/>
    <w:rsid w:val="00282FAA"/>
    <w:rsid w:val="002D6E2F"/>
    <w:rsid w:val="002E1850"/>
    <w:rsid w:val="002E5597"/>
    <w:rsid w:val="003077FE"/>
    <w:rsid w:val="003270CD"/>
    <w:rsid w:val="00330624"/>
    <w:rsid w:val="00330A50"/>
    <w:rsid w:val="00337757"/>
    <w:rsid w:val="00351884"/>
    <w:rsid w:val="00354391"/>
    <w:rsid w:val="0035637B"/>
    <w:rsid w:val="00357AC4"/>
    <w:rsid w:val="00360DE6"/>
    <w:rsid w:val="003635F3"/>
    <w:rsid w:val="00381250"/>
    <w:rsid w:val="00391D15"/>
    <w:rsid w:val="003A70F2"/>
    <w:rsid w:val="003B1385"/>
    <w:rsid w:val="003D5510"/>
    <w:rsid w:val="003E61CD"/>
    <w:rsid w:val="003F5FEC"/>
    <w:rsid w:val="00410879"/>
    <w:rsid w:val="0042126C"/>
    <w:rsid w:val="00422597"/>
    <w:rsid w:val="00431964"/>
    <w:rsid w:val="00432505"/>
    <w:rsid w:val="00450597"/>
    <w:rsid w:val="00460B49"/>
    <w:rsid w:val="004763D0"/>
    <w:rsid w:val="00484DC5"/>
    <w:rsid w:val="00486768"/>
    <w:rsid w:val="00495DBC"/>
    <w:rsid w:val="004B49BD"/>
    <w:rsid w:val="004B4C86"/>
    <w:rsid w:val="004C0496"/>
    <w:rsid w:val="004C6AA6"/>
    <w:rsid w:val="004D46DC"/>
    <w:rsid w:val="00500D19"/>
    <w:rsid w:val="0051450C"/>
    <w:rsid w:val="005173C1"/>
    <w:rsid w:val="00522739"/>
    <w:rsid w:val="00540916"/>
    <w:rsid w:val="00540CDD"/>
    <w:rsid w:val="00550A70"/>
    <w:rsid w:val="0055482C"/>
    <w:rsid w:val="005605B1"/>
    <w:rsid w:val="0057285F"/>
    <w:rsid w:val="00573D82"/>
    <w:rsid w:val="005A0A10"/>
    <w:rsid w:val="005C5C21"/>
    <w:rsid w:val="005D0273"/>
    <w:rsid w:val="005D0C00"/>
    <w:rsid w:val="005F5410"/>
    <w:rsid w:val="006012B6"/>
    <w:rsid w:val="0064519F"/>
    <w:rsid w:val="00652755"/>
    <w:rsid w:val="00652D28"/>
    <w:rsid w:val="00661095"/>
    <w:rsid w:val="00696E60"/>
    <w:rsid w:val="006C2493"/>
    <w:rsid w:val="006D24F3"/>
    <w:rsid w:val="006F5DB0"/>
    <w:rsid w:val="0070223E"/>
    <w:rsid w:val="00726FBA"/>
    <w:rsid w:val="00731CFD"/>
    <w:rsid w:val="00732D24"/>
    <w:rsid w:val="00747FED"/>
    <w:rsid w:val="00757B1E"/>
    <w:rsid w:val="00763519"/>
    <w:rsid w:val="0076636C"/>
    <w:rsid w:val="0078278A"/>
    <w:rsid w:val="00795CE2"/>
    <w:rsid w:val="0079670D"/>
    <w:rsid w:val="007A4FEC"/>
    <w:rsid w:val="007D0038"/>
    <w:rsid w:val="007D54C4"/>
    <w:rsid w:val="007E3492"/>
    <w:rsid w:val="007E45DD"/>
    <w:rsid w:val="007F0946"/>
    <w:rsid w:val="00805D55"/>
    <w:rsid w:val="00806B8E"/>
    <w:rsid w:val="0084431E"/>
    <w:rsid w:val="008464CA"/>
    <w:rsid w:val="00861A90"/>
    <w:rsid w:val="0086700B"/>
    <w:rsid w:val="00867A36"/>
    <w:rsid w:val="008772A7"/>
    <w:rsid w:val="00891807"/>
    <w:rsid w:val="00892EBB"/>
    <w:rsid w:val="00893855"/>
    <w:rsid w:val="008A60FE"/>
    <w:rsid w:val="008C3F8D"/>
    <w:rsid w:val="008F4CA5"/>
    <w:rsid w:val="008F5015"/>
    <w:rsid w:val="009000CE"/>
    <w:rsid w:val="0090467F"/>
    <w:rsid w:val="00931841"/>
    <w:rsid w:val="00933523"/>
    <w:rsid w:val="009346F0"/>
    <w:rsid w:val="00936A5C"/>
    <w:rsid w:val="00951489"/>
    <w:rsid w:val="009625ED"/>
    <w:rsid w:val="00965C28"/>
    <w:rsid w:val="00966E88"/>
    <w:rsid w:val="009825CE"/>
    <w:rsid w:val="00982AF8"/>
    <w:rsid w:val="009B1892"/>
    <w:rsid w:val="009C72AF"/>
    <w:rsid w:val="009E63AC"/>
    <w:rsid w:val="009F2ED6"/>
    <w:rsid w:val="009F6A8D"/>
    <w:rsid w:val="00A1045F"/>
    <w:rsid w:val="00A1721E"/>
    <w:rsid w:val="00A35C0C"/>
    <w:rsid w:val="00A36231"/>
    <w:rsid w:val="00A51F29"/>
    <w:rsid w:val="00A5708B"/>
    <w:rsid w:val="00A57D3E"/>
    <w:rsid w:val="00A64657"/>
    <w:rsid w:val="00A72195"/>
    <w:rsid w:val="00A72DBF"/>
    <w:rsid w:val="00AA0CF9"/>
    <w:rsid w:val="00AA131C"/>
    <w:rsid w:val="00AC2801"/>
    <w:rsid w:val="00AC6261"/>
    <w:rsid w:val="00AC7573"/>
    <w:rsid w:val="00AE32F6"/>
    <w:rsid w:val="00AE3608"/>
    <w:rsid w:val="00AE6618"/>
    <w:rsid w:val="00AF574D"/>
    <w:rsid w:val="00AF6427"/>
    <w:rsid w:val="00B12EB1"/>
    <w:rsid w:val="00B155B9"/>
    <w:rsid w:val="00B21E3A"/>
    <w:rsid w:val="00B265FE"/>
    <w:rsid w:val="00B30A78"/>
    <w:rsid w:val="00B35CA1"/>
    <w:rsid w:val="00B541AF"/>
    <w:rsid w:val="00B544B5"/>
    <w:rsid w:val="00B56358"/>
    <w:rsid w:val="00B565CC"/>
    <w:rsid w:val="00B73126"/>
    <w:rsid w:val="00B8508A"/>
    <w:rsid w:val="00BB5B2E"/>
    <w:rsid w:val="00BC0EC1"/>
    <w:rsid w:val="00BE0978"/>
    <w:rsid w:val="00BF580E"/>
    <w:rsid w:val="00C14371"/>
    <w:rsid w:val="00C2740E"/>
    <w:rsid w:val="00C30F30"/>
    <w:rsid w:val="00C333A2"/>
    <w:rsid w:val="00C61398"/>
    <w:rsid w:val="00CA06F1"/>
    <w:rsid w:val="00CA0D08"/>
    <w:rsid w:val="00CA4791"/>
    <w:rsid w:val="00CF4101"/>
    <w:rsid w:val="00CF7A7D"/>
    <w:rsid w:val="00D011FC"/>
    <w:rsid w:val="00D059EF"/>
    <w:rsid w:val="00D12D21"/>
    <w:rsid w:val="00D330F5"/>
    <w:rsid w:val="00D34E83"/>
    <w:rsid w:val="00D41286"/>
    <w:rsid w:val="00D640EC"/>
    <w:rsid w:val="00D65912"/>
    <w:rsid w:val="00D85DEF"/>
    <w:rsid w:val="00D93ECF"/>
    <w:rsid w:val="00D96E62"/>
    <w:rsid w:val="00DA1B9D"/>
    <w:rsid w:val="00DB3B17"/>
    <w:rsid w:val="00DC3583"/>
    <w:rsid w:val="00DE56F9"/>
    <w:rsid w:val="00DE71BE"/>
    <w:rsid w:val="00DF67DD"/>
    <w:rsid w:val="00E54C06"/>
    <w:rsid w:val="00E620FD"/>
    <w:rsid w:val="00E65569"/>
    <w:rsid w:val="00EA47EF"/>
    <w:rsid w:val="00EB55C9"/>
    <w:rsid w:val="00ED3B96"/>
    <w:rsid w:val="00EE753B"/>
    <w:rsid w:val="00EF3E17"/>
    <w:rsid w:val="00EF79D6"/>
    <w:rsid w:val="00F04A05"/>
    <w:rsid w:val="00F24BD5"/>
    <w:rsid w:val="00F265F0"/>
    <w:rsid w:val="00F31AC4"/>
    <w:rsid w:val="00F34DE0"/>
    <w:rsid w:val="00F7565E"/>
    <w:rsid w:val="00F8139B"/>
    <w:rsid w:val="00FA1CC4"/>
    <w:rsid w:val="00FA6575"/>
    <w:rsid w:val="00FB082B"/>
    <w:rsid w:val="00FB383E"/>
    <w:rsid w:val="00FB61D4"/>
    <w:rsid w:val="00FC00B0"/>
    <w:rsid w:val="00FF0E4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A5A4"/>
  <w15:docId w15:val="{D203C61F-A045-4104-AD0F-B1709BF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51F29"/>
  </w:style>
  <w:style w:type="paragraph" w:styleId="a5">
    <w:name w:val="footer"/>
    <w:basedOn w:val="a"/>
    <w:link w:val="a6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51F29"/>
  </w:style>
  <w:style w:type="paragraph" w:styleId="a7">
    <w:name w:val="Balloon Text"/>
    <w:basedOn w:val="a"/>
    <w:link w:val="a8"/>
    <w:uiPriority w:val="99"/>
    <w:semiHidden/>
    <w:unhideWhenUsed/>
    <w:rsid w:val="00A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1F29"/>
    <w:rPr>
      <w:rFonts w:ascii="Tahoma" w:hAnsi="Tahoma" w:cs="Tahoma"/>
      <w:sz w:val="16"/>
      <w:szCs w:val="16"/>
    </w:rPr>
  </w:style>
  <w:style w:type="paragraph" w:customStyle="1" w:styleId="Ctrl">
    <w:name w:val="Статья_сноска (Статья ___Ctrl)"/>
    <w:uiPriority w:val="1"/>
    <w:rsid w:val="0078278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styleId="a9">
    <w:name w:val="Table Grid"/>
    <w:basedOn w:val="a1"/>
    <w:uiPriority w:val="59"/>
    <w:rsid w:val="00A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091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6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822B-1315-42FA-9544-BE48EB75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Осадча</dc:creator>
  <cp:lastModifiedBy>Irina</cp:lastModifiedBy>
  <cp:revision>12</cp:revision>
  <cp:lastPrinted>2025-07-14T13:35:00Z</cp:lastPrinted>
  <dcterms:created xsi:type="dcterms:W3CDTF">2025-07-14T07:47:00Z</dcterms:created>
  <dcterms:modified xsi:type="dcterms:W3CDTF">2025-07-14T13:39:00Z</dcterms:modified>
</cp:coreProperties>
</file>