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CE94" w14:textId="77777777" w:rsidR="00055781" w:rsidRDefault="00055781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2B0B94B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4C56FD0D" w14:textId="466EDB9C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1. Визначити на 2025 рік:</w:t>
            </w:r>
          </w:p>
          <w:p w14:paraId="4036C812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1 256 954 016,22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1 236 040 921 </w:t>
            </w:r>
            <w:r w:rsidRPr="00E9499C">
              <w:rPr>
                <w:rFonts w:ascii="Times New Roman" w:hAnsi="Times New Roman"/>
              </w:rPr>
              <w:t xml:space="preserve">гривень та доходи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20 913 095,22 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10A6270B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1 555 418 583,90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1 253 175 087,87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302 243 496,03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513495EE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  <w:bCs/>
              </w:rPr>
              <w:t>298 464 567,68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968A97E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17 134 166,87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6F3B4566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9818AF">
              <w:rPr>
                <w:rFonts w:ascii="Times New Roman" w:hAnsi="Times New Roman"/>
                <w:b/>
              </w:rPr>
              <w:t xml:space="preserve">106 369 356 </w:t>
            </w:r>
            <w:r w:rsidRPr="00E9499C">
              <w:rPr>
                <w:rFonts w:ascii="Times New Roman" w:hAnsi="Times New Roman"/>
              </w:rPr>
              <w:t>гривень (профіцит);</w:t>
            </w:r>
          </w:p>
          <w:p w14:paraId="4FE25935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9818AF">
              <w:rPr>
                <w:rFonts w:ascii="Times New Roman" w:hAnsi="Times New Roman"/>
                <w:b/>
              </w:rPr>
              <w:t>123 503 522,87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39852989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281 330 400,81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44973A18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9818AF">
              <w:rPr>
                <w:rFonts w:ascii="Times New Roman" w:hAnsi="Times New Roman"/>
                <w:b/>
              </w:rPr>
              <w:t>256 464 439,01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89C95F0" w14:textId="77777777" w:rsidR="00F774FB" w:rsidRPr="004947D1" w:rsidRDefault="00F774FB" w:rsidP="00F774FB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9818AF">
              <w:rPr>
                <w:rFonts w:ascii="Times New Roman" w:hAnsi="Times New Roman"/>
                <w:b/>
                <w:i/>
              </w:rPr>
              <w:t>106 369 356</w:t>
            </w:r>
            <w:r w:rsidRPr="009818AF">
              <w:rPr>
                <w:rFonts w:ascii="Times New Roman" w:hAnsi="Times New Roman"/>
                <w:b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2A31159E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9818AF">
              <w:rPr>
                <w:rFonts w:ascii="Times New Roman" w:hAnsi="Times New Roman"/>
                <w:b/>
                <w:i/>
              </w:rPr>
              <w:t>150 095 083,01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38172AF0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6BD6F92D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312211D5" w14:textId="77777777" w:rsidR="00F774FB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станом на 01.01.2025 – </w:t>
            </w:r>
            <w:r w:rsidRPr="00F774FB">
              <w:rPr>
                <w:rFonts w:ascii="Times New Roman" w:hAnsi="Times New Roman"/>
                <w:b/>
              </w:rPr>
              <w:t>359 434,18</w:t>
            </w:r>
            <w:r w:rsidRPr="00E9499C">
              <w:rPr>
                <w:rFonts w:ascii="Times New Roman" w:hAnsi="Times New Roman"/>
              </w:rPr>
              <w:t xml:space="preserve"> гривень;</w:t>
            </w:r>
          </w:p>
          <w:p w14:paraId="0312F42C" w14:textId="77777777" w:rsidR="00F774FB" w:rsidRPr="00F774FB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F774FB">
              <w:rPr>
                <w:rFonts w:ascii="Times New Roman" w:hAnsi="Times New Roman"/>
              </w:rPr>
              <w:lastRenderedPageBreak/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092DDCA8" w14:textId="77777777" w:rsidR="00F774FB" w:rsidRPr="00E9499C" w:rsidRDefault="00F774FB" w:rsidP="00F774FB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 w:rsidRPr="00F774FB">
              <w:rPr>
                <w:rFonts w:ascii="Times New Roman" w:hAnsi="Times New Roman"/>
                <w:b/>
              </w:rPr>
              <w:t>1 000 000</w:t>
            </w:r>
            <w:r w:rsidRPr="00E9499C">
              <w:rPr>
                <w:rFonts w:ascii="Times New Roman" w:hAnsi="Times New Roman"/>
              </w:rPr>
              <w:t xml:space="preserve">  гривень, що становить </w:t>
            </w:r>
            <w:r w:rsidRPr="00F774FB">
              <w:rPr>
                <w:rFonts w:ascii="Times New Roman" w:hAnsi="Times New Roman"/>
                <w:b/>
              </w:rPr>
              <w:t>0,08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677A394D" w14:textId="3F76D401" w:rsidR="00CA7CE5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F774FB">
              <w:rPr>
                <w:rFonts w:ascii="Times New Roman" w:hAnsi="Times New Roman"/>
              </w:rPr>
              <w:t>5 067 361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F774FB">
              <w:rPr>
                <w:rFonts w:ascii="Times New Roman" w:hAnsi="Times New Roman"/>
              </w:rPr>
              <w:t>0,40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>
              <w:rPr>
                <w:rFonts w:ascii="Times New Roman" w:hAnsi="Times New Roman"/>
              </w:rPr>
              <w:t>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0ED156D" w14:textId="6298A642" w:rsidR="004D1842" w:rsidRPr="00BC120A" w:rsidRDefault="00F774FB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D1842" w:rsidRPr="00BC120A">
              <w:rPr>
                <w:rFonts w:ascii="Times New Roman" w:hAnsi="Times New Roman"/>
              </w:rPr>
              <w:t>. Затвердити на 2025 рік </w:t>
            </w:r>
            <w:r w:rsidR="004D1842"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="004D1842"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="004D1842"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125BC114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4F7A545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4D1842">
              <w:rPr>
                <w:rFonts w:ascii="Times New Roman" w:hAnsi="Times New Roman"/>
                <w:b/>
              </w:rPr>
              <w:t>16 067 912</w:t>
            </w:r>
            <w:r w:rsidRPr="00E9499C">
              <w:rPr>
                <w:rFonts w:ascii="Times New Roman" w:hAnsi="Times New Roman"/>
              </w:rPr>
              <w:t xml:space="preserve"> гривень, із яких:</w:t>
            </w:r>
          </w:p>
          <w:p w14:paraId="0B8C3637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1.1) </w:t>
            </w:r>
            <w:r w:rsidRPr="004D1842">
              <w:rPr>
                <w:rFonts w:ascii="Times New Roman" w:hAnsi="Times New Roman"/>
                <w:b/>
              </w:rPr>
              <w:t>14 526 612</w:t>
            </w:r>
            <w:r w:rsidRPr="00E9499C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1D088FE9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E9499C">
              <w:rPr>
                <w:rFonts w:ascii="Times New Roman" w:hAnsi="Times New Roman"/>
              </w:rPr>
              <w:t>передвищої</w:t>
            </w:r>
            <w:proofErr w:type="spellEnd"/>
            <w:r w:rsidRPr="00E9499C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F774FB">
              <w:rPr>
                <w:rFonts w:ascii="Times New Roman" w:hAnsi="Times New Roman"/>
              </w:rPr>
              <w:t>2 053 700</w:t>
            </w:r>
            <w:r w:rsidRPr="00E9499C">
              <w:rPr>
                <w:rFonts w:ascii="Times New Roman" w:hAnsi="Times New Roman"/>
              </w:rPr>
              <w:t xml:space="preserve"> гривень;</w:t>
            </w:r>
          </w:p>
          <w:p w14:paraId="6C858C66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5A680C14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</w:t>
            </w:r>
            <w:r w:rsidRPr="00F774FB">
              <w:rPr>
                <w:rFonts w:ascii="Times New Roman" w:hAnsi="Times New Roman"/>
                <w:b/>
              </w:rPr>
              <w:t>10 000 000</w:t>
            </w:r>
            <w:r>
              <w:rPr>
                <w:rFonts w:ascii="Times New Roman" w:hAnsi="Times New Roman"/>
              </w:rPr>
              <w:t> гривень;</w:t>
            </w:r>
          </w:p>
          <w:p w14:paraId="64A4522D" w14:textId="77777777" w:rsidR="00F774FB" w:rsidRPr="00AA0419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4D1842">
              <w:rPr>
                <w:rFonts w:ascii="Times New Roman" w:hAnsi="Times New Roman"/>
              </w:rPr>
              <w:t xml:space="preserve">- </w:t>
            </w:r>
            <w:r w:rsidRPr="00AA0419">
              <w:rPr>
                <w:rFonts w:ascii="Times New Roman" w:hAnsi="Times New Roman"/>
              </w:rPr>
              <w:t>ф</w:t>
            </w:r>
            <w:r w:rsidRPr="004D1842">
              <w:rPr>
                <w:rFonts w:ascii="Times New Roman" w:hAnsi="Times New Roman"/>
              </w:rPr>
              <w:t xml:space="preserve">інансування заходів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t xml:space="preserve"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lastRenderedPageBreak/>
              <w:t>фізичних осіб до бюджету Чорноморської  міської територіальної громади на 2025 рік</w:t>
            </w:r>
            <w:r w:rsidRPr="004D1842">
              <w:rPr>
                <w:rFonts w:ascii="Times New Roman" w:hAnsi="Times New Roman"/>
              </w:rPr>
              <w:t xml:space="preserve"> – 231 812 гривень</w:t>
            </w:r>
            <w:r w:rsidRPr="00AA0419">
              <w:rPr>
                <w:rFonts w:ascii="Times New Roman" w:hAnsi="Times New Roman"/>
              </w:rPr>
              <w:t>;</w:t>
            </w:r>
          </w:p>
          <w:p w14:paraId="0EF16C4E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5ED4ABA6" w14:textId="77777777" w:rsidR="00F774FB" w:rsidRPr="000228A6" w:rsidRDefault="00F774FB" w:rsidP="00F774FB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1FC9EBCE" w14:textId="77777777" w:rsidR="00F774FB" w:rsidRPr="00BC120A" w:rsidRDefault="00F774FB" w:rsidP="00F774FB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662F4CC3" w14:textId="182E4265" w:rsidR="004D184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  <w:r>
              <w:rPr>
                <w:rFonts w:ascii="Times New Roman" w:hAnsi="Times New Roman"/>
              </w:rPr>
              <w:t>.</w:t>
            </w:r>
          </w:p>
          <w:p w14:paraId="1EC18B12" w14:textId="4FEA1717" w:rsidR="00F774FB" w:rsidRPr="00BC120A" w:rsidRDefault="00F774FB" w:rsidP="00F774FB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BC120A">
              <w:rPr>
                <w:rFonts w:ascii="Times New Roman" w:hAnsi="Times New Roman"/>
                <w:szCs w:val="28"/>
              </w:rPr>
              <w:t xml:space="preserve">) державного бюджету за бюджетною програмою </w:t>
            </w:r>
            <w:r w:rsidRPr="00BC120A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BC120A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F774FB">
              <w:rPr>
                <w:rFonts w:ascii="Times New Roman" w:hAnsi="Times New Roman"/>
                <w:b/>
                <w:szCs w:val="28"/>
              </w:rPr>
              <w:t>96 619 600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 на фінансування заходів:</w:t>
            </w:r>
          </w:p>
          <w:p w14:paraId="0200EDDC" w14:textId="77777777" w:rsidR="00F774FB" w:rsidRPr="00BC120A" w:rsidRDefault="00F774FB" w:rsidP="00F774FB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2.1) </w:t>
            </w:r>
            <w:r w:rsidRPr="00BC120A">
              <w:rPr>
                <w:rFonts w:ascii="Times New Roman" w:hAnsi="Times New Roman"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BC120A">
              <w:rPr>
                <w:rFonts w:ascii="Times New Roman" w:hAnsi="Times New Roman"/>
                <w:szCs w:val="28"/>
              </w:rPr>
              <w:t xml:space="preserve">у сумі </w:t>
            </w:r>
            <w:r w:rsidRPr="00F774FB">
              <w:rPr>
                <w:rFonts w:ascii="Times New Roman" w:hAnsi="Times New Roman"/>
                <w:b/>
                <w:szCs w:val="28"/>
              </w:rPr>
              <w:t>90 000 000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78B1CCDD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</w:t>
            </w:r>
            <w:r>
              <w:rPr>
                <w:rFonts w:ascii="Times New Roman" w:hAnsi="Times New Roman"/>
                <w:szCs w:val="28"/>
              </w:rPr>
              <w:t>000 000 гривень;</w:t>
            </w:r>
          </w:p>
          <w:p w14:paraId="580D201D" w14:textId="77777777" w:rsidR="00F774FB" w:rsidRPr="00DF5B2D" w:rsidRDefault="00F774FB" w:rsidP="00F774FB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2.3) </w:t>
            </w:r>
            <w:r w:rsidRPr="00CF592C">
              <w:rPr>
                <w:rFonts w:ascii="Times New Roman" w:hAnsi="Times New Roman"/>
                <w:szCs w:val="28"/>
              </w:rPr>
              <w:t>Міськ</w:t>
            </w:r>
            <w:r w:rsidRPr="00DF5B2D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ї</w:t>
            </w:r>
            <w:r w:rsidRPr="00CF592C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CF592C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CF592C">
              <w:rPr>
                <w:rFonts w:ascii="Times New Roman" w:hAnsi="Times New Roman"/>
                <w:szCs w:val="28"/>
              </w:rPr>
              <w:t xml:space="preserve"> підтримки Територіального управління Державного бюро розслідувань, розташованого у місті Миколаєві, на 2025 рік</w:t>
            </w:r>
            <w:r>
              <w:rPr>
                <w:rFonts w:ascii="Times New Roman" w:hAnsi="Times New Roman"/>
                <w:szCs w:val="28"/>
              </w:rPr>
              <w:t xml:space="preserve"> у сумі 2</w:t>
            </w:r>
            <w:r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DF5B2D">
              <w:rPr>
                <w:rFonts w:ascii="Times New Roman" w:hAnsi="Times New Roman"/>
                <w:szCs w:val="28"/>
              </w:rPr>
              <w:t>000</w:t>
            </w:r>
            <w:r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DF5B2D">
              <w:rPr>
                <w:rFonts w:ascii="Times New Roman" w:hAnsi="Times New Roman"/>
                <w:szCs w:val="28"/>
              </w:rPr>
              <w:t>000 гривень;</w:t>
            </w:r>
          </w:p>
          <w:p w14:paraId="0A95E39C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542892">
              <w:rPr>
                <w:rFonts w:ascii="Times New Roman" w:hAnsi="Times New Roman"/>
                <w:szCs w:val="28"/>
              </w:rPr>
              <w:lastRenderedPageBreak/>
              <w:t>2.4)  Міськ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542892">
              <w:rPr>
                <w:rFonts w:ascii="Times New Roman" w:hAnsi="Times New Roman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542892">
              <w:rPr>
                <w:rFonts w:ascii="Times New Roman" w:hAnsi="Times New Roman"/>
                <w:szCs w:val="28"/>
              </w:rPr>
              <w:t xml:space="preserve"> "Здоров'я населення Чорноморської міської територіальної громади на 2021-2025 роки"</w:t>
            </w:r>
            <w:r>
              <w:rPr>
                <w:rFonts w:ascii="Times New Roman" w:hAnsi="Times New Roman"/>
                <w:szCs w:val="28"/>
              </w:rPr>
              <w:t xml:space="preserve"> у сумі 200 000 гривень;</w:t>
            </w:r>
          </w:p>
          <w:p w14:paraId="3349A0CE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2.5) Міської</w:t>
            </w:r>
            <w:r w:rsidRPr="00542892">
              <w:rPr>
                <w:rFonts w:ascii="Times New Roman" w:hAnsi="Times New Roman"/>
                <w:szCs w:val="28"/>
              </w:rPr>
              <w:t xml:space="preserve"> цільов</w:t>
            </w:r>
            <w:r>
              <w:rPr>
                <w:rFonts w:ascii="Times New Roman" w:hAnsi="Times New Roman"/>
                <w:szCs w:val="28"/>
              </w:rPr>
              <w:t>ої</w:t>
            </w:r>
            <w:r w:rsidRPr="00542892">
              <w:rPr>
                <w:rFonts w:ascii="Times New Roman" w:hAnsi="Times New Roman"/>
                <w:szCs w:val="28"/>
              </w:rPr>
              <w:t xml:space="preserve"> програм "Поліцейський офіцер громади" Чорноморської міської </w:t>
            </w:r>
            <w:r w:rsidRPr="00542892">
              <w:rPr>
                <w:rFonts w:ascii="Times New Roman" w:hAnsi="Times New Roman"/>
              </w:rPr>
              <w:t>територіальної громади на 2025 рік у сумі 1</w:t>
            </w:r>
            <w:r>
              <w:rPr>
                <w:rFonts w:ascii="Times New Roman" w:hAnsi="Times New Roman"/>
              </w:rPr>
              <w:t xml:space="preserve"> </w:t>
            </w:r>
            <w:r w:rsidRPr="00542892">
              <w:rPr>
                <w:rFonts w:ascii="Times New Roman" w:hAnsi="Times New Roman"/>
              </w:rPr>
              <w:t>419 600 гривень.</w:t>
            </w:r>
          </w:p>
          <w:p w14:paraId="18DD38E8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14:paraId="7AF0C5E5" w14:textId="63FD13FA" w:rsidR="00F774FB" w:rsidRPr="00F774FB" w:rsidRDefault="00F774FB" w:rsidP="00F774F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F774FB">
              <w:rPr>
                <w:rFonts w:ascii="Times New Roman" w:hAnsi="Times New Roman"/>
                <w:b/>
              </w:rPr>
              <w:t>Відсутній</w:t>
            </w:r>
          </w:p>
          <w:p w14:paraId="01E4ED43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7EF43AF4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AAABD1A" w14:textId="77777777" w:rsidR="00F774FB" w:rsidRPr="00BC120A" w:rsidRDefault="00F774FB" w:rsidP="00F774FB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BC120A">
              <w:rPr>
                <w:rFonts w:ascii="Times New Roman" w:hAnsi="Times New Roman"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BC120A">
              <w:rPr>
                <w:rFonts w:ascii="Times New Roman" w:hAnsi="Times New Roman"/>
                <w:szCs w:val="28"/>
              </w:rPr>
              <w:t xml:space="preserve"> </w:t>
            </w: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6151CED9" w14:textId="0B42D2CC" w:rsidR="007654E0" w:rsidRDefault="00F774FB" w:rsidP="00F774FB">
            <w:pPr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>
              <w:rPr>
                <w:rFonts w:ascii="Times New Roman" w:hAnsi="Times New Roman"/>
              </w:rPr>
              <w:t>.</w:t>
            </w:r>
          </w:p>
          <w:p w14:paraId="1A794070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8A9C7DA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Pr="0094390D">
              <w:rPr>
                <w:rFonts w:ascii="Times New Roman" w:hAnsi="Times New Roman"/>
                <w:b/>
              </w:rPr>
              <w:t>76</w:t>
            </w:r>
            <w:r>
              <w:rPr>
                <w:rFonts w:ascii="Times New Roman" w:hAnsi="Times New Roman"/>
                <w:b/>
              </w:rPr>
              <w:t>9</w:t>
            </w:r>
            <w:r w:rsidRPr="0094390D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119</w:t>
            </w:r>
            <w:r w:rsidRPr="0094390D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145</w:t>
            </w:r>
            <w:r w:rsidRPr="0094390D">
              <w:rPr>
                <w:rFonts w:ascii="Times New Roman" w:hAnsi="Times New Roman"/>
                <w:b/>
              </w:rPr>
              <w:t>,03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6464D4C1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4C7E32E5" w14:textId="77777777" w:rsidR="00A91A94" w:rsidRPr="00D24BEE" w:rsidRDefault="00A91A94" w:rsidP="00A91A94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D24BEE">
              <w:rPr>
                <w:rFonts w:ascii="Times New Roman" w:hAnsi="Times New Roman"/>
                <w:szCs w:val="24"/>
              </w:rPr>
              <w:t>. Дозволити комунальному підприємству "Міське управління  житлово-комунального господарства" Чорноморської міської ради Одеського району Одеської області:</w:t>
            </w:r>
          </w:p>
          <w:p w14:paraId="2073533C" w14:textId="77777777" w:rsidR="00A91A94" w:rsidRPr="00D24BEE" w:rsidRDefault="00A91A94" w:rsidP="00A91A94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- в 2025 році надходження від оренди нерухомого майна комунальної власності територіальної громади Чорноморської міської ради Одеського району Одеської області, яке  знаходиться  на балансі підприємства,  направляти цільовим призначенням  на  капітальний  ремонт  об’єктів </w:t>
            </w:r>
            <w:r w:rsidRPr="00D24BEE">
              <w:rPr>
                <w:rFonts w:ascii="Times New Roman" w:hAnsi="Times New Roman"/>
                <w:szCs w:val="24"/>
              </w:rPr>
              <w:lastRenderedPageBreak/>
              <w:t>житлового та нежитлового фонду, в тому числі  на капітальний ремонт  ліфтового господарства, на оплату робіт по виготовленню проектно-кошторисної документації і відновленню системи пожежної безпеки  житлових будинків підвищеної поверховості, на витрати, пов'язані із утриманням житлового фонду, відшкодування яких не враховано в кошторисі витрат на послуги з управління багатоквартирним будинком, та інші потреби пов'язані з господарчою діяльністю підприємства.</w:t>
            </w:r>
          </w:p>
          <w:p w14:paraId="034CE8B0" w14:textId="77777777" w:rsidR="00A91A94" w:rsidRDefault="00A91A94" w:rsidP="00A91A94">
            <w:pPr>
              <w:pStyle w:val="a8"/>
              <w:ind w:firstLine="567"/>
              <w:rPr>
                <w:rFonts w:ascii="Times New Roman" w:hAnsi="Times New Roman"/>
                <w:b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Проведення ремонтних робіт, вартість яких складає понад </w:t>
            </w:r>
            <w:r w:rsidRPr="00D24BEE">
              <w:rPr>
                <w:rFonts w:ascii="Times New Roman" w:hAnsi="Times New Roman"/>
                <w:color w:val="000000"/>
                <w:szCs w:val="24"/>
              </w:rPr>
              <w:t>50 000</w:t>
            </w:r>
            <w:r w:rsidRPr="00D24BEE">
              <w:rPr>
                <w:rFonts w:ascii="Times New Roman" w:hAnsi="Times New Roman"/>
                <w:szCs w:val="24"/>
              </w:rPr>
              <w:t xml:space="preserve"> гривень, здійснюється за погодженням із міським головою та заступником міського голови з питань діяльності виконавчих органів Чорноморської міської ради Одеського району Одеської області</w:t>
            </w:r>
            <w:r w:rsidRPr="00A91A94">
              <w:rPr>
                <w:rFonts w:ascii="Times New Roman" w:hAnsi="Times New Roman"/>
                <w:b/>
                <w:szCs w:val="24"/>
              </w:rPr>
              <w:t>, що здійснює повноваження у сфері бюджету, фінансів та цін;</w:t>
            </w:r>
          </w:p>
          <w:p w14:paraId="3DC1AD46" w14:textId="76F71698" w:rsidR="00A91A94" w:rsidRPr="00A91A94" w:rsidRDefault="00A91A94" w:rsidP="00A91A94">
            <w:pPr>
              <w:pStyle w:val="a8"/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7938" w:type="dxa"/>
          </w:tcPr>
          <w:p w14:paraId="37363E1E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36F9E5DB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</w:rPr>
              <w:t>1 273 205 731,28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1 246 062 223</w:t>
            </w:r>
            <w:r w:rsidRPr="00E9499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27 143 508,28</w:t>
            </w:r>
            <w:r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2BF3DE0C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</w:rPr>
              <w:t>1 576 818 033,77 </w:t>
            </w:r>
            <w:r w:rsidRPr="00E9499C">
              <w:rPr>
                <w:rFonts w:ascii="Times New Roman" w:hAnsi="Times New Roman"/>
              </w:rPr>
              <w:t xml:space="preserve">гривень, у тому числі видатки загального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1 256 605 540,87 </w:t>
            </w:r>
            <w:r w:rsidRPr="00E9499C">
              <w:rPr>
                <w:rFonts w:ascii="Times New Roman" w:hAnsi="Times New Roman"/>
              </w:rPr>
              <w:t xml:space="preserve">гривень та видатки спеціального фонду бюджету громади – </w:t>
            </w:r>
            <w:r w:rsidRPr="00ED45DF">
              <w:rPr>
                <w:rFonts w:ascii="Times New Roman" w:hAnsi="Times New Roman"/>
                <w:b/>
              </w:rPr>
              <w:t>320 212 492,90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459A43E2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ED45DF">
              <w:rPr>
                <w:rFonts w:ascii="Times New Roman" w:hAnsi="Times New Roman"/>
                <w:b/>
                <w:bCs/>
              </w:rPr>
              <w:t>303 612 302,49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4A2B008E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D45DF">
              <w:rPr>
                <w:rFonts w:ascii="Times New Roman" w:hAnsi="Times New Roman"/>
                <w:b/>
              </w:rPr>
              <w:t>10 543 317,87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6EC11E0D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ED45DF">
              <w:rPr>
                <w:rFonts w:ascii="Times New Roman" w:hAnsi="Times New Roman"/>
                <w:b/>
              </w:rPr>
              <w:t>107 554 805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01AACA18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ED45DF">
              <w:rPr>
                <w:rFonts w:ascii="Times New Roman" w:hAnsi="Times New Roman"/>
                <w:b/>
              </w:rPr>
              <w:t>118 098 122,87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1017A774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ED45DF">
              <w:rPr>
                <w:rFonts w:ascii="Times New Roman" w:hAnsi="Times New Roman"/>
                <w:b/>
              </w:rPr>
              <w:t>293 068 984,62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767FD179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ED45DF">
              <w:rPr>
                <w:rFonts w:ascii="Times New Roman" w:hAnsi="Times New Roman"/>
                <w:b/>
              </w:rPr>
              <w:t>263 855 288,01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209418FA" w14:textId="77777777" w:rsidR="00ED45DF" w:rsidRPr="004947D1" w:rsidRDefault="00ED45DF" w:rsidP="00ED45D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ED45DF">
              <w:rPr>
                <w:rFonts w:ascii="Times New Roman" w:hAnsi="Times New Roman"/>
                <w:b/>
                <w:i/>
              </w:rPr>
              <w:t>107 554 805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6C8EF8C6" w14:textId="77777777" w:rsidR="00ED45DF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ED45DF">
              <w:rPr>
                <w:rFonts w:ascii="Times New Roman" w:hAnsi="Times New Roman"/>
                <w:b/>
                <w:i/>
              </w:rPr>
              <w:t>156 300 483,01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43EAA87C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1C4E6DE6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07DAC3A9" w14:textId="77777777" w:rsidR="00ED45DF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</w:t>
            </w:r>
            <w:r>
              <w:rPr>
                <w:rFonts w:ascii="Times New Roman" w:hAnsi="Times New Roman"/>
              </w:rPr>
              <w:t>д</w:t>
            </w:r>
            <w:r w:rsidRPr="00E9499C">
              <w:rPr>
                <w:rFonts w:ascii="Times New Roman" w:hAnsi="Times New Roman"/>
              </w:rPr>
              <w:t xml:space="preserve">у у складі бюджету громади, який сформувався станом на 01.01.2025 – </w:t>
            </w:r>
            <w:r w:rsidRPr="00ED45DF">
              <w:rPr>
                <w:rFonts w:ascii="Times New Roman" w:hAnsi="Times New Roman"/>
                <w:b/>
              </w:rPr>
              <w:t xml:space="preserve">4 707 168,99 </w:t>
            </w:r>
            <w:r w:rsidRPr="00E9499C">
              <w:rPr>
                <w:rFonts w:ascii="Times New Roman" w:hAnsi="Times New Roman"/>
              </w:rPr>
              <w:t>гривень;</w:t>
            </w:r>
          </w:p>
          <w:p w14:paraId="6E90D939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45EA4DB4" w14:textId="77777777" w:rsidR="00ED45DF" w:rsidRPr="00E9499C" w:rsidRDefault="00ED45DF" w:rsidP="00ED45D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 w:rsidRPr="00ED45DF">
              <w:rPr>
                <w:rFonts w:ascii="Times New Roman" w:hAnsi="Times New Roman"/>
                <w:b/>
              </w:rPr>
              <w:t>200 000</w:t>
            </w:r>
            <w:r w:rsidRPr="00E9499C">
              <w:rPr>
                <w:rFonts w:ascii="Times New Roman" w:hAnsi="Times New Roman"/>
              </w:rPr>
              <w:t xml:space="preserve">  гривень, що становить </w:t>
            </w:r>
            <w:bookmarkStart w:id="0" w:name="_GoBack"/>
            <w:r w:rsidRPr="00ED45DF">
              <w:rPr>
                <w:rFonts w:ascii="Times New Roman" w:hAnsi="Times New Roman"/>
                <w:b/>
              </w:rPr>
              <w:t>0,02</w:t>
            </w:r>
            <w:r w:rsidRPr="00E9499C">
              <w:rPr>
                <w:rFonts w:ascii="Times New Roman" w:hAnsi="Times New Roman"/>
              </w:rPr>
              <w:t xml:space="preserve"> </w:t>
            </w:r>
            <w:bookmarkEnd w:id="0"/>
            <w:r w:rsidRPr="00E9499C">
              <w:rPr>
                <w:rFonts w:ascii="Times New Roman" w:hAnsi="Times New Roman"/>
              </w:rPr>
              <w:t>відсотків видатків загального фонду бюджету громади, визначених цим пунктом;</w:t>
            </w:r>
          </w:p>
          <w:p w14:paraId="4ECBEBCD" w14:textId="48B3BEBE" w:rsidR="003B7D7D" w:rsidRPr="00E9499C" w:rsidRDefault="00ED45DF" w:rsidP="00ED45D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>  бюджету Чорноморської міської територіальної громади у розмірі 5 </w:t>
            </w:r>
            <w:r>
              <w:rPr>
                <w:rFonts w:ascii="Times New Roman" w:hAnsi="Times New Roman"/>
              </w:rPr>
              <w:t>067</w:t>
            </w:r>
            <w:r w:rsidRPr="00E9499C">
              <w:rPr>
                <w:rFonts w:ascii="Times New Roman" w:hAnsi="Times New Roman"/>
              </w:rPr>
              <w:t> 361 гривень, що становить 0,4</w:t>
            </w:r>
            <w:r>
              <w:rPr>
                <w:rFonts w:ascii="Times New Roman" w:hAnsi="Times New Roman"/>
              </w:rPr>
              <w:t>0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 w:rsidRPr="00E9499C">
              <w:rPr>
                <w:rFonts w:ascii="Times New Roman" w:hAnsi="Times New Roman"/>
              </w:rPr>
              <w:t>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140C275C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14E9EFB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A792D19" w14:textId="062B36A5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F774FB">
              <w:rPr>
                <w:rFonts w:ascii="Times New Roman" w:hAnsi="Times New Roman"/>
                <w:b/>
              </w:rPr>
              <w:t>18 438 212</w:t>
            </w:r>
            <w:r w:rsidRPr="00E9499C">
              <w:rPr>
                <w:rFonts w:ascii="Times New Roman" w:hAnsi="Times New Roman"/>
              </w:rPr>
              <w:t xml:space="preserve"> гривень, із яких:</w:t>
            </w:r>
          </w:p>
          <w:p w14:paraId="55C3EE06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1.1) </w:t>
            </w:r>
            <w:r w:rsidRPr="00F774FB">
              <w:rPr>
                <w:rFonts w:ascii="Times New Roman" w:hAnsi="Times New Roman"/>
                <w:b/>
              </w:rPr>
              <w:t>16 896 912</w:t>
            </w:r>
            <w:r w:rsidRPr="00E9499C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588F4321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E9499C">
              <w:rPr>
                <w:rFonts w:ascii="Times New Roman" w:hAnsi="Times New Roman"/>
              </w:rPr>
              <w:t>передвищої</w:t>
            </w:r>
            <w:proofErr w:type="spellEnd"/>
            <w:r w:rsidRPr="00E9499C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>
              <w:rPr>
                <w:rFonts w:ascii="Times New Roman" w:hAnsi="Times New Roman"/>
              </w:rPr>
              <w:t>2</w:t>
            </w:r>
            <w:r w:rsidRPr="00E949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053</w:t>
            </w:r>
            <w:r w:rsidRPr="00E9499C">
              <w:rPr>
                <w:rFonts w:ascii="Times New Roman" w:hAnsi="Times New Roman"/>
              </w:rPr>
              <w:t xml:space="preserve"> 700 гривень;</w:t>
            </w:r>
          </w:p>
          <w:p w14:paraId="0B0F38DC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62050AAA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фінансування заходів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– </w:t>
            </w:r>
            <w:r w:rsidRPr="00F774FB">
              <w:rPr>
                <w:rFonts w:ascii="Times New Roman" w:hAnsi="Times New Roman"/>
                <w:b/>
              </w:rPr>
              <w:t>12 370 300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7677052E" w14:textId="1101DEC7" w:rsidR="00F774FB" w:rsidRPr="004C37F3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4C37F3">
              <w:rPr>
                <w:rFonts w:ascii="Times New Roman" w:hAnsi="Times New Roman"/>
              </w:rPr>
              <w:t xml:space="preserve">- фінансування заходів </w:t>
            </w:r>
            <w:r w:rsidRPr="00F94741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F94741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F947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програми</w:t>
            </w:r>
            <w:r>
              <w:t xml:space="preserve">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співпраці виконавчих органів 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Чорноморської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міської ради 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Одеського району Одеської області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та ГУ ДПС 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в Одеській області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>з питань забезпечення контролю за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дотриманням зобов'язань щодо платежів підприємств, установ, організацій, 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суб’єктів господарювання,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фізичних осіб до бюджету 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lastRenderedPageBreak/>
              <w:t xml:space="preserve">Чорноморської </w:t>
            </w:r>
            <w:r w:rsidRPr="00E44BEE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міської територіальної громади на 202</w:t>
            </w:r>
            <w:r>
              <w:rPr>
                <w:rFonts w:ascii="Times New Roman" w:hAnsi="Times New Roman"/>
                <w:bCs/>
                <w:color w:val="000000"/>
                <w:lang w:eastAsia="zh-CN"/>
              </w:rPr>
              <w:t xml:space="preserve">5 </w:t>
            </w:r>
            <w:r w:rsidRPr="00F40B08">
              <w:rPr>
                <w:rFonts w:ascii="Times New Roman" w:hAnsi="Times New Roman"/>
                <w:bCs/>
                <w:color w:val="000000"/>
                <w:lang w:eastAsia="zh-CN"/>
              </w:rPr>
              <w:t>рік</w:t>
            </w:r>
            <w:r>
              <w:rPr>
                <w:rStyle w:val="docdata"/>
                <w:rFonts w:ascii="Times New Roman" w:hAnsi="Times New Roman"/>
                <w:color w:val="000000"/>
              </w:rPr>
              <w:t xml:space="preserve"> </w:t>
            </w:r>
            <w:r w:rsidRPr="00E9499C">
              <w:rPr>
                <w:rFonts w:ascii="Times New Roman" w:hAnsi="Times New Roman"/>
              </w:rPr>
              <w:t>–</w:t>
            </w:r>
            <w:r w:rsidRPr="004C37F3">
              <w:rPr>
                <w:rFonts w:ascii="Times New Roman" w:hAnsi="Times New Roman"/>
              </w:rPr>
              <w:t xml:space="preserve"> 231</w:t>
            </w:r>
            <w:r>
              <w:rPr>
                <w:rFonts w:ascii="Times New Roman" w:hAnsi="Times New Roman"/>
              </w:rPr>
              <w:t> </w:t>
            </w:r>
            <w:r w:rsidRPr="004C37F3">
              <w:rPr>
                <w:rFonts w:ascii="Times New Roman" w:hAnsi="Times New Roman"/>
              </w:rPr>
              <w:t>812 гривень;</w:t>
            </w:r>
          </w:p>
          <w:p w14:paraId="4F0EA55A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1.2) 500 000 гривень для районного бюджету Одеського району Одеської області на  фінансування заходів </w:t>
            </w:r>
            <w:r w:rsidRPr="00E9499C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E9499C">
              <w:rPr>
                <w:rFonts w:ascii="Times New Roman" w:hAnsi="Times New Roman"/>
              </w:rPr>
              <w:t xml:space="preserve"> – 500 000 гривень;</w:t>
            </w:r>
          </w:p>
          <w:p w14:paraId="7FEA6068" w14:textId="77777777" w:rsidR="00F774FB" w:rsidRPr="00E9499C" w:rsidRDefault="00F774FB" w:rsidP="00F774FB">
            <w:pPr>
              <w:ind w:firstLine="567"/>
              <w:jc w:val="both"/>
            </w:pPr>
            <w:r w:rsidRPr="00E9499C">
              <w:rPr>
                <w:rFonts w:ascii="Times New Roman" w:hAnsi="Times New Roman"/>
              </w:rPr>
              <w:t xml:space="preserve">1.3) 1 041 300 гривень для бюджету Великодолинської селищної територіальної громади на </w:t>
            </w:r>
            <w:proofErr w:type="spellStart"/>
            <w:r w:rsidRPr="00E9499C">
              <w:rPr>
                <w:rFonts w:ascii="Times New Roman" w:hAnsi="Times New Roman"/>
              </w:rPr>
              <w:t>співфінансування</w:t>
            </w:r>
            <w:proofErr w:type="spellEnd"/>
            <w:r w:rsidRPr="00E9499C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E9499C">
              <w:rPr>
                <w:rFonts w:ascii="Times New Roman" w:hAnsi="Times New Roman"/>
              </w:rPr>
              <w:t>адресою</w:t>
            </w:r>
            <w:proofErr w:type="spellEnd"/>
            <w:r w:rsidRPr="00E9499C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47.</w:t>
            </w:r>
          </w:p>
          <w:p w14:paraId="5D817981" w14:textId="77777777" w:rsidR="00F774FB" w:rsidRPr="00E9499C" w:rsidRDefault="00F774FB" w:rsidP="00F774FB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499C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2797F1D0" w14:textId="41B5EA78" w:rsidR="004D184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</w:t>
            </w:r>
            <w:r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</w:rPr>
              <w:t>періоді з урахуванням їх цільового призначення</w:t>
            </w:r>
            <w:r>
              <w:rPr>
                <w:rFonts w:ascii="Times New Roman" w:hAnsi="Times New Roman"/>
              </w:rPr>
              <w:t>.</w:t>
            </w:r>
          </w:p>
          <w:p w14:paraId="222A576F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 xml:space="preserve">2) державного бюджету за бюджетною програмою "Субвенція з місцевого бюджету державному бюджету на виконання програм соціально-економічного розвитку регіонів" (КПКВКМБ 3719800) у сумі </w:t>
            </w:r>
            <w:r w:rsidRPr="00F774FB">
              <w:rPr>
                <w:rFonts w:ascii="Times New Roman" w:hAnsi="Times New Roman"/>
                <w:b/>
              </w:rPr>
              <w:t>95 349 300</w:t>
            </w:r>
            <w:r w:rsidRPr="00D45112">
              <w:rPr>
                <w:rFonts w:ascii="Times New Roman" w:hAnsi="Times New Roman"/>
              </w:rPr>
              <w:t xml:space="preserve"> гривень на фінансування заходів:</w:t>
            </w:r>
          </w:p>
          <w:p w14:paraId="4D69077E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 xml:space="preserve">2.1)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у сумі </w:t>
            </w:r>
            <w:r w:rsidRPr="00F774FB">
              <w:rPr>
                <w:rFonts w:ascii="Times New Roman" w:hAnsi="Times New Roman"/>
                <w:b/>
              </w:rPr>
              <w:t>87 629 700</w:t>
            </w:r>
            <w:r w:rsidRPr="00D45112">
              <w:rPr>
                <w:rFonts w:ascii="Times New Roman" w:hAnsi="Times New Roman"/>
              </w:rPr>
              <w:t xml:space="preserve"> гривень;</w:t>
            </w:r>
          </w:p>
          <w:p w14:paraId="515156FC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3 000 000 гривень;</w:t>
            </w:r>
          </w:p>
          <w:p w14:paraId="3882DA6A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>2.3) Міської цільової програми підтримки Територіального управління Державного бюро розслідувань, розташованого у місті Миколаєві, на 2025 рік у сумі 2</w:t>
            </w:r>
            <w:r w:rsidRPr="00D45112">
              <w:rPr>
                <w:rFonts w:ascii="Times New Roman" w:hAnsi="Times New Roman"/>
                <w:lang w:val="ru-RU"/>
              </w:rPr>
              <w:t> </w:t>
            </w:r>
            <w:r w:rsidRPr="00D45112">
              <w:rPr>
                <w:rFonts w:ascii="Times New Roman" w:hAnsi="Times New Roman"/>
              </w:rPr>
              <w:t>000</w:t>
            </w:r>
            <w:r w:rsidRPr="00D45112">
              <w:rPr>
                <w:rFonts w:ascii="Times New Roman" w:hAnsi="Times New Roman"/>
                <w:lang w:val="ru-RU"/>
              </w:rPr>
              <w:t> </w:t>
            </w:r>
            <w:r w:rsidRPr="00D45112">
              <w:rPr>
                <w:rFonts w:ascii="Times New Roman" w:hAnsi="Times New Roman"/>
              </w:rPr>
              <w:t>000 гривень;</w:t>
            </w:r>
          </w:p>
          <w:p w14:paraId="0F01D852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lastRenderedPageBreak/>
              <w:t>2.4)  Міської програми "Здоров'я населення Чорноморської міської територіальної громади на 2021-2025 роки" у сумі 200 000 гривень;</w:t>
            </w:r>
          </w:p>
          <w:p w14:paraId="54D48406" w14:textId="77777777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>2.5) Міської цільової програм "Поліцейський офіцер громади" Чорноморської міської територіальної громади на 2025 рік у сумі 1 419 600 гривень</w:t>
            </w:r>
            <w:r>
              <w:rPr>
                <w:rFonts w:ascii="Times New Roman" w:hAnsi="Times New Roman"/>
              </w:rPr>
              <w:t>;</w:t>
            </w:r>
          </w:p>
          <w:p w14:paraId="77D9C9E5" w14:textId="77777777" w:rsidR="00F774FB" w:rsidRPr="00F774FB" w:rsidRDefault="00F774FB" w:rsidP="00F774F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F774FB">
              <w:rPr>
                <w:rFonts w:ascii="Times New Roman" w:hAnsi="Times New Roman"/>
                <w:b/>
              </w:rPr>
              <w:t>2.6) Міської цільової програми підтримки Регіонального сервісного  центру  ГСЦ МВС  в  Одеській, Миколаївській  та  Херсонській  областях  у сфері  надання адміністративних  послуг на 2024-2025 роки у сумі 1 100 000 гривень.</w:t>
            </w:r>
          </w:p>
          <w:p w14:paraId="79234FB9" w14:textId="77777777" w:rsidR="00F774FB" w:rsidRPr="00D45112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>У разі необхідності закупівлі відповідальними виконавцями заходів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77A3A52D" w14:textId="41DF108D" w:rsidR="00F774FB" w:rsidRDefault="00F774FB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 w:rsidRPr="00D45112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>
              <w:rPr>
                <w:rFonts w:ascii="Times New Roman" w:hAnsi="Times New Roman"/>
              </w:rPr>
              <w:t>.</w:t>
            </w:r>
          </w:p>
          <w:p w14:paraId="3FA0B9FE" w14:textId="5C04A49C" w:rsidR="004D1842" w:rsidRDefault="004D1842" w:rsidP="00F774F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541E7378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4312A8">
              <w:rPr>
                <w:rFonts w:ascii="Times New Roman" w:hAnsi="Times New Roman"/>
                <w:b/>
              </w:rPr>
              <w:t>796 713 771,22</w:t>
            </w:r>
            <w:r w:rsidR="00F774FB" w:rsidRPr="00F774FB">
              <w:rPr>
                <w:rFonts w:ascii="Times New Roman" w:hAnsi="Times New Roman"/>
                <w:b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727B5DDF" w14:textId="77777777" w:rsidR="00A91A94" w:rsidRPr="00D24BEE" w:rsidRDefault="00A91A94" w:rsidP="00A91A94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D24BEE">
              <w:rPr>
                <w:rFonts w:ascii="Times New Roman" w:hAnsi="Times New Roman"/>
                <w:szCs w:val="24"/>
              </w:rPr>
              <w:t>. Дозволити комунальному підприємству "Міське управління  житлово-комунального господарства" Чорноморської міської ради Одеського району Одеської області:</w:t>
            </w:r>
          </w:p>
          <w:p w14:paraId="01CD3A83" w14:textId="77777777" w:rsidR="00A91A94" w:rsidRPr="00D24BEE" w:rsidRDefault="00A91A94" w:rsidP="00A91A94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- в 2025 році надходження від оренди нерухомого майна комунальної власності територіальної громади Чорноморської міської ради Одеського району Одеської області, яке  знаходиться  на балансі підприємства,  направляти цільовим призначенням  на  капітальний  ремонт  об’єктів </w:t>
            </w:r>
            <w:r w:rsidRPr="00D24BEE">
              <w:rPr>
                <w:rFonts w:ascii="Times New Roman" w:hAnsi="Times New Roman"/>
                <w:szCs w:val="24"/>
              </w:rPr>
              <w:lastRenderedPageBreak/>
              <w:t>житлового та нежитлового фонду, в тому числі  на капітальний ремонт  ліфтового господарства, на оплату робіт по виготовленню проектно-кошторисної документації і відновленню системи пожежної безпеки  житлових будинків підвищеної поверховості, на витрати, пов'язані із утриманням житлового фонду, відшкодування яких не враховано в кошторисі витрат на послуги з управління багатоквартирним будинком, та інші потреби пов'язані з господарчою діяльністю підприємства.</w:t>
            </w:r>
          </w:p>
          <w:p w14:paraId="394A68DD" w14:textId="35B17406" w:rsidR="00A91A94" w:rsidRPr="00A91A94" w:rsidRDefault="00A91A94" w:rsidP="00A91A94">
            <w:pPr>
              <w:pStyle w:val="a8"/>
              <w:ind w:firstLine="567"/>
              <w:rPr>
                <w:rFonts w:ascii="Times New Roman" w:hAnsi="Times New Roman"/>
                <w:b/>
                <w:szCs w:val="24"/>
              </w:rPr>
            </w:pPr>
            <w:r w:rsidRPr="00D24BEE">
              <w:rPr>
                <w:rFonts w:ascii="Times New Roman" w:hAnsi="Times New Roman"/>
                <w:szCs w:val="24"/>
              </w:rPr>
              <w:t xml:space="preserve">Проведення ремонтних робіт, вартість яких складає понад </w:t>
            </w:r>
            <w:r w:rsidRPr="00D24BEE">
              <w:rPr>
                <w:rFonts w:ascii="Times New Roman" w:hAnsi="Times New Roman"/>
                <w:color w:val="000000"/>
                <w:szCs w:val="24"/>
              </w:rPr>
              <w:t>50 000</w:t>
            </w:r>
            <w:r w:rsidRPr="00D24BEE">
              <w:rPr>
                <w:rFonts w:ascii="Times New Roman" w:hAnsi="Times New Roman"/>
                <w:szCs w:val="24"/>
              </w:rPr>
              <w:t xml:space="preserve"> гривень, здійснюється за погодженням із міським головою та заступником міського голови з питань діяльності виконавчих органів Чорноморської міської ради Одеського району Одеської області</w:t>
            </w:r>
            <w:r>
              <w:rPr>
                <w:rFonts w:ascii="Times New Roman" w:hAnsi="Times New Roman"/>
              </w:rPr>
              <w:t xml:space="preserve"> </w:t>
            </w:r>
            <w:r w:rsidR="00727359">
              <w:rPr>
                <w:rFonts w:ascii="Times New Roman" w:hAnsi="Times New Roman"/>
                <w:b/>
              </w:rPr>
              <w:t>– керуючою</w:t>
            </w:r>
            <w:r w:rsidRPr="00A91A94">
              <w:rPr>
                <w:rFonts w:ascii="Times New Roman" w:hAnsi="Times New Roman"/>
                <w:b/>
              </w:rPr>
              <w:t xml:space="preserve"> справами виконавчого комітету</w:t>
            </w:r>
            <w:r w:rsidRPr="00A91A94">
              <w:rPr>
                <w:rFonts w:ascii="Times New Roman" w:hAnsi="Times New Roman"/>
                <w:b/>
                <w:szCs w:val="24"/>
              </w:rPr>
              <w:t>;</w:t>
            </w:r>
          </w:p>
          <w:p w14:paraId="376CF2BA" w14:textId="27964FC0" w:rsidR="00A91A94" w:rsidRPr="007654E0" w:rsidRDefault="00A91A94" w:rsidP="00A91A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35910DE7" w14:textId="20C3934D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055781">
      <w:headerReference w:type="default" r:id="rId7"/>
      <w:pgSz w:w="16838" w:h="11906" w:orient="landscape" w:code="9"/>
      <w:pgMar w:top="5" w:right="539" w:bottom="284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09CF" w14:textId="77777777" w:rsidR="00FE6F60" w:rsidRDefault="00FE6F60" w:rsidP="00142E99">
      <w:r>
        <w:separator/>
      </w:r>
    </w:p>
  </w:endnote>
  <w:endnote w:type="continuationSeparator" w:id="0">
    <w:p w14:paraId="180B8B96" w14:textId="77777777" w:rsidR="00FE6F60" w:rsidRDefault="00FE6F60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87442" w14:textId="77777777" w:rsidR="00FE6F60" w:rsidRDefault="00FE6F60" w:rsidP="00142E99">
      <w:r>
        <w:separator/>
      </w:r>
    </w:p>
  </w:footnote>
  <w:footnote w:type="continuationSeparator" w:id="0">
    <w:p w14:paraId="47A576D7" w14:textId="77777777" w:rsidR="00FE6F60" w:rsidRDefault="00FE6F60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55449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DF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5781"/>
    <w:rsid w:val="00056CC4"/>
    <w:rsid w:val="00073A3F"/>
    <w:rsid w:val="00087293"/>
    <w:rsid w:val="00097C7A"/>
    <w:rsid w:val="000B3038"/>
    <w:rsid w:val="000C1297"/>
    <w:rsid w:val="000C3E1A"/>
    <w:rsid w:val="000D23E5"/>
    <w:rsid w:val="000E53E7"/>
    <w:rsid w:val="000F2EC8"/>
    <w:rsid w:val="000F546A"/>
    <w:rsid w:val="00101AB6"/>
    <w:rsid w:val="00104246"/>
    <w:rsid w:val="00112D9A"/>
    <w:rsid w:val="001365E6"/>
    <w:rsid w:val="001413E6"/>
    <w:rsid w:val="00142E99"/>
    <w:rsid w:val="00150150"/>
    <w:rsid w:val="001604F5"/>
    <w:rsid w:val="001734FA"/>
    <w:rsid w:val="001978DB"/>
    <w:rsid w:val="001A4E10"/>
    <w:rsid w:val="001B2CEA"/>
    <w:rsid w:val="001F3686"/>
    <w:rsid w:val="001F637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63BFA"/>
    <w:rsid w:val="00371814"/>
    <w:rsid w:val="003B7D7D"/>
    <w:rsid w:val="003C6FB6"/>
    <w:rsid w:val="003D5042"/>
    <w:rsid w:val="003F051F"/>
    <w:rsid w:val="003F27B8"/>
    <w:rsid w:val="00415599"/>
    <w:rsid w:val="00420B61"/>
    <w:rsid w:val="004312A8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D1842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1479"/>
    <w:rsid w:val="005A3761"/>
    <w:rsid w:val="005A6E79"/>
    <w:rsid w:val="005F1BED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260ED"/>
    <w:rsid w:val="00727359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437"/>
    <w:rsid w:val="007C6843"/>
    <w:rsid w:val="007C767A"/>
    <w:rsid w:val="007D4AC3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4390D"/>
    <w:rsid w:val="00954019"/>
    <w:rsid w:val="009759A2"/>
    <w:rsid w:val="009818AF"/>
    <w:rsid w:val="00995093"/>
    <w:rsid w:val="00996625"/>
    <w:rsid w:val="00996751"/>
    <w:rsid w:val="009A16F5"/>
    <w:rsid w:val="009B0BC4"/>
    <w:rsid w:val="009C057D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91A94"/>
    <w:rsid w:val="00AA0419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83D1A"/>
    <w:rsid w:val="00DB0DE2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56D4B"/>
    <w:rsid w:val="00E70F8F"/>
    <w:rsid w:val="00E8006E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45DF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774FB"/>
    <w:rsid w:val="00F85D71"/>
    <w:rsid w:val="00F95810"/>
    <w:rsid w:val="00FA6874"/>
    <w:rsid w:val="00FC23A0"/>
    <w:rsid w:val="00FD0541"/>
    <w:rsid w:val="00FD0800"/>
    <w:rsid w:val="00FD5816"/>
    <w:rsid w:val="00FD7116"/>
    <w:rsid w:val="00FD7624"/>
    <w:rsid w:val="00FE6F60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11807</Words>
  <Characters>6730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250</cp:revision>
  <cp:lastPrinted>2025-08-05T13:50:00Z</cp:lastPrinted>
  <dcterms:created xsi:type="dcterms:W3CDTF">2021-07-16T12:22:00Z</dcterms:created>
  <dcterms:modified xsi:type="dcterms:W3CDTF">2025-09-17T10:24:00Z</dcterms:modified>
</cp:coreProperties>
</file>