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C1C49" w14:textId="77777777" w:rsidR="00DA1BC9" w:rsidRDefault="00DA1BC9" w:rsidP="00DA1BC9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652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Пояснювальна записка до </w:t>
      </w:r>
      <w:proofErr w:type="spellStart"/>
      <w:r w:rsidRPr="009652F4"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 w:rsidRPr="009652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 виконавчого комітету Чорноморської міської ради «Про     встановлення    тарифів    на    теплову енергію,   її  виробництво,   </w:t>
      </w:r>
      <w:proofErr w:type="spellStart"/>
      <w:r w:rsidRPr="009652F4">
        <w:rPr>
          <w:rFonts w:ascii="Times New Roman" w:hAnsi="Times New Roman" w:cs="Times New Roman"/>
          <w:b/>
          <w:sz w:val="24"/>
          <w:szCs w:val="24"/>
          <w:lang w:val="uk-UA"/>
        </w:rPr>
        <w:t>транспор-тування</w:t>
      </w:r>
      <w:proofErr w:type="spellEnd"/>
      <w:r w:rsidRPr="009652F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    постачання,     послуги    з    постачання теплової енергії комунальному                       підприємству «</w:t>
      </w:r>
      <w:proofErr w:type="spellStart"/>
      <w:r w:rsidRPr="009652F4">
        <w:rPr>
          <w:rFonts w:ascii="Times New Roman" w:hAnsi="Times New Roman" w:cs="Times New Roman"/>
          <w:b/>
          <w:sz w:val="24"/>
          <w:szCs w:val="24"/>
          <w:lang w:val="uk-UA"/>
        </w:rPr>
        <w:t>Чорноморськтеплоенерго</w:t>
      </w:r>
      <w:proofErr w:type="spellEnd"/>
      <w:r w:rsidRPr="009652F4">
        <w:rPr>
          <w:rFonts w:ascii="Times New Roman" w:hAnsi="Times New Roman" w:cs="Times New Roman"/>
          <w:b/>
          <w:sz w:val="24"/>
          <w:szCs w:val="24"/>
          <w:lang w:val="uk-UA"/>
        </w:rPr>
        <w:t>»   Чорноморської міської   ради   Одеського                  району    Одеської області»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14:paraId="11D61B0F" w14:textId="0F4FDC7F" w:rsidR="00456CBE" w:rsidRPr="009652F4" w:rsidRDefault="00456CBE" w:rsidP="00456CBE">
      <w:pPr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</w:pPr>
      <w:r w:rsidRPr="009652F4">
        <w:rPr>
          <w:rFonts w:ascii="Times New Roman" w:hAnsi="Times New Roman" w:cs="Times New Roman"/>
          <w:iCs/>
          <w:sz w:val="24"/>
          <w:szCs w:val="24"/>
          <w:lang w:val="uk-UA"/>
        </w:rPr>
        <w:t>У відповідності з п.57 Порядку формування тарифів на теплову енергію, її виробництво, транспортування та постачання, послуги з постачання теплової енергії (далі тарифи), що затверджений постановою КМУ від 01.06.2011 року №869 (зі змінами) (далі – Порядок), КП «ЧТЕ»</w:t>
      </w:r>
      <w:r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30.06.2025 (№Внутр-7758-2025)</w:t>
      </w:r>
      <w:r w:rsidRPr="009652F4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 подало до виконавчого комітету Чорноморської міської ради  заяву і розрахунки тарифів на планований період </w:t>
      </w:r>
      <w:r w:rsidRPr="009652F4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5</w:t>
      </w:r>
      <w:r w:rsidRPr="009652F4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-202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>6</w:t>
      </w:r>
      <w:r w:rsidRPr="009652F4">
        <w:rPr>
          <w:rFonts w:ascii="Times New Roman" w:hAnsi="Times New Roman" w:cs="Times New Roman"/>
          <w:iCs/>
          <w:color w:val="000000"/>
          <w:sz w:val="24"/>
          <w:szCs w:val="24"/>
          <w:lang w:val="uk-UA"/>
        </w:rPr>
        <w:t xml:space="preserve"> років за встановленими формами з відповідними підтвердними матеріалами і документами.</w:t>
      </w:r>
    </w:p>
    <w:p w14:paraId="556CAFE8" w14:textId="0A49A294" w:rsidR="00966A4F" w:rsidRDefault="00DF59F3" w:rsidP="00122BD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Розрахований розмір  тарифів на теплову енергію</w:t>
      </w:r>
      <w:r w:rsidR="00122BD8">
        <w:rPr>
          <w:rFonts w:ascii="Times New Roman" w:hAnsi="Times New Roman" w:cs="Times New Roman"/>
          <w:color w:val="000000"/>
          <w:sz w:val="24"/>
          <w:szCs w:val="24"/>
          <w:lang w:val="uk-UA"/>
        </w:rPr>
        <w:t>, послуги з постачання теплової енергії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456CB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в </w:t>
      </w:r>
      <w:proofErr w:type="spellStart"/>
      <w:r w:rsidRPr="00456CB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>одноставковому</w:t>
      </w:r>
      <w:proofErr w:type="spellEnd"/>
      <w:r w:rsidRPr="00456CB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val="uk-UA"/>
        </w:rPr>
        <w:t xml:space="preserve"> еквіваленті </w:t>
      </w:r>
      <w:r w:rsidR="00A93E8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планований період з 01 жовтня 202</w:t>
      </w:r>
      <w:r w:rsidR="00122BD8">
        <w:rPr>
          <w:rFonts w:ascii="Times New Roman" w:hAnsi="Times New Roman" w:cs="Times New Roman"/>
          <w:color w:val="000000"/>
          <w:sz w:val="24"/>
          <w:szCs w:val="24"/>
          <w:lang w:val="uk-UA"/>
        </w:rPr>
        <w:t>5</w:t>
      </w:r>
      <w:r w:rsidR="00A93E8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 по 30 вересня 202</w:t>
      </w:r>
      <w:r w:rsidR="00122BD8"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 w:rsidR="00A93E8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122BD8">
        <w:rPr>
          <w:rFonts w:ascii="Times New Roman" w:hAnsi="Times New Roman" w:cs="Times New Roman"/>
          <w:color w:val="000000"/>
          <w:sz w:val="24"/>
          <w:szCs w:val="24"/>
          <w:lang w:val="uk-UA"/>
        </w:rPr>
        <w:t>д</w:t>
      </w:r>
      <w:r w:rsidR="00966A4F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ля порівняння </w:t>
      </w:r>
      <w:r w:rsidR="00122BD8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наведені </w:t>
      </w:r>
      <w:r w:rsidR="00966A4F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в таблиці</w:t>
      </w:r>
      <w:r w:rsidR="00122BD8">
        <w:rPr>
          <w:rFonts w:ascii="Times New Roman" w:hAnsi="Times New Roman" w:cs="Times New Roman"/>
          <w:color w:val="000000"/>
          <w:sz w:val="24"/>
          <w:szCs w:val="24"/>
          <w:lang w:val="uk-UA"/>
        </w:rPr>
        <w:t>:</w:t>
      </w:r>
      <w:r w:rsidR="00966A4F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45EEBEB0" w14:textId="77777777" w:rsidR="00DA1BC9" w:rsidRPr="004372FD" w:rsidRDefault="00DA1BC9" w:rsidP="00122BD8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9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0"/>
        <w:gridCol w:w="1606"/>
        <w:gridCol w:w="1284"/>
        <w:gridCol w:w="1170"/>
        <w:gridCol w:w="1417"/>
        <w:gridCol w:w="1122"/>
        <w:gridCol w:w="1233"/>
      </w:tblGrid>
      <w:tr w:rsidR="003A36DC" w:rsidRPr="006521DE" w14:paraId="5D49B324" w14:textId="77777777" w:rsidTr="0021702C">
        <w:trPr>
          <w:trHeight w:val="264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45A5467A" w14:textId="77777777" w:rsidR="003A36DC" w:rsidRPr="006521DE" w:rsidRDefault="003A36DC" w:rsidP="0021702C">
            <w:pPr>
              <w:ind w:firstLine="0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  <w:t xml:space="preserve">Грн за 1 </w:t>
            </w:r>
            <w:proofErr w:type="spellStart"/>
            <w:r w:rsidRPr="006521D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  <w:t>Гкал</w:t>
            </w:r>
            <w:proofErr w:type="spellEnd"/>
            <w:r w:rsidRPr="006521DE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val="uk-UA" w:eastAsia="ru-RU"/>
              </w:rPr>
              <w:t xml:space="preserve"> з ПДВ</w:t>
            </w:r>
          </w:p>
        </w:tc>
        <w:tc>
          <w:tcPr>
            <w:tcW w:w="4060" w:type="dxa"/>
            <w:gridSpan w:val="3"/>
            <w:shd w:val="clear" w:color="auto" w:fill="auto"/>
            <w:noWrap/>
            <w:vAlign w:val="bottom"/>
            <w:hideMark/>
          </w:tcPr>
          <w:p w14:paraId="708D7F13" w14:textId="77777777" w:rsidR="003A36DC" w:rsidRPr="006521DE" w:rsidRDefault="003A36DC" w:rsidP="0021702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з ЦТП</w:t>
            </w:r>
          </w:p>
        </w:tc>
        <w:tc>
          <w:tcPr>
            <w:tcW w:w="3772" w:type="dxa"/>
            <w:gridSpan w:val="3"/>
            <w:shd w:val="clear" w:color="auto" w:fill="auto"/>
            <w:noWrap/>
            <w:vAlign w:val="bottom"/>
            <w:hideMark/>
          </w:tcPr>
          <w:p w14:paraId="7F50E40D" w14:textId="77777777" w:rsidR="003A36DC" w:rsidRPr="006521DE" w:rsidRDefault="003A36DC" w:rsidP="0021702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без ЦТП</w:t>
            </w:r>
          </w:p>
        </w:tc>
      </w:tr>
      <w:tr w:rsidR="0021702C" w:rsidRPr="006521DE" w14:paraId="70BD0F95" w14:textId="77777777" w:rsidTr="0021702C">
        <w:trPr>
          <w:trHeight w:val="264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14:paraId="6F6A65FC" w14:textId="77777777" w:rsidR="00FE77AC" w:rsidRPr="006521DE" w:rsidRDefault="00FE77AC" w:rsidP="0021702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Рівень зміни тарифів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14:paraId="5FD762B1" w14:textId="77777777" w:rsidR="00FE77AC" w:rsidRPr="006521DE" w:rsidRDefault="00952DEC" w:rsidP="00952DE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діючі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479A0FF9" w14:textId="77777777" w:rsidR="00DA1BC9" w:rsidRDefault="00DA1BC9" w:rsidP="00122BD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Планові</w:t>
            </w:r>
          </w:p>
          <w:p w14:paraId="64F1FABD" w14:textId="1AD06407" w:rsidR="00FE77AC" w:rsidRPr="00122BD8" w:rsidRDefault="00FE77AC" w:rsidP="00122BD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202</w:t>
            </w:r>
            <w:r w:rsidR="00122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</w:t>
            </w: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-202</w:t>
            </w:r>
            <w:r w:rsidR="00122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322D07B7" w14:textId="77777777" w:rsidR="00FE77AC" w:rsidRPr="006521DE" w:rsidRDefault="00FE77AC" w:rsidP="0021702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відхилення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8DD645" w14:textId="77777777" w:rsidR="00FE77AC" w:rsidRPr="006521DE" w:rsidRDefault="00952DEC" w:rsidP="00952DE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діючі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07EBB19A" w14:textId="77777777" w:rsidR="00DA1BC9" w:rsidRDefault="00DA1BC9" w:rsidP="0021702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Планові</w:t>
            </w:r>
          </w:p>
          <w:p w14:paraId="5061BFED" w14:textId="2C605D65" w:rsidR="00FE77AC" w:rsidRPr="006521DE" w:rsidRDefault="00DA1BC9" w:rsidP="0021702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DA1B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2025-2026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10CBD0A" w14:textId="77777777" w:rsidR="00FE77AC" w:rsidRPr="006521DE" w:rsidRDefault="00FE77AC" w:rsidP="0021702C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відхилення</w:t>
            </w:r>
          </w:p>
        </w:tc>
      </w:tr>
      <w:tr w:rsidR="0021702C" w:rsidRPr="006521DE" w14:paraId="74A9212A" w14:textId="77777777" w:rsidTr="0021702C">
        <w:trPr>
          <w:trHeight w:val="264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200BB700" w14:textId="77777777" w:rsidR="003A36DC" w:rsidRPr="006521DE" w:rsidRDefault="000E7CEC" w:rsidP="003A36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Н</w:t>
            </w:r>
            <w:r w:rsidR="003A36DC"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аселення</w:t>
            </w: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14:paraId="7C7835D1" w14:textId="77777777" w:rsidR="0021702C" w:rsidRPr="006521DE" w:rsidRDefault="00952DEC" w:rsidP="0021702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1626,66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2AB58352" w14:textId="01ED04E4" w:rsidR="003A36DC" w:rsidRPr="004372FD" w:rsidRDefault="004372FD" w:rsidP="000B4E0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3271,18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107BA5F3" w14:textId="4AB71D48" w:rsidR="0021702C" w:rsidRPr="00122BD8" w:rsidRDefault="00122BD8" w:rsidP="0021702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</w:t>
            </w:r>
            <w:r w:rsidR="00437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9A27DA" w14:textId="77777777" w:rsidR="003A36DC" w:rsidRPr="006521DE" w:rsidRDefault="00952DEC" w:rsidP="003A36D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1377,58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1EF7C877" w14:textId="771A0C19" w:rsidR="003A36DC" w:rsidRPr="004372FD" w:rsidRDefault="004372FD" w:rsidP="003A36D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2674,46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22D230DC" w14:textId="7612C03B" w:rsidR="003A36DC" w:rsidRPr="00122BD8" w:rsidRDefault="00122BD8" w:rsidP="003A36D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9</w:t>
            </w:r>
            <w:r w:rsidR="004372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%</w:t>
            </w:r>
          </w:p>
        </w:tc>
      </w:tr>
      <w:tr w:rsidR="00122BD8" w:rsidRPr="006521DE" w14:paraId="2AFEEE29" w14:textId="77777777" w:rsidTr="0021702C">
        <w:trPr>
          <w:trHeight w:val="264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176A3FC5" w14:textId="77777777" w:rsidR="00122BD8" w:rsidRPr="006521DE" w:rsidRDefault="00122BD8" w:rsidP="003A36DC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релігія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14:paraId="621D379D" w14:textId="77777777" w:rsidR="00122BD8" w:rsidRPr="006521DE" w:rsidRDefault="00122BD8" w:rsidP="003A36D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5EB7414" w14:textId="77777777" w:rsidR="00122BD8" w:rsidRPr="006521DE" w:rsidRDefault="00122BD8" w:rsidP="003A36D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04D0E847" w14:textId="77777777" w:rsidR="00122BD8" w:rsidRPr="006521DE" w:rsidRDefault="00122BD8" w:rsidP="003A36D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6BAA6E" w14:textId="77777777" w:rsidR="00122BD8" w:rsidRPr="006521DE" w:rsidRDefault="00122BD8" w:rsidP="00585C36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3890,56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14:paraId="06763879" w14:textId="49E26C74" w:rsidR="00122BD8" w:rsidRPr="004372FD" w:rsidRDefault="004372FD" w:rsidP="00122BD8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4031,37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00612CC3" w14:textId="2B78C96A" w:rsidR="00122BD8" w:rsidRPr="00122BD8" w:rsidRDefault="004372FD" w:rsidP="003A36DC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122BD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.6%</w:t>
            </w:r>
          </w:p>
        </w:tc>
      </w:tr>
      <w:tr w:rsidR="004372FD" w:rsidRPr="006521DE" w14:paraId="5B665940" w14:textId="77777777" w:rsidTr="00B46D1C">
        <w:trPr>
          <w:trHeight w:val="264"/>
        </w:trPr>
        <w:tc>
          <w:tcPr>
            <w:tcW w:w="2080" w:type="dxa"/>
            <w:shd w:val="clear" w:color="auto" w:fill="auto"/>
            <w:noWrap/>
            <w:vAlign w:val="bottom"/>
            <w:hideMark/>
          </w:tcPr>
          <w:p w14:paraId="11037304" w14:textId="77777777" w:rsidR="004372FD" w:rsidRPr="006521DE" w:rsidRDefault="004372FD" w:rsidP="004372F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бюджет</w:t>
            </w:r>
          </w:p>
        </w:tc>
        <w:tc>
          <w:tcPr>
            <w:tcW w:w="1606" w:type="dxa"/>
            <w:shd w:val="clear" w:color="auto" w:fill="auto"/>
            <w:noWrap/>
            <w:vAlign w:val="bottom"/>
            <w:hideMark/>
          </w:tcPr>
          <w:p w14:paraId="4C601354" w14:textId="77777777" w:rsidR="004372FD" w:rsidRPr="006521DE" w:rsidRDefault="004372FD" w:rsidP="004372F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4038,92</w:t>
            </w:r>
          </w:p>
        </w:tc>
        <w:tc>
          <w:tcPr>
            <w:tcW w:w="1284" w:type="dxa"/>
            <w:shd w:val="clear" w:color="auto" w:fill="auto"/>
            <w:noWrap/>
            <w:vAlign w:val="bottom"/>
            <w:hideMark/>
          </w:tcPr>
          <w:p w14:paraId="1CD2642B" w14:textId="5798ACFD" w:rsidR="004372FD" w:rsidRPr="00DA1BC9" w:rsidRDefault="004372FD" w:rsidP="004372FD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462</w:t>
            </w:r>
            <w:r w:rsidR="00ED73D9" w:rsidRPr="00DA1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8</w:t>
            </w:r>
            <w:r w:rsidRPr="00DA1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,08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14:paraId="4E59999D" w14:textId="74DBE544" w:rsidR="004372FD" w:rsidRPr="00122BD8" w:rsidRDefault="004372FD" w:rsidP="004372F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670DA0" w14:textId="77777777" w:rsidR="004372FD" w:rsidRPr="006521DE" w:rsidRDefault="004372FD" w:rsidP="004372F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3890,56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14:paraId="32829B0D" w14:textId="0620081B" w:rsidR="004372FD" w:rsidRPr="00DA1BC9" w:rsidRDefault="004372FD" w:rsidP="004372FD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A1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4031,37</w:t>
            </w:r>
          </w:p>
        </w:tc>
        <w:tc>
          <w:tcPr>
            <w:tcW w:w="1233" w:type="dxa"/>
            <w:shd w:val="clear" w:color="auto" w:fill="auto"/>
            <w:noWrap/>
            <w:vAlign w:val="bottom"/>
            <w:hideMark/>
          </w:tcPr>
          <w:p w14:paraId="57831917" w14:textId="3A87D8EF" w:rsidR="004372FD" w:rsidRPr="006521DE" w:rsidRDefault="004372FD" w:rsidP="004372F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.6%</w:t>
            </w:r>
          </w:p>
        </w:tc>
      </w:tr>
      <w:tr w:rsidR="004372FD" w:rsidRPr="006521DE" w14:paraId="1DC804C0" w14:textId="77777777" w:rsidTr="00B46D1C">
        <w:trPr>
          <w:trHeight w:val="264"/>
        </w:trPr>
        <w:tc>
          <w:tcPr>
            <w:tcW w:w="2080" w:type="dxa"/>
            <w:shd w:val="clear" w:color="auto" w:fill="auto"/>
            <w:noWrap/>
            <w:vAlign w:val="center"/>
            <w:hideMark/>
          </w:tcPr>
          <w:p w14:paraId="007ADA8C" w14:textId="77777777" w:rsidR="004372FD" w:rsidRPr="006521DE" w:rsidRDefault="004372FD" w:rsidP="004372FD">
            <w:pPr>
              <w:ind w:firstLine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інші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14:paraId="041EEEBA" w14:textId="77777777" w:rsidR="004372FD" w:rsidRPr="006521DE" w:rsidRDefault="004372FD" w:rsidP="004372F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4038,92</w:t>
            </w:r>
          </w:p>
        </w:tc>
        <w:tc>
          <w:tcPr>
            <w:tcW w:w="1284" w:type="dxa"/>
            <w:shd w:val="clear" w:color="auto" w:fill="auto"/>
            <w:noWrap/>
            <w:vAlign w:val="center"/>
            <w:hideMark/>
          </w:tcPr>
          <w:p w14:paraId="31B8FC16" w14:textId="562B48A6" w:rsidR="004372FD" w:rsidRPr="00DA1BC9" w:rsidRDefault="004372FD" w:rsidP="004372FD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A1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462</w:t>
            </w:r>
            <w:r w:rsidR="00ED73D9" w:rsidRPr="00DA1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  <w:t>8</w:t>
            </w:r>
            <w:r w:rsidRPr="00DA1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,08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20ABA4E7" w14:textId="58AA450F" w:rsidR="004372FD" w:rsidRPr="00122BD8" w:rsidRDefault="004372FD" w:rsidP="004372F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E2025A" w14:textId="77777777" w:rsidR="004372FD" w:rsidRPr="006521DE" w:rsidRDefault="004372FD" w:rsidP="004372F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  <w:t>3890,56</w:t>
            </w:r>
          </w:p>
        </w:tc>
        <w:tc>
          <w:tcPr>
            <w:tcW w:w="1122" w:type="dxa"/>
            <w:shd w:val="clear" w:color="auto" w:fill="auto"/>
            <w:noWrap/>
            <w:hideMark/>
          </w:tcPr>
          <w:p w14:paraId="40812361" w14:textId="5925523C" w:rsidR="004372FD" w:rsidRPr="00DA1BC9" w:rsidRDefault="004372FD" w:rsidP="004372FD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uk-UA" w:eastAsia="ru-RU"/>
              </w:rPr>
            </w:pPr>
            <w:r w:rsidRPr="00DA1BC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4031,37</w:t>
            </w:r>
          </w:p>
        </w:tc>
        <w:tc>
          <w:tcPr>
            <w:tcW w:w="1233" w:type="dxa"/>
            <w:shd w:val="clear" w:color="auto" w:fill="auto"/>
            <w:noWrap/>
            <w:vAlign w:val="center"/>
            <w:hideMark/>
          </w:tcPr>
          <w:p w14:paraId="35371907" w14:textId="11090C24" w:rsidR="004372FD" w:rsidRPr="006521DE" w:rsidRDefault="004372FD" w:rsidP="004372FD">
            <w:pPr>
              <w:ind w:firstLine="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.6%</w:t>
            </w:r>
          </w:p>
        </w:tc>
      </w:tr>
    </w:tbl>
    <w:p w14:paraId="1D6B001C" w14:textId="7809267A" w:rsidR="00A1404E" w:rsidRDefault="000E7CEC" w:rsidP="00976A90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  <w:r w:rsidRPr="006521DE">
        <w:rPr>
          <w:lang w:val="uk-UA"/>
        </w:rPr>
        <w:t>*</w:t>
      </w:r>
      <w:r w:rsidR="00FE77AC" w:rsidRPr="006521DE">
        <w:rPr>
          <w:lang w:val="uk-UA"/>
        </w:rPr>
        <w:t>Ст.1 Закону України «Про особливості регулювання відносин на ринку природного газу та у сфері теплопостачання під час дії воєнного стану та подальшого відновлення їх функціонування»</w:t>
      </w:r>
      <w:r w:rsidR="00A1404E" w:rsidRPr="006521DE">
        <w:rPr>
          <w:lang w:val="uk-UA"/>
        </w:rPr>
        <w:t xml:space="preserve"> встановлено, що протягом дії воєнного стану в Україні та шести місяців після місяця, в якому воєнний стан буде припинено або скасовано, забороняється підвищення для всіх категорій споживачів тарифів на теплову енергію (її виробництво, транспортування та постачання) і послуги з постачання теплової енергії та </w:t>
      </w:r>
      <w:r w:rsidR="00A1404E" w:rsidRPr="006521DE">
        <w:rPr>
          <w:shd w:val="clear" w:color="auto" w:fill="FFFFFF"/>
          <w:lang w:val="uk-UA"/>
        </w:rPr>
        <w:t>не підлягає збільшенню від ціни, що застосовувалася у відносинах між постачальниками та відповідними споживачами станом на 24 лютого 2022 року</w:t>
      </w:r>
      <w:r w:rsidRPr="006521DE">
        <w:rPr>
          <w:shd w:val="clear" w:color="auto" w:fill="FFFFFF"/>
          <w:lang w:val="uk-UA"/>
        </w:rPr>
        <w:t>.</w:t>
      </w:r>
    </w:p>
    <w:p w14:paraId="121605BE" w14:textId="77777777" w:rsidR="00DA1BC9" w:rsidRPr="006521DE" w:rsidRDefault="00DA1BC9" w:rsidP="00976A90">
      <w:pPr>
        <w:pStyle w:val="tj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  <w:lang w:val="uk-UA"/>
        </w:rPr>
      </w:pPr>
    </w:p>
    <w:p w14:paraId="2CEFFB27" w14:textId="20951E10" w:rsidR="000E7CEC" w:rsidRPr="002521C1" w:rsidRDefault="000E7CEC" w:rsidP="002521C1">
      <w:pPr>
        <w:pStyle w:val="tj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shd w:val="clear" w:color="auto" w:fill="FFFFFF"/>
          <w:lang w:val="uk-UA"/>
        </w:rPr>
      </w:pPr>
      <w:r w:rsidRPr="002521C1">
        <w:rPr>
          <w:b/>
          <w:bCs/>
          <w:shd w:val="clear" w:color="auto" w:fill="FFFFFF"/>
          <w:lang w:val="uk-UA"/>
        </w:rPr>
        <w:t xml:space="preserve">З урахуванням наведеного вище, розмір тарифів для застосування до споживачів </w:t>
      </w:r>
      <w:r w:rsidR="002521C1">
        <w:rPr>
          <w:b/>
          <w:bCs/>
          <w:shd w:val="clear" w:color="auto" w:fill="FFFFFF"/>
          <w:lang w:val="uk-UA"/>
        </w:rPr>
        <w:t xml:space="preserve">                    </w:t>
      </w:r>
      <w:r w:rsidRPr="002521C1">
        <w:rPr>
          <w:b/>
          <w:bCs/>
          <w:shd w:val="clear" w:color="auto" w:fill="FFFFFF"/>
          <w:lang w:val="uk-UA"/>
        </w:rPr>
        <w:t>ст</w:t>
      </w:r>
      <w:r w:rsidR="002521C1">
        <w:rPr>
          <w:b/>
          <w:bCs/>
          <w:shd w:val="clear" w:color="auto" w:fill="FFFFFF"/>
          <w:lang w:val="uk-UA"/>
        </w:rPr>
        <w:t>а</w:t>
      </w:r>
      <w:r w:rsidRPr="002521C1">
        <w:rPr>
          <w:b/>
          <w:bCs/>
          <w:shd w:val="clear" w:color="auto" w:fill="FFFFFF"/>
          <w:lang w:val="uk-UA"/>
        </w:rPr>
        <w:t>новить:</w:t>
      </w:r>
    </w:p>
    <w:tbl>
      <w:tblPr>
        <w:tblW w:w="981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2"/>
        <w:gridCol w:w="2268"/>
        <w:gridCol w:w="2268"/>
        <w:gridCol w:w="2688"/>
      </w:tblGrid>
      <w:tr w:rsidR="00976A90" w:rsidRPr="006521DE" w14:paraId="0B9559B5" w14:textId="77777777" w:rsidTr="00FF5DF3">
        <w:trPr>
          <w:tblCellSpacing w:w="15" w:type="dxa"/>
        </w:trPr>
        <w:tc>
          <w:tcPr>
            <w:tcW w:w="2547" w:type="dxa"/>
            <w:vAlign w:val="center"/>
            <w:hideMark/>
          </w:tcPr>
          <w:p w14:paraId="0D82DDDD" w14:textId="77777777" w:rsidR="00976A90" w:rsidRPr="006521DE" w:rsidRDefault="00976A90" w:rsidP="005B186F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  <w:t>Категорія споживачів</w:t>
            </w:r>
          </w:p>
        </w:tc>
        <w:tc>
          <w:tcPr>
            <w:tcW w:w="2238" w:type="dxa"/>
            <w:vAlign w:val="center"/>
            <w:hideMark/>
          </w:tcPr>
          <w:p w14:paraId="708620D4" w14:textId="77777777" w:rsidR="00976A90" w:rsidRPr="006521DE" w:rsidRDefault="00976A90" w:rsidP="005B18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Од. виміру</w:t>
            </w:r>
          </w:p>
        </w:tc>
        <w:tc>
          <w:tcPr>
            <w:tcW w:w="2238" w:type="dxa"/>
            <w:vAlign w:val="center"/>
            <w:hideMark/>
          </w:tcPr>
          <w:p w14:paraId="64A65209" w14:textId="77777777" w:rsidR="00976A90" w:rsidRPr="006521DE" w:rsidRDefault="00976A90" w:rsidP="005B18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Тариф з ЦТП (з ПДВ)</w:t>
            </w:r>
          </w:p>
        </w:tc>
        <w:tc>
          <w:tcPr>
            <w:tcW w:w="2643" w:type="dxa"/>
            <w:vAlign w:val="center"/>
          </w:tcPr>
          <w:p w14:paraId="5BA60832" w14:textId="77777777" w:rsidR="00976A90" w:rsidRPr="006521DE" w:rsidRDefault="00FF5DF3" w:rsidP="00976A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Тариф без ЦТП (з ПДВ)</w:t>
            </w:r>
          </w:p>
        </w:tc>
      </w:tr>
      <w:tr w:rsidR="00976A90" w:rsidRPr="006521DE" w14:paraId="743A96D6" w14:textId="77777777" w:rsidTr="00920499">
        <w:trPr>
          <w:trHeight w:val="187"/>
          <w:tblCellSpacing w:w="15" w:type="dxa"/>
        </w:trPr>
        <w:tc>
          <w:tcPr>
            <w:tcW w:w="2547" w:type="dxa"/>
            <w:vMerge w:val="restart"/>
            <w:vAlign w:val="center"/>
            <w:hideMark/>
          </w:tcPr>
          <w:p w14:paraId="7B9F2BAC" w14:textId="77777777" w:rsidR="00976A90" w:rsidRPr="006521DE" w:rsidRDefault="00976A90" w:rsidP="00FF5DF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  <w:t>Населення</w:t>
            </w:r>
            <w:r w:rsidR="000E7CEC" w:rsidRPr="006521D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  <w:t>*</w:t>
            </w:r>
          </w:p>
        </w:tc>
        <w:tc>
          <w:tcPr>
            <w:tcW w:w="2238" w:type="dxa"/>
            <w:vAlign w:val="bottom"/>
            <w:hideMark/>
          </w:tcPr>
          <w:p w14:paraId="245B6B29" w14:textId="77777777" w:rsidR="00976A90" w:rsidRPr="006521DE" w:rsidRDefault="00976A90" w:rsidP="005B186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 xml:space="preserve">грн./1 </w:t>
            </w:r>
            <w:proofErr w:type="spellStart"/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2238" w:type="dxa"/>
            <w:vAlign w:val="bottom"/>
            <w:hideMark/>
          </w:tcPr>
          <w:p w14:paraId="622AB92B" w14:textId="77777777" w:rsidR="00976A90" w:rsidRPr="006521DE" w:rsidRDefault="00976A90" w:rsidP="005B18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806,59</w:t>
            </w:r>
          </w:p>
        </w:tc>
        <w:tc>
          <w:tcPr>
            <w:tcW w:w="2643" w:type="dxa"/>
            <w:vAlign w:val="bottom"/>
          </w:tcPr>
          <w:p w14:paraId="1C0E8615" w14:textId="77777777" w:rsidR="00976A90" w:rsidRPr="006521DE" w:rsidRDefault="00976A90" w:rsidP="005B18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751,56</w:t>
            </w:r>
          </w:p>
        </w:tc>
      </w:tr>
      <w:tr w:rsidR="00976A90" w:rsidRPr="006521DE" w14:paraId="05FFBF5B" w14:textId="77777777" w:rsidTr="00FF5DF3">
        <w:trPr>
          <w:trHeight w:val="240"/>
          <w:tblCellSpacing w:w="15" w:type="dxa"/>
        </w:trPr>
        <w:tc>
          <w:tcPr>
            <w:tcW w:w="2547" w:type="dxa"/>
            <w:vMerge/>
            <w:vAlign w:val="center"/>
            <w:hideMark/>
          </w:tcPr>
          <w:p w14:paraId="06B98D53" w14:textId="77777777" w:rsidR="00976A90" w:rsidRPr="006521DE" w:rsidRDefault="00976A90" w:rsidP="00FF5DF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</w:p>
        </w:tc>
        <w:tc>
          <w:tcPr>
            <w:tcW w:w="2238" w:type="dxa"/>
            <w:vAlign w:val="bottom"/>
            <w:hideMark/>
          </w:tcPr>
          <w:p w14:paraId="176F6D1D" w14:textId="77777777" w:rsidR="00976A90" w:rsidRPr="006521DE" w:rsidRDefault="00976A90" w:rsidP="005B186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грн./</w:t>
            </w:r>
            <w:proofErr w:type="spellStart"/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Гкал</w:t>
            </w:r>
            <w:proofErr w:type="spellEnd"/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/год. в місяць</w:t>
            </w:r>
          </w:p>
        </w:tc>
        <w:tc>
          <w:tcPr>
            <w:tcW w:w="2238" w:type="dxa"/>
            <w:vAlign w:val="bottom"/>
            <w:hideMark/>
          </w:tcPr>
          <w:p w14:paraId="28B9C1B6" w14:textId="77777777" w:rsidR="00976A90" w:rsidRPr="006521DE" w:rsidRDefault="00976A90" w:rsidP="005B1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  <w:t>110460,10</w:t>
            </w:r>
          </w:p>
        </w:tc>
        <w:tc>
          <w:tcPr>
            <w:tcW w:w="2643" w:type="dxa"/>
            <w:vAlign w:val="bottom"/>
          </w:tcPr>
          <w:p w14:paraId="7949243A" w14:textId="77777777" w:rsidR="00976A90" w:rsidRPr="006521DE" w:rsidRDefault="00976A90" w:rsidP="005B1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  <w:t>85317,31</w:t>
            </w:r>
          </w:p>
        </w:tc>
      </w:tr>
      <w:tr w:rsidR="00976A90" w:rsidRPr="006521DE" w14:paraId="440A5933" w14:textId="77777777" w:rsidTr="00FF5DF3">
        <w:trPr>
          <w:trHeight w:val="264"/>
          <w:tblCellSpacing w:w="15" w:type="dxa"/>
        </w:trPr>
        <w:tc>
          <w:tcPr>
            <w:tcW w:w="2547" w:type="dxa"/>
            <w:vMerge w:val="restart"/>
            <w:vAlign w:val="center"/>
            <w:hideMark/>
          </w:tcPr>
          <w:p w14:paraId="3F5CCA52" w14:textId="77777777" w:rsidR="00976A90" w:rsidRPr="006521DE" w:rsidRDefault="00976A90" w:rsidP="00FF5DF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  <w:t>Бюджетні установи та організації</w:t>
            </w:r>
          </w:p>
        </w:tc>
        <w:tc>
          <w:tcPr>
            <w:tcW w:w="2238" w:type="dxa"/>
            <w:vAlign w:val="bottom"/>
            <w:hideMark/>
          </w:tcPr>
          <w:p w14:paraId="65CA7178" w14:textId="77777777" w:rsidR="00976A90" w:rsidRPr="006521DE" w:rsidRDefault="00976A90" w:rsidP="005B186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 xml:space="preserve">грн./1 </w:t>
            </w:r>
            <w:proofErr w:type="spellStart"/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2238" w:type="dxa"/>
            <w:vAlign w:val="bottom"/>
            <w:hideMark/>
          </w:tcPr>
          <w:p w14:paraId="227005F3" w14:textId="77777777" w:rsidR="00976A90" w:rsidRPr="00D50E5C" w:rsidRDefault="00D50E5C" w:rsidP="005B18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2780.20</w:t>
            </w:r>
          </w:p>
        </w:tc>
        <w:tc>
          <w:tcPr>
            <w:tcW w:w="2643" w:type="dxa"/>
            <w:vAlign w:val="bottom"/>
          </w:tcPr>
          <w:p w14:paraId="3EA110B2" w14:textId="77777777" w:rsidR="00976A90" w:rsidRPr="00D50E5C" w:rsidRDefault="00D50E5C" w:rsidP="005B18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2611.99</w:t>
            </w:r>
          </w:p>
        </w:tc>
      </w:tr>
      <w:tr w:rsidR="00976A90" w:rsidRPr="006521DE" w14:paraId="2D842F10" w14:textId="77777777" w:rsidTr="00FF5DF3">
        <w:trPr>
          <w:trHeight w:val="256"/>
          <w:tblCellSpacing w:w="15" w:type="dxa"/>
        </w:trPr>
        <w:tc>
          <w:tcPr>
            <w:tcW w:w="2547" w:type="dxa"/>
            <w:vMerge/>
            <w:vAlign w:val="center"/>
            <w:hideMark/>
          </w:tcPr>
          <w:p w14:paraId="5C0CDFE1" w14:textId="77777777" w:rsidR="00976A90" w:rsidRPr="006521DE" w:rsidRDefault="00976A90" w:rsidP="00FF5DF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</w:p>
        </w:tc>
        <w:tc>
          <w:tcPr>
            <w:tcW w:w="2238" w:type="dxa"/>
            <w:vAlign w:val="bottom"/>
            <w:hideMark/>
          </w:tcPr>
          <w:p w14:paraId="74F59938" w14:textId="77777777" w:rsidR="00976A90" w:rsidRPr="006521DE" w:rsidRDefault="00976A90" w:rsidP="005B186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грн./</w:t>
            </w:r>
            <w:proofErr w:type="spellStart"/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Гкал</w:t>
            </w:r>
            <w:proofErr w:type="spellEnd"/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/год. в місяць</w:t>
            </w:r>
          </w:p>
        </w:tc>
        <w:tc>
          <w:tcPr>
            <w:tcW w:w="2238" w:type="dxa"/>
            <w:vAlign w:val="bottom"/>
            <w:hideMark/>
          </w:tcPr>
          <w:p w14:paraId="0D03FB6C" w14:textId="3616BF24" w:rsidR="00976A90" w:rsidRPr="004372FD" w:rsidRDefault="00D50E5C" w:rsidP="005B1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20</w:t>
            </w:r>
            <w:r w:rsidR="004372FD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9001,23</w:t>
            </w:r>
          </w:p>
        </w:tc>
        <w:tc>
          <w:tcPr>
            <w:tcW w:w="2643" w:type="dxa"/>
            <w:vAlign w:val="bottom"/>
          </w:tcPr>
          <w:p w14:paraId="6CD11E4C" w14:textId="1D24C2FC" w:rsidR="00976A90" w:rsidRPr="004372FD" w:rsidRDefault="004372FD" w:rsidP="005B1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160455,20</w:t>
            </w:r>
          </w:p>
        </w:tc>
      </w:tr>
      <w:tr w:rsidR="000E7CEC" w:rsidRPr="006521DE" w14:paraId="390F6BB5" w14:textId="77777777" w:rsidTr="00FF5DF3">
        <w:trPr>
          <w:trHeight w:val="264"/>
          <w:tblCellSpacing w:w="15" w:type="dxa"/>
        </w:trPr>
        <w:tc>
          <w:tcPr>
            <w:tcW w:w="2547" w:type="dxa"/>
            <w:vMerge w:val="restart"/>
            <w:vAlign w:val="center"/>
            <w:hideMark/>
          </w:tcPr>
          <w:p w14:paraId="430E508E" w14:textId="77777777" w:rsidR="000E7CEC" w:rsidRPr="006521DE" w:rsidRDefault="000E7CEC" w:rsidP="00FF5DF3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  <w:t>Інші споживачі</w:t>
            </w:r>
          </w:p>
        </w:tc>
        <w:tc>
          <w:tcPr>
            <w:tcW w:w="2238" w:type="dxa"/>
            <w:vAlign w:val="bottom"/>
            <w:hideMark/>
          </w:tcPr>
          <w:p w14:paraId="173525F7" w14:textId="77777777" w:rsidR="000E7CEC" w:rsidRPr="006521DE" w:rsidRDefault="000E7CEC" w:rsidP="005B186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грн./</w:t>
            </w:r>
            <w:proofErr w:type="spellStart"/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2238" w:type="dxa"/>
            <w:vAlign w:val="bottom"/>
            <w:hideMark/>
          </w:tcPr>
          <w:p w14:paraId="6CFE280E" w14:textId="77777777" w:rsidR="000E7CEC" w:rsidRPr="006521DE" w:rsidRDefault="00D50E5C" w:rsidP="008312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2780.20</w:t>
            </w:r>
          </w:p>
        </w:tc>
        <w:tc>
          <w:tcPr>
            <w:tcW w:w="2643" w:type="dxa"/>
            <w:vAlign w:val="bottom"/>
          </w:tcPr>
          <w:p w14:paraId="6D538B2F" w14:textId="77777777" w:rsidR="000E7CEC" w:rsidRPr="006521DE" w:rsidRDefault="00D50E5C" w:rsidP="008312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2611.99</w:t>
            </w:r>
          </w:p>
        </w:tc>
      </w:tr>
      <w:tr w:rsidR="000E7CEC" w:rsidRPr="006521DE" w14:paraId="41335247" w14:textId="77777777" w:rsidTr="00CA35B5">
        <w:trPr>
          <w:trHeight w:val="297"/>
          <w:tblCellSpacing w:w="15" w:type="dxa"/>
        </w:trPr>
        <w:tc>
          <w:tcPr>
            <w:tcW w:w="2547" w:type="dxa"/>
            <w:vMerge/>
            <w:vAlign w:val="center"/>
            <w:hideMark/>
          </w:tcPr>
          <w:p w14:paraId="1FA3CC4F" w14:textId="77777777" w:rsidR="000E7CEC" w:rsidRPr="006521DE" w:rsidRDefault="000E7CEC" w:rsidP="00FF5DF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</w:p>
        </w:tc>
        <w:tc>
          <w:tcPr>
            <w:tcW w:w="2238" w:type="dxa"/>
            <w:hideMark/>
          </w:tcPr>
          <w:p w14:paraId="69E1A619" w14:textId="77777777" w:rsidR="000E7CEC" w:rsidRPr="006521DE" w:rsidRDefault="000E7CEC" w:rsidP="005B186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грн./</w:t>
            </w:r>
            <w:proofErr w:type="spellStart"/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Гкал</w:t>
            </w:r>
            <w:proofErr w:type="spellEnd"/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/год. в місяць</w:t>
            </w:r>
          </w:p>
        </w:tc>
        <w:tc>
          <w:tcPr>
            <w:tcW w:w="2238" w:type="dxa"/>
            <w:vAlign w:val="bottom"/>
            <w:hideMark/>
          </w:tcPr>
          <w:p w14:paraId="10ADFE27" w14:textId="0E19D9C6" w:rsidR="000E7CEC" w:rsidRPr="006521DE" w:rsidRDefault="004372FD" w:rsidP="0083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9001,23</w:t>
            </w:r>
          </w:p>
        </w:tc>
        <w:tc>
          <w:tcPr>
            <w:tcW w:w="2643" w:type="dxa"/>
            <w:vAlign w:val="bottom"/>
          </w:tcPr>
          <w:p w14:paraId="7DFBD550" w14:textId="40072400" w:rsidR="000E7CEC" w:rsidRPr="006521DE" w:rsidRDefault="004372FD" w:rsidP="0083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160455,20</w:t>
            </w:r>
          </w:p>
        </w:tc>
      </w:tr>
      <w:tr w:rsidR="000E7CEC" w:rsidRPr="006521DE" w14:paraId="1013304D" w14:textId="77777777" w:rsidTr="00920499">
        <w:trPr>
          <w:trHeight w:val="228"/>
          <w:tblCellSpacing w:w="15" w:type="dxa"/>
        </w:trPr>
        <w:tc>
          <w:tcPr>
            <w:tcW w:w="2547" w:type="dxa"/>
            <w:vMerge w:val="restart"/>
            <w:vAlign w:val="center"/>
            <w:hideMark/>
          </w:tcPr>
          <w:p w14:paraId="68E83D24" w14:textId="77777777" w:rsidR="000E7CEC" w:rsidRPr="006521DE" w:rsidRDefault="000E7CEC" w:rsidP="00FF5DF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  <w:t>Релігійні організації</w:t>
            </w:r>
          </w:p>
        </w:tc>
        <w:tc>
          <w:tcPr>
            <w:tcW w:w="2238" w:type="dxa"/>
            <w:vAlign w:val="bottom"/>
            <w:hideMark/>
          </w:tcPr>
          <w:p w14:paraId="307E75A1" w14:textId="77777777" w:rsidR="000E7CEC" w:rsidRPr="006521DE" w:rsidRDefault="000E7CEC" w:rsidP="005B186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грн./</w:t>
            </w:r>
            <w:proofErr w:type="spellStart"/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Гкал</w:t>
            </w:r>
            <w:proofErr w:type="spellEnd"/>
          </w:p>
        </w:tc>
        <w:tc>
          <w:tcPr>
            <w:tcW w:w="2238" w:type="dxa"/>
            <w:hideMark/>
          </w:tcPr>
          <w:p w14:paraId="7E737C5F" w14:textId="77777777" w:rsidR="000E7CEC" w:rsidRPr="006521DE" w:rsidRDefault="000E7CEC" w:rsidP="005B1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643" w:type="dxa"/>
            <w:vAlign w:val="bottom"/>
          </w:tcPr>
          <w:p w14:paraId="2F775561" w14:textId="77777777" w:rsidR="000E7CEC" w:rsidRPr="006521DE" w:rsidRDefault="00D50E5C" w:rsidP="008312B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ru-RU"/>
              </w:rPr>
              <w:t>2611.99</w:t>
            </w:r>
          </w:p>
        </w:tc>
      </w:tr>
      <w:tr w:rsidR="000E7CEC" w:rsidRPr="006521DE" w14:paraId="1553AC39" w14:textId="77777777" w:rsidTr="00FF5DF3">
        <w:trPr>
          <w:trHeight w:val="297"/>
          <w:tblCellSpacing w:w="15" w:type="dxa"/>
        </w:trPr>
        <w:tc>
          <w:tcPr>
            <w:tcW w:w="2547" w:type="dxa"/>
            <w:vMerge/>
            <w:vAlign w:val="center"/>
            <w:hideMark/>
          </w:tcPr>
          <w:p w14:paraId="4B30A714" w14:textId="77777777" w:rsidR="000E7CEC" w:rsidRPr="006521DE" w:rsidRDefault="000E7CEC" w:rsidP="005B186F">
            <w:pPr>
              <w:rPr>
                <w:rFonts w:ascii="Times New Roman" w:eastAsia="Times New Roman" w:hAnsi="Times New Roman" w:cs="Times New Roman"/>
                <w:b/>
                <w:color w:val="333333"/>
                <w:sz w:val="20"/>
                <w:szCs w:val="20"/>
                <w:lang w:val="uk-UA" w:eastAsia="ru-RU"/>
              </w:rPr>
            </w:pPr>
          </w:p>
        </w:tc>
        <w:tc>
          <w:tcPr>
            <w:tcW w:w="2238" w:type="dxa"/>
            <w:hideMark/>
          </w:tcPr>
          <w:p w14:paraId="24869172" w14:textId="77777777" w:rsidR="000E7CEC" w:rsidRPr="006521DE" w:rsidRDefault="000E7CEC" w:rsidP="005B186F">
            <w:pP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грн./</w:t>
            </w:r>
            <w:proofErr w:type="spellStart"/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Гкал</w:t>
            </w:r>
            <w:proofErr w:type="spellEnd"/>
            <w:r w:rsidRPr="006521DE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uk-UA" w:eastAsia="ru-RU"/>
              </w:rPr>
              <w:t>/год. в місяць</w:t>
            </w:r>
          </w:p>
        </w:tc>
        <w:tc>
          <w:tcPr>
            <w:tcW w:w="2238" w:type="dxa"/>
            <w:hideMark/>
          </w:tcPr>
          <w:p w14:paraId="59867A76" w14:textId="77777777" w:rsidR="000E7CEC" w:rsidRPr="006521DE" w:rsidRDefault="000E7CEC" w:rsidP="005B186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 w:rsidRPr="006521DE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  <w:t>-</w:t>
            </w:r>
          </w:p>
        </w:tc>
        <w:tc>
          <w:tcPr>
            <w:tcW w:w="2643" w:type="dxa"/>
            <w:vAlign w:val="bottom"/>
          </w:tcPr>
          <w:p w14:paraId="1714D59D" w14:textId="3C4904BF" w:rsidR="000E7CEC" w:rsidRPr="006521DE" w:rsidRDefault="004372FD" w:rsidP="008312B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lang w:eastAsia="ru-RU"/>
              </w:rPr>
              <w:t>160455,20</w:t>
            </w:r>
          </w:p>
        </w:tc>
      </w:tr>
    </w:tbl>
    <w:p w14:paraId="7ABCDC0B" w14:textId="77777777" w:rsidR="002521C1" w:rsidRDefault="002521C1" w:rsidP="00B1073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4602C56C" w14:textId="3320572B" w:rsidR="0035233E" w:rsidRPr="00D50E5C" w:rsidRDefault="00B457C1" w:rsidP="00B1073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Витрати на планований період 202</w:t>
      </w:r>
      <w:r w:rsidR="00D50E5C" w:rsidRPr="00D50E5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-202</w:t>
      </w:r>
      <w:r w:rsidR="00D50E5C" w:rsidRPr="00D50E5C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років (у відповідності з пп.13 п. 1 Порядку)</w:t>
      </w:r>
      <w:r w:rsidR="00F728A4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розраховані на планований відпуск теплової енергії</w:t>
      </w:r>
      <w:r w:rsidR="00E624C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 мережі для подальшої </w:t>
      </w:r>
      <w:r w:rsidR="00E624C5" w:rsidRPr="002521C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реалізації</w:t>
      </w:r>
      <w:r w:rsidR="00F728A4" w:rsidRPr="002521C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r w:rsidR="00E624C5" w:rsidRPr="002521C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споживачам </w:t>
      </w:r>
      <w:r w:rsidR="00D50E5C" w:rsidRPr="002521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106.8</w:t>
      </w:r>
      <w:r w:rsidR="00CC7B62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тис.</w:t>
      </w:r>
      <w:r w:rsidR="00F728A4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F728A4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Гкал</w:t>
      </w:r>
      <w:proofErr w:type="spellEnd"/>
      <w:r w:rsidR="00F728A4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реалізацію власним споживачам </w:t>
      </w:r>
      <w:r w:rsidR="00D50E5C" w:rsidRPr="002521C1">
        <w:rPr>
          <w:rFonts w:ascii="Times New Roman" w:hAnsi="Times New Roman" w:cs="Times New Roman"/>
          <w:b/>
          <w:bCs/>
          <w:color w:val="000000"/>
          <w:sz w:val="24"/>
          <w:szCs w:val="24"/>
        </w:rPr>
        <w:t>97.1</w:t>
      </w:r>
      <w:r w:rsidR="00CC7B62" w:rsidRPr="002521C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тис.</w:t>
      </w:r>
      <w:r w:rsidR="000A791A" w:rsidRPr="002521C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 xml:space="preserve"> </w:t>
      </w:r>
      <w:proofErr w:type="spellStart"/>
      <w:r w:rsidR="00F728A4" w:rsidRPr="002521C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Гкал</w:t>
      </w:r>
      <w:proofErr w:type="spellEnd"/>
      <w:r w:rsidR="00F728A4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з урахуванням приєднаного навантаження </w:t>
      </w:r>
      <w:r w:rsidR="00E624C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71,</w:t>
      </w:r>
      <w:r w:rsidR="00D50E5C" w:rsidRPr="00D50E5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C7B62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proofErr w:type="spellStart"/>
      <w:r w:rsidR="00F728A4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Гкал</w:t>
      </w:r>
      <w:proofErr w:type="spellEnd"/>
      <w:r w:rsidR="00F728A4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/год. </w:t>
      </w:r>
    </w:p>
    <w:p w14:paraId="735C9B58" w14:textId="2119A5A4" w:rsidR="00B457C1" w:rsidRPr="006521DE" w:rsidRDefault="00F728A4" w:rsidP="00B1073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Річний план </w:t>
      </w:r>
      <w:r w:rsidR="0036505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 потреби опалення розрахований </w:t>
      </w:r>
      <w:r w:rsidR="0035233E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 затверджених й договірних</w:t>
      </w:r>
      <w:r w:rsidR="002521C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</w:t>
      </w:r>
      <w:r w:rsidR="0035233E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навантажень з застосуванням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6505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прогнозн</w:t>
      </w:r>
      <w:r w:rsidR="0035233E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их</w:t>
      </w:r>
      <w:r w:rsidR="0036505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середньозважен</w:t>
      </w:r>
      <w:r w:rsidR="0035233E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их</w:t>
      </w:r>
      <w:r w:rsidR="0036505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величин тривалості опалювального періоду та температури зовнішнього повітря в опалювальний період. Прогнозні показники визначені на підставі фактичних за останні п’ять сезонів опалювальних періодів з 201</w:t>
      </w:r>
      <w:r w:rsidR="000E7CE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9</w:t>
      </w:r>
      <w:r w:rsidR="000A791A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по 202</w:t>
      </w:r>
      <w:r w:rsidR="000E7CEC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4</w:t>
      </w:r>
      <w:r w:rsidR="0036505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роки.</w:t>
      </w:r>
      <w:r w:rsidR="0035233E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Втрати в мережах враховані на рівні </w:t>
      </w:r>
      <w:r w:rsidR="00CC7B62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9</w:t>
      </w:r>
      <w:r w:rsidR="000A791A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="00E624C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1</w:t>
      </w:r>
      <w:r w:rsidR="0035233E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%</w:t>
      </w:r>
      <w:r w:rsidR="00D50E5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або 9,6тис. </w:t>
      </w:r>
      <w:proofErr w:type="spellStart"/>
      <w:r w:rsidR="00D50E5C">
        <w:rPr>
          <w:rFonts w:ascii="Times New Roman" w:hAnsi="Times New Roman" w:cs="Times New Roman"/>
          <w:color w:val="000000"/>
          <w:sz w:val="24"/>
          <w:szCs w:val="24"/>
          <w:lang w:val="uk-UA"/>
        </w:rPr>
        <w:t>Гкал</w:t>
      </w:r>
      <w:proofErr w:type="spellEnd"/>
      <w:r w:rsidR="00D50E5C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="0035233E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, що на</w:t>
      </w:r>
      <w:r w:rsidR="00CC7B62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624C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3,9</w:t>
      </w:r>
      <w:r w:rsidR="00CC7B62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35233E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% менше, ніж </w:t>
      </w:r>
      <w:r w:rsidR="00CC7B62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передбачено нормативами</w:t>
      </w:r>
      <w:r w:rsidR="00151067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(13%)</w:t>
      </w:r>
      <w:r w:rsidR="0035233E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42C07A60" w14:textId="3CADC13D" w:rsidR="005E0BD3" w:rsidRPr="006521DE" w:rsidRDefault="00D50E5C" w:rsidP="005E0BD3">
      <w:pPr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Постановою </w:t>
      </w:r>
      <w:r w:rsidR="005E0BD3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Кабінет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у </w:t>
      </w:r>
      <w:r w:rsidR="005E0BD3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Міністрів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5E0BD3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>України</w:t>
      </w:r>
      <w:r w:rsidR="00E624C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№812</w:t>
      </w:r>
      <w:r w:rsidR="0073053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73053B" w:rsidRPr="0073053B">
        <w:rPr>
          <w:rFonts w:ascii="Times New Roman" w:hAnsi="Times New Roman" w:cs="Times New Roman"/>
          <w:color w:val="000000"/>
          <w:sz w:val="24"/>
          <w:szCs w:val="24"/>
          <w:lang w:val="uk-UA"/>
        </w:rPr>
        <w:t>від 19.07.2022 (зі змінами)</w:t>
      </w:r>
      <w:r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E624C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визначені критерії цінової політики щодо </w:t>
      </w:r>
      <w:r w:rsidR="00E624C5" w:rsidRPr="002521C1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постачання природного газу</w:t>
      </w:r>
      <w:r w:rsidR="00E624C5" w:rsidRPr="006521D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виробникам теплової енергії</w:t>
      </w:r>
      <w:r w:rsidR="005E0BD3" w:rsidRPr="00652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:</w:t>
      </w:r>
    </w:p>
    <w:p w14:paraId="6D239501" w14:textId="77777777" w:rsidR="005E0BD3" w:rsidRPr="006521DE" w:rsidRDefault="005E0BD3" w:rsidP="005E0BD3">
      <w:pPr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52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- </w:t>
      </w:r>
      <w:r w:rsidRPr="002521C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>бюджетним установам</w:t>
      </w:r>
      <w:r w:rsidR="00D50E5C" w:rsidRPr="002521C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й релігійним організаціям</w:t>
      </w:r>
      <w:r w:rsidRPr="00652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за ціною, що становить 16390 гривень з урахуванням податку на додану вартість за 1000 куб. метрів газу (без урахування тарифу на послу</w:t>
      </w:r>
      <w:r w:rsidRPr="00652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lastRenderedPageBreak/>
        <w:t>ги з транспортування природного газу для точки виходу та коефіцієнта, який застосовується у разі замовлен</w:t>
      </w:r>
      <w:r w:rsidR="00D50E5C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ня потужності на добу наперед)</w:t>
      </w:r>
      <w:r w:rsidRPr="00652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;</w:t>
      </w:r>
      <w:r w:rsidRPr="006521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918494B" w14:textId="77777777" w:rsidR="005E0BD3" w:rsidRPr="006521DE" w:rsidRDefault="005E0BD3" w:rsidP="005E0BD3">
      <w:pPr>
        <w:ind w:firstLine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6521DE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D2796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21C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ціна газу </w:t>
      </w:r>
      <w:r w:rsidRPr="002521C1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для обсягу I-фіксованого</w:t>
      </w:r>
      <w:r w:rsidR="00D50E5C" w:rsidRPr="002521C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для потреб населення</w:t>
      </w:r>
      <w:r w:rsidRPr="002521C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  <w:t xml:space="preserve"> на рівні, що діяв станом на 24 лютого 2022 р. становить 7420 гривень</w:t>
      </w:r>
      <w:r w:rsidRPr="006521D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з урахуванням податку на додану вартість за 1000 куб. метрів газу;</w:t>
      </w:r>
    </w:p>
    <w:p w14:paraId="03C07487" w14:textId="0E4C5366" w:rsidR="005E0BD3" w:rsidRPr="006521DE" w:rsidRDefault="005E0BD3" w:rsidP="005E0BD3">
      <w:pPr>
        <w:pStyle w:val="tj"/>
        <w:shd w:val="clear" w:color="auto" w:fill="FFFFFF"/>
        <w:spacing w:before="0" w:beforeAutospacing="0" w:after="0" w:afterAutospacing="0"/>
        <w:jc w:val="both"/>
        <w:rPr>
          <w:lang w:val="uk-UA"/>
        </w:rPr>
      </w:pPr>
      <w:r w:rsidRPr="006521DE">
        <w:rPr>
          <w:lang w:val="uk-UA"/>
        </w:rPr>
        <w:t xml:space="preserve">- </w:t>
      </w:r>
      <w:hyperlink r:id="rId5" w:tgtFrame="_blank" w:history="1">
        <w:r w:rsidRPr="00D356FF">
          <w:rPr>
            <w:b/>
            <w:bCs/>
            <w:i/>
            <w:iCs/>
            <w:lang w:val="uk-UA"/>
          </w:rPr>
          <w:t>ц</w:t>
        </w:r>
        <w:r w:rsidRPr="00D356FF">
          <w:rPr>
            <w:rStyle w:val="a7"/>
            <w:b/>
            <w:bCs/>
            <w:i/>
            <w:iCs/>
            <w:color w:val="auto"/>
            <w:lang w:val="uk-UA"/>
          </w:rPr>
          <w:t xml:space="preserve">іна природного газу для обсягу II </w:t>
        </w:r>
        <w:r w:rsidRPr="00D356FF">
          <w:rPr>
            <w:rStyle w:val="a7"/>
            <w:rFonts w:eastAsia="Book Antiqua"/>
            <w:b/>
            <w:bCs/>
            <w:i/>
            <w:iCs/>
            <w:color w:val="auto"/>
            <w:lang w:val="uk-UA"/>
          </w:rPr>
          <w:t xml:space="preserve"> </w:t>
        </w:r>
        <w:r w:rsidRPr="00D356FF">
          <w:rPr>
            <w:rStyle w:val="a7"/>
            <w:b/>
            <w:bCs/>
            <w:i/>
            <w:iCs/>
            <w:color w:val="auto"/>
            <w:lang w:val="uk-UA"/>
          </w:rPr>
          <w:t>визначається щомісяця для виробника теплової енергії</w:t>
        </w:r>
      </w:hyperlink>
      <w:r w:rsidRPr="00D356FF">
        <w:rPr>
          <w:b/>
          <w:bCs/>
          <w:i/>
          <w:iCs/>
          <w:lang w:val="uk-UA"/>
        </w:rPr>
        <w:t xml:space="preserve">, а </w:t>
      </w:r>
      <w:hyperlink r:id="rId6" w:tgtFrame="_blank" w:history="1">
        <w:r w:rsidRPr="00D356FF">
          <w:rPr>
            <w:rStyle w:val="a7"/>
            <w:rFonts w:eastAsia="Book Antiqua"/>
            <w:b/>
            <w:bCs/>
            <w:i/>
            <w:iCs/>
            <w:color w:val="auto"/>
            <w:shd w:val="clear" w:color="auto" w:fill="FFFFFF"/>
            <w:lang w:val="uk-UA"/>
          </w:rPr>
          <w:t>з</w:t>
        </w:r>
        <w:r w:rsidRPr="00D356FF">
          <w:rPr>
            <w:rStyle w:val="a7"/>
            <w:b/>
            <w:bCs/>
            <w:i/>
            <w:iCs/>
            <w:color w:val="auto"/>
            <w:shd w:val="clear" w:color="auto" w:fill="FFFFFF"/>
            <w:lang w:val="uk-UA"/>
          </w:rPr>
          <w:t xml:space="preserve"> метою формування тарифів на теплову енергію </w:t>
        </w:r>
        <w:r w:rsidRPr="00D356FF">
          <w:rPr>
            <w:rStyle w:val="a7"/>
            <w:rFonts w:eastAsia="Book Antiqua"/>
            <w:b/>
            <w:bCs/>
            <w:i/>
            <w:iCs/>
            <w:color w:val="auto"/>
            <w:shd w:val="clear" w:color="auto" w:fill="FFFFFF"/>
            <w:lang w:val="uk-UA"/>
          </w:rPr>
          <w:t>КП «ЧТЕ»</w:t>
        </w:r>
        <w:r w:rsidRPr="00D356FF">
          <w:rPr>
            <w:rStyle w:val="a7"/>
            <w:b/>
            <w:bCs/>
            <w:i/>
            <w:iCs/>
            <w:color w:val="auto"/>
            <w:shd w:val="clear" w:color="auto" w:fill="FFFFFF"/>
            <w:lang w:val="uk-UA"/>
          </w:rPr>
          <w:t xml:space="preserve"> використ</w:t>
        </w:r>
        <w:r w:rsidRPr="00D356FF">
          <w:rPr>
            <w:rStyle w:val="a7"/>
            <w:rFonts w:eastAsia="Book Antiqua"/>
            <w:b/>
            <w:bCs/>
            <w:i/>
            <w:iCs/>
            <w:color w:val="auto"/>
            <w:shd w:val="clear" w:color="auto" w:fill="FFFFFF"/>
            <w:lang w:val="uk-UA"/>
          </w:rPr>
          <w:t>ана</w:t>
        </w:r>
        <w:r w:rsidRPr="00D356FF">
          <w:rPr>
            <w:rStyle w:val="a7"/>
            <w:b/>
            <w:bCs/>
            <w:i/>
            <w:iCs/>
            <w:color w:val="auto"/>
            <w:shd w:val="clear" w:color="auto" w:fill="FFFFFF"/>
            <w:lang w:val="uk-UA"/>
          </w:rPr>
          <w:t xml:space="preserve"> ціна природного газу обсягу II</w:t>
        </w:r>
        <w:r w:rsidRPr="00D356FF">
          <w:rPr>
            <w:rStyle w:val="a7"/>
            <w:rFonts w:eastAsia="Book Antiqua"/>
            <w:b/>
            <w:bCs/>
            <w:i/>
            <w:iCs/>
            <w:color w:val="auto"/>
            <w:shd w:val="clear" w:color="auto" w:fill="FFFFFF"/>
            <w:lang w:val="uk-UA"/>
          </w:rPr>
          <w:t xml:space="preserve"> </w:t>
        </w:r>
        <w:r w:rsidRPr="00D356FF">
          <w:rPr>
            <w:rStyle w:val="a7"/>
            <w:b/>
            <w:bCs/>
            <w:i/>
            <w:iCs/>
            <w:color w:val="auto"/>
            <w:shd w:val="clear" w:color="auto" w:fill="FFFFFF"/>
            <w:lang w:val="uk-UA"/>
          </w:rPr>
          <w:t xml:space="preserve"> на рівні 16390 гривень з урахуванням податку на додану в</w:t>
        </w:r>
        <w:r w:rsidRPr="00D356FF">
          <w:rPr>
            <w:rStyle w:val="a7"/>
            <w:rFonts w:eastAsia="Book Antiqua"/>
            <w:b/>
            <w:bCs/>
            <w:i/>
            <w:iCs/>
            <w:color w:val="auto"/>
            <w:shd w:val="clear" w:color="auto" w:fill="FFFFFF"/>
            <w:lang w:val="uk-UA"/>
          </w:rPr>
          <w:t>артість за 1000 куб. метрів згідно п.4 додатку до Положення, затвердженого Постановою КМУ №8</w:t>
        </w:r>
        <w:r w:rsidR="0073053B" w:rsidRPr="00D356FF">
          <w:rPr>
            <w:rStyle w:val="a7"/>
            <w:rFonts w:eastAsia="Book Antiqua"/>
            <w:b/>
            <w:bCs/>
            <w:i/>
            <w:iCs/>
            <w:color w:val="auto"/>
            <w:shd w:val="clear" w:color="auto" w:fill="FFFFFF"/>
            <w:lang w:val="uk-UA"/>
          </w:rPr>
          <w:t>12</w:t>
        </w:r>
        <w:r w:rsidRPr="00D356FF">
          <w:rPr>
            <w:rStyle w:val="a7"/>
            <w:rFonts w:eastAsia="Book Antiqua"/>
            <w:b/>
            <w:bCs/>
            <w:i/>
            <w:iCs/>
            <w:color w:val="auto"/>
            <w:shd w:val="clear" w:color="auto" w:fill="FFFFFF"/>
            <w:lang w:val="uk-UA"/>
          </w:rPr>
          <w:t xml:space="preserve"> від </w:t>
        </w:r>
        <w:r w:rsidR="0073053B" w:rsidRPr="00D356FF">
          <w:rPr>
            <w:rStyle w:val="a7"/>
            <w:rFonts w:eastAsia="Book Antiqua"/>
            <w:b/>
            <w:bCs/>
            <w:i/>
            <w:iCs/>
            <w:color w:val="auto"/>
            <w:shd w:val="clear" w:color="auto" w:fill="FFFFFF"/>
            <w:lang w:val="uk-UA"/>
          </w:rPr>
          <w:t>19</w:t>
        </w:r>
        <w:r w:rsidRPr="00D356FF">
          <w:rPr>
            <w:rStyle w:val="a7"/>
            <w:rFonts w:eastAsia="Book Antiqua"/>
            <w:b/>
            <w:bCs/>
            <w:i/>
            <w:iCs/>
            <w:color w:val="auto"/>
            <w:shd w:val="clear" w:color="auto" w:fill="FFFFFF"/>
            <w:lang w:val="uk-UA"/>
          </w:rPr>
          <w:t>.0</w:t>
        </w:r>
        <w:r w:rsidR="0073053B" w:rsidRPr="00D356FF">
          <w:rPr>
            <w:rStyle w:val="a7"/>
            <w:rFonts w:eastAsia="Book Antiqua"/>
            <w:b/>
            <w:bCs/>
            <w:i/>
            <w:iCs/>
            <w:color w:val="auto"/>
            <w:shd w:val="clear" w:color="auto" w:fill="FFFFFF"/>
            <w:lang w:val="uk-UA"/>
          </w:rPr>
          <w:t>7</w:t>
        </w:r>
        <w:r w:rsidRPr="00D356FF">
          <w:rPr>
            <w:rStyle w:val="a7"/>
            <w:rFonts w:eastAsia="Book Antiqua"/>
            <w:b/>
            <w:bCs/>
            <w:i/>
            <w:iCs/>
            <w:color w:val="auto"/>
            <w:shd w:val="clear" w:color="auto" w:fill="FFFFFF"/>
            <w:lang w:val="uk-UA"/>
          </w:rPr>
          <w:t>.202</w:t>
        </w:r>
        <w:r w:rsidR="0073053B" w:rsidRPr="00D356FF">
          <w:rPr>
            <w:rStyle w:val="a7"/>
            <w:rFonts w:eastAsia="Book Antiqua"/>
            <w:b/>
            <w:bCs/>
            <w:i/>
            <w:iCs/>
            <w:color w:val="auto"/>
            <w:shd w:val="clear" w:color="auto" w:fill="FFFFFF"/>
            <w:lang w:val="uk-UA"/>
          </w:rPr>
          <w:t>2 (зі змінами)</w:t>
        </w:r>
        <w:r w:rsidRPr="00D356FF">
          <w:rPr>
            <w:rStyle w:val="a7"/>
            <w:b/>
            <w:bCs/>
            <w:i/>
            <w:iCs/>
            <w:color w:val="auto"/>
            <w:shd w:val="clear" w:color="auto" w:fill="FFFFFF"/>
            <w:lang w:val="uk-UA"/>
          </w:rPr>
          <w:t>.</w:t>
        </w:r>
      </w:hyperlink>
    </w:p>
    <w:p w14:paraId="09430DF4" w14:textId="32FEF67F" w:rsidR="00F728A4" w:rsidRDefault="005E0BD3" w:rsidP="004F4ACD">
      <w:pPr>
        <w:pStyle w:val="tj"/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val="uk-UA"/>
        </w:rPr>
      </w:pPr>
      <w:r w:rsidRPr="006521DE">
        <w:rPr>
          <w:lang w:val="uk-UA"/>
        </w:rPr>
        <w:t xml:space="preserve">- </w:t>
      </w:r>
      <w:r w:rsidRPr="006521DE">
        <w:rPr>
          <w:shd w:val="clear" w:color="auto" w:fill="FFFFFF"/>
          <w:lang w:val="uk-UA"/>
        </w:rPr>
        <w:t xml:space="preserve">до цін, що наведені вище, </w:t>
      </w:r>
      <w:r w:rsidRPr="00D356FF">
        <w:rPr>
          <w:i/>
          <w:iCs/>
          <w:shd w:val="clear" w:color="auto" w:fill="FFFFFF"/>
          <w:lang w:val="uk-UA"/>
        </w:rPr>
        <w:t xml:space="preserve">додається тариф на послуги з транспортування природного газу для точки виходу </w:t>
      </w:r>
      <w:r w:rsidR="00D2796C" w:rsidRPr="00D356FF">
        <w:rPr>
          <w:shd w:val="clear" w:color="auto" w:fill="FFFFFF"/>
          <w:lang w:val="uk-UA"/>
        </w:rPr>
        <w:t>501,97</w:t>
      </w:r>
      <w:r w:rsidR="00D2796C" w:rsidRPr="00D356FF">
        <w:rPr>
          <w:i/>
          <w:iCs/>
          <w:shd w:val="clear" w:color="auto" w:fill="FFFFFF"/>
          <w:lang w:val="uk-UA"/>
        </w:rPr>
        <w:t xml:space="preserve"> (раніше </w:t>
      </w:r>
      <w:r w:rsidRPr="00D356FF">
        <w:rPr>
          <w:i/>
          <w:iCs/>
          <w:shd w:val="clear" w:color="auto" w:fill="FFFFFF"/>
          <w:lang w:val="uk-UA"/>
        </w:rPr>
        <w:t>124,16</w:t>
      </w:r>
      <w:r w:rsidR="00D2796C" w:rsidRPr="00D356FF">
        <w:rPr>
          <w:i/>
          <w:iCs/>
          <w:shd w:val="clear" w:color="auto" w:fill="FFFFFF"/>
          <w:lang w:val="uk-UA"/>
        </w:rPr>
        <w:t>)</w:t>
      </w:r>
      <w:r w:rsidRPr="00D356FF">
        <w:rPr>
          <w:i/>
          <w:iCs/>
          <w:shd w:val="clear" w:color="auto" w:fill="FFFFFF"/>
          <w:lang w:val="uk-UA"/>
        </w:rPr>
        <w:t xml:space="preserve"> грн без ПДВ та коефіцієнт 1,1, який застосовується у разі замовлення потужності на добу наперед, разом ціна за транспортування </w:t>
      </w:r>
      <w:r w:rsidR="00D2796C" w:rsidRPr="00D356FF">
        <w:rPr>
          <w:b/>
          <w:bCs/>
          <w:shd w:val="clear" w:color="auto" w:fill="FFFFFF"/>
          <w:lang w:val="uk-UA"/>
        </w:rPr>
        <w:t>662,61</w:t>
      </w:r>
      <w:r w:rsidRPr="00D356FF">
        <w:rPr>
          <w:b/>
          <w:bCs/>
          <w:shd w:val="clear" w:color="auto" w:fill="FFFFFF"/>
          <w:lang w:val="uk-UA"/>
        </w:rPr>
        <w:t xml:space="preserve"> грн</w:t>
      </w:r>
      <w:r w:rsidRPr="00D356FF">
        <w:rPr>
          <w:i/>
          <w:iCs/>
          <w:shd w:val="clear" w:color="auto" w:fill="FFFFFF"/>
          <w:lang w:val="uk-UA"/>
        </w:rPr>
        <w:t>. з ПДВ</w:t>
      </w:r>
      <w:r w:rsidRPr="006521DE">
        <w:rPr>
          <w:shd w:val="clear" w:color="auto" w:fill="FFFFFF"/>
          <w:lang w:val="uk-UA"/>
        </w:rPr>
        <w:t>.</w:t>
      </w:r>
    </w:p>
    <w:p w14:paraId="79EB5302" w14:textId="77777777" w:rsidR="00D356FF" w:rsidRDefault="00D356FF" w:rsidP="004F4ACD">
      <w:pPr>
        <w:pStyle w:val="tj"/>
        <w:shd w:val="clear" w:color="auto" w:fill="FFFFFF"/>
        <w:spacing w:before="0" w:beforeAutospacing="0" w:after="0" w:afterAutospacing="0"/>
        <w:jc w:val="both"/>
        <w:rPr>
          <w:b/>
          <w:bCs/>
          <w:lang w:val="uk-UA"/>
        </w:rPr>
      </w:pPr>
    </w:p>
    <w:p w14:paraId="7A4347C4" w14:textId="4A354D82" w:rsidR="00D356FF" w:rsidRPr="00D356FF" w:rsidRDefault="00D356FF" w:rsidP="004F4ACD">
      <w:pPr>
        <w:pStyle w:val="tj"/>
        <w:shd w:val="clear" w:color="auto" w:fill="FFFFFF"/>
        <w:spacing w:before="0" w:beforeAutospacing="0" w:after="0" w:afterAutospacing="0"/>
        <w:jc w:val="both"/>
        <w:rPr>
          <w:b/>
          <w:bCs/>
          <w:lang w:val="uk-UA"/>
        </w:rPr>
      </w:pPr>
      <w:r w:rsidRPr="00D356FF">
        <w:rPr>
          <w:b/>
          <w:bCs/>
          <w:lang w:val="uk-UA"/>
        </w:rPr>
        <w:t>Крім того в розрахунках тарифів враховано:</w:t>
      </w:r>
    </w:p>
    <w:p w14:paraId="6C7AF1E0" w14:textId="69CADA73" w:rsidR="0035233E" w:rsidRDefault="0014729F" w:rsidP="0014729F">
      <w:pPr>
        <w:pStyle w:val="a3"/>
        <w:numPr>
          <w:ilvl w:val="0"/>
          <w:numId w:val="1"/>
        </w:numPr>
        <w:tabs>
          <w:tab w:val="clear" w:pos="720"/>
        </w:tabs>
        <w:spacing w:before="0" w:beforeAutospacing="0" w:after="0" w:afterAutospacing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</w:t>
      </w:r>
      <w:r w:rsidR="00D356FF" w:rsidRPr="00D356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итрати</w:t>
      </w:r>
      <w:r w:rsidR="00D356FF" w:rsidRPr="00D356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5233E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</w:t>
      </w:r>
      <w:r w:rsidR="0035233E" w:rsidRPr="006521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>електричну енергію</w:t>
      </w:r>
      <w:r w:rsidR="00CC7B62" w:rsidRPr="006521DE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 w:eastAsia="ru-RU"/>
        </w:rPr>
        <w:t xml:space="preserve"> </w:t>
      </w:r>
      <w:r w:rsidR="0035233E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– середня ціна </w:t>
      </w:r>
      <w:r w:rsidR="00460809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</w:t>
      </w:r>
      <w:r w:rsidR="0035233E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а </w:t>
      </w:r>
      <w:r w:rsidR="00460809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план</w:t>
      </w:r>
      <w:r w:rsidR="00CC7B62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овий період</w:t>
      </w:r>
      <w:r w:rsidR="00211D60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2796C" w:rsidRPr="00D3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8,21</w:t>
      </w:r>
      <w:r w:rsidR="005E0BD3" w:rsidRPr="00D3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</w:t>
      </w:r>
      <w:r w:rsidR="0035233E" w:rsidRPr="00D3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за кВт без ПДВ</w:t>
      </w:r>
      <w:r w:rsidR="00211D60" w:rsidRPr="00D3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, </w:t>
      </w:r>
      <w:r w:rsidR="00460809" w:rsidRPr="00D3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на </w:t>
      </w:r>
      <w:r w:rsidR="006710A1" w:rsidRPr="00D3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</w:t>
      </w:r>
      <w:r w:rsidR="00460809" w:rsidRPr="00D3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,</w:t>
      </w:r>
      <w:r w:rsidR="00D2796C" w:rsidRPr="00D3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2</w:t>
      </w:r>
      <w:r w:rsidR="00460809" w:rsidRPr="00D3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7 грн за 1</w:t>
      </w:r>
      <w:r w:rsidR="006710A1" w:rsidRPr="00D3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кВт/год, або на </w:t>
      </w:r>
      <w:r w:rsidR="00460809" w:rsidRPr="00D3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18</w:t>
      </w:r>
      <w:r w:rsidR="006710A1" w:rsidRPr="00D3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%</w:t>
      </w:r>
      <w:r w:rsidR="00052B42" w:rsidRPr="00D356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 xml:space="preserve"> більша </w:t>
      </w:r>
      <w:r w:rsidR="00052B42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 зрівнянню з </w:t>
      </w:r>
      <w:r w:rsidR="00D279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ціною , що врахована в </w:t>
      </w:r>
      <w:r w:rsidR="00052B42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діючи</w:t>
      </w:r>
      <w:r w:rsidR="00D279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 w:rsidR="00052B42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тарифа</w:t>
      </w:r>
      <w:r w:rsidR="00D2796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</w:t>
      </w:r>
      <w:r w:rsidR="00414402"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439E0CF8" w14:textId="262B5F5F" w:rsidR="00B64C28" w:rsidRDefault="0014729F" w:rsidP="0014729F">
      <w:pPr>
        <w:pStyle w:val="a3"/>
        <w:numPr>
          <w:ilvl w:val="0"/>
          <w:numId w:val="1"/>
        </w:numPr>
        <w:tabs>
          <w:tab w:val="clear" w:pos="720"/>
        </w:tabs>
        <w:spacing w:line="240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</w:t>
      </w:r>
      <w:r w:rsidR="00B64C28" w:rsidRPr="00D356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итрати на </w:t>
      </w:r>
      <w:r w:rsidR="00B64C28" w:rsidRPr="00D356FF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матеріали</w:t>
      </w:r>
      <w:r w:rsidR="00B64C28" w:rsidRPr="00D356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враховані за фактом базового періоду з урахуванням індексу цін виробників промислової продукції </w:t>
      </w:r>
      <w:r w:rsidR="00460809" w:rsidRPr="00D356F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періодами.</w:t>
      </w:r>
    </w:p>
    <w:p w14:paraId="2C23569D" w14:textId="68F69813" w:rsidR="0014729F" w:rsidRPr="006521DE" w:rsidRDefault="0014729F" w:rsidP="0014729F">
      <w:pPr>
        <w:pStyle w:val="a3"/>
        <w:numPr>
          <w:ilvl w:val="0"/>
          <w:numId w:val="1"/>
        </w:numPr>
        <w:spacing w:before="0" w:beforeAutospacing="0" w:after="0" w:afterAutospacing="0"/>
        <w:ind w:left="0" w:right="5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Витрати на </w:t>
      </w:r>
      <w:r w:rsidRPr="006521DE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зарплату</w:t>
      </w:r>
      <w:r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розраховані </w:t>
      </w:r>
      <w:r w:rsidRPr="006521DE">
        <w:rPr>
          <w:rFonts w:ascii="Times New Roman" w:hAnsi="Times New Roman" w:cs="Times New Roman"/>
          <w:sz w:val="24"/>
          <w:szCs w:val="24"/>
          <w:lang w:val="uk-UA"/>
        </w:rPr>
        <w:t>у відповідності до Закону України «Про оплату праці», штатного розкладу підприємства, з урахуванням Галузевої угоди між Міністерством регіонального розвитку, будівництва та житлово-комунального господарства України, Об’єднанням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</w:t>
      </w:r>
      <w:r>
        <w:rPr>
          <w:rFonts w:ascii="Times New Roman" w:hAnsi="Times New Roman" w:cs="Times New Roman"/>
          <w:sz w:val="24"/>
          <w:szCs w:val="24"/>
          <w:lang w:val="uk-UA"/>
        </w:rPr>
        <w:t>вування населення України на 2023</w:t>
      </w:r>
      <w:r w:rsidRPr="006521DE">
        <w:rPr>
          <w:rFonts w:ascii="Times New Roman" w:hAnsi="Times New Roman" w:cs="Times New Roman"/>
          <w:sz w:val="24"/>
          <w:szCs w:val="24"/>
          <w:lang w:val="uk-UA"/>
        </w:rPr>
        <w:t>-202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6521DE">
        <w:rPr>
          <w:rFonts w:ascii="Times New Roman" w:hAnsi="Times New Roman" w:cs="Times New Roman"/>
          <w:sz w:val="24"/>
          <w:szCs w:val="24"/>
          <w:lang w:val="uk-UA"/>
        </w:rPr>
        <w:t xml:space="preserve"> роки, з використанням норм Колективного договору КП «ЧТЕ».</w:t>
      </w:r>
    </w:p>
    <w:p w14:paraId="62BE96C8" w14:textId="57350591" w:rsidR="0014729F" w:rsidRPr="006521DE" w:rsidRDefault="0014729F" w:rsidP="0014729F">
      <w:pPr>
        <w:pStyle w:val="HTML"/>
        <w:numPr>
          <w:ilvl w:val="0"/>
          <w:numId w:val="1"/>
        </w:numPr>
        <w:shd w:val="clear" w:color="auto" w:fill="F8F9FA"/>
        <w:spacing w:line="288" w:lineRule="atLeast"/>
        <w:ind w:left="0"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521DE">
        <w:rPr>
          <w:rFonts w:ascii="Times New Roman" w:hAnsi="Times New Roman" w:cs="Times New Roman"/>
          <w:sz w:val="24"/>
          <w:szCs w:val="24"/>
          <w:lang w:val="uk-UA"/>
        </w:rPr>
        <w:t xml:space="preserve">Витрати на </w:t>
      </w:r>
      <w:r w:rsidRPr="006521DE">
        <w:rPr>
          <w:rFonts w:ascii="Times New Roman" w:hAnsi="Times New Roman" w:cs="Times New Roman"/>
          <w:i/>
          <w:sz w:val="24"/>
          <w:szCs w:val="24"/>
          <w:lang w:val="uk-UA"/>
        </w:rPr>
        <w:t>єдиний внесок на загальнообов’язкове державне соціальне страхування</w:t>
      </w:r>
      <w:r w:rsidRPr="006521DE">
        <w:rPr>
          <w:rFonts w:ascii="Times New Roman" w:hAnsi="Times New Roman" w:cs="Times New Roman"/>
          <w:sz w:val="24"/>
          <w:szCs w:val="24"/>
          <w:lang w:val="uk-UA"/>
        </w:rPr>
        <w:t xml:space="preserve"> розрахований за ставкою 22%, а для працівників з </w:t>
      </w:r>
      <w:r w:rsidRPr="006521DE">
        <w:rPr>
          <w:rFonts w:ascii="inherit" w:hAnsi="inherit"/>
          <w:color w:val="202124"/>
          <w:sz w:val="22"/>
          <w:lang w:val="uk-UA"/>
        </w:rPr>
        <w:t xml:space="preserve">обмеженими можливостями </w:t>
      </w:r>
      <w:r w:rsidRPr="006521DE">
        <w:rPr>
          <w:rFonts w:ascii="Times New Roman" w:hAnsi="Times New Roman" w:cs="Times New Roman"/>
          <w:sz w:val="24"/>
          <w:szCs w:val="24"/>
          <w:lang w:val="uk-UA"/>
        </w:rPr>
        <w:t xml:space="preserve"> – 8,42%.</w:t>
      </w:r>
    </w:p>
    <w:p w14:paraId="44AB5704" w14:textId="28235E66" w:rsidR="0014729F" w:rsidRPr="006521DE" w:rsidRDefault="0014729F" w:rsidP="0014729F">
      <w:pPr>
        <w:pStyle w:val="a3"/>
        <w:numPr>
          <w:ilvl w:val="0"/>
          <w:numId w:val="1"/>
        </w:numPr>
        <w:spacing w:before="0" w:beforeAutospacing="0" w:after="0" w:afterAutospacing="0"/>
        <w:ind w:left="0" w:right="57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6521DE">
        <w:rPr>
          <w:rFonts w:ascii="Times New Roman" w:hAnsi="Times New Roman" w:cs="Times New Roman"/>
          <w:sz w:val="24"/>
          <w:szCs w:val="24"/>
          <w:lang w:val="uk-UA"/>
        </w:rPr>
        <w:t xml:space="preserve">Витрати на заходи з охорони праці враховані за розрахунками, що включають кількісні та вартісні показники на підставі штатного розкладу та договорів з виконавцями послуг. </w:t>
      </w:r>
    </w:p>
    <w:p w14:paraId="7C35FE8E" w14:textId="6FE936E9" w:rsidR="0014729F" w:rsidRPr="0014729F" w:rsidRDefault="0014729F" w:rsidP="0014729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14729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Амортизація основних засобів розрахована на планований період за основними засобами, що рахуються на підприємстві станом на 01.06.2025 року, з розподілом за видами діяльності підприємства. </w:t>
      </w:r>
    </w:p>
    <w:p w14:paraId="0D64D41C" w14:textId="7029FA47" w:rsidR="00132100" w:rsidRPr="00132100" w:rsidRDefault="0014729F" w:rsidP="00132100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132100">
        <w:rPr>
          <w:rFonts w:ascii="Times New Roman" w:hAnsi="Times New Roman" w:cs="Times New Roman"/>
          <w:color w:val="000000"/>
          <w:lang w:val="uk-UA"/>
        </w:rPr>
        <w:t xml:space="preserve">Витрати на </w:t>
      </w:r>
      <w:r w:rsidRPr="00132100">
        <w:rPr>
          <w:rFonts w:ascii="Times New Roman" w:hAnsi="Times New Roman" w:cs="Times New Roman"/>
          <w:i/>
          <w:color w:val="000000"/>
          <w:lang w:val="uk-UA"/>
        </w:rPr>
        <w:t>централізоване водопостачання та водовідведення</w:t>
      </w:r>
      <w:r w:rsidRPr="00132100">
        <w:rPr>
          <w:rFonts w:ascii="Times New Roman" w:hAnsi="Times New Roman" w:cs="Times New Roman"/>
          <w:color w:val="000000"/>
          <w:lang w:val="uk-UA"/>
        </w:rPr>
        <w:t xml:space="preserve"> для технологічних потреб та на господарські потреби розраховані за цінами </w:t>
      </w:r>
      <w:r w:rsidRPr="00132100">
        <w:rPr>
          <w:rFonts w:ascii="Times New Roman" w:hAnsi="Times New Roman" w:cs="Times New Roman"/>
          <w:color w:val="000000"/>
          <w:lang w:val="uk-UA"/>
        </w:rPr>
        <w:t>на підставі р</w:t>
      </w:r>
      <w:r w:rsidRPr="00132100">
        <w:rPr>
          <w:rFonts w:ascii="Times New Roman" w:hAnsi="Times New Roman" w:cs="Times New Roman"/>
          <w:color w:val="212529"/>
          <w:shd w:val="clear" w:color="auto" w:fill="FFFFFF"/>
          <w:lang w:val="uk-UA"/>
        </w:rPr>
        <w:t xml:space="preserve">ішення виконавчого комітету від 30.05.2024 №189 «Про встановлення тарифів на послуги з централізованого водопостачання та централізованого водовідведення комунальному підприємству “Чорноморськводоканал” Чорноморської міської ради Одеського району Одеської області» </w:t>
      </w:r>
      <w:r w:rsidRPr="00132100">
        <w:rPr>
          <w:rFonts w:ascii="Times New Roman" w:hAnsi="Times New Roman" w:cs="Times New Roman"/>
          <w:color w:val="000000"/>
          <w:lang w:val="uk-UA"/>
        </w:rPr>
        <w:t>та відповідних нормативів використання води.</w:t>
      </w:r>
    </w:p>
    <w:p w14:paraId="12E593F3" w14:textId="4244480A" w:rsidR="00132100" w:rsidRPr="00132100" w:rsidRDefault="00132100" w:rsidP="00132100">
      <w:pPr>
        <w:pStyle w:val="a3"/>
        <w:numPr>
          <w:ilvl w:val="0"/>
          <w:numId w:val="1"/>
        </w:numPr>
        <w:tabs>
          <w:tab w:val="clear" w:pos="720"/>
          <w:tab w:val="num" w:pos="360"/>
        </w:tabs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132100">
        <w:rPr>
          <w:rFonts w:ascii="Times New Roman" w:hAnsi="Times New Roman" w:cs="Times New Roman"/>
          <w:sz w:val="24"/>
          <w:szCs w:val="24"/>
          <w:lang w:val="uk-UA"/>
        </w:rPr>
        <w:t xml:space="preserve">Витрати на </w:t>
      </w:r>
      <w:r w:rsidRPr="00132100">
        <w:rPr>
          <w:rFonts w:ascii="Times New Roman" w:hAnsi="Times New Roman" w:cs="Times New Roman"/>
          <w:i/>
          <w:sz w:val="24"/>
          <w:szCs w:val="24"/>
          <w:lang w:val="uk-UA"/>
        </w:rPr>
        <w:t>послуги сторонніх організацій</w:t>
      </w:r>
      <w:r w:rsidRPr="00132100">
        <w:rPr>
          <w:rFonts w:ascii="Times New Roman" w:hAnsi="Times New Roman" w:cs="Times New Roman"/>
          <w:sz w:val="24"/>
          <w:szCs w:val="24"/>
          <w:lang w:val="uk-UA"/>
        </w:rPr>
        <w:t xml:space="preserve"> сплановані на підставі договорів, розрахунків та дефектних актів з урахування фактичних витрат періоду базового періоду. </w:t>
      </w:r>
    </w:p>
    <w:p w14:paraId="700547B8" w14:textId="5037AF96" w:rsidR="0014729F" w:rsidRPr="0014729F" w:rsidRDefault="0014729F" w:rsidP="0014729F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4729F">
        <w:rPr>
          <w:rFonts w:ascii="Times New Roman" w:hAnsi="Times New Roman" w:cs="Times New Roman"/>
          <w:sz w:val="24"/>
          <w:szCs w:val="24"/>
          <w:lang w:val="uk-UA"/>
        </w:rPr>
        <w:t xml:space="preserve">Витрати на </w:t>
      </w:r>
      <w:r w:rsidRPr="0014729F">
        <w:rPr>
          <w:rFonts w:ascii="Times New Roman" w:hAnsi="Times New Roman" w:cs="Times New Roman"/>
          <w:i/>
          <w:sz w:val="24"/>
          <w:szCs w:val="24"/>
          <w:lang w:val="uk-UA"/>
        </w:rPr>
        <w:t xml:space="preserve">податки </w:t>
      </w:r>
      <w:r w:rsidRPr="0014729F">
        <w:rPr>
          <w:rFonts w:ascii="Times New Roman" w:hAnsi="Times New Roman" w:cs="Times New Roman"/>
          <w:sz w:val="24"/>
          <w:szCs w:val="24"/>
          <w:lang w:val="uk-UA"/>
        </w:rPr>
        <w:t xml:space="preserve">розраховані за ставками згідно чинного законодавства. </w:t>
      </w:r>
    </w:p>
    <w:p w14:paraId="166BC6A7" w14:textId="77777777" w:rsidR="00456CBE" w:rsidRPr="00456CBE" w:rsidRDefault="00132100" w:rsidP="008B0D8A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6CBE">
        <w:rPr>
          <w:rFonts w:ascii="Times New Roman" w:hAnsi="Times New Roman" w:cs="Times New Roman"/>
          <w:color w:val="000000"/>
          <w:sz w:val="24"/>
          <w:szCs w:val="24"/>
          <w:lang w:val="uk-UA"/>
        </w:rPr>
        <w:t>Плановими розрахунками тарифі</w:t>
      </w:r>
      <w:r w:rsidRPr="00456C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в </w:t>
      </w:r>
      <w:r w:rsidR="0014729F" w:rsidRPr="00456CBE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передбачений прибуток на поповнення обігових коштів в розмірі до ~4%  та відповідний податок на прибуток в розмірі 18%.</w:t>
      </w:r>
      <w:r w:rsidR="00456CBE" w:rsidRPr="00456CBE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23569EC6" w14:textId="3D9D34F9" w:rsidR="00C66546" w:rsidRPr="006521DE" w:rsidRDefault="00C66546" w:rsidP="00456CBE">
      <w:pPr>
        <w:pStyle w:val="a3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Забезпечення сталого проходження опалювального сезону є основною задачею КП «ЧТЕ». Для забезпечення роботи систем опалення заплановані ремонти</w:t>
      </w:r>
      <w:r w:rsidR="00B64C28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В </w:t>
      </w:r>
      <w:r w:rsidR="00BD527F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структурі тариф</w:t>
      </w:r>
      <w:r w:rsidR="00CC7B62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BD527F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64C28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виробництво теп</w:t>
      </w:r>
      <w:r w:rsidR="00277AE1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лової енергії враховані витрати на </w:t>
      </w:r>
      <w:r w:rsidR="00B64C28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ремонт загальною сумою </w:t>
      </w:r>
      <w:r w:rsidR="00D2796C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1143,8</w:t>
      </w:r>
      <w:r w:rsidR="00CC7B62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64C28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тис. грн. без ПДВ. В </w:t>
      </w:r>
      <w:r w:rsidR="00BD527F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структурі тариф</w:t>
      </w:r>
      <w:r w:rsidR="00CC7B62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BD527F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64C28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 транспортування теплової енергії </w:t>
      </w:r>
      <w:r w:rsidR="00277AE1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враховані витрати на ремонт  </w:t>
      </w:r>
      <w:r w:rsidR="00B64C28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загальною сумою </w:t>
      </w:r>
      <w:r w:rsidR="00D2796C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1064,3</w:t>
      </w:r>
      <w:r w:rsidR="001C65B4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64C28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тис. грн. без ПДВ</w:t>
      </w:r>
      <w:r w:rsidR="001C65B4" w:rsidRP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456CB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6521DE">
        <w:rPr>
          <w:rFonts w:ascii="Times New Roman" w:hAnsi="Times New Roman" w:cs="Times New Roman"/>
          <w:sz w:val="24"/>
          <w:szCs w:val="24"/>
          <w:lang w:val="uk-UA"/>
        </w:rPr>
        <w:t>Збільшення витрат на ремонти обумовлено значним</w:t>
      </w:r>
      <w:r w:rsidR="009651F1" w:rsidRPr="006521DE">
        <w:rPr>
          <w:rFonts w:ascii="Times New Roman" w:hAnsi="Times New Roman" w:cs="Times New Roman"/>
          <w:sz w:val="24"/>
          <w:szCs w:val="24"/>
          <w:lang w:val="uk-UA"/>
        </w:rPr>
        <w:t xml:space="preserve"> (</w:t>
      </w:r>
      <w:r w:rsidR="00277AE1" w:rsidRPr="006521DE">
        <w:rPr>
          <w:rFonts w:ascii="Times New Roman" w:hAnsi="Times New Roman" w:cs="Times New Roman"/>
          <w:sz w:val="24"/>
          <w:szCs w:val="24"/>
          <w:lang w:val="uk-UA"/>
        </w:rPr>
        <w:t>51</w:t>
      </w:r>
      <w:r w:rsidR="009651F1" w:rsidRPr="006521DE">
        <w:rPr>
          <w:rFonts w:ascii="Times New Roman" w:hAnsi="Times New Roman" w:cs="Times New Roman"/>
          <w:sz w:val="24"/>
          <w:szCs w:val="24"/>
          <w:lang w:val="uk-UA"/>
        </w:rPr>
        <w:t>%)</w:t>
      </w:r>
      <w:r w:rsidRPr="006521DE">
        <w:rPr>
          <w:rFonts w:ascii="Times New Roman" w:hAnsi="Times New Roman" w:cs="Times New Roman"/>
          <w:sz w:val="24"/>
          <w:szCs w:val="24"/>
          <w:lang w:val="uk-UA"/>
        </w:rPr>
        <w:t xml:space="preserve"> зносом обладнання, устаткуван</w:t>
      </w:r>
      <w:r w:rsidR="004137BA" w:rsidRPr="006521DE">
        <w:rPr>
          <w:rFonts w:ascii="Times New Roman" w:hAnsi="Times New Roman" w:cs="Times New Roman"/>
          <w:sz w:val="24"/>
          <w:szCs w:val="24"/>
          <w:lang w:val="uk-UA"/>
        </w:rPr>
        <w:t>ня, теплових мереж.</w:t>
      </w:r>
    </w:p>
    <w:p w14:paraId="4D15D4D7" w14:textId="4FF5F0A0" w:rsidR="00B64C28" w:rsidRPr="006521DE" w:rsidRDefault="00B64C28" w:rsidP="00C66546">
      <w:pPr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521D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C66546" w:rsidRPr="006521D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985C569" w14:textId="77777777" w:rsidR="00456CBE" w:rsidRDefault="00456CBE" w:rsidP="00B10739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Начальник управління економічного </w:t>
      </w:r>
    </w:p>
    <w:p w14:paraId="188D2A80" w14:textId="519515FD" w:rsidR="00D2796C" w:rsidRDefault="00456CBE" w:rsidP="00456CBE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розвитку та торгівлі                                                                                         Наталія ГЄНЧЕВА</w:t>
      </w:r>
    </w:p>
    <w:sectPr w:rsidR="00D2796C" w:rsidSect="001C5BB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76FB"/>
    <w:multiLevelType w:val="hybridMultilevel"/>
    <w:tmpl w:val="27B0EA1C"/>
    <w:lvl w:ilvl="0" w:tplc="A1A6E42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20DC9"/>
    <w:multiLevelType w:val="hybridMultilevel"/>
    <w:tmpl w:val="1170350A"/>
    <w:lvl w:ilvl="0" w:tplc="1196F9C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F66B0"/>
    <w:multiLevelType w:val="hybridMultilevel"/>
    <w:tmpl w:val="96A49E8C"/>
    <w:lvl w:ilvl="0" w:tplc="5DCE2B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33333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F90A0C"/>
    <w:multiLevelType w:val="hybridMultilevel"/>
    <w:tmpl w:val="E1E6DF2E"/>
    <w:lvl w:ilvl="0" w:tplc="7146E4AA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33E26F7"/>
    <w:multiLevelType w:val="multilevel"/>
    <w:tmpl w:val="72441DF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EE05035"/>
    <w:multiLevelType w:val="multilevel"/>
    <w:tmpl w:val="B73C2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0739"/>
    <w:rsid w:val="00052B42"/>
    <w:rsid w:val="000561D5"/>
    <w:rsid w:val="000A2F39"/>
    <w:rsid w:val="000A791A"/>
    <w:rsid w:val="000B4E0C"/>
    <w:rsid w:val="000E7CEC"/>
    <w:rsid w:val="00122BD8"/>
    <w:rsid w:val="00132100"/>
    <w:rsid w:val="0014729F"/>
    <w:rsid w:val="00151067"/>
    <w:rsid w:val="001C5BBD"/>
    <w:rsid w:val="001C6076"/>
    <w:rsid w:val="001C65B4"/>
    <w:rsid w:val="00211D60"/>
    <w:rsid w:val="0021702C"/>
    <w:rsid w:val="002521C1"/>
    <w:rsid w:val="00277AE1"/>
    <w:rsid w:val="002A112E"/>
    <w:rsid w:val="002B0210"/>
    <w:rsid w:val="002C046C"/>
    <w:rsid w:val="002E462C"/>
    <w:rsid w:val="00314011"/>
    <w:rsid w:val="0031671F"/>
    <w:rsid w:val="00340553"/>
    <w:rsid w:val="0035233E"/>
    <w:rsid w:val="00356F9F"/>
    <w:rsid w:val="00365055"/>
    <w:rsid w:val="003A36DC"/>
    <w:rsid w:val="004137BA"/>
    <w:rsid w:val="00414402"/>
    <w:rsid w:val="004372FD"/>
    <w:rsid w:val="00456CBE"/>
    <w:rsid w:val="00460809"/>
    <w:rsid w:val="0046646E"/>
    <w:rsid w:val="004F4ACD"/>
    <w:rsid w:val="005042FA"/>
    <w:rsid w:val="00507FB3"/>
    <w:rsid w:val="0052427B"/>
    <w:rsid w:val="00524D26"/>
    <w:rsid w:val="00526474"/>
    <w:rsid w:val="005D24A8"/>
    <w:rsid w:val="005E0BD3"/>
    <w:rsid w:val="005E19B0"/>
    <w:rsid w:val="005E4849"/>
    <w:rsid w:val="005E6C25"/>
    <w:rsid w:val="00622101"/>
    <w:rsid w:val="006264C9"/>
    <w:rsid w:val="00642CF1"/>
    <w:rsid w:val="006521DE"/>
    <w:rsid w:val="00654C80"/>
    <w:rsid w:val="006710A1"/>
    <w:rsid w:val="00677747"/>
    <w:rsid w:val="006E0B56"/>
    <w:rsid w:val="00707A89"/>
    <w:rsid w:val="00724D39"/>
    <w:rsid w:val="0073053B"/>
    <w:rsid w:val="007619D5"/>
    <w:rsid w:val="007D4958"/>
    <w:rsid w:val="007E2415"/>
    <w:rsid w:val="007E78AD"/>
    <w:rsid w:val="008262B4"/>
    <w:rsid w:val="008A395A"/>
    <w:rsid w:val="008C3521"/>
    <w:rsid w:val="008E18D1"/>
    <w:rsid w:val="00902E45"/>
    <w:rsid w:val="00920499"/>
    <w:rsid w:val="00952DEC"/>
    <w:rsid w:val="00957621"/>
    <w:rsid w:val="009651F1"/>
    <w:rsid w:val="00966A4F"/>
    <w:rsid w:val="00976A90"/>
    <w:rsid w:val="009868F7"/>
    <w:rsid w:val="00A1404E"/>
    <w:rsid w:val="00A80391"/>
    <w:rsid w:val="00A93E8C"/>
    <w:rsid w:val="00AA61CE"/>
    <w:rsid w:val="00AF1CE0"/>
    <w:rsid w:val="00B10739"/>
    <w:rsid w:val="00B42B65"/>
    <w:rsid w:val="00B457C1"/>
    <w:rsid w:val="00B542FD"/>
    <w:rsid w:val="00B64C28"/>
    <w:rsid w:val="00BA260E"/>
    <w:rsid w:val="00BC5D83"/>
    <w:rsid w:val="00BC77DD"/>
    <w:rsid w:val="00BD527F"/>
    <w:rsid w:val="00BD7578"/>
    <w:rsid w:val="00BE50B2"/>
    <w:rsid w:val="00BE5942"/>
    <w:rsid w:val="00C27650"/>
    <w:rsid w:val="00C66546"/>
    <w:rsid w:val="00CA4B7E"/>
    <w:rsid w:val="00CC7B62"/>
    <w:rsid w:val="00D2796C"/>
    <w:rsid w:val="00D356FF"/>
    <w:rsid w:val="00D434E8"/>
    <w:rsid w:val="00D50E5C"/>
    <w:rsid w:val="00D70F32"/>
    <w:rsid w:val="00D96759"/>
    <w:rsid w:val="00DA1BC9"/>
    <w:rsid w:val="00DF1E0B"/>
    <w:rsid w:val="00DF59F3"/>
    <w:rsid w:val="00E00B1E"/>
    <w:rsid w:val="00E44BDA"/>
    <w:rsid w:val="00E624C5"/>
    <w:rsid w:val="00EA3184"/>
    <w:rsid w:val="00ED73D9"/>
    <w:rsid w:val="00F06827"/>
    <w:rsid w:val="00F51A1C"/>
    <w:rsid w:val="00F575A2"/>
    <w:rsid w:val="00F728A4"/>
    <w:rsid w:val="00F75B39"/>
    <w:rsid w:val="00FE77AC"/>
    <w:rsid w:val="00FF5DF3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DFB44"/>
  <w15:docId w15:val="{90D62C28-648A-4E08-8ECF-F50FD64F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13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4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33E"/>
    <w:pPr>
      <w:spacing w:before="100" w:beforeAutospacing="1" w:after="100" w:afterAutospacing="1"/>
      <w:ind w:left="720" w:firstLine="0"/>
      <w:contextualSpacing/>
      <w:jc w:val="center"/>
    </w:pPr>
  </w:style>
  <w:style w:type="paragraph" w:styleId="a4">
    <w:name w:val="Balloon Text"/>
    <w:basedOn w:val="a"/>
    <w:link w:val="a5"/>
    <w:uiPriority w:val="99"/>
    <w:semiHidden/>
    <w:unhideWhenUsed/>
    <w:rsid w:val="00D434E8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434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1440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41440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414402"/>
  </w:style>
  <w:style w:type="paragraph" w:styleId="a6">
    <w:name w:val="No Spacing"/>
    <w:qFormat/>
    <w:rsid w:val="00F06827"/>
    <w:pPr>
      <w:suppressAutoHyphens/>
      <w:ind w:firstLine="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j">
    <w:name w:val="tj"/>
    <w:basedOn w:val="a"/>
    <w:rsid w:val="00A1404E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5E0BD3"/>
    <w:rPr>
      <w:color w:val="0000FF"/>
      <w:u w:val="single"/>
    </w:rPr>
  </w:style>
  <w:style w:type="character" w:styleId="a8">
    <w:name w:val="Emphasis"/>
    <w:basedOn w:val="a0"/>
    <w:uiPriority w:val="20"/>
    <w:qFormat/>
    <w:rsid w:val="009576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s.ligazakon.net/document/view/kp230896?ed=2023_08_22&amp;an=99" TargetMode="External"/><Relationship Id="rId5" Type="http://schemas.openxmlformats.org/officeDocument/2006/relationships/hyperlink" Target="https://ips.ligazakon.net/document/view/kp230896?ed=2023_08_22&amp;an=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5040</Words>
  <Characters>2873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Lavrova-NB</dc:creator>
  <cp:lastModifiedBy>Gencheva</cp:lastModifiedBy>
  <cp:revision>15</cp:revision>
  <cp:lastPrinted>2023-06-27T12:02:00Z</cp:lastPrinted>
  <dcterms:created xsi:type="dcterms:W3CDTF">2023-05-09T06:33:00Z</dcterms:created>
  <dcterms:modified xsi:type="dcterms:W3CDTF">2025-09-22T11:23:00Z</dcterms:modified>
</cp:coreProperties>
</file>