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9FF8" w14:textId="77777777" w:rsidR="008419AB" w:rsidRPr="008419AB" w:rsidRDefault="008419AB" w:rsidP="008419AB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84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Пояснювальна записка до </w:t>
      </w:r>
      <w:proofErr w:type="spellStart"/>
      <w:r w:rsidRPr="0084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84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виконавчого комітету </w:t>
      </w:r>
    </w:p>
    <w:p w14:paraId="633D7FB1" w14:textId="072FD3AD" w:rsidR="001E0499" w:rsidRPr="00D34B9D" w:rsidRDefault="008419AB" w:rsidP="008419A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Чорноморської міської ради Одеського району Одеської області «Про встановлення тарифів на теплову енергію, її виробництво, транспортування та постачання, послуги з постачання теплової енергії Державному підприємству «Адміністрація морських портів України» на території Чорноморської міської ради Одеського району Одеської області»</w:t>
      </w:r>
    </w:p>
    <w:p w14:paraId="517EF455" w14:textId="77777777" w:rsidR="008419AB" w:rsidRDefault="003E0BD3" w:rsidP="008419AB">
      <w:pPr>
        <w:pStyle w:val="a3"/>
        <w:ind w:firstLine="567"/>
        <w:jc w:val="both"/>
        <w:rPr>
          <w:rFonts w:ascii="Times New Roman" w:hAnsi="Times New Roman" w:cs="Times New Roman"/>
          <w:lang w:val="uk-UA"/>
        </w:rPr>
      </w:pPr>
      <w:r w:rsidRPr="00D34B9D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uk-UA" w:eastAsia="ru-RU"/>
        </w:rPr>
        <w:t xml:space="preserve">Державним підприємством «Адміністрація морських портів України» (відокремлений підрозділ Чорноморська філія Державного підприємства «Адміністрація морських портів України», далі – ЧФ ДП «АМПУ») виконана законодавча норма </w:t>
      </w:r>
      <w:r w:rsidRPr="00D34B9D">
        <w:rPr>
          <w:rFonts w:ascii="Times New Roman" w:hAnsi="Times New Roman" w:cs="Times New Roman"/>
          <w:lang w:val="uk-UA"/>
        </w:rPr>
        <w:t>щодо розрахунку та надання</w:t>
      </w:r>
      <w:r w:rsidR="008419AB">
        <w:rPr>
          <w:rFonts w:ascii="Times New Roman" w:hAnsi="Times New Roman" w:cs="Times New Roman"/>
          <w:lang w:val="uk-UA"/>
        </w:rPr>
        <w:t xml:space="preserve"> 27.06.2025 року (№ ВХ-3290-25 від 27.06.2025)</w:t>
      </w:r>
      <w:r w:rsidRPr="00D34B9D">
        <w:rPr>
          <w:rFonts w:ascii="Times New Roman" w:hAnsi="Times New Roman" w:cs="Times New Roman"/>
          <w:lang w:val="uk-UA"/>
        </w:rPr>
        <w:t xml:space="preserve"> </w:t>
      </w:r>
      <w:r w:rsidR="008419AB" w:rsidRPr="008419AB">
        <w:rPr>
          <w:rFonts w:ascii="Times New Roman" w:hAnsi="Times New Roman" w:cs="Times New Roman"/>
          <w:lang w:val="uk-UA"/>
        </w:rPr>
        <w:t>на розгляд уповноваженого органу – виконавчого комітету Чорноморської міської ради  заяви та розрахунків  тарифів на теплову енергію, її виробництво, транспортування та постачання, послуги з постачання теплової енергії, відповідно до «Порядку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води», затвердженого постановою КМУ від 01.06.2011 № 869 (далі- Порядок № 869).</w:t>
      </w:r>
    </w:p>
    <w:p w14:paraId="0769F2C9" w14:textId="713ADAC0" w:rsidR="001459F8" w:rsidRDefault="002C5AC5" w:rsidP="003D4477">
      <w:pPr>
        <w:pStyle w:val="a3"/>
        <w:spacing w:before="120"/>
        <w:ind w:firstLine="567"/>
        <w:jc w:val="both"/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</w:pPr>
      <w:r w:rsidRPr="00D34B9D">
        <w:rPr>
          <w:rFonts w:ascii="Times New Roman" w:hAnsi="Times New Roman" w:cs="Times New Roman"/>
          <w:lang w:val="uk-UA"/>
        </w:rPr>
        <w:t>Основні фактори,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</w:t>
      </w:r>
      <w:r w:rsidRPr="00D34B9D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 xml:space="preserve">які вплинули </w:t>
      </w:r>
      <w:r w:rsidRPr="00560E18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 xml:space="preserve">на </w:t>
      </w:r>
      <w:r w:rsidR="00571198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 xml:space="preserve">прийняття рішення щодо </w:t>
      </w:r>
      <w:r w:rsidR="008419AB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>зміни</w:t>
      </w:r>
      <w:r w:rsidRPr="00D34B9D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 xml:space="preserve"> тарифів</w:t>
      </w:r>
      <w:r w:rsidR="001459F8">
        <w:rPr>
          <w:rStyle w:val="a7"/>
          <w:rFonts w:ascii="Times New Roman" w:hAnsi="Times New Roman" w:cs="Times New Roman"/>
          <w:b w:val="0"/>
          <w:color w:val="303036"/>
          <w:shd w:val="clear" w:color="auto" w:fill="FFFFFF"/>
          <w:lang w:val="uk-UA"/>
        </w:rPr>
        <w:t>:</w:t>
      </w:r>
    </w:p>
    <w:p w14:paraId="0693BF32" w14:textId="77777777" w:rsidR="00A44741" w:rsidRPr="00D34B9D" w:rsidRDefault="00D67F3C" w:rsidP="002B296E">
      <w:pPr>
        <w:pStyle w:val="a3"/>
        <w:ind w:firstLine="567"/>
        <w:jc w:val="both"/>
        <w:rPr>
          <w:rFonts w:ascii="Times New Roman" w:hAnsi="Times New Roman" w:cs="Times New Roman"/>
          <w:color w:val="303036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  <w:t>1</w:t>
      </w:r>
      <w:r w:rsidR="00A44741" w:rsidRPr="00D34B9D"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. Зміна </w:t>
      </w:r>
      <w:r w:rsidR="00CA5EC2" w:rsidRPr="00D34B9D"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  <w:t>витрат на природний газ</w:t>
      </w:r>
    </w:p>
    <w:p w14:paraId="6D1AA127" w14:textId="77777777" w:rsidR="00E578D6" w:rsidRPr="00D34B9D" w:rsidRDefault="00A44741" w:rsidP="002B296E">
      <w:pPr>
        <w:pStyle w:val="a3"/>
        <w:ind w:firstLine="567"/>
        <w:jc w:val="both"/>
        <w:rPr>
          <w:rFonts w:ascii="Times New Roman" w:hAnsi="Times New Roman" w:cs="Times New Roman"/>
          <w:color w:val="303036"/>
          <w:shd w:val="clear" w:color="auto" w:fill="FFFFFF"/>
          <w:lang w:val="uk-UA"/>
        </w:rPr>
      </w:pP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Обсяг</w:t>
      </w:r>
      <w:r w:rsidR="00213F88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и споживання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газу </w:t>
      </w:r>
      <w:r w:rsidR="00213F88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безпосередньо залежать від </w:t>
      </w:r>
      <w:r w:rsidR="00CA5EC2"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планового відпуску теплової енергії,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</w:t>
      </w:r>
      <w:r w:rsidR="00CA5EC2"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калорійності природного газу та ККД котла.</w:t>
      </w:r>
    </w:p>
    <w:p w14:paraId="31A533A7" w14:textId="77777777" w:rsidR="003E0BD3" w:rsidRPr="00636F0F" w:rsidRDefault="0088590D" w:rsidP="002B296E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При плануванні 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датків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на 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придбання 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природн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ого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газ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врахован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середню ціну</w:t>
      </w:r>
      <w:r w:rsidR="001C685C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газу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що склалася у ліцензіата протягом опалювального сезону, </w:t>
      </w: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який</w:t>
      </w:r>
      <w:r w:rsidR="003E0BD3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передує плановому періоду (без урахування тарифів на послуги з транспортування та розподілу природного газу).</w:t>
      </w:r>
      <w:r w:rsidR="00DB7404" w:rsidRPr="00636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B7404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Середня ціна природного газу у </w:t>
      </w:r>
      <w:r w:rsidR="00B13997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розрахунковому </w:t>
      </w:r>
      <w:r w:rsidR="00DB7404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тарифі складає </w:t>
      </w:r>
      <w:r w:rsidR="00911DE2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16</w:t>
      </w:r>
      <w:r w:rsidR="00213F88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 </w:t>
      </w:r>
      <w:r w:rsidR="00911DE2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024</w:t>
      </w:r>
      <w:r w:rsidR="00213F88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,</w:t>
      </w:r>
      <w:r w:rsidR="00911DE2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34</w:t>
      </w:r>
      <w:r w:rsidR="004826C5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грн./м</w:t>
      </w:r>
      <w:r w:rsidR="004826C5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  <w:lang w:val="uk-UA"/>
        </w:rPr>
        <w:t>3</w:t>
      </w:r>
      <w:r w:rsidR="004826C5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що на </w:t>
      </w:r>
      <w:r w:rsidR="00911DE2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2</w:t>
      </w:r>
      <w:r w:rsidR="004826C5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4,0% </w:t>
      </w:r>
      <w:r w:rsidR="00911DE2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біль</w:t>
      </w:r>
      <w:r w:rsidR="004826C5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ше вартості природного газу, врахованого в діючих тарифах</w:t>
      </w:r>
      <w:r w:rsidR="00DB7404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</w:p>
    <w:p w14:paraId="29BB6975" w14:textId="77777777" w:rsidR="00026DA5" w:rsidRPr="00636F0F" w:rsidRDefault="00213F88" w:rsidP="002B296E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</w:pPr>
      <w:r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>П</w:t>
      </w:r>
      <w:r w:rsidR="00E578D6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 xml:space="preserve">ослуги з транспортування природного газу </w:t>
      </w:r>
      <w:r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>у проєкті тариф</w:t>
      </w:r>
      <w:r w:rsidR="00026DA5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 xml:space="preserve">ів на наступний опалювальний період закладені на рівні  </w:t>
      </w:r>
      <w:r w:rsidR="00911DE2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>552,17</w:t>
      </w:r>
      <w:r w:rsidR="00E578D6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 xml:space="preserve"> грн. без ПДВ за 1000 куб. метрів (Постанова НКРЕКП від </w:t>
      </w:r>
      <w:r w:rsidR="00911DE2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>30.12.2024 № 2387</w:t>
      </w:r>
      <w:r w:rsidR="00E578D6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 xml:space="preserve">), </w:t>
      </w:r>
      <w:r w:rsidR="00026DA5" w:rsidRPr="00636F0F">
        <w:rPr>
          <w:rFonts w:ascii="Times New Roman" w:hAnsi="Times New Roman" w:cs="Times New Roman"/>
          <w:b/>
          <w:bCs/>
          <w:i/>
          <w:iCs/>
          <w:color w:val="303036"/>
          <w:shd w:val="clear" w:color="auto" w:fill="FFFFFF"/>
          <w:lang w:val="uk-UA"/>
        </w:rPr>
        <w:t>що у 4 рази більше ніж у діючому тарифі.</w:t>
      </w:r>
    </w:p>
    <w:p w14:paraId="15C9748A" w14:textId="77777777" w:rsidR="00026DA5" w:rsidRDefault="00026DA5" w:rsidP="002B296E">
      <w:pPr>
        <w:pStyle w:val="a3"/>
        <w:ind w:firstLine="567"/>
        <w:jc w:val="both"/>
        <w:rPr>
          <w:rFonts w:ascii="Times New Roman" w:hAnsi="Times New Roman" w:cs="Times New Roman"/>
          <w:color w:val="30303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Витрати з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розподілу природного газу 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залишено незмінними відповідно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договор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>у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з АТ «</w:t>
      </w:r>
      <w:proofErr w:type="spellStart"/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Одесагаз</w:t>
      </w:r>
      <w:proofErr w:type="spellEnd"/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» (Постанова НКРЕКП від 22.12.2021 №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2763)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–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> 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090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>,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00 грн. за 1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> 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000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>куб. метрів (без ПДВ)</w:t>
      </w:r>
      <w:r>
        <w:rPr>
          <w:rFonts w:ascii="Times New Roman" w:hAnsi="Times New Roman" w:cs="Times New Roman"/>
          <w:color w:val="303036"/>
          <w:shd w:val="clear" w:color="auto" w:fill="FFFFFF"/>
          <w:lang w:val="uk-UA"/>
        </w:rPr>
        <w:t>.</w:t>
      </w:r>
      <w:r w:rsidRPr="00D34B9D">
        <w:rPr>
          <w:rFonts w:ascii="Times New Roman" w:hAnsi="Times New Roman" w:cs="Times New Roman"/>
          <w:color w:val="303036"/>
          <w:shd w:val="clear" w:color="auto" w:fill="FFFFFF"/>
          <w:lang w:val="uk-UA"/>
        </w:rPr>
        <w:t xml:space="preserve"> </w:t>
      </w:r>
    </w:p>
    <w:p w14:paraId="6C888D19" w14:textId="77777777" w:rsidR="008C0056" w:rsidRPr="00D34B9D" w:rsidRDefault="00D67F3C" w:rsidP="002B296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03036"/>
          <w:sz w:val="24"/>
          <w:szCs w:val="24"/>
          <w:lang w:val="uk-UA" w:eastAsia="ru-RU"/>
        </w:rPr>
        <w:t>2</w:t>
      </w:r>
      <w:r w:rsidR="008C0056" w:rsidRPr="00D34B9D">
        <w:rPr>
          <w:rFonts w:ascii="Times New Roman" w:eastAsia="Times New Roman" w:hAnsi="Times New Roman" w:cs="Times New Roman"/>
          <w:b/>
          <w:bCs/>
          <w:color w:val="303036"/>
          <w:sz w:val="24"/>
          <w:szCs w:val="24"/>
          <w:lang w:val="uk-UA" w:eastAsia="ru-RU"/>
        </w:rPr>
        <w:t>. Зміна вартості електричної енергії</w:t>
      </w:r>
    </w:p>
    <w:p w14:paraId="4D99F669" w14:textId="77777777" w:rsidR="00FE44CF" w:rsidRDefault="00FE44CF" w:rsidP="002B296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</w:pPr>
      <w:r w:rsidRPr="00636F0F">
        <w:rPr>
          <w:rFonts w:ascii="Times New Roman" w:eastAsia="Times New Roman" w:hAnsi="Times New Roman" w:cs="Times New Roman"/>
          <w:b/>
          <w:bCs/>
          <w:i/>
          <w:iCs/>
          <w:color w:val="303036"/>
          <w:sz w:val="24"/>
          <w:szCs w:val="24"/>
          <w:lang w:val="uk-UA" w:eastAsia="ru-RU"/>
        </w:rPr>
        <w:t xml:space="preserve">Очікувана закупівельна вартість 1кВт/год електроенергії зросла на 40% </w:t>
      </w:r>
      <w:r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по відношенню до ціни, закладеної у діючому тарифі</w:t>
      </w:r>
      <w:r w:rsidR="00960343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 </w:t>
      </w:r>
      <w:r w:rsidR="00D67F3C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насамперед </w:t>
      </w:r>
      <w:r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за рахунок зростання </w:t>
      </w:r>
      <w:r w:rsidR="00960343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вартості </w:t>
      </w:r>
      <w:r w:rsidR="00D67F3C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електричної енергії (</w:t>
      </w:r>
      <w:r w:rsidR="00D67F3C" w:rsidRPr="00D34B9D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середн</w:t>
      </w:r>
      <w:r w:rsidR="00D67F3C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я</w:t>
      </w:r>
      <w:r w:rsidR="00D67F3C" w:rsidRPr="00D34B9D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 </w:t>
      </w:r>
      <w:r w:rsidR="00960343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закупівельна </w:t>
      </w:r>
      <w:r w:rsidR="00D67F3C" w:rsidRPr="00D34B9D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цін</w:t>
      </w:r>
      <w:r w:rsidR="00960343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а</w:t>
      </w:r>
      <w:r w:rsidR="00D67F3C" w:rsidRPr="00D34B9D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 за шість календарних місяців, що передують місяцю подання розрахунків тарифів на плановий період</w:t>
      </w:r>
      <w:r w:rsidR="00D67F3C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) та послуг з розподілу електричної енергії (</w:t>
      </w:r>
      <w:r w:rsidR="00D67F3C" w:rsidRPr="00D34B9D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 xml:space="preserve">Постанови НКРЕКП від </w:t>
      </w:r>
      <w:r w:rsidR="00D67F3C">
        <w:rPr>
          <w:rFonts w:ascii="Times New Roman" w:eastAsia="Times New Roman" w:hAnsi="Times New Roman" w:cs="Times New Roman"/>
          <w:color w:val="303036"/>
          <w:sz w:val="24"/>
          <w:szCs w:val="24"/>
          <w:lang w:val="uk-UA" w:eastAsia="ru-RU"/>
        </w:rPr>
        <w:t>19.12.2024 № 2214).</w:t>
      </w:r>
    </w:p>
    <w:p w14:paraId="268EFD94" w14:textId="77777777" w:rsidR="004E324D" w:rsidRPr="004E324D" w:rsidRDefault="00D67F3C" w:rsidP="002B296E">
      <w:pPr>
        <w:pStyle w:val="a3"/>
        <w:ind w:firstLine="567"/>
        <w:jc w:val="both"/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</w:pPr>
      <w:r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  <w:t>3</w:t>
      </w:r>
      <w:r w:rsidR="00A73A21" w:rsidRPr="00D34B9D">
        <w:rPr>
          <w:rStyle w:val="a7"/>
          <w:rFonts w:ascii="Times New Roman" w:hAnsi="Times New Roman" w:cs="Times New Roman"/>
          <w:color w:val="303036"/>
          <w:shd w:val="clear" w:color="auto" w:fill="FFFFFF"/>
          <w:lang w:val="uk-UA"/>
        </w:rPr>
        <w:t>. Зміна витрат на оплату праці та відрахувань на соціальні заходи</w:t>
      </w:r>
    </w:p>
    <w:p w14:paraId="56A2CBAA" w14:textId="77777777" w:rsidR="003E0BD3" w:rsidRDefault="0095463B" w:rsidP="002B296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Видатки на оплату праці </w:t>
      </w:r>
      <w:r w:rsidR="00306A60" w:rsidRPr="00636F0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 запропонованому тарифі зростають на 26,8% в порівнянні з аналогічними показниками діючого тарифу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>. Розрахунок проведено на базі фактичної чисельності працівників, зайнятих при наданні послуги з теплопостачання, рівня їх посадових окладів, виконання умов Колективного договору, скоригован</w:t>
      </w:r>
      <w:r w:rsidR="0087267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 xml:space="preserve"> на коефіцієнт номінальної середньомісячної з/</w:t>
      </w:r>
      <w:proofErr w:type="spellStart"/>
      <w:r w:rsidR="00306A60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306A6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06A60" w:rsidRPr="006D523D">
        <w:rPr>
          <w:rFonts w:ascii="Times New Roman" w:hAnsi="Times New Roman" w:cs="Times New Roman"/>
          <w:sz w:val="24"/>
          <w:szCs w:val="24"/>
          <w:lang w:val="uk-UA"/>
        </w:rPr>
        <w:t xml:space="preserve">Постанова КМУ від 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>28.06.</w:t>
      </w:r>
      <w:r w:rsidR="00306A60" w:rsidRPr="006D523D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>4 № 780 «</w:t>
      </w:r>
      <w:r w:rsidR="00306A60" w:rsidRPr="00A2143D">
        <w:rPr>
          <w:rFonts w:ascii="Times New Roman" w:hAnsi="Times New Roman" w:cs="Times New Roman"/>
          <w:sz w:val="24"/>
          <w:szCs w:val="24"/>
          <w:lang w:val="uk-UA"/>
        </w:rPr>
        <w:t>Про схвалення основних прогнозних макропоказників економічного і соціального розвитку України на 2025-2027 роки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72671">
        <w:rPr>
          <w:rFonts w:ascii="Times New Roman" w:hAnsi="Times New Roman" w:cs="Times New Roman"/>
          <w:sz w:val="24"/>
          <w:szCs w:val="24"/>
          <w:lang w:val="uk-UA"/>
        </w:rPr>
        <w:t xml:space="preserve">, з урахуванням зростання </w:t>
      </w:r>
      <w:r w:rsidR="00306A60">
        <w:rPr>
          <w:rFonts w:ascii="Times New Roman" w:hAnsi="Times New Roman" w:cs="Times New Roman"/>
          <w:sz w:val="24"/>
          <w:szCs w:val="24"/>
          <w:lang w:val="uk-UA"/>
        </w:rPr>
        <w:t xml:space="preserve">мінімальної заробітної плати по Україні </w:t>
      </w:r>
      <w:r w:rsidR="004221F2">
        <w:rPr>
          <w:rFonts w:ascii="Times New Roman" w:hAnsi="Times New Roman" w:cs="Times New Roman"/>
          <w:sz w:val="24"/>
          <w:szCs w:val="24"/>
          <w:lang w:val="uk-UA"/>
        </w:rPr>
        <w:t xml:space="preserve">з 2024 року до прогнозного </w:t>
      </w:r>
      <w:r w:rsidR="00872671">
        <w:rPr>
          <w:rFonts w:ascii="Times New Roman" w:hAnsi="Times New Roman" w:cs="Times New Roman"/>
          <w:sz w:val="24"/>
          <w:szCs w:val="24"/>
          <w:lang w:val="uk-UA"/>
        </w:rPr>
        <w:t xml:space="preserve">рівня </w:t>
      </w:r>
      <w:r w:rsidR="004221F2">
        <w:rPr>
          <w:rFonts w:ascii="Times New Roman" w:hAnsi="Times New Roman" w:cs="Times New Roman"/>
          <w:sz w:val="24"/>
          <w:szCs w:val="24"/>
          <w:lang w:val="uk-UA"/>
        </w:rPr>
        <w:t xml:space="preserve">2026 року </w:t>
      </w:r>
      <w:r w:rsidR="0087267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21F2">
        <w:rPr>
          <w:rFonts w:ascii="Times New Roman" w:hAnsi="Times New Roman" w:cs="Times New Roman"/>
          <w:sz w:val="24"/>
          <w:szCs w:val="24"/>
          <w:lang w:val="uk-UA"/>
        </w:rPr>
        <w:t xml:space="preserve"> 22,4% (2024р. – 7 100  грн.; 2026р. – 8 688 грн.).</w:t>
      </w:r>
    </w:p>
    <w:p w14:paraId="3E6C1BBD" w14:textId="77777777" w:rsidR="00A2143D" w:rsidRDefault="00A2143D" w:rsidP="00D67F3C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статті видатків відповідають плановим, </w:t>
      </w:r>
      <w:r w:rsidR="004221F2">
        <w:rPr>
          <w:rFonts w:ascii="Times New Roman" w:hAnsi="Times New Roman" w:cs="Times New Roman"/>
          <w:sz w:val="24"/>
          <w:szCs w:val="24"/>
          <w:lang w:val="uk-UA"/>
        </w:rPr>
        <w:t>сформованим на підставі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фактичних показників базового періоду та індексу цін виробників промислової продукції (</w:t>
      </w:r>
      <w:r w:rsidRPr="006D523D">
        <w:rPr>
          <w:rFonts w:ascii="Times New Roman" w:hAnsi="Times New Roman" w:cs="Times New Roman"/>
          <w:sz w:val="24"/>
          <w:szCs w:val="24"/>
          <w:lang w:val="uk-UA"/>
        </w:rPr>
        <w:t xml:space="preserve">Постанова КМУ від </w:t>
      </w:r>
      <w:r>
        <w:rPr>
          <w:rFonts w:ascii="Times New Roman" w:hAnsi="Times New Roman" w:cs="Times New Roman"/>
          <w:sz w:val="24"/>
          <w:szCs w:val="24"/>
          <w:lang w:val="uk-UA"/>
        </w:rPr>
        <w:t>28.06.</w:t>
      </w:r>
      <w:r w:rsidRPr="006D523D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4 № 780 «</w:t>
      </w:r>
      <w:r w:rsidRPr="00A2143D">
        <w:rPr>
          <w:rFonts w:ascii="Times New Roman" w:hAnsi="Times New Roman" w:cs="Times New Roman"/>
          <w:sz w:val="24"/>
          <w:szCs w:val="24"/>
          <w:lang w:val="uk-UA"/>
        </w:rPr>
        <w:t>Про схвалення основних прогнозних макропоказників економічного і соціального розвитку України на 2025-2027 роки</w:t>
      </w:r>
      <w:r>
        <w:rPr>
          <w:rFonts w:ascii="Times New Roman" w:hAnsi="Times New Roman" w:cs="Times New Roman"/>
          <w:sz w:val="24"/>
          <w:szCs w:val="24"/>
          <w:lang w:val="uk-UA"/>
        </w:rPr>
        <w:t>»).</w:t>
      </w:r>
    </w:p>
    <w:p w14:paraId="5470F97A" w14:textId="2C0B3FFF" w:rsidR="00D67F3C" w:rsidRPr="00D67F3C" w:rsidRDefault="00D67F3C" w:rsidP="003D447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F3C">
        <w:rPr>
          <w:rFonts w:ascii="Times New Roman" w:hAnsi="Times New Roman" w:cs="Times New Roman"/>
          <w:sz w:val="24"/>
          <w:szCs w:val="24"/>
          <w:lang w:val="uk-UA"/>
        </w:rPr>
        <w:lastRenderedPageBreak/>
        <w:t>Обсяги реалізації теплової енергії (</w:t>
      </w:r>
      <w:proofErr w:type="spellStart"/>
      <w:r w:rsidRPr="00D67F3C">
        <w:rPr>
          <w:rFonts w:ascii="Times New Roman" w:hAnsi="Times New Roman" w:cs="Times New Roman"/>
          <w:sz w:val="24"/>
          <w:szCs w:val="24"/>
          <w:lang w:val="uk-UA"/>
        </w:rPr>
        <w:t>Гкал</w:t>
      </w:r>
      <w:proofErr w:type="spellEnd"/>
      <w:r w:rsidRPr="00D67F3C">
        <w:rPr>
          <w:rFonts w:ascii="Times New Roman" w:hAnsi="Times New Roman" w:cs="Times New Roman"/>
          <w:sz w:val="24"/>
          <w:szCs w:val="24"/>
          <w:lang w:val="uk-UA"/>
        </w:rPr>
        <w:t>), у плановому опалювальному періоді майже дорівнюють аналогічним показникам, врахованим у діючих тарифах на 2024-2025 роки, втрати теплової енергії в теплових мережах складають 10,9%.</w:t>
      </w:r>
    </w:p>
    <w:p w14:paraId="0D1F92AB" w14:textId="77777777" w:rsidR="00327BC9" w:rsidRDefault="006D523D" w:rsidP="00D67F3C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4477">
        <w:rPr>
          <w:rFonts w:ascii="Times New Roman" w:hAnsi="Times New Roman" w:cs="Times New Roman"/>
          <w:sz w:val="24"/>
          <w:szCs w:val="24"/>
          <w:lang w:val="uk-UA"/>
        </w:rPr>
        <w:t>Складові планового прибутку</w:t>
      </w:r>
      <w:r w:rsidR="00327BC9" w:rsidRPr="003D44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4477">
        <w:rPr>
          <w:rFonts w:ascii="Times New Roman" w:hAnsi="Times New Roman" w:cs="Times New Roman"/>
          <w:sz w:val="24"/>
          <w:szCs w:val="24"/>
          <w:lang w:val="uk-UA"/>
        </w:rPr>
        <w:t>у структурі тарифів міс</w:t>
      </w:r>
      <w:r w:rsidR="00EE41FE" w:rsidRPr="003D4477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3D4477">
        <w:rPr>
          <w:rFonts w:ascii="Times New Roman" w:hAnsi="Times New Roman" w:cs="Times New Roman"/>
          <w:sz w:val="24"/>
          <w:szCs w:val="24"/>
          <w:lang w:val="uk-UA"/>
        </w:rPr>
        <w:t xml:space="preserve">ять: обігові кошти у розмірі, що не перевищують 4 відсотків повної планової собівартості теплової енергії (визначено Порядком), ставку податку на прибуток у розмірі 18% (Податковий кодекс України від 01.08.2023, п. 136.1), відсоток </w:t>
      </w:r>
      <w:r w:rsidR="0002465F" w:rsidRPr="003D4477">
        <w:rPr>
          <w:rFonts w:ascii="Times New Roman" w:hAnsi="Times New Roman" w:cs="Times New Roman"/>
          <w:sz w:val="24"/>
          <w:szCs w:val="24"/>
          <w:lang w:val="uk-UA"/>
        </w:rPr>
        <w:t xml:space="preserve">дивідендів у розмірі 80% ((Постанова КМУ від </w:t>
      </w:r>
      <w:r w:rsidR="004571C2" w:rsidRPr="003D447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2465F" w:rsidRPr="003D4477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4571C2" w:rsidRPr="003D447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02465F" w:rsidRPr="003D4477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4571C2" w:rsidRPr="003D4477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="0002465F" w:rsidRPr="003D4477">
        <w:rPr>
          <w:rFonts w:ascii="Times New Roman" w:hAnsi="Times New Roman" w:cs="Times New Roman"/>
          <w:sz w:val="24"/>
          <w:szCs w:val="24"/>
          <w:lang w:val="uk-UA"/>
        </w:rPr>
        <w:t xml:space="preserve"> №1</w:t>
      </w:r>
      <w:r w:rsidR="004571C2" w:rsidRPr="003D4477">
        <w:rPr>
          <w:rFonts w:ascii="Times New Roman" w:hAnsi="Times New Roman" w:cs="Times New Roman"/>
          <w:sz w:val="24"/>
          <w:szCs w:val="24"/>
          <w:lang w:val="uk-UA"/>
        </w:rPr>
        <w:t>086</w:t>
      </w:r>
      <w:r w:rsidR="0002465F" w:rsidRPr="003D4477">
        <w:rPr>
          <w:rFonts w:ascii="Times New Roman" w:hAnsi="Times New Roman" w:cs="Times New Roman"/>
          <w:sz w:val="24"/>
          <w:szCs w:val="24"/>
          <w:lang w:val="uk-UA"/>
        </w:rPr>
        <w:t>).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F4A5954" w14:textId="77777777" w:rsidR="004E324D" w:rsidRPr="00D34B9D" w:rsidRDefault="00E54F3E" w:rsidP="00D67F3C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Таким чином</w:t>
      </w:r>
      <w:r w:rsidR="004E32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590D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розрахункові </w:t>
      </w:r>
      <w:r w:rsidR="004E324D">
        <w:rPr>
          <w:rFonts w:ascii="Times New Roman" w:hAnsi="Times New Roman" w:cs="Times New Roman"/>
          <w:sz w:val="24"/>
          <w:szCs w:val="24"/>
          <w:lang w:val="uk-UA"/>
        </w:rPr>
        <w:t xml:space="preserve">тарифи на </w:t>
      </w:r>
      <w:r w:rsidR="004E324D" w:rsidRPr="00D34B9D">
        <w:rPr>
          <w:rFonts w:ascii="Times New Roman" w:hAnsi="Times New Roman" w:cs="Times New Roman"/>
          <w:sz w:val="24"/>
          <w:szCs w:val="24"/>
          <w:lang w:val="uk-UA"/>
        </w:rPr>
        <w:t>теплову енергію, її виробництво, транспортування, постачання та послуги з постачання теплової енергії</w:t>
      </w:r>
      <w:r w:rsidR="004E324D" w:rsidRPr="004E3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590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E324D" w:rsidRPr="00D34B9D">
        <w:rPr>
          <w:rFonts w:ascii="Times New Roman" w:hAnsi="Times New Roman" w:cs="Times New Roman"/>
          <w:sz w:val="24"/>
          <w:szCs w:val="24"/>
          <w:lang w:val="uk-UA"/>
        </w:rPr>
        <w:t xml:space="preserve"> планований період 202</w:t>
      </w:r>
      <w:r w:rsidR="00FD6A0B">
        <w:rPr>
          <w:rFonts w:ascii="Times New Roman" w:hAnsi="Times New Roman" w:cs="Times New Roman"/>
          <w:sz w:val="24"/>
          <w:szCs w:val="24"/>
          <w:lang w:val="uk-UA"/>
        </w:rPr>
        <w:t>5-2026</w:t>
      </w:r>
      <w:r w:rsidR="004E32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B2C6D">
        <w:rPr>
          <w:rFonts w:ascii="Times New Roman" w:hAnsi="Times New Roman" w:cs="Times New Roman"/>
          <w:sz w:val="24"/>
          <w:szCs w:val="24"/>
          <w:lang w:val="uk-UA"/>
        </w:rPr>
        <w:t xml:space="preserve">років </w:t>
      </w:r>
      <w:r w:rsidR="004E324D">
        <w:rPr>
          <w:rFonts w:ascii="Times New Roman" w:hAnsi="Times New Roman" w:cs="Times New Roman"/>
          <w:sz w:val="24"/>
          <w:szCs w:val="24"/>
          <w:lang w:val="uk-UA"/>
        </w:rPr>
        <w:t>відповідають вимогам чинного законодавства та становлять:</w:t>
      </w:r>
    </w:p>
    <w:tbl>
      <w:tblPr>
        <w:tblpPr w:leftFromText="180" w:rightFromText="180" w:vertAnchor="text" w:horzAnchor="margin" w:tblpXSpec="center" w:tblpY="170"/>
        <w:tblW w:w="5066" w:type="pct"/>
        <w:tblLayout w:type="fixed"/>
        <w:tblLook w:val="04A0" w:firstRow="1" w:lastRow="0" w:firstColumn="1" w:lastColumn="0" w:noHBand="0" w:noVBand="1"/>
      </w:tblPr>
      <w:tblGrid>
        <w:gridCol w:w="4523"/>
        <w:gridCol w:w="2744"/>
        <w:gridCol w:w="2194"/>
        <w:gridCol w:w="6"/>
      </w:tblGrid>
      <w:tr w:rsidR="006D0FB3" w:rsidRPr="008510AA" w14:paraId="65835393" w14:textId="77777777" w:rsidTr="002B296E">
        <w:trPr>
          <w:gridAfter w:val="1"/>
          <w:wAfter w:w="3" w:type="pct"/>
          <w:trHeight w:val="276"/>
          <w:tblHeader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AFA0" w14:textId="77777777" w:rsidR="006D0FB3" w:rsidRPr="008510AA" w:rsidRDefault="006D0FB3" w:rsidP="008510AA">
            <w:pPr>
              <w:ind w:right="142" w:firstLine="3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510AA">
              <w:rPr>
                <w:rFonts w:ascii="Times New Roman" w:eastAsia="Times New Roman" w:hAnsi="Times New Roman" w:cs="Times New Roman"/>
                <w:lang w:val="uk-UA" w:eastAsia="ru-RU"/>
              </w:rPr>
              <w:t>Тарифи, встановлені рішенням</w:t>
            </w:r>
            <w:r w:rsidR="007B2C6D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</w:t>
            </w:r>
            <w:r w:rsidRPr="008510AA">
              <w:rPr>
                <w:rFonts w:ascii="Times New Roman" w:eastAsia="Times New Roman" w:hAnsi="Times New Roman" w:cs="Times New Roman"/>
                <w:lang w:val="uk-UA" w:eastAsia="ru-RU"/>
              </w:rPr>
              <w:t>иконавчого комітету від 26.07.2024 № 28</w:t>
            </w:r>
            <w:r w:rsidR="008510AA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B3D" w14:textId="77777777" w:rsidR="006D0FB3" w:rsidRPr="008510AA" w:rsidRDefault="006D0FB3" w:rsidP="007B2C6D">
            <w:pPr>
              <w:ind w:right="142" w:firstLine="4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8510AA">
              <w:rPr>
                <w:rFonts w:ascii="Times New Roman" w:hAnsi="Times New Roman" w:cs="Times New Roman"/>
                <w:lang w:val="uk-UA" w:eastAsia="ru-RU"/>
              </w:rPr>
              <w:t>Плановані тарифи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BC08" w14:textId="77777777" w:rsidR="006D0FB3" w:rsidRPr="008510AA" w:rsidRDefault="008510AA" w:rsidP="008510AA">
            <w:pPr>
              <w:ind w:right="142" w:firstLine="4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Відхилення, (%)</w:t>
            </w:r>
          </w:p>
        </w:tc>
      </w:tr>
      <w:tr w:rsidR="006D0FB3" w:rsidRPr="008510AA" w14:paraId="635F8DD9" w14:textId="77777777" w:rsidTr="002B296E">
        <w:trPr>
          <w:trHeight w:val="353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A28FB" w14:textId="77777777" w:rsidR="006D0FB3" w:rsidRPr="00A909CB" w:rsidRDefault="008510AA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>Виробництво теплової енергії, грн/</w:t>
            </w:r>
            <w:proofErr w:type="spellStart"/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>Гкал</w:t>
            </w:r>
            <w:proofErr w:type="spellEnd"/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 xml:space="preserve"> (з ПДВ)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732BAE" w14:textId="77777777" w:rsidR="006D0FB3" w:rsidRPr="008510AA" w:rsidRDefault="006D0FB3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i/>
                <w:iCs/>
                <w:lang w:val="uk-UA" w:eastAsia="ru-RU"/>
              </w:rPr>
            </w:pPr>
          </w:p>
        </w:tc>
      </w:tr>
      <w:tr w:rsidR="006D0FB3" w:rsidRPr="008510AA" w14:paraId="11E3112C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9D4A" w14:textId="77777777" w:rsidR="006D0FB3" w:rsidRPr="00A909CB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7 106,17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C0974" w14:textId="77777777" w:rsidR="006D0FB3" w:rsidRPr="00F603FD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8 439,16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3A4B8" w14:textId="77777777" w:rsidR="006D0FB3" w:rsidRPr="008510AA" w:rsidRDefault="007B2C6D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</w:t>
            </w:r>
            <w:r w:rsidR="00566676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8,8</w:t>
            </w:r>
          </w:p>
        </w:tc>
      </w:tr>
      <w:tr w:rsidR="006D0FB3" w:rsidRPr="008510AA" w14:paraId="21F6E3A1" w14:textId="77777777" w:rsidTr="002B296E">
        <w:trPr>
          <w:trHeight w:val="312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66ECB" w14:textId="77777777" w:rsidR="006D0FB3" w:rsidRPr="00A909CB" w:rsidRDefault="008510AA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>Транспортування теплової енергії,  грн/</w:t>
            </w:r>
            <w:proofErr w:type="spellStart"/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>Гкал</w:t>
            </w:r>
            <w:proofErr w:type="spellEnd"/>
            <w:r w:rsidRPr="00A909CB">
              <w:rPr>
                <w:rFonts w:ascii="Times New Roman" w:hAnsi="Times New Roman" w:cs="Times New Roman"/>
                <w:bCs/>
                <w:iCs/>
                <w:lang w:val="uk-UA" w:eastAsia="ru-RU"/>
              </w:rPr>
              <w:t xml:space="preserve"> (з ПДВ)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54939" w14:textId="77777777" w:rsidR="006D0FB3" w:rsidRPr="008510AA" w:rsidRDefault="006D0FB3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i/>
                <w:iCs/>
                <w:lang w:val="uk-UA" w:eastAsia="ru-RU"/>
              </w:rPr>
            </w:pPr>
          </w:p>
        </w:tc>
      </w:tr>
      <w:tr w:rsidR="008510AA" w:rsidRPr="008510AA" w14:paraId="704C6B50" w14:textId="77777777" w:rsidTr="002B296E">
        <w:trPr>
          <w:gridAfter w:val="1"/>
          <w:wAfter w:w="3" w:type="pct"/>
          <w:trHeight w:val="312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5BC0" w14:textId="77777777" w:rsidR="008510AA" w:rsidRPr="00A909CB" w:rsidRDefault="008510AA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з урахуванням витрат на утримання ЦТП (з ПДВ)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9A6F" w14:textId="77777777" w:rsidR="008510AA" w:rsidRPr="008510AA" w:rsidRDefault="008510AA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6D0FB3" w:rsidRPr="008510AA" w14:paraId="5D6D2CF7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D7D8" w14:textId="77777777" w:rsidR="006D0FB3" w:rsidRPr="00A909CB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5 493,19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5602" w14:textId="77777777" w:rsidR="006D0FB3" w:rsidRPr="00F603FD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5</w:t>
            </w:r>
            <w:r w:rsidR="007B2C6D"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 </w:t>
            </w: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274</w:t>
            </w:r>
            <w:r w:rsidR="007B2C6D"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,</w:t>
            </w: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30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64AB8" w14:textId="77777777" w:rsidR="006D0FB3" w:rsidRPr="008510AA" w:rsidRDefault="00566676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96,0</w:t>
            </w:r>
          </w:p>
        </w:tc>
      </w:tr>
      <w:tr w:rsidR="006D0FB3" w:rsidRPr="008510AA" w14:paraId="50E081C6" w14:textId="77777777" w:rsidTr="002B296E">
        <w:trPr>
          <w:trHeight w:val="353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62DB71" w14:textId="77777777" w:rsidR="006D0FB3" w:rsidRPr="00A909CB" w:rsidRDefault="008510AA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без урахуванням витрат на утримання ЦТП (з ПДВ)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89647B" w14:textId="77777777" w:rsidR="006D0FB3" w:rsidRPr="008510AA" w:rsidRDefault="006D0FB3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i/>
                <w:iCs/>
                <w:lang w:val="uk-UA" w:eastAsia="ru-RU"/>
              </w:rPr>
            </w:pPr>
          </w:p>
        </w:tc>
      </w:tr>
      <w:tr w:rsidR="006D0FB3" w:rsidRPr="008510AA" w14:paraId="2C21AB5E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085" w14:textId="77777777" w:rsidR="006D0FB3" w:rsidRPr="00A909CB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4 284,83</w:t>
            </w: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B51E" w14:textId="77777777" w:rsidR="006D0FB3" w:rsidRPr="00F603FD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4</w:t>
            </w:r>
            <w:r w:rsidR="007B2C6D"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 </w:t>
            </w: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246</w:t>
            </w:r>
            <w:r w:rsidR="007B2C6D"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,</w:t>
            </w: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F21D5" w14:textId="77777777" w:rsidR="006D0FB3" w:rsidRPr="008510AA" w:rsidRDefault="00566676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99,1</w:t>
            </w:r>
          </w:p>
        </w:tc>
      </w:tr>
      <w:tr w:rsidR="008510AA" w:rsidRPr="008510AA" w14:paraId="58CE38D9" w14:textId="77777777" w:rsidTr="002B296E">
        <w:trPr>
          <w:gridAfter w:val="1"/>
          <w:wAfter w:w="3" w:type="pct"/>
          <w:trHeight w:val="312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F776" w14:textId="77777777" w:rsidR="008510AA" w:rsidRPr="00A909CB" w:rsidRDefault="008510AA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Постачання теплової енергії, грн/</w:t>
            </w:r>
            <w:proofErr w:type="spellStart"/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Гкал</w:t>
            </w:r>
            <w:proofErr w:type="spellEnd"/>
            <w:r w:rsidRPr="00A909CB"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 xml:space="preserve"> (з ПДВ)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3A32" w14:textId="77777777" w:rsidR="008510AA" w:rsidRPr="008510AA" w:rsidRDefault="008510AA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6D209C" w:rsidRPr="008510AA" w14:paraId="09FA3E67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EDF" w14:textId="77777777" w:rsidR="006D209C" w:rsidRPr="007B47A6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270,62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2C61" w14:textId="77777777" w:rsidR="006D209C" w:rsidRPr="00F603FD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306</w:t>
            </w:r>
            <w:r w:rsidR="007B2C6D"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,</w:t>
            </w: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98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0AE" w14:textId="77777777" w:rsidR="00156E0B" w:rsidRPr="008510AA" w:rsidRDefault="00C66938" w:rsidP="00156E0B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113,4</w:t>
            </w:r>
          </w:p>
        </w:tc>
      </w:tr>
      <w:tr w:rsidR="007B47A6" w:rsidRPr="008510AA" w14:paraId="30D73881" w14:textId="77777777" w:rsidTr="002B296E">
        <w:trPr>
          <w:gridAfter w:val="1"/>
          <w:wAfter w:w="3" w:type="pct"/>
          <w:trHeight w:val="312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AB11" w14:textId="24A026FB" w:rsidR="007B47A6" w:rsidRPr="007B47A6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Тарифи на послугу з </w:t>
            </w:r>
            <w:r w:rsidR="00F603F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постачання </w:t>
            </w:r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теплової енергії з урахуванням витрат на утримання ЦТП, грн/</w:t>
            </w:r>
            <w:proofErr w:type="spellStart"/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Гкал</w:t>
            </w:r>
            <w:proofErr w:type="spellEnd"/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(з ПДВ)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71C" w14:textId="77777777" w:rsidR="007B47A6" w:rsidRPr="008510AA" w:rsidRDefault="007B47A6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6D209C" w:rsidRPr="008510AA" w14:paraId="4D80FB7E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61A" w14:textId="77777777" w:rsidR="006D209C" w:rsidRPr="008510AA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12 869,98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A19" w14:textId="77777777" w:rsidR="006D209C" w:rsidRPr="00F603FD" w:rsidRDefault="007B47A6" w:rsidP="006D0FB3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14 020,44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514" w14:textId="77777777" w:rsidR="006D209C" w:rsidRPr="008510AA" w:rsidRDefault="00C66938" w:rsidP="006D0FB3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108,9</w:t>
            </w:r>
          </w:p>
        </w:tc>
      </w:tr>
      <w:tr w:rsidR="007B47A6" w:rsidRPr="008510AA" w14:paraId="3EB76E97" w14:textId="77777777" w:rsidTr="002B296E">
        <w:trPr>
          <w:gridAfter w:val="1"/>
          <w:wAfter w:w="3" w:type="pct"/>
          <w:trHeight w:val="312"/>
        </w:trPr>
        <w:tc>
          <w:tcPr>
            <w:tcW w:w="3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F8B2" w14:textId="524314A3" w:rsidR="007B47A6" w:rsidRPr="008510AA" w:rsidRDefault="007B47A6" w:rsidP="007B47A6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Тарифи на послугу </w:t>
            </w:r>
            <w:r w:rsidR="00F603F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постачання </w:t>
            </w:r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теплової енергії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бе</w:t>
            </w:r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з урахуванням витрат на утримання ЦТП, грн/</w:t>
            </w:r>
            <w:proofErr w:type="spellStart"/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Гкал</w:t>
            </w:r>
            <w:proofErr w:type="spellEnd"/>
            <w:r w:rsidRPr="007B47A6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(з ПДВ)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266" w14:textId="77777777" w:rsidR="007B47A6" w:rsidRPr="008510AA" w:rsidRDefault="007B47A6" w:rsidP="007B47A6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</w:p>
        </w:tc>
      </w:tr>
      <w:tr w:rsidR="007B47A6" w:rsidRPr="008510AA" w14:paraId="3B339EC4" w14:textId="77777777" w:rsidTr="002B296E">
        <w:trPr>
          <w:gridAfter w:val="1"/>
          <w:wAfter w:w="3" w:type="pct"/>
          <w:trHeight w:val="312"/>
        </w:trPr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5ECA" w14:textId="77777777" w:rsidR="007B47A6" w:rsidRPr="008510AA" w:rsidRDefault="007B47A6" w:rsidP="007B47A6">
            <w:pPr>
              <w:ind w:right="142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11 661,62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2D3E" w14:textId="77777777" w:rsidR="007B47A6" w:rsidRPr="00F603FD" w:rsidRDefault="007B47A6" w:rsidP="007B47A6">
            <w:pPr>
              <w:ind w:right="142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</w:pPr>
            <w:r w:rsidRPr="00F603FD">
              <w:rPr>
                <w:rFonts w:ascii="Times New Roman" w:hAnsi="Times New Roman" w:cs="Times New Roman"/>
                <w:b/>
                <w:color w:val="000000"/>
                <w:lang w:val="uk-UA" w:eastAsia="ru-RU"/>
              </w:rPr>
              <w:t>12 992,25</w:t>
            </w:r>
          </w:p>
        </w:tc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6C4" w14:textId="77777777" w:rsidR="007B47A6" w:rsidRPr="008510AA" w:rsidRDefault="00C66938" w:rsidP="007B47A6">
            <w:pPr>
              <w:ind w:right="142" w:firstLine="44"/>
              <w:jc w:val="center"/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 w:eastAsia="ru-RU"/>
              </w:rPr>
              <w:t>111,4</w:t>
            </w:r>
          </w:p>
        </w:tc>
      </w:tr>
    </w:tbl>
    <w:p w14:paraId="465E9C92" w14:textId="727B8296" w:rsidR="00DC2603" w:rsidRDefault="00DC2603" w:rsidP="004E324D">
      <w:pPr>
        <w:ind w:firstLine="708"/>
        <w:jc w:val="right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 w:eastAsia="ru-RU"/>
        </w:rPr>
      </w:pPr>
    </w:p>
    <w:p w14:paraId="074D9860" w14:textId="6B2FA216" w:rsidR="00F603FD" w:rsidRDefault="00F603FD" w:rsidP="00F603FD">
      <w:pPr>
        <w:ind w:firstLine="0"/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lang w:val="uk-UA" w:eastAsia="ru-RU"/>
        </w:rPr>
      </w:pPr>
    </w:p>
    <w:p w14:paraId="1D6A0B73" w14:textId="14995AD4" w:rsidR="00F603FD" w:rsidRPr="00053571" w:rsidRDefault="00F603FD" w:rsidP="00F603FD">
      <w:pPr>
        <w:ind w:firstLine="0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053571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Начальник управління економічного </w:t>
      </w:r>
    </w:p>
    <w:p w14:paraId="5A3E29AA" w14:textId="7870083C" w:rsidR="00F603FD" w:rsidRPr="00053571" w:rsidRDefault="00F603FD" w:rsidP="00F603FD">
      <w:pPr>
        <w:ind w:firstLine="0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053571">
        <w:rPr>
          <w:rFonts w:ascii="Times New Roman" w:hAnsi="Times New Roman" w:cs="Times New Roman"/>
          <w:bCs/>
          <w:sz w:val="24"/>
          <w:szCs w:val="24"/>
          <w:lang w:val="uk-UA" w:eastAsia="ru-RU"/>
        </w:rPr>
        <w:t>розвитку та торгівлі                                                                                         Наталія ГЄНЧЕВА</w:t>
      </w:r>
    </w:p>
    <w:sectPr w:rsidR="00F603FD" w:rsidRPr="00053571" w:rsidSect="00F30B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FE"/>
    <w:rsid w:val="0002465F"/>
    <w:rsid w:val="00026DA5"/>
    <w:rsid w:val="00032A5C"/>
    <w:rsid w:val="00053571"/>
    <w:rsid w:val="000D5F19"/>
    <w:rsid w:val="000D7010"/>
    <w:rsid w:val="001345FE"/>
    <w:rsid w:val="001459F8"/>
    <w:rsid w:val="00156E0B"/>
    <w:rsid w:val="00187408"/>
    <w:rsid w:val="001B16DB"/>
    <w:rsid w:val="001B1D12"/>
    <w:rsid w:val="001C685C"/>
    <w:rsid w:val="001E0499"/>
    <w:rsid w:val="00213F88"/>
    <w:rsid w:val="00237C9E"/>
    <w:rsid w:val="00280B51"/>
    <w:rsid w:val="0029010C"/>
    <w:rsid w:val="002B296E"/>
    <w:rsid w:val="002C5AC5"/>
    <w:rsid w:val="0030331E"/>
    <w:rsid w:val="00306A60"/>
    <w:rsid w:val="00316902"/>
    <w:rsid w:val="003240C4"/>
    <w:rsid w:val="00327BC9"/>
    <w:rsid w:val="0033465B"/>
    <w:rsid w:val="00376C8D"/>
    <w:rsid w:val="00395517"/>
    <w:rsid w:val="003B69F5"/>
    <w:rsid w:val="003D374F"/>
    <w:rsid w:val="003D4477"/>
    <w:rsid w:val="003E0BD3"/>
    <w:rsid w:val="0040185C"/>
    <w:rsid w:val="00420ECE"/>
    <w:rsid w:val="0042203A"/>
    <w:rsid w:val="004221F2"/>
    <w:rsid w:val="0042657C"/>
    <w:rsid w:val="00444B81"/>
    <w:rsid w:val="004571C2"/>
    <w:rsid w:val="004826C5"/>
    <w:rsid w:val="004B3588"/>
    <w:rsid w:val="004E324D"/>
    <w:rsid w:val="005112C5"/>
    <w:rsid w:val="00536FFC"/>
    <w:rsid w:val="00552117"/>
    <w:rsid w:val="00560E18"/>
    <w:rsid w:val="00566676"/>
    <w:rsid w:val="00566F70"/>
    <w:rsid w:val="00571198"/>
    <w:rsid w:val="00636F0F"/>
    <w:rsid w:val="00693354"/>
    <w:rsid w:val="006A1494"/>
    <w:rsid w:val="006D0FB3"/>
    <w:rsid w:val="006D209C"/>
    <w:rsid w:val="006D523D"/>
    <w:rsid w:val="00713BB8"/>
    <w:rsid w:val="007307F7"/>
    <w:rsid w:val="00734980"/>
    <w:rsid w:val="00775698"/>
    <w:rsid w:val="00782856"/>
    <w:rsid w:val="007B2C6D"/>
    <w:rsid w:val="007B47A6"/>
    <w:rsid w:val="007D5831"/>
    <w:rsid w:val="007E033A"/>
    <w:rsid w:val="0081306D"/>
    <w:rsid w:val="008271EE"/>
    <w:rsid w:val="008419AB"/>
    <w:rsid w:val="008510AA"/>
    <w:rsid w:val="00872671"/>
    <w:rsid w:val="0088590D"/>
    <w:rsid w:val="00896005"/>
    <w:rsid w:val="008A459E"/>
    <w:rsid w:val="008C0056"/>
    <w:rsid w:val="008D2D5F"/>
    <w:rsid w:val="008E2697"/>
    <w:rsid w:val="008F6914"/>
    <w:rsid w:val="009042C2"/>
    <w:rsid w:val="00911DE2"/>
    <w:rsid w:val="009175E3"/>
    <w:rsid w:val="0095463B"/>
    <w:rsid w:val="009562F2"/>
    <w:rsid w:val="00960343"/>
    <w:rsid w:val="00965198"/>
    <w:rsid w:val="00975235"/>
    <w:rsid w:val="009A75AF"/>
    <w:rsid w:val="009F638F"/>
    <w:rsid w:val="00A2143D"/>
    <w:rsid w:val="00A44741"/>
    <w:rsid w:val="00A66A54"/>
    <w:rsid w:val="00A73A21"/>
    <w:rsid w:val="00A909CB"/>
    <w:rsid w:val="00AB3D63"/>
    <w:rsid w:val="00AE0F99"/>
    <w:rsid w:val="00AE1B18"/>
    <w:rsid w:val="00B0116C"/>
    <w:rsid w:val="00B10FE2"/>
    <w:rsid w:val="00B12DF4"/>
    <w:rsid w:val="00B13997"/>
    <w:rsid w:val="00B47A15"/>
    <w:rsid w:val="00B63F0D"/>
    <w:rsid w:val="00B64FAE"/>
    <w:rsid w:val="00B77792"/>
    <w:rsid w:val="00B91A5F"/>
    <w:rsid w:val="00BB6B6F"/>
    <w:rsid w:val="00BC348B"/>
    <w:rsid w:val="00C00068"/>
    <w:rsid w:val="00C42B3F"/>
    <w:rsid w:val="00C60FD8"/>
    <w:rsid w:val="00C66938"/>
    <w:rsid w:val="00C67E99"/>
    <w:rsid w:val="00C949E0"/>
    <w:rsid w:val="00C94A50"/>
    <w:rsid w:val="00CA5EC2"/>
    <w:rsid w:val="00CC51D4"/>
    <w:rsid w:val="00CC63C1"/>
    <w:rsid w:val="00D301F3"/>
    <w:rsid w:val="00D346B7"/>
    <w:rsid w:val="00D34B9D"/>
    <w:rsid w:val="00D61054"/>
    <w:rsid w:val="00D67F3C"/>
    <w:rsid w:val="00D728C4"/>
    <w:rsid w:val="00D909F0"/>
    <w:rsid w:val="00DB1486"/>
    <w:rsid w:val="00DB7404"/>
    <w:rsid w:val="00DC2603"/>
    <w:rsid w:val="00DE2001"/>
    <w:rsid w:val="00DF3521"/>
    <w:rsid w:val="00E16833"/>
    <w:rsid w:val="00E201A7"/>
    <w:rsid w:val="00E54F3E"/>
    <w:rsid w:val="00E578D6"/>
    <w:rsid w:val="00E6247F"/>
    <w:rsid w:val="00E6564F"/>
    <w:rsid w:val="00E66DFE"/>
    <w:rsid w:val="00E72989"/>
    <w:rsid w:val="00E94566"/>
    <w:rsid w:val="00EE41FE"/>
    <w:rsid w:val="00F30B86"/>
    <w:rsid w:val="00F603FD"/>
    <w:rsid w:val="00F64A95"/>
    <w:rsid w:val="00F71900"/>
    <w:rsid w:val="00FD6A0B"/>
    <w:rsid w:val="00FE07D5"/>
    <w:rsid w:val="00FE44CF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8D00"/>
  <w15:chartTrackingRefBased/>
  <w15:docId w15:val="{68228B5D-3F3F-41FB-80F9-6A022508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B3"/>
    <w:pPr>
      <w:spacing w:after="0" w:line="240" w:lineRule="auto"/>
      <w:ind w:firstLine="13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C260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E6247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B3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2B3F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C5AC5"/>
    <w:rPr>
      <w:b/>
      <w:bCs/>
    </w:rPr>
  </w:style>
  <w:style w:type="table" w:styleId="a8">
    <w:name w:val="Table Grid"/>
    <w:basedOn w:val="a1"/>
    <w:uiPriority w:val="39"/>
    <w:rsid w:val="0095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3424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 Инна Александровна</dc:creator>
  <cp:keywords/>
  <dc:description/>
  <cp:lastModifiedBy>Gencheva</cp:lastModifiedBy>
  <cp:revision>4</cp:revision>
  <cp:lastPrinted>2025-09-22T07:42:00Z</cp:lastPrinted>
  <dcterms:created xsi:type="dcterms:W3CDTF">2025-08-19T06:10:00Z</dcterms:created>
  <dcterms:modified xsi:type="dcterms:W3CDTF">2025-09-22T07:44:00Z</dcterms:modified>
</cp:coreProperties>
</file>