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47929" w14:textId="3136ED5F" w:rsidR="00C3350C" w:rsidRDefault="00C3350C" w:rsidP="00C3350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C3350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Пояснювальна записка до </w:t>
      </w:r>
      <w:proofErr w:type="spellStart"/>
      <w:r w:rsidRPr="00C3350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проєкту</w:t>
      </w:r>
      <w:proofErr w:type="spellEnd"/>
      <w:r w:rsidRPr="00C3350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рішення виконавчого комітету Чорноморської міської ради Одеського району Одеської області </w:t>
      </w:r>
      <w:r w:rsidRPr="00C3350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"</w:t>
      </w:r>
      <w:r w:rsidRPr="00C3350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C3350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Про внесення змін та доповнень до рішення виконавчого комітету Чорноморської міської ради Одеського району Одеської області від </w:t>
      </w:r>
      <w:r w:rsidR="00AB5134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28</w:t>
      </w:r>
      <w:r w:rsidRPr="00C3350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.0</w:t>
      </w:r>
      <w:r w:rsidR="00AB5134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2</w:t>
      </w:r>
      <w:r w:rsidRPr="00C3350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.202</w:t>
      </w:r>
      <w:r w:rsidR="00AB5134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5</w:t>
      </w:r>
      <w:r w:rsidRPr="00C3350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№ </w:t>
      </w:r>
      <w:r w:rsidR="00AB5134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89</w:t>
      </w:r>
      <w:r w:rsidRPr="00C3350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"Про затвердження фінансового плану комунального некомерційного підприємства "Чорноморський міський центр первинної медико-санітарної допомоги "Чорноморської міської ради Одеського району Одеської області на 202</w:t>
      </w:r>
      <w:r w:rsidR="00AB5134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5</w:t>
      </w:r>
      <w:r w:rsidRPr="00C3350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рік"</w:t>
      </w:r>
    </w:p>
    <w:p w14:paraId="233D2F81" w14:textId="77777777" w:rsidR="00B0724A" w:rsidRPr="00C3350C" w:rsidRDefault="00B0724A" w:rsidP="00C3350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33DC0391" w14:textId="0808B9B4" w:rsidR="00C3350C" w:rsidRDefault="00C3350C" w:rsidP="00E76BE6">
      <w:pPr>
        <w:suppressAutoHyphens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C3350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Згідно з п. 4 «Порядку </w:t>
      </w:r>
      <w:r w:rsidRPr="00C3350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складання</w:t>
      </w:r>
      <w:r w:rsidRPr="00C3350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затвердження та контролю виконання фінансових планів комунальних некомерційних підприємств Чорноморської міської ради Одеського району Одеської області в галузі охорони здоров’я», затвердженого рішенням виконавчого комітету Чорноморської міської ради Одеського району Одеської області від 23.12.2021 № 299 (зі змінами та доповненнями),</w:t>
      </w:r>
      <w:r w:rsidRPr="00C3350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E76BE6" w:rsidRPr="00E76BE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за ініціативою КНП вносяться зміни до їх затвердженого фінансового плану.</w:t>
      </w:r>
    </w:p>
    <w:p w14:paraId="37F9AA4F" w14:textId="43078D0C" w:rsidR="00B524BA" w:rsidRDefault="00C3350C" w:rsidP="00B524BA">
      <w:pPr>
        <w:suppressAutoHyphens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C3350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</w:t>
      </w:r>
      <w:r w:rsidRPr="00C335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охідна частина фінансового плану (з урахуванням змін) збільшилась на </w:t>
      </w:r>
      <w:r w:rsidR="00CA1BB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                  </w:t>
      </w:r>
      <w:r w:rsidR="006B1C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8,9</w:t>
      </w:r>
      <w:r w:rsidR="00CA1BB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млн грн</w:t>
      </w:r>
      <w:r w:rsidRPr="00C335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у порівняні із затвердженими показниками плану на початок року</w:t>
      </w:r>
      <w:r w:rsidRPr="00C3350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за рахунок </w:t>
      </w:r>
      <w:r w:rsidRPr="00C335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збільшення:</w:t>
      </w:r>
    </w:p>
    <w:p w14:paraId="77790858" w14:textId="65F30AFE" w:rsidR="00C3350C" w:rsidRPr="00B524BA" w:rsidRDefault="00B524BA" w:rsidP="00B524BA">
      <w:pPr>
        <w:pStyle w:val="a9"/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B524B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ф</w:t>
      </w:r>
      <w:r w:rsidR="00C3350C" w:rsidRPr="00B524B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інансування з міського бюджету</w:t>
      </w:r>
      <w:r w:rsidR="00C3350C" w:rsidRPr="00B524B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uk-UA"/>
          <w14:ligatures w14:val="none"/>
        </w:rPr>
        <w:t>;</w:t>
      </w:r>
    </w:p>
    <w:p w14:paraId="75811A5B" w14:textId="50FD6416" w:rsidR="00C3350C" w:rsidRPr="002B16F5" w:rsidRDefault="00C3350C" w:rsidP="002B16F5">
      <w:pPr>
        <w:pStyle w:val="a9"/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B16F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планового </w:t>
      </w:r>
      <w:r w:rsidRPr="002B16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надходження благодійної</w:t>
      </w:r>
      <w:r w:rsidR="00133CE5" w:rsidRPr="002B16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та гуманітарної </w:t>
      </w:r>
      <w:r w:rsidRPr="002B16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допомоги </w:t>
      </w:r>
      <w:r w:rsidR="00925DDB" w:rsidRPr="002B16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(</w:t>
      </w:r>
      <w:r w:rsidR="006975D0" w:rsidRPr="002B16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комп’ютерне приладдя, </w:t>
      </w:r>
      <w:r w:rsidRPr="002B16F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вакцини, шприці</w:t>
      </w:r>
      <w:r w:rsidR="008E5F03" w:rsidRPr="002B16F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r w:rsidR="00133CE5" w:rsidRPr="002B16F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медичне </w:t>
      </w:r>
      <w:r w:rsidR="008E5F03" w:rsidRPr="002B16F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обладнання, меблі</w:t>
      </w:r>
      <w:r w:rsidR="00133CE5" w:rsidRPr="002B16F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генератор, дизельне паливо</w:t>
      </w:r>
      <w:r w:rsidRPr="002B16F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);</w:t>
      </w:r>
    </w:p>
    <w:p w14:paraId="17D0EF0B" w14:textId="540BC5CD" w:rsidR="00133CE5" w:rsidRPr="002B16F5" w:rsidRDefault="00133CE5" w:rsidP="002B16F5">
      <w:pPr>
        <w:pStyle w:val="a9"/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2B16F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грантов</w:t>
      </w:r>
      <w:r w:rsidR="00CA1BB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их</w:t>
      </w:r>
      <w:r w:rsidRPr="002B16F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надходжен</w:t>
      </w:r>
      <w:r w:rsidR="00CA1BB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ь</w:t>
      </w:r>
      <w:r w:rsidRPr="002B16F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74DD0260" w14:textId="322A1AD0" w:rsidR="00C3350C" w:rsidRPr="002B16F5" w:rsidRDefault="00C3350C" w:rsidP="002B16F5">
      <w:pPr>
        <w:pStyle w:val="a9"/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2B16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централізованого постачання медикаментів. </w:t>
      </w:r>
    </w:p>
    <w:p w14:paraId="16F6D359" w14:textId="57496FCE" w:rsidR="00F658BC" w:rsidRPr="00756EC9" w:rsidRDefault="00C3350C" w:rsidP="00C3350C">
      <w:pPr>
        <w:tabs>
          <w:tab w:val="left" w:pos="567"/>
        </w:tabs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3350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C335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Також змінюється видаткова частина фінансового плану. </w:t>
      </w:r>
    </w:p>
    <w:p w14:paraId="6ECC58FA" w14:textId="069F2A4A" w:rsidR="00C3350C" w:rsidRPr="00C3350C" w:rsidRDefault="00F658BC" w:rsidP="00CB71AB">
      <w:pPr>
        <w:tabs>
          <w:tab w:val="left" w:pos="567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ab/>
      </w:r>
      <w:r w:rsidR="00C3350C" w:rsidRPr="00C335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Так, зб</w:t>
      </w:r>
      <w:r w:rsidR="00C3350C" w:rsidRPr="00C3350C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ільшились видатки </w:t>
      </w:r>
      <w:r w:rsidR="00782AEC" w:rsidRPr="00C3350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</w:t>
      </w:r>
      <w:r w:rsidR="0034197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заробітну плату на 0,7 млн грн,</w:t>
      </w:r>
      <w:r w:rsidR="00782AEC" w:rsidRPr="00C3350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закупівлю предметів, матеріалів, обладнання та інвентарю на </w:t>
      </w:r>
      <w:r w:rsidR="001E6B5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0,3</w:t>
      </w:r>
      <w:r w:rsidR="00CA1BB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млн грн</w:t>
      </w:r>
      <w:r w:rsidR="00782AE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r w:rsidR="00C3350C" w:rsidRPr="00C3350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придбання медикаментів та перев′язувальних матеріалів на </w:t>
      </w:r>
      <w:r w:rsidR="001E6B5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4,3</w:t>
      </w:r>
      <w:r w:rsidR="00CA1BB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млн грн</w:t>
      </w:r>
      <w:r w:rsidR="00C02C42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41972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та</w:t>
      </w:r>
      <w:r w:rsidR="00C02C42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41972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соціальне забезпечення </w:t>
      </w:r>
      <w:r w:rsidR="00C02C42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</w:t>
      </w:r>
      <w:r w:rsidR="00CA1BB0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0,</w:t>
      </w:r>
      <w:r w:rsidR="00341972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9</w:t>
      </w:r>
      <w:r w:rsidR="00CA1BB0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млн грн</w:t>
      </w:r>
      <w:r w:rsidR="00C02C42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EF47AC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Зменшились видатки на закупівлю продуктів харчування</w:t>
      </w:r>
      <w:r w:rsidR="00FF0DB3" w:rsidRPr="00FF0DB3">
        <w:rPr>
          <w:rFonts w:ascii="Times New Roman" w:hAnsi="Times New Roman"/>
          <w:sz w:val="28"/>
          <w:szCs w:val="28"/>
        </w:rPr>
        <w:t xml:space="preserve"> </w:t>
      </w:r>
      <w:r w:rsidR="00FF0DB3">
        <w:rPr>
          <w:rFonts w:ascii="Times New Roman" w:hAnsi="Times New Roman"/>
          <w:sz w:val="28"/>
          <w:szCs w:val="28"/>
        </w:rPr>
        <w:t>для дітей до 2 років життя з малозабезпечених сімей</w:t>
      </w:r>
      <w:r w:rsidR="00EF47AC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суму 0,3 млн грн</w:t>
      </w:r>
      <w:r w:rsidR="00FF0DB3">
        <w:rPr>
          <w:rFonts w:ascii="Times New Roman" w:hAnsi="Times New Roman"/>
          <w:sz w:val="28"/>
          <w:szCs w:val="28"/>
        </w:rPr>
        <w:t>, за рахунок відсутності поданих заяв від батьків</w:t>
      </w:r>
      <w:r w:rsidR="00FF0DB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07E5493" w14:textId="0AD890C8" w:rsidR="00C3350C" w:rsidRPr="00C3350C" w:rsidRDefault="00C3350C" w:rsidP="00CB71AB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350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="00CA1BB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Відбулися</w:t>
      </w:r>
      <w:r w:rsidRPr="00C3350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зміни </w:t>
      </w:r>
      <w:r w:rsidR="00CA1BB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і </w:t>
      </w:r>
      <w:r w:rsidRPr="00C3350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 розділі ІІІ «Капітальні інвестиції». Так, передбачено</w:t>
      </w:r>
      <w:r w:rsidRPr="00C3350C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0D2817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надходження від благодійної допомоги</w:t>
      </w:r>
      <w:r w:rsidR="00756EC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CA1BB0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у вигляді </w:t>
      </w:r>
      <w:r w:rsidR="00756EC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генератор</w:t>
      </w:r>
      <w:r w:rsidR="00CA1BB0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="00E35956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медичного обладнання (спірометр)</w:t>
      </w:r>
      <w:r w:rsidR="00126B92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756EC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закупівля холодильника медичного</w:t>
      </w:r>
      <w:r w:rsidR="00F04BC7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F04BC7" w:rsidRPr="00F04BC7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F04BC7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електрокардіографа</w:t>
      </w:r>
      <w:r w:rsidR="00126B92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газового котла для відділення сімейної медицини с.Бурлача Балка</w:t>
      </w:r>
      <w:r w:rsidR="00341972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C3350C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сумі </w:t>
      </w:r>
      <w:r w:rsidR="00126B92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CA1BB0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,3 млн</w:t>
      </w:r>
      <w:r w:rsidRPr="00C3350C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грн, інших необоротних матеріальних активів в сумі </w:t>
      </w:r>
      <w:r w:rsidR="00126B92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CA1BB0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126B92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0</w:t>
      </w:r>
      <w:r w:rsidR="00CA1BB0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млн</w:t>
      </w:r>
      <w:r w:rsidRPr="00C3350C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грн</w:t>
      </w:r>
      <w:r w:rsidR="00B0724A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C3350C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капітальний ремонт</w:t>
      </w:r>
      <w:r w:rsidR="00CA1BB0" w:rsidRPr="00CA1BB0">
        <w:t xml:space="preserve"> </w:t>
      </w:r>
      <w:r w:rsidR="006228AD" w:rsidRPr="006228AD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внутрішніх</w:t>
      </w:r>
      <w:r w:rsidR="00CA1BB0" w:rsidRPr="006228AD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мереж електропостачання</w:t>
      </w:r>
      <w:r w:rsidR="00CA1BB0">
        <w:t xml:space="preserve"> </w:t>
      </w:r>
      <w:r w:rsidR="00CA1BB0" w:rsidRPr="00CA1BB0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відділення сімейної медицини </w:t>
      </w:r>
      <w:r w:rsidR="00CA1BB0" w:rsidRPr="00CA1BB0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сел.</w:t>
      </w:r>
      <w:r w:rsidR="00CA1BB0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Олександрівка</w:t>
      </w:r>
      <w:r w:rsidR="00F04BC7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капітальний ремонт</w:t>
      </w:r>
      <w:r w:rsidR="00E35956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з утепленням покрівлі нежитлової будівлі</w:t>
      </w:r>
      <w:r w:rsidRPr="00C3350C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35956" w:rsidRPr="00CA1BB0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відділення сімейної медицини сел.</w:t>
      </w:r>
      <w:r w:rsidR="00E35956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Олександрівка </w:t>
      </w:r>
      <w:r w:rsidRPr="00C3350C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– </w:t>
      </w:r>
      <w:r w:rsidR="00341972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0,8</w:t>
      </w:r>
      <w:r w:rsidR="00CA1BB0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млн</w:t>
      </w:r>
      <w:r w:rsidRPr="00C3350C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грн</w:t>
      </w:r>
      <w:r w:rsidR="00F9621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97F58A6" w14:textId="77777777" w:rsidR="00C3350C" w:rsidRPr="00C3350C" w:rsidRDefault="00C3350C" w:rsidP="00CB71AB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D41107A" w14:textId="77777777" w:rsidR="00C3350C" w:rsidRDefault="00C3350C" w:rsidP="00CB71AB">
      <w:pPr>
        <w:tabs>
          <w:tab w:val="left" w:pos="5670"/>
          <w:tab w:val="left" w:pos="5812"/>
          <w:tab w:val="left" w:pos="5954"/>
        </w:tabs>
        <w:spacing w:after="0" w:line="276" w:lineRule="auto"/>
        <w:rPr>
          <w:rFonts w:ascii="Times New Roman" w:eastAsia="SimSu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68230448" w14:textId="62696E91" w:rsidR="00AA1151" w:rsidRPr="00756EC9" w:rsidRDefault="00C3350C" w:rsidP="56FFC120">
      <w:pPr>
        <w:tabs>
          <w:tab w:val="left" w:pos="5670"/>
          <w:tab w:val="left" w:pos="5812"/>
          <w:tab w:val="left" w:pos="5954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uk-UA"/>
        </w:rPr>
      </w:pPr>
      <w:r w:rsidRPr="00C3350C">
        <w:rPr>
          <w:rFonts w:ascii="Times New Roman" w:eastAsia="SimSun" w:hAnsi="Times New Roman" w:cs="Times New Roman"/>
          <w:kern w:val="0"/>
          <w:sz w:val="28"/>
          <w:szCs w:val="28"/>
          <w:lang w:eastAsia="uk-UA"/>
          <w14:ligatures w14:val="none"/>
        </w:rPr>
        <w:t xml:space="preserve">Начальниця відділу бухгалтерського обліку                 </w:t>
      </w:r>
    </w:p>
    <w:p w14:paraId="09C4E64E" w14:textId="37532766" w:rsidR="00AA1151" w:rsidRPr="00756EC9" w:rsidRDefault="00C3350C" w:rsidP="00756EC9">
      <w:pPr>
        <w:tabs>
          <w:tab w:val="left" w:pos="5670"/>
          <w:tab w:val="left" w:pos="5812"/>
          <w:tab w:val="left" w:pos="5954"/>
        </w:tabs>
        <w:spacing w:after="0" w:line="240" w:lineRule="auto"/>
        <w:rPr>
          <w:rFonts w:ascii="Times New Roman" w:eastAsia="SimSu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3350C">
        <w:rPr>
          <w:rFonts w:ascii="Times New Roman" w:eastAsia="SimSun" w:hAnsi="Times New Roman" w:cs="Times New Roman"/>
          <w:kern w:val="0"/>
          <w:sz w:val="28"/>
          <w:szCs w:val="28"/>
          <w:lang w:eastAsia="uk-UA"/>
          <w14:ligatures w14:val="none"/>
        </w:rPr>
        <w:t>та звітності-головний бухгалтер                                                         Оксана Бонєва</w:t>
      </w:r>
    </w:p>
    <w:sectPr w:rsidR="00AA1151" w:rsidRPr="00756EC9" w:rsidSect="00C3350C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57902"/>
    <w:multiLevelType w:val="hybridMultilevel"/>
    <w:tmpl w:val="B2BAFEA4"/>
    <w:lvl w:ilvl="0" w:tplc="D844426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</w:rPr>
    </w:lvl>
    <w:lvl w:ilvl="1" w:tplc="1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5B73CB0"/>
    <w:multiLevelType w:val="hybridMultilevel"/>
    <w:tmpl w:val="D51C1228"/>
    <w:lvl w:ilvl="0" w:tplc="1000000F">
      <w:start w:val="1"/>
      <w:numFmt w:val="decimal"/>
      <w:lvlText w:val="%1."/>
      <w:lvlJc w:val="left"/>
      <w:pPr>
        <w:ind w:left="1287" w:hanging="360"/>
      </w:pPr>
    </w:lvl>
    <w:lvl w:ilvl="1" w:tplc="10000019" w:tentative="1">
      <w:start w:val="1"/>
      <w:numFmt w:val="lowerLetter"/>
      <w:lvlText w:val="%2."/>
      <w:lvlJc w:val="left"/>
      <w:pPr>
        <w:ind w:left="2007" w:hanging="360"/>
      </w:pPr>
    </w:lvl>
    <w:lvl w:ilvl="2" w:tplc="1000001B" w:tentative="1">
      <w:start w:val="1"/>
      <w:numFmt w:val="lowerRoman"/>
      <w:lvlText w:val="%3."/>
      <w:lvlJc w:val="right"/>
      <w:pPr>
        <w:ind w:left="2727" w:hanging="180"/>
      </w:pPr>
    </w:lvl>
    <w:lvl w:ilvl="3" w:tplc="1000000F" w:tentative="1">
      <w:start w:val="1"/>
      <w:numFmt w:val="decimal"/>
      <w:lvlText w:val="%4."/>
      <w:lvlJc w:val="left"/>
      <w:pPr>
        <w:ind w:left="3447" w:hanging="360"/>
      </w:pPr>
    </w:lvl>
    <w:lvl w:ilvl="4" w:tplc="10000019" w:tentative="1">
      <w:start w:val="1"/>
      <w:numFmt w:val="lowerLetter"/>
      <w:lvlText w:val="%5."/>
      <w:lvlJc w:val="left"/>
      <w:pPr>
        <w:ind w:left="4167" w:hanging="360"/>
      </w:pPr>
    </w:lvl>
    <w:lvl w:ilvl="5" w:tplc="1000001B" w:tentative="1">
      <w:start w:val="1"/>
      <w:numFmt w:val="lowerRoman"/>
      <w:lvlText w:val="%6."/>
      <w:lvlJc w:val="right"/>
      <w:pPr>
        <w:ind w:left="4887" w:hanging="180"/>
      </w:pPr>
    </w:lvl>
    <w:lvl w:ilvl="6" w:tplc="1000000F" w:tentative="1">
      <w:start w:val="1"/>
      <w:numFmt w:val="decimal"/>
      <w:lvlText w:val="%7."/>
      <w:lvlJc w:val="left"/>
      <w:pPr>
        <w:ind w:left="5607" w:hanging="360"/>
      </w:pPr>
    </w:lvl>
    <w:lvl w:ilvl="7" w:tplc="10000019" w:tentative="1">
      <w:start w:val="1"/>
      <w:numFmt w:val="lowerLetter"/>
      <w:lvlText w:val="%8."/>
      <w:lvlJc w:val="left"/>
      <w:pPr>
        <w:ind w:left="6327" w:hanging="360"/>
      </w:pPr>
    </w:lvl>
    <w:lvl w:ilvl="8" w:tplc="1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E3F3360"/>
    <w:multiLevelType w:val="hybridMultilevel"/>
    <w:tmpl w:val="000E7160"/>
    <w:lvl w:ilvl="0" w:tplc="D844426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151"/>
    <w:rsid w:val="00093A6B"/>
    <w:rsid w:val="000D2817"/>
    <w:rsid w:val="00126B92"/>
    <w:rsid w:val="00133CE5"/>
    <w:rsid w:val="001E6B54"/>
    <w:rsid w:val="0023056C"/>
    <w:rsid w:val="002B16F5"/>
    <w:rsid w:val="00341972"/>
    <w:rsid w:val="004576E0"/>
    <w:rsid w:val="004B3784"/>
    <w:rsid w:val="004D06C7"/>
    <w:rsid w:val="004F6246"/>
    <w:rsid w:val="006228AD"/>
    <w:rsid w:val="006975D0"/>
    <w:rsid w:val="006B1C16"/>
    <w:rsid w:val="00756EC9"/>
    <w:rsid w:val="007670D6"/>
    <w:rsid w:val="00782AEC"/>
    <w:rsid w:val="008E5F03"/>
    <w:rsid w:val="008F77C2"/>
    <w:rsid w:val="00925DDB"/>
    <w:rsid w:val="009A74E0"/>
    <w:rsid w:val="00AA1151"/>
    <w:rsid w:val="00AB5134"/>
    <w:rsid w:val="00B0724A"/>
    <w:rsid w:val="00B524BA"/>
    <w:rsid w:val="00C02C42"/>
    <w:rsid w:val="00C3350C"/>
    <w:rsid w:val="00CA1BB0"/>
    <w:rsid w:val="00CB71AB"/>
    <w:rsid w:val="00DB77C4"/>
    <w:rsid w:val="00E35956"/>
    <w:rsid w:val="00E76BE6"/>
    <w:rsid w:val="00EF47AC"/>
    <w:rsid w:val="00F04BC7"/>
    <w:rsid w:val="00F658BC"/>
    <w:rsid w:val="00F9621F"/>
    <w:rsid w:val="00FF0DB3"/>
    <w:rsid w:val="56FFC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1661B"/>
  <w15:chartTrackingRefBased/>
  <w15:docId w15:val="{8B2A91B6-C035-40D2-9E89-B854A955C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1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1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1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1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1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1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1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1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1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1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15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15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1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1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1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1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1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A1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A1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1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A11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11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115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11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A115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A1151"/>
    <w:rPr>
      <w:b/>
      <w:bCs/>
      <w:smallCaps/>
      <w:color w:val="0F4761" w:themeColor="accent1" w:themeShade="BF"/>
      <w:spacing w:val="5"/>
    </w:rPr>
  </w:style>
  <w:style w:type="character" w:styleId="ae">
    <w:name w:val="Emphasis"/>
    <w:basedOn w:val="a0"/>
    <w:uiPriority w:val="20"/>
    <w:qFormat/>
    <w:rsid w:val="000D28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UN23 028015</dc:creator>
  <cp:keywords/>
  <dc:description/>
  <cp:lastModifiedBy>Алла Ходзинская</cp:lastModifiedBy>
  <cp:revision>2</cp:revision>
  <dcterms:created xsi:type="dcterms:W3CDTF">2025-12-19T11:34:00Z</dcterms:created>
  <dcterms:modified xsi:type="dcterms:W3CDTF">2025-12-19T11:34:00Z</dcterms:modified>
</cp:coreProperties>
</file>