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0388" w14:textId="77777777" w:rsidR="00A831E5" w:rsidRDefault="00A831E5" w:rsidP="00A83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03A89C" w14:textId="00F526DE" w:rsidR="00A831E5" w:rsidRDefault="00A831E5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E0B484" w14:textId="6F6446C9" w:rsidR="0060095B" w:rsidRDefault="0060095B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FC8487" w14:textId="16752475" w:rsidR="0060095B" w:rsidRDefault="0060095B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046842" w14:textId="6F2077F4" w:rsidR="0060095B" w:rsidRDefault="0060095B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A6AC86" w14:textId="54356546" w:rsidR="0060095B" w:rsidRDefault="0060095B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7B0B0B" w14:textId="4E636BF4" w:rsidR="0060095B" w:rsidRDefault="0060095B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314A01" w14:textId="18F0E474" w:rsidR="0060095B" w:rsidRDefault="0060095B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67ACC6" w14:textId="6F5C042A" w:rsidR="0060095B" w:rsidRDefault="0060095B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18B01A" w14:textId="77777777" w:rsidR="0060095B" w:rsidRPr="00034E94" w:rsidRDefault="0060095B" w:rsidP="00A831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A1830" w:rsidRPr="00A831E5" w14:paraId="2408ADD9" w14:textId="77777777" w:rsidTr="00BD3F80">
        <w:trPr>
          <w:trHeight w:val="5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618F9" w14:textId="1C0ABE57" w:rsidR="00FA1830" w:rsidRPr="004C5716" w:rsidRDefault="00FA1830" w:rsidP="00120A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4"/>
                <w:lang w:val="uk-UA" w:eastAsia="ru-RU"/>
              </w:rPr>
            </w:pPr>
            <w:r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внесення змін до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Міськ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цільов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програм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фінансової підтримки комунальних підприємств Чорноморської міської ради Одеського району Одеської області на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5571A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рік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, затвердженої рішенням Чорноморської міської ради Одеського району Одеської області від 24.12.2025 </w:t>
            </w:r>
            <w:r w:rsidR="00120A35" w:rsidRPr="00120A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№ 1009-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7C0229CE" w14:textId="77777777" w:rsidR="00FA1830" w:rsidRPr="004C5716" w:rsidRDefault="00FA1830" w:rsidP="00FA1830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49439AF9" w14:textId="77777777" w:rsidR="00810C51" w:rsidRDefault="00810C51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A0ACB14" w14:textId="26289E34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</w:t>
      </w:r>
      <w:r w:rsidR="00D951D6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4C5716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стабільної роботи комунальних підприємств Чорноморської міської ради </w:t>
      </w:r>
      <w:r w:rsidR="00D44E2D">
        <w:rPr>
          <w:rFonts w:ascii="Times New Roman" w:hAnsi="Times New Roman" w:cs="Times New Roman"/>
          <w:sz w:val="24"/>
          <w:szCs w:val="24"/>
          <w:lang w:val="uk-UA"/>
        </w:rPr>
        <w:t>в умовах воєнного стану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D0E37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відповідно до статті 91 Бюджетного кодексу України</w:t>
      </w:r>
      <w:r w:rsidR="009C35F1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1D0E37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статті </w:t>
      </w:r>
      <w:r w:rsidR="005571A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52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Закону України «Про Державний бюджет України на 202</w:t>
      </w:r>
      <w:r w:rsidR="005571A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рік», </w:t>
      </w: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враховуючи рекомендації постійної комісії з фінансово-економічних питань, бюджету, інвестицій та комунальної власності, керуючись пунктом 22 частини першої статті 26 Закону України "Про місцеве самоврядування в Україні",</w:t>
      </w:r>
    </w:p>
    <w:p w14:paraId="0B1DB93A" w14:textId="77777777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0E579C66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52179C9E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14:paraId="2397E9F9" w14:textId="29AE69D8" w:rsidR="00120A35" w:rsidRPr="00CE48C6" w:rsidRDefault="00FA1830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 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Внести </w:t>
      </w:r>
      <w:r w:rsidR="00F50B8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такі 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зміни до </w:t>
      </w:r>
      <w:r w:rsid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іської цільової програми фінансової підтримки комунальних підприємств Чорноморської міської ради Одеського району Одеської області на 202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6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рік, затвердженої рішенням Чорноморської міської ради Одеського району Одеської області від 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4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.12.202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5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№</w:t>
      </w:r>
      <w:r w:rsidR="00120A35" w:rsidRPr="007F708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1009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-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VIII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:</w:t>
      </w:r>
    </w:p>
    <w:p w14:paraId="15F7CC60" w14:textId="7C65AF8C" w:rsidR="00120A35" w:rsidRDefault="00120A35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655C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1.1. У підпункті 8.1 та пункті 8 Паспорту Програми цифри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>87 649,3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замінити відповідно </w:t>
      </w:r>
      <w:r w:rsidRPr="004655C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цифрами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06788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111 295,32436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".</w:t>
      </w:r>
    </w:p>
    <w:p w14:paraId="5E684D53" w14:textId="77777777" w:rsidR="00120A35" w:rsidRPr="00CE48C6" w:rsidRDefault="00120A35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1.2. Викласти додатки 1, 2 до Програми в новій редакції згідно з додатками 1, 2 до цього рішення (додаються).</w:t>
      </w:r>
      <w:r w:rsidRPr="004501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FFF62B" w14:textId="3C5A6A7D" w:rsidR="00FA1830" w:rsidRPr="004C5716" w:rsidRDefault="00FA1830" w:rsidP="00120A3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2. Контроль за виконанням цього рішення покласти на постійну комісію </w:t>
      </w:r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з фінансово-економічних питань, бюджету, інвестицій та комунальної власності, </w:t>
      </w:r>
      <w:r w:rsidR="00F50B8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а також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заступник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ів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міського голови  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відповідно до розподілу посадових обов’язків. </w:t>
      </w:r>
    </w:p>
    <w:p w14:paraId="219399CD" w14:textId="77777777" w:rsidR="00D50999" w:rsidRPr="004C5716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6802092" w14:textId="76867C93" w:rsidR="00D50999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0661A0D" w14:textId="080227F0" w:rsidR="00337573" w:rsidRDefault="00337573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55C2D30A" w14:textId="77777777" w:rsidR="00337573" w:rsidRPr="004C5716" w:rsidRDefault="00337573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CDD497C" w14:textId="75F7B25A" w:rsidR="00C30897" w:rsidRPr="004C5716" w:rsidRDefault="00FA1830" w:rsidP="00314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Василь ГУЛЯЄВ</w:t>
      </w:r>
    </w:p>
    <w:sectPr w:rsidR="00C30897" w:rsidRPr="004C5716" w:rsidSect="004421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359"/>
    <w:multiLevelType w:val="hybridMultilevel"/>
    <w:tmpl w:val="BC2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6B76"/>
    <w:multiLevelType w:val="multilevel"/>
    <w:tmpl w:val="145A0D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30E74F7C"/>
    <w:multiLevelType w:val="hybridMultilevel"/>
    <w:tmpl w:val="EA3479E8"/>
    <w:lvl w:ilvl="0" w:tplc="A5B241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0008"/>
    <w:multiLevelType w:val="hybridMultilevel"/>
    <w:tmpl w:val="757445DC"/>
    <w:lvl w:ilvl="0" w:tplc="723E3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718D78DC"/>
    <w:multiLevelType w:val="hybridMultilevel"/>
    <w:tmpl w:val="820EEA30"/>
    <w:lvl w:ilvl="0" w:tplc="9A88C9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536FC"/>
    <w:multiLevelType w:val="hybridMultilevel"/>
    <w:tmpl w:val="11F8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AC"/>
    <w:rsid w:val="00067887"/>
    <w:rsid w:val="000B5385"/>
    <w:rsid w:val="00120A35"/>
    <w:rsid w:val="00161C39"/>
    <w:rsid w:val="00174351"/>
    <w:rsid w:val="001C5E66"/>
    <w:rsid w:val="001D0E37"/>
    <w:rsid w:val="001E3B34"/>
    <w:rsid w:val="002B32CA"/>
    <w:rsid w:val="002B37B8"/>
    <w:rsid w:val="002F6E5B"/>
    <w:rsid w:val="0031456C"/>
    <w:rsid w:val="00323AEC"/>
    <w:rsid w:val="00337573"/>
    <w:rsid w:val="0034698A"/>
    <w:rsid w:val="003508F0"/>
    <w:rsid w:val="003559B8"/>
    <w:rsid w:val="003F05B9"/>
    <w:rsid w:val="00402333"/>
    <w:rsid w:val="00442148"/>
    <w:rsid w:val="00450983"/>
    <w:rsid w:val="00455388"/>
    <w:rsid w:val="004667D3"/>
    <w:rsid w:val="004C5716"/>
    <w:rsid w:val="005137E2"/>
    <w:rsid w:val="005230DE"/>
    <w:rsid w:val="0054131D"/>
    <w:rsid w:val="005571A5"/>
    <w:rsid w:val="00573E54"/>
    <w:rsid w:val="005B5F6C"/>
    <w:rsid w:val="0060095B"/>
    <w:rsid w:val="006325AB"/>
    <w:rsid w:val="006340DD"/>
    <w:rsid w:val="00656315"/>
    <w:rsid w:val="00663DAD"/>
    <w:rsid w:val="00683900"/>
    <w:rsid w:val="0069421E"/>
    <w:rsid w:val="00701612"/>
    <w:rsid w:val="00703B66"/>
    <w:rsid w:val="00716B7D"/>
    <w:rsid w:val="00770E2D"/>
    <w:rsid w:val="007849E0"/>
    <w:rsid w:val="00810C51"/>
    <w:rsid w:val="00834BEF"/>
    <w:rsid w:val="00872181"/>
    <w:rsid w:val="00873810"/>
    <w:rsid w:val="008A3487"/>
    <w:rsid w:val="008B0426"/>
    <w:rsid w:val="00943C2A"/>
    <w:rsid w:val="00945B86"/>
    <w:rsid w:val="0098218A"/>
    <w:rsid w:val="00991580"/>
    <w:rsid w:val="009A61AC"/>
    <w:rsid w:val="009C35F1"/>
    <w:rsid w:val="009D5141"/>
    <w:rsid w:val="009F4EE7"/>
    <w:rsid w:val="00A236B7"/>
    <w:rsid w:val="00A24B68"/>
    <w:rsid w:val="00A25F46"/>
    <w:rsid w:val="00A30FE9"/>
    <w:rsid w:val="00A55242"/>
    <w:rsid w:val="00A7214C"/>
    <w:rsid w:val="00A831E5"/>
    <w:rsid w:val="00AB3CBE"/>
    <w:rsid w:val="00AD6262"/>
    <w:rsid w:val="00B022E1"/>
    <w:rsid w:val="00B13BEF"/>
    <w:rsid w:val="00B65A81"/>
    <w:rsid w:val="00B76EDF"/>
    <w:rsid w:val="00B77EBE"/>
    <w:rsid w:val="00BC2F5D"/>
    <w:rsid w:val="00BC4075"/>
    <w:rsid w:val="00C22583"/>
    <w:rsid w:val="00C30897"/>
    <w:rsid w:val="00C505BC"/>
    <w:rsid w:val="00C81043"/>
    <w:rsid w:val="00CB3CB6"/>
    <w:rsid w:val="00CB6AF4"/>
    <w:rsid w:val="00D44E2D"/>
    <w:rsid w:val="00D50999"/>
    <w:rsid w:val="00D9065B"/>
    <w:rsid w:val="00D951D6"/>
    <w:rsid w:val="00E630CC"/>
    <w:rsid w:val="00E81C3E"/>
    <w:rsid w:val="00E85C5A"/>
    <w:rsid w:val="00E95B9E"/>
    <w:rsid w:val="00EB3723"/>
    <w:rsid w:val="00ED382E"/>
    <w:rsid w:val="00EE68BB"/>
    <w:rsid w:val="00F47B15"/>
    <w:rsid w:val="00F50B88"/>
    <w:rsid w:val="00FA183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176"/>
  <w15:chartTrackingRefBased/>
  <w15:docId w15:val="{35590366-8521-4E81-9EC7-31F3AD4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AC"/>
    <w:pPr>
      <w:ind w:left="720"/>
      <w:contextualSpacing/>
    </w:pPr>
  </w:style>
  <w:style w:type="paragraph" w:customStyle="1" w:styleId="1">
    <w:name w:val="Обычный1"/>
    <w:rsid w:val="00350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6">
    <w:name w:val="rvts46"/>
    <w:basedOn w:val="a0"/>
    <w:rsid w:val="00FA1830"/>
    <w:rPr>
      <w:rFonts w:cs="Times New Roman"/>
    </w:rPr>
  </w:style>
  <w:style w:type="character" w:customStyle="1" w:styleId="rvts37">
    <w:name w:val="rvts37"/>
    <w:basedOn w:val="a0"/>
    <w:rsid w:val="00FA1830"/>
    <w:rPr>
      <w:rFonts w:cs="Times New Roman"/>
    </w:rPr>
  </w:style>
  <w:style w:type="paragraph" w:styleId="a4">
    <w:name w:val="No Spacing"/>
    <w:uiPriority w:val="1"/>
    <w:qFormat/>
    <w:rsid w:val="00A24B68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8">
    <w:name w:val="Style18"/>
    <w:basedOn w:val="a"/>
    <w:uiPriority w:val="99"/>
    <w:rsid w:val="00A24B6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locked/>
    <w:rsid w:val="00A24B68"/>
    <w:rPr>
      <w:rFonts w:cs="Times New Roman"/>
      <w:shd w:val="clear" w:color="auto" w:fill="FFFFFF"/>
    </w:rPr>
  </w:style>
  <w:style w:type="paragraph" w:styleId="a6">
    <w:name w:val="Body Text"/>
    <w:basedOn w:val="a"/>
    <w:link w:val="a5"/>
    <w:rsid w:val="00A24B68"/>
    <w:pPr>
      <w:shd w:val="clear" w:color="auto" w:fill="FFFFFF"/>
      <w:spacing w:after="0" w:line="278" w:lineRule="exact"/>
    </w:pPr>
    <w:rPr>
      <w:rFonts w:cs="Times New Roman"/>
    </w:rPr>
  </w:style>
  <w:style w:type="character" w:customStyle="1" w:styleId="10">
    <w:name w:val="Основной текст Знак1"/>
    <w:basedOn w:val="a0"/>
    <w:uiPriority w:val="99"/>
    <w:semiHidden/>
    <w:rsid w:val="00A24B68"/>
  </w:style>
  <w:style w:type="paragraph" w:styleId="a7">
    <w:name w:val="Balloon Text"/>
    <w:basedOn w:val="a"/>
    <w:link w:val="a8"/>
    <w:uiPriority w:val="99"/>
    <w:semiHidden/>
    <w:unhideWhenUsed/>
    <w:rsid w:val="0081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Natasha-findep</dc:creator>
  <cp:keywords/>
  <dc:description/>
  <cp:lastModifiedBy>ВАРИЖУК Ілля</cp:lastModifiedBy>
  <cp:revision>78</cp:revision>
  <cp:lastPrinted>2024-12-16T07:14:00Z</cp:lastPrinted>
  <dcterms:created xsi:type="dcterms:W3CDTF">2022-01-17T06:26:00Z</dcterms:created>
  <dcterms:modified xsi:type="dcterms:W3CDTF">2026-02-03T12:21:00Z</dcterms:modified>
</cp:coreProperties>
</file>