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1D94" w14:textId="77777777" w:rsidR="00BB35A2" w:rsidRPr="00BB35A2" w:rsidRDefault="00BB35A2" w:rsidP="00BB35A2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BB35A2">
        <w:rPr>
          <w:rFonts w:ascii="Book Antiqua" w:eastAsia="Times New Roman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1CC4B922" wp14:editId="41FF0759">
            <wp:extent cx="447675" cy="628650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A821" w14:textId="77777777" w:rsidR="00BB35A2" w:rsidRPr="00BB35A2" w:rsidRDefault="00BB35A2" w:rsidP="00BB35A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BA8F372" w14:textId="77777777" w:rsidR="00BB35A2" w:rsidRPr="00BB35A2" w:rsidRDefault="00BB35A2" w:rsidP="00BB35A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B90471D" w14:textId="77777777" w:rsidR="00BB35A2" w:rsidRPr="00BB35A2" w:rsidRDefault="00BB35A2" w:rsidP="00BB35A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BB35A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5904F030" w14:textId="77777777" w:rsidR="00BB35A2" w:rsidRPr="00BB35A2" w:rsidRDefault="00BB35A2" w:rsidP="00BB35A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2D7F344F" w14:textId="77777777" w:rsidR="00BB35A2" w:rsidRPr="00BB35A2" w:rsidRDefault="00BB35A2" w:rsidP="00BB35A2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0406907F" w14:textId="77777777" w:rsidR="00BB35A2" w:rsidRPr="00BB35A2" w:rsidRDefault="00BB35A2" w:rsidP="00BB35A2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</w:pPr>
      <w:r w:rsidRPr="00BB35A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C9AB6F" wp14:editId="26C2B3D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4657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gQXdo/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BB35A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792162" wp14:editId="400278E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5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34B2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QV/Q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BB35A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05.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2.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202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BB35A2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2</w:t>
      </w:r>
      <w:r w:rsidRPr="00BB35A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</w:t>
      </w:r>
      <w:bookmarkEnd w:id="34"/>
    </w:p>
    <w:p w14:paraId="65825AED" w14:textId="77777777" w:rsidR="0004127D" w:rsidRPr="00930543" w:rsidRDefault="0004127D" w:rsidP="005A0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354CD" w:rsidRPr="00930543" w14:paraId="015AEA27" w14:textId="77777777" w:rsidTr="00F233A9">
        <w:tc>
          <w:tcPr>
            <w:tcW w:w="5211" w:type="dxa"/>
          </w:tcPr>
          <w:p w14:paraId="18B64A2C" w14:textId="66F3FCF0" w:rsidR="007D7275" w:rsidRPr="00930543" w:rsidRDefault="007D7275" w:rsidP="005A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скликання </w:t>
            </w:r>
            <w:r w:rsidR="00AF5699"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</w:t>
            </w:r>
            <w:r w:rsidR="00267892"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чергової </w:t>
            </w:r>
            <w:r w:rsidR="004B33B0"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сімдесятої</w:t>
            </w:r>
            <w:r w:rsidR="00897B33"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сесії </w:t>
            </w:r>
            <w:r w:rsidR="005B707C"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 міської   ради Одеського району Одеської області VIІI скликання</w:t>
            </w:r>
          </w:p>
          <w:p w14:paraId="24483661" w14:textId="77777777" w:rsidR="007D7275" w:rsidRPr="00930543" w:rsidRDefault="007D7275" w:rsidP="005A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37CDC4" w14:textId="77777777" w:rsidR="00560740" w:rsidRPr="00930543" w:rsidRDefault="007D7275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77D59708" w14:textId="7AEAF9FE" w:rsidR="007D7275" w:rsidRPr="00930543" w:rsidRDefault="00560740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>Керуючись статтями 26, 42, 46 Закону України «Про місцеве самоврядування в Україні»:</w:t>
      </w:r>
    </w:p>
    <w:p w14:paraId="7B871794" w14:textId="77777777" w:rsidR="006D0F6E" w:rsidRPr="00930543" w:rsidRDefault="006D0F6E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355966" w14:textId="7BEA11BB" w:rsidR="00B34A41" w:rsidRDefault="00B73CCF" w:rsidP="005A0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І. Скликати  </w:t>
      </w:r>
      <w:r w:rsidR="00AF5699" w:rsidRPr="00930543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="00267892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чергову </w:t>
      </w:r>
      <w:r w:rsidR="004B33B0" w:rsidRPr="00930543">
        <w:rPr>
          <w:rFonts w:ascii="Times New Roman" w:hAnsi="Times New Roman" w:cs="Times New Roman"/>
          <w:sz w:val="24"/>
          <w:szCs w:val="24"/>
          <w:lang w:val="uk-UA"/>
        </w:rPr>
        <w:t>сімдесяту</w:t>
      </w:r>
      <w:r w:rsidR="00935A6E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сесію Чорноморської міської ради Одеського району Одеської області VІII скликання  </w:t>
      </w:r>
      <w:r w:rsidR="004B33B0" w:rsidRPr="00930543">
        <w:rPr>
          <w:rFonts w:ascii="Times New Roman" w:hAnsi="Times New Roman" w:cs="Times New Roman"/>
          <w:sz w:val="24"/>
          <w:szCs w:val="24"/>
          <w:lang w:val="uk-UA"/>
        </w:rPr>
        <w:t>06 лютого</w:t>
      </w:r>
      <w:r w:rsidR="00042758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6B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97B33" w:rsidRPr="0093054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року  </w:t>
      </w:r>
      <w:r w:rsidR="00FD2DAE" w:rsidRPr="0093054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964C2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6083" w:rsidRPr="0093054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30543" w:rsidRPr="0093054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A6083" w:rsidRPr="00930543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9449A4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 в приміщенні  міської  ради.</w:t>
      </w:r>
    </w:p>
    <w:p w14:paraId="5DB73023" w14:textId="77777777" w:rsidR="00930543" w:rsidRPr="00930543" w:rsidRDefault="00930543" w:rsidP="005A0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63E9BE" w14:textId="57BE9CA2" w:rsidR="00437966" w:rsidRDefault="00D50232" w:rsidP="004B33B0">
      <w:pPr>
        <w:pStyle w:val="a5"/>
        <w:tabs>
          <w:tab w:val="left" w:pos="851"/>
        </w:tabs>
        <w:ind w:left="0" w:firstLine="567"/>
      </w:pPr>
      <w:r w:rsidRPr="00930543">
        <w:t xml:space="preserve">ІІ. Рекомендувати для розгляду пленарного засідання </w:t>
      </w:r>
      <w:r w:rsidR="00AF5699" w:rsidRPr="00930543">
        <w:t>поза</w:t>
      </w:r>
      <w:r w:rsidRPr="00930543">
        <w:t xml:space="preserve">чергової  </w:t>
      </w:r>
      <w:r w:rsidR="004B33B0" w:rsidRPr="00930543">
        <w:t>сімдесятої</w:t>
      </w:r>
      <w:r w:rsidR="00897B33" w:rsidRPr="00930543">
        <w:t xml:space="preserve"> </w:t>
      </w:r>
      <w:r w:rsidR="003825A7" w:rsidRPr="00930543">
        <w:t xml:space="preserve"> </w:t>
      </w:r>
      <w:r w:rsidR="00691351" w:rsidRPr="00930543">
        <w:t xml:space="preserve"> </w:t>
      </w:r>
      <w:r w:rsidRPr="00930543">
        <w:t xml:space="preserve">сесії Чорноморської  міської  ради  Одеського району Одеської області  VIIІ скликання </w:t>
      </w:r>
      <w:r w:rsidR="00AC5CCC" w:rsidRPr="00930543">
        <w:t>так</w:t>
      </w:r>
      <w:r w:rsidR="004B33B0" w:rsidRPr="00930543">
        <w:t>і</w:t>
      </w:r>
      <w:r w:rsidR="00AC5CCC" w:rsidRPr="00930543">
        <w:t xml:space="preserve"> </w:t>
      </w:r>
      <w:r w:rsidRPr="00930543">
        <w:t>питання</w:t>
      </w:r>
      <w:r w:rsidR="00AC5CCC" w:rsidRPr="00930543">
        <w:t>:</w:t>
      </w:r>
    </w:p>
    <w:p w14:paraId="468BDE99" w14:textId="77777777" w:rsidR="00930543" w:rsidRPr="00930543" w:rsidRDefault="00930543" w:rsidP="004B33B0">
      <w:pPr>
        <w:pStyle w:val="a5"/>
        <w:tabs>
          <w:tab w:val="left" w:pos="851"/>
        </w:tabs>
        <w:ind w:left="0" w:firstLine="567"/>
        <w:rPr>
          <w:bCs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123"/>
      </w:tblGrid>
      <w:tr w:rsidR="00930543" w:rsidRPr="00930543" w14:paraId="4B228BFB" w14:textId="77777777" w:rsidTr="00930543">
        <w:tc>
          <w:tcPr>
            <w:tcW w:w="284" w:type="dxa"/>
            <w:hideMark/>
          </w:tcPr>
          <w:p w14:paraId="73E4C07A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355" w:type="dxa"/>
            <w:hideMark/>
          </w:tcPr>
          <w:p w14:paraId="29B90048" w14:textId="4B98D1CE" w:rsidR="00930543" w:rsidRPr="00930543" w:rsidRDefault="00930543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звіт міського голови щодо здійснення Чорноморською міською радою Одеського району Одеської області та її виконавчими органами державної регуляторної політики                         у  2025 році. </w:t>
            </w:r>
          </w:p>
          <w:p w14:paraId="40B5A6E0" w14:textId="77777777" w:rsidR="00930543" w:rsidRPr="00930543" w:rsidRDefault="00930543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C9CA7" w14:textId="03D0E672" w:rsidR="00930543" w:rsidRPr="00930543" w:rsidRDefault="00930543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30EB6F40" w14:textId="77777777" w:rsidTr="00930543">
        <w:tc>
          <w:tcPr>
            <w:tcW w:w="284" w:type="dxa"/>
            <w:hideMark/>
          </w:tcPr>
          <w:p w14:paraId="076109CF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9355" w:type="dxa"/>
            <w:hideMark/>
          </w:tcPr>
          <w:p w14:paraId="213DF8F5" w14:textId="03122F9A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Міської цільової програми розвитку культури та мистецтва Чорноморської міської територіальної громади на 2022-2025 роки, затвердженої рішенням Чорноморської міської ради Одеського району Одеської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04.02.2022 № 180-VIII (зі змінами). </w:t>
            </w:r>
          </w:p>
          <w:p w14:paraId="441AB9D4" w14:textId="77777777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AF58B9" w14:textId="13CFAD74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543" w:rsidRPr="00930543" w14:paraId="41FA8999" w14:textId="77777777" w:rsidTr="00930543">
        <w:tc>
          <w:tcPr>
            <w:tcW w:w="284" w:type="dxa"/>
            <w:hideMark/>
          </w:tcPr>
          <w:p w14:paraId="5317AD03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9355" w:type="dxa"/>
            <w:hideMark/>
          </w:tcPr>
          <w:p w14:paraId="57192B31" w14:textId="58FDAACE" w:rsidR="00930543" w:rsidRPr="00930543" w:rsidRDefault="00930543" w:rsidP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розвитку культури та мистецтва Чорноморської міської територіальної громади на 2026-2030 роки.</w:t>
            </w:r>
          </w:p>
          <w:p w14:paraId="168E88D7" w14:textId="77777777" w:rsidR="00930543" w:rsidRPr="00930543" w:rsidRDefault="00930543" w:rsidP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B4179C" w14:textId="5057E5D6" w:rsidR="00930543" w:rsidRPr="00930543" w:rsidRDefault="00930543" w:rsidP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543" w:rsidRPr="00930543" w14:paraId="6C0A4FF9" w14:textId="77777777" w:rsidTr="00930543">
        <w:tc>
          <w:tcPr>
            <w:tcW w:w="284" w:type="dxa"/>
            <w:hideMark/>
          </w:tcPr>
          <w:p w14:paraId="437D88D3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9355" w:type="dxa"/>
            <w:hideMark/>
          </w:tcPr>
          <w:p w14:paraId="41F6E31D" w14:textId="3211DFFA" w:rsidR="00930543" w:rsidRPr="00930543" w:rsidRDefault="0093054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Міської цільової програми розвитку земельних відносин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Чорноморської міської територіальної громади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2025-2027 роки, затвердженої рішенням Чорноморської міської ради Одеського району Одеської області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11.04.2025 № 818-VIII.</w:t>
            </w:r>
          </w:p>
          <w:p w14:paraId="0E53C50B" w14:textId="77777777" w:rsidR="00930543" w:rsidRPr="00930543" w:rsidRDefault="0093054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73AEEB" w14:textId="58C6AD92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7EE803D8" w14:textId="77777777" w:rsidTr="00930543">
        <w:tc>
          <w:tcPr>
            <w:tcW w:w="284" w:type="dxa"/>
            <w:hideMark/>
          </w:tcPr>
          <w:p w14:paraId="62AB0528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9355" w:type="dxa"/>
            <w:hideMark/>
          </w:tcPr>
          <w:p w14:paraId="55F1B98E" w14:textId="64DC72B9" w:rsidR="00930543" w:rsidRPr="00930543" w:rsidRDefault="00930543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   внесення     змін    до    Міської   цільової програми   охорони   довкілля,     раціонального   використання       природних      ресурсів         та    забезпечення         екологічної       безпеки      на     території Чорноморської міської територіальної громади     на    2024-2028  роки,    затвердженої рішенням      Чорноморської      міської       ради Одеського      району    Одеської      області   від 12.04.2024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562-VІІІ (зі змінами).</w:t>
            </w:r>
          </w:p>
          <w:p w14:paraId="35685740" w14:textId="7FFCCC43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930543" w:rsidRPr="00930543" w14:paraId="75E6E3E2" w14:textId="77777777" w:rsidTr="00930543">
        <w:tc>
          <w:tcPr>
            <w:tcW w:w="284" w:type="dxa"/>
            <w:hideMark/>
          </w:tcPr>
          <w:p w14:paraId="25E86E41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9355" w:type="dxa"/>
            <w:hideMark/>
          </w:tcPr>
          <w:p w14:paraId="60DA85F5" w14:textId="77777777" w:rsidR="00930543" w:rsidRPr="00930543" w:rsidRDefault="00930543">
            <w:pPr>
              <w:ind w:right="-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розвитку освіти Чорноморської міської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 на 2026-2030 роки.</w:t>
            </w:r>
          </w:p>
          <w:p w14:paraId="7BAF10D3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A51F9BF" w14:textId="2ECFF9CE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0D420922" w14:textId="77777777" w:rsidTr="00930543">
        <w:tc>
          <w:tcPr>
            <w:tcW w:w="284" w:type="dxa"/>
            <w:hideMark/>
          </w:tcPr>
          <w:p w14:paraId="35C14A97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9355" w:type="dxa"/>
            <w:hideMark/>
          </w:tcPr>
          <w:p w14:paraId="53575580" w14:textId="7EE7750F" w:rsid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Про внесення змін до </w:t>
            </w:r>
            <w:r w:rsidRPr="0093054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Міської цільової програми відпочинку  та  оздоровлення дітей на 2022 - 2025 роки,</w:t>
            </w:r>
            <w:r w:rsidRPr="00930543">
              <w:rPr>
                <w:rStyle w:val="FontStyle31"/>
                <w:sz w:val="24"/>
                <w:szCs w:val="24"/>
                <w:lang w:val="uk-UA"/>
              </w:rPr>
              <w:t xml:space="preserve"> 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затвердженої рішенням Чорноморської міської ради Одеського району Одеської області від 04.02.2022 № 175-VIII (зі змінами). </w:t>
            </w:r>
          </w:p>
          <w:p w14:paraId="1082CCB8" w14:textId="77777777" w:rsidR="00930543" w:rsidRP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14:paraId="5877F6C0" w14:textId="06256950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235DA6F4" w14:textId="77777777" w:rsidTr="00930543">
        <w:tc>
          <w:tcPr>
            <w:tcW w:w="284" w:type="dxa"/>
            <w:hideMark/>
          </w:tcPr>
          <w:p w14:paraId="3965079D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9355" w:type="dxa"/>
            <w:hideMark/>
          </w:tcPr>
          <w:p w14:paraId="73E1D697" w14:textId="0CB5078D" w:rsidR="00930543" w:rsidRDefault="009305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930543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Про  затвердження Міської цільової програми відпочинку  та   оздоровлення дітей Чорноморської міської територіальної громади  на 2026- 2028 роки. </w:t>
            </w:r>
          </w:p>
          <w:p w14:paraId="17EF6180" w14:textId="77777777" w:rsidR="00930543" w:rsidRPr="00930543" w:rsidRDefault="0093054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31"/>
                <w:sz w:val="24"/>
                <w:szCs w:val="24"/>
                <w:lang w:val="uk-UA"/>
              </w:rPr>
            </w:pPr>
          </w:p>
          <w:p w14:paraId="39F266C7" w14:textId="04F46386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1A2593FF" w14:textId="77777777" w:rsidTr="00930543">
        <w:tc>
          <w:tcPr>
            <w:tcW w:w="284" w:type="dxa"/>
            <w:hideMark/>
          </w:tcPr>
          <w:p w14:paraId="5ADA9D21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9355" w:type="dxa"/>
            <w:hideMark/>
          </w:tcPr>
          <w:p w14:paraId="0FCAE790" w14:textId="557C2498" w:rsidR="00930543" w:rsidRDefault="0093054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внутрішньо переміщених осіб на території Чорноморської міської територіальної громади</w:t>
            </w:r>
            <w:r w:rsidRPr="009305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роки.</w:t>
            </w:r>
          </w:p>
          <w:p w14:paraId="1694C4CC" w14:textId="77777777" w:rsidR="00930543" w:rsidRPr="00930543" w:rsidRDefault="0093054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223A5A" w14:textId="2E9AB365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3B4207D7" w14:textId="77777777" w:rsidTr="00930543">
        <w:tc>
          <w:tcPr>
            <w:tcW w:w="284" w:type="dxa"/>
            <w:hideMark/>
          </w:tcPr>
          <w:p w14:paraId="2EAB5682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9355" w:type="dxa"/>
            <w:hideMark/>
          </w:tcPr>
          <w:p w14:paraId="7E228DE4" w14:textId="5EB66C07" w:rsidR="00930543" w:rsidRDefault="0093054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  цільової   програми соціального захисту та надання соціальних послуг населенню Чорноморської міської територіальної  громади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2026-2028 роки.</w:t>
            </w:r>
          </w:p>
          <w:p w14:paraId="3136A5B1" w14:textId="77777777" w:rsidR="00930543" w:rsidRPr="00930543" w:rsidRDefault="00930543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AA6DC6" w14:textId="7FE0E781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6292217C" w14:textId="77777777" w:rsidTr="00930543">
        <w:tc>
          <w:tcPr>
            <w:tcW w:w="284" w:type="dxa"/>
            <w:hideMark/>
          </w:tcPr>
          <w:p w14:paraId="6F33A4CF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9355" w:type="dxa"/>
            <w:hideMark/>
          </w:tcPr>
          <w:p w14:paraId="2B469402" w14:textId="65E5D46E" w:rsidR="00930543" w:rsidRDefault="00930543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рік. </w:t>
            </w:r>
          </w:p>
          <w:p w14:paraId="3D137A3F" w14:textId="77777777" w:rsidR="00930543" w:rsidRPr="00930543" w:rsidRDefault="00930543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A8DF7A" w14:textId="721E3A71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336EEB17" w14:textId="77777777" w:rsidTr="00930543">
        <w:tc>
          <w:tcPr>
            <w:tcW w:w="284" w:type="dxa"/>
            <w:hideMark/>
          </w:tcPr>
          <w:p w14:paraId="1B1B8DE8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9355" w:type="dxa"/>
            <w:hideMark/>
          </w:tcPr>
          <w:p w14:paraId="0B1FBA6D" w14:textId="64645699" w:rsid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цільової програми 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«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населення   Чорноморської  міської територіальної громади»  на 2026 - 2030 роки,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затвердженої рішенням Чорноморської міської ради Одеського району  Одеської області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     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від 24.12.2025   № 1003 –VIІІ.</w:t>
            </w:r>
          </w:p>
          <w:p w14:paraId="0D476026" w14:textId="77777777" w:rsidR="00930543" w:rsidRP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14:paraId="5B3FA377" w14:textId="2F458726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73C7BF30" w14:textId="77777777" w:rsidTr="00930543">
        <w:tc>
          <w:tcPr>
            <w:tcW w:w="284" w:type="dxa"/>
            <w:hideMark/>
          </w:tcPr>
          <w:p w14:paraId="413DA98C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9355" w:type="dxa"/>
            <w:hideMark/>
          </w:tcPr>
          <w:p w14:paraId="759E31AE" w14:textId="4C961FDB" w:rsidR="00930543" w:rsidRDefault="00930543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2026 рік, затвердженої рішенням Чорноморської міської ради Одеського району  Одеської області від 24.12.2025 № 1009 –VIІІ.</w:t>
            </w:r>
          </w:p>
          <w:p w14:paraId="6B60E4CF" w14:textId="77777777" w:rsidR="00930543" w:rsidRPr="00930543" w:rsidRDefault="00930543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14:paraId="50E4C789" w14:textId="195E827E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46A87559" w14:textId="77777777" w:rsidTr="00930543">
        <w:tc>
          <w:tcPr>
            <w:tcW w:w="284" w:type="dxa"/>
            <w:hideMark/>
          </w:tcPr>
          <w:p w14:paraId="50FE8E45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9355" w:type="dxa"/>
            <w:hideMark/>
          </w:tcPr>
          <w:p w14:paraId="50A4D464" w14:textId="7F36BF9F" w:rsidR="00930543" w:rsidRDefault="00930543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  <w:t xml:space="preserve">Про внесення змін до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9305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2026 рік, затвердженої рішенням Чорноморської міської ради Одеського району Одеської області від 24.12.2025 № 1006-VIII.</w:t>
            </w:r>
          </w:p>
          <w:p w14:paraId="726242A6" w14:textId="77777777" w:rsidR="00930543" w:rsidRPr="00930543" w:rsidRDefault="0093054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E74ECAC" w14:textId="59C0CC6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2EA610DB" w14:textId="77777777" w:rsidTr="00930543">
        <w:tc>
          <w:tcPr>
            <w:tcW w:w="284" w:type="dxa"/>
            <w:hideMark/>
          </w:tcPr>
          <w:p w14:paraId="47AAC2A1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9355" w:type="dxa"/>
            <w:hideMark/>
          </w:tcPr>
          <w:p w14:paraId="7CF97885" w14:textId="3EA3DF4E" w:rsidR="00930543" w:rsidRDefault="00930543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протидії злочинності та посилення громадської безпеки на території Чорноморської міської територіальної громади на 2026 рік</w:t>
            </w:r>
            <w:r w:rsidRPr="0093054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24.12.2025 № 1008-VIII.</w:t>
            </w:r>
          </w:p>
          <w:p w14:paraId="2FBA76B3" w14:textId="77777777" w:rsidR="00930543" w:rsidRPr="00930543" w:rsidRDefault="00930543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99184F3" w14:textId="546E60D6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68235BD6" w14:textId="77777777" w:rsidTr="00930543">
        <w:tc>
          <w:tcPr>
            <w:tcW w:w="284" w:type="dxa"/>
            <w:hideMark/>
          </w:tcPr>
          <w:p w14:paraId="33E16C57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16.</w:t>
            </w:r>
          </w:p>
        </w:tc>
        <w:tc>
          <w:tcPr>
            <w:tcW w:w="9355" w:type="dxa"/>
            <w:hideMark/>
          </w:tcPr>
          <w:p w14:paraId="6A0603B8" w14:textId="1DC628A7" w:rsid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 програми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громади на 2026 – 2030 роки.</w:t>
            </w:r>
          </w:p>
          <w:p w14:paraId="561248BD" w14:textId="77777777" w:rsidR="00930543" w:rsidRP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14:paraId="03C999F1" w14:textId="1F686FD2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4A35013B" w14:textId="77777777" w:rsidTr="00930543">
        <w:tc>
          <w:tcPr>
            <w:tcW w:w="284" w:type="dxa"/>
            <w:hideMark/>
          </w:tcPr>
          <w:p w14:paraId="2F86FDCE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9355" w:type="dxa"/>
            <w:hideMark/>
          </w:tcPr>
          <w:p w14:paraId="68C3923D" w14:textId="32235D07" w:rsidR="00930543" w:rsidRDefault="00930543">
            <w:pPr>
              <w:autoSpaceDE w:val="0"/>
              <w:autoSpaceDN w:val="0"/>
              <w:adjustRightInd w:val="0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2026-2027 роки.</w:t>
            </w:r>
          </w:p>
          <w:p w14:paraId="11B49B74" w14:textId="77777777" w:rsidR="00930543" w:rsidRPr="00930543" w:rsidRDefault="00930543">
            <w:pPr>
              <w:autoSpaceDE w:val="0"/>
              <w:autoSpaceDN w:val="0"/>
              <w:adjustRightInd w:val="0"/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CE1629" w14:textId="04968703" w:rsidR="00930543" w:rsidRPr="00930543" w:rsidRDefault="00930543">
            <w:pPr>
              <w:ind w:right="-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2A7BA232" w14:textId="77777777" w:rsidTr="00930543">
        <w:tc>
          <w:tcPr>
            <w:tcW w:w="284" w:type="dxa"/>
            <w:hideMark/>
          </w:tcPr>
          <w:p w14:paraId="6E7D0235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9355" w:type="dxa"/>
            <w:hideMark/>
          </w:tcPr>
          <w:p w14:paraId="4CCA99EC" w14:textId="3BFD0A6B" w:rsid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Міської цільової програми інформатизації Чорноморської міської територіальної громади на 2024-2026 роки, затвердженої рішенням Чорноморської міської ради Одеського району Одеської області від 08.08.2024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649-VIII (зі змінами). </w:t>
            </w:r>
          </w:p>
          <w:p w14:paraId="54433A60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7FD784" w14:textId="167D4BBC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6E247582" w14:textId="77777777" w:rsidTr="00930543">
        <w:tc>
          <w:tcPr>
            <w:tcW w:w="284" w:type="dxa"/>
            <w:hideMark/>
          </w:tcPr>
          <w:p w14:paraId="640A1754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9355" w:type="dxa"/>
            <w:hideMark/>
          </w:tcPr>
          <w:p w14:paraId="722DD013" w14:textId="58BC76AC" w:rsid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виконання бюджету Чорноморської міської територіальної громади за 2025 рік. </w:t>
            </w:r>
          </w:p>
          <w:p w14:paraId="512193E7" w14:textId="77777777" w:rsidR="00930543" w:rsidRPr="00930543" w:rsidRDefault="00930543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  <w:p w14:paraId="62944B95" w14:textId="5FCF334D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0288F563" w14:textId="77777777" w:rsidTr="00930543">
        <w:tc>
          <w:tcPr>
            <w:tcW w:w="284" w:type="dxa"/>
            <w:hideMark/>
          </w:tcPr>
          <w:p w14:paraId="07BCE907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9355" w:type="dxa"/>
            <w:hideMark/>
          </w:tcPr>
          <w:p w14:paraId="75445B20" w14:textId="61A155D9" w:rsidR="00930543" w:rsidRDefault="00930543" w:rsidP="00930543">
            <w:pPr>
              <w:tabs>
                <w:tab w:val="left" w:pos="709"/>
                <w:tab w:val="left" w:pos="851"/>
                <w:tab w:val="left" w:pos="993"/>
              </w:tabs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рішення </w:t>
            </w:r>
            <w:r w:rsidRPr="0093054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Чорноморської міської ради Одеського району  Одеської області від 24.12.2025 № 1014–VIІІ «Про</w:t>
            </w: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 Чорноморської міської територіальної громади на 2026 рік» та інших рішень Чорноморської міської ради.</w:t>
            </w:r>
          </w:p>
          <w:p w14:paraId="05676118" w14:textId="77777777" w:rsidR="00930543" w:rsidRPr="00930543" w:rsidRDefault="00930543" w:rsidP="00930543">
            <w:pPr>
              <w:tabs>
                <w:tab w:val="left" w:pos="709"/>
                <w:tab w:val="left" w:pos="851"/>
                <w:tab w:val="left" w:pos="993"/>
              </w:tabs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8D38F" w14:textId="1033E295" w:rsidR="00930543" w:rsidRPr="00930543" w:rsidRDefault="00930543" w:rsidP="00930543">
            <w:pPr>
              <w:ind w:right="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432F0875" w14:textId="77777777" w:rsidTr="00930543">
        <w:tc>
          <w:tcPr>
            <w:tcW w:w="284" w:type="dxa"/>
            <w:hideMark/>
          </w:tcPr>
          <w:p w14:paraId="5B3A81AC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9355" w:type="dxa"/>
            <w:hideMark/>
          </w:tcPr>
          <w:p w14:paraId="6E8D91DB" w14:textId="6A04817A" w:rsidR="00930543" w:rsidRDefault="00930543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згоди на безоплатну передачу іншого окремого індивідуально визначеного майна на праві узуфрукта з балансу  відділу культури на баланс  виконавчого комітету. </w:t>
            </w:r>
          </w:p>
          <w:p w14:paraId="49E80228" w14:textId="77777777" w:rsidR="00930543" w:rsidRPr="00930543" w:rsidRDefault="00930543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15E64" w14:textId="3188238E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43125330" w14:textId="77777777" w:rsidTr="00930543">
        <w:tc>
          <w:tcPr>
            <w:tcW w:w="284" w:type="dxa"/>
            <w:hideMark/>
          </w:tcPr>
          <w:p w14:paraId="7E643A14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9355" w:type="dxa"/>
            <w:hideMark/>
          </w:tcPr>
          <w:p w14:paraId="66151FB4" w14:textId="64A79464" w:rsidR="00930543" w:rsidRDefault="00930543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згоди на безоплатну передачу іншого окремого індивідуально визначеного майна на праві узуфрукта з балансу фінансового управління на баланс відділу культури. </w:t>
            </w:r>
          </w:p>
          <w:p w14:paraId="0BF4B4B2" w14:textId="77777777" w:rsidR="00930543" w:rsidRPr="00930543" w:rsidRDefault="00930543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6E21C5" w14:textId="4EC8C59E" w:rsidR="00930543" w:rsidRPr="00930543" w:rsidRDefault="00930543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17381D38" w14:textId="77777777" w:rsidTr="00930543">
        <w:tc>
          <w:tcPr>
            <w:tcW w:w="284" w:type="dxa"/>
            <w:hideMark/>
          </w:tcPr>
          <w:p w14:paraId="310E435D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9355" w:type="dxa"/>
            <w:hideMark/>
          </w:tcPr>
          <w:p w14:paraId="0B3B01FB" w14:textId="45C4C783" w:rsid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6" w:name="_Hlk170903766"/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структури та загальної чисельності  комунальної установи «Центр соціальних  служб  Чорноморської  міської  ради Одеського району Одеської області» у новій редакції</w:t>
            </w:r>
            <w:bookmarkEnd w:id="36"/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926C4EF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C7C0B0" w14:textId="07521FBC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1E1438B3" w14:textId="77777777" w:rsidTr="00930543">
        <w:tc>
          <w:tcPr>
            <w:tcW w:w="284" w:type="dxa"/>
            <w:hideMark/>
          </w:tcPr>
          <w:p w14:paraId="5EC5BBCB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9355" w:type="dxa"/>
            <w:hideMark/>
          </w:tcPr>
          <w:p w14:paraId="62C23B67" w14:textId="4F5DBE38" w:rsid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переліку адміністративних послуг, які надаються через Центр надання адміністративних послуг у м. Чорноморську,   в новій редакції. </w:t>
            </w:r>
          </w:p>
          <w:p w14:paraId="5A57496D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6DC465" w14:textId="749820E6" w:rsidR="00930543" w:rsidRPr="00930543" w:rsidRDefault="00930543">
            <w:pPr>
              <w:ind w:right="-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35D258F3" w14:textId="77777777" w:rsidTr="00930543">
        <w:tc>
          <w:tcPr>
            <w:tcW w:w="284" w:type="dxa"/>
            <w:hideMark/>
          </w:tcPr>
          <w:p w14:paraId="08CFF4FC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9355" w:type="dxa"/>
            <w:hideMark/>
          </w:tcPr>
          <w:p w14:paraId="2CF625BD" w14:textId="61A8C7B1" w:rsidR="00930543" w:rsidRDefault="00930543">
            <w:pPr>
              <w:pStyle w:val="ac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 положення про управління    соціальної   політики Чорноморської        міської      ради Одеського району Одеської області в новій редакції. </w:t>
            </w:r>
          </w:p>
          <w:p w14:paraId="2301BD20" w14:textId="77777777" w:rsidR="00930543" w:rsidRPr="00930543" w:rsidRDefault="00930543">
            <w:pPr>
              <w:pStyle w:val="ac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12945B" w14:textId="0B32FAD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1885E1ED" w14:textId="77777777" w:rsidTr="00930543">
        <w:tc>
          <w:tcPr>
            <w:tcW w:w="284" w:type="dxa"/>
            <w:hideMark/>
          </w:tcPr>
          <w:p w14:paraId="61AB3FB6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9355" w:type="dxa"/>
            <w:hideMark/>
          </w:tcPr>
          <w:p w14:paraId="01B8165E" w14:textId="14C136B7" w:rsidR="00930543" w:rsidRDefault="009305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надання згоди на безоплатне  прийняття до комунальної власності Чорноморської міської територіальної громади індивідуально визначеного  майна від ТОВ «Українська Чорноморська індустрія» та визначення його  балансоутримувача.       </w:t>
            </w:r>
          </w:p>
          <w:p w14:paraId="535CC5E6" w14:textId="77777777" w:rsidR="00930543" w:rsidRPr="00930543" w:rsidRDefault="009305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E3EC12F" w14:textId="3DCDB125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18FDF86D" w14:textId="77777777" w:rsidTr="00930543">
        <w:tc>
          <w:tcPr>
            <w:tcW w:w="284" w:type="dxa"/>
            <w:hideMark/>
          </w:tcPr>
          <w:p w14:paraId="6338EDE7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9355" w:type="dxa"/>
            <w:hideMark/>
          </w:tcPr>
          <w:p w14:paraId="1A0BA896" w14:textId="55EC8EE1" w:rsidR="00930543" w:rsidRDefault="0093054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305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 затвердження договору купівлі-продажу нежитлового вбудовано-прибудованого приміщення у зв’язку з відчуженням шляхом викупу орендарем — ТОВ «ХАППІ ТАЙМ».</w:t>
            </w:r>
          </w:p>
          <w:p w14:paraId="6F3223FA" w14:textId="77777777" w:rsidR="00930543" w:rsidRPr="00930543" w:rsidRDefault="00930543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4C4F4B06" w14:textId="1711A446" w:rsidR="00930543" w:rsidRPr="00930543" w:rsidRDefault="00930543">
            <w:pPr>
              <w:jc w:val="both"/>
              <w:rPr>
                <w:rStyle w:val="af0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0543" w:rsidRPr="00930543" w14:paraId="4D227C4F" w14:textId="77777777" w:rsidTr="00930543">
        <w:tc>
          <w:tcPr>
            <w:tcW w:w="284" w:type="dxa"/>
            <w:hideMark/>
          </w:tcPr>
          <w:p w14:paraId="62303FDE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28.</w:t>
            </w:r>
          </w:p>
        </w:tc>
        <w:tc>
          <w:tcPr>
            <w:tcW w:w="9355" w:type="dxa"/>
            <w:hideMark/>
          </w:tcPr>
          <w:p w14:paraId="700F126B" w14:textId="2920E3F8" w:rsidR="00930543" w:rsidRDefault="00930543">
            <w:pPr>
              <w:pStyle w:val="af"/>
              <w:tabs>
                <w:tab w:val="left" w:pos="3686"/>
                <w:tab w:val="left" w:pos="3828"/>
              </w:tabs>
              <w:spacing w:before="0" w:beforeAutospacing="0" w:after="0" w:afterAutospacing="0"/>
              <w:jc w:val="both"/>
              <w:rPr>
                <w:rStyle w:val="af0"/>
                <w:b w:val="0"/>
                <w:bCs w:val="0"/>
                <w:lang w:val="uk-UA" w:eastAsia="en-US"/>
              </w:rPr>
            </w:pPr>
            <w:r w:rsidRPr="00930543">
              <w:rPr>
                <w:rStyle w:val="af0"/>
                <w:b w:val="0"/>
                <w:bCs w:val="0"/>
                <w:lang w:val="uk-UA" w:eastAsia="en-US"/>
              </w:rPr>
              <w:t xml:space="preserve">Про включення об’єкта комунальної власності до Переліку другого типу  (нежитлові приміщення по вул. Віталія  </w:t>
            </w:r>
            <w:proofErr w:type="spellStart"/>
            <w:r w:rsidRPr="00930543">
              <w:rPr>
                <w:rStyle w:val="af0"/>
                <w:b w:val="0"/>
                <w:bCs w:val="0"/>
                <w:lang w:val="uk-UA" w:eastAsia="en-US"/>
              </w:rPr>
              <w:t>Шума</w:t>
            </w:r>
            <w:proofErr w:type="spellEnd"/>
            <w:r w:rsidRPr="00930543">
              <w:rPr>
                <w:rStyle w:val="af0"/>
                <w:b w:val="0"/>
                <w:bCs w:val="0"/>
                <w:lang w:val="uk-UA" w:eastAsia="en-US"/>
              </w:rPr>
              <w:t>, 4).</w:t>
            </w:r>
          </w:p>
          <w:p w14:paraId="6DD66BA5" w14:textId="77777777" w:rsidR="00930543" w:rsidRPr="00930543" w:rsidRDefault="00930543">
            <w:pPr>
              <w:pStyle w:val="af"/>
              <w:tabs>
                <w:tab w:val="left" w:pos="3686"/>
                <w:tab w:val="left" w:pos="3828"/>
              </w:tabs>
              <w:spacing w:before="0" w:beforeAutospacing="0" w:after="0" w:afterAutospacing="0"/>
              <w:jc w:val="both"/>
              <w:rPr>
                <w:rStyle w:val="af0"/>
                <w:b w:val="0"/>
                <w:bCs w:val="0"/>
                <w:lang w:val="uk-UA" w:eastAsia="en-US"/>
              </w:rPr>
            </w:pPr>
          </w:p>
          <w:p w14:paraId="0D428CDC" w14:textId="1AD7BE04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58C2605C" w14:textId="77777777" w:rsidTr="00930543">
        <w:tc>
          <w:tcPr>
            <w:tcW w:w="284" w:type="dxa"/>
            <w:hideMark/>
          </w:tcPr>
          <w:p w14:paraId="3F07B8DE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29.</w:t>
            </w:r>
          </w:p>
        </w:tc>
        <w:tc>
          <w:tcPr>
            <w:tcW w:w="9355" w:type="dxa"/>
            <w:hideMark/>
          </w:tcPr>
          <w:p w14:paraId="264BF225" w14:textId="19B9F5F4" w:rsidR="00930543" w:rsidRDefault="009305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</w:t>
            </w:r>
          </w:p>
          <w:p w14:paraId="0E1D5860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A953295" w14:textId="0025C7D0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30543" w:rsidRPr="00930543" w14:paraId="69C1217E" w14:textId="77777777" w:rsidTr="00930543">
        <w:tc>
          <w:tcPr>
            <w:tcW w:w="284" w:type="dxa"/>
            <w:hideMark/>
          </w:tcPr>
          <w:p w14:paraId="33F78848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30.</w:t>
            </w:r>
          </w:p>
        </w:tc>
        <w:tc>
          <w:tcPr>
            <w:tcW w:w="9355" w:type="dxa"/>
            <w:hideMark/>
          </w:tcPr>
          <w:p w14:paraId="3A340A59" w14:textId="77777777" w:rsidR="00930543" w:rsidRPr="00930543" w:rsidRDefault="009305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05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Земельні правовідносини. </w:t>
            </w:r>
          </w:p>
          <w:p w14:paraId="797DCA27" w14:textId="446F1D3A" w:rsidR="00930543" w:rsidRPr="00930543" w:rsidRDefault="009305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AD2E9DC" w14:textId="77777777" w:rsidR="00897B33" w:rsidRPr="00930543" w:rsidRDefault="00897B33" w:rsidP="00897B33">
      <w:pPr>
        <w:pStyle w:val="a5"/>
        <w:tabs>
          <w:tab w:val="left" w:pos="851"/>
        </w:tabs>
        <w:ind w:left="0" w:firstLine="567"/>
      </w:pPr>
    </w:p>
    <w:p w14:paraId="4713F24C" w14:textId="77777777" w:rsidR="003825A7" w:rsidRPr="00930543" w:rsidRDefault="003825A7" w:rsidP="005A02FD">
      <w:pPr>
        <w:pStyle w:val="a5"/>
        <w:tabs>
          <w:tab w:val="left" w:pos="851"/>
        </w:tabs>
        <w:ind w:left="0" w:firstLine="567"/>
      </w:pPr>
    </w:p>
    <w:p w14:paraId="28968A3A" w14:textId="12C30F64" w:rsidR="00A8328B" w:rsidRPr="00930543" w:rsidRDefault="007D7275" w:rsidP="005A02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0543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3054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Василь ГУЛЯЄ</w:t>
      </w:r>
      <w:r w:rsidR="00F725B5" w:rsidRPr="00930543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sectPr w:rsidR="00A8328B" w:rsidRPr="00930543" w:rsidSect="00930543">
      <w:headerReference w:type="even" r:id="rId9"/>
      <w:headerReference w:type="default" r:id="rId10"/>
      <w:headerReference w:type="first" r:id="rId11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F596" w14:textId="77777777" w:rsidR="00227C46" w:rsidRDefault="00227C46" w:rsidP="00557939">
      <w:pPr>
        <w:spacing w:after="0" w:line="240" w:lineRule="auto"/>
      </w:pPr>
      <w:r>
        <w:separator/>
      </w:r>
    </w:p>
  </w:endnote>
  <w:endnote w:type="continuationSeparator" w:id="0">
    <w:p w14:paraId="184FC464" w14:textId="77777777" w:rsidR="00227C46" w:rsidRDefault="00227C46" w:rsidP="005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3742" w14:textId="77777777" w:rsidR="00227C46" w:rsidRDefault="00227C46" w:rsidP="00557939">
      <w:pPr>
        <w:spacing w:after="0" w:line="240" w:lineRule="auto"/>
      </w:pPr>
      <w:r>
        <w:separator/>
      </w:r>
    </w:p>
  </w:footnote>
  <w:footnote w:type="continuationSeparator" w:id="0">
    <w:p w14:paraId="2EC26DA2" w14:textId="77777777" w:rsidR="00227C46" w:rsidRDefault="00227C46" w:rsidP="005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7331"/>
      <w:docPartObj>
        <w:docPartGallery w:val="Page Numbers (Top of Page)"/>
        <w:docPartUnique/>
      </w:docPartObj>
    </w:sdtPr>
    <w:sdtEndPr/>
    <w:sdtContent>
      <w:p w14:paraId="05A57616" w14:textId="715FCFCC" w:rsidR="004B3D08" w:rsidRDefault="004B3D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54D7A9D" w14:textId="77777777" w:rsidR="004B3D08" w:rsidRDefault="004B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156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5AA28A" w14:textId="6BC8BEAF" w:rsidR="005868B1" w:rsidRPr="00930543" w:rsidRDefault="005868B1">
        <w:pPr>
          <w:pStyle w:val="a8"/>
          <w:jc w:val="center"/>
          <w:rPr>
            <w:rFonts w:ascii="Times New Roman" w:hAnsi="Times New Roman" w:cs="Times New Roman"/>
          </w:rPr>
        </w:pPr>
        <w:r w:rsidRPr="00930543">
          <w:rPr>
            <w:rFonts w:ascii="Times New Roman" w:hAnsi="Times New Roman" w:cs="Times New Roman"/>
          </w:rPr>
          <w:fldChar w:fldCharType="begin"/>
        </w:r>
        <w:r w:rsidRPr="00930543">
          <w:rPr>
            <w:rFonts w:ascii="Times New Roman" w:hAnsi="Times New Roman" w:cs="Times New Roman"/>
          </w:rPr>
          <w:instrText>PAGE   \* MERGEFORMAT</w:instrText>
        </w:r>
        <w:r w:rsidRPr="00930543">
          <w:rPr>
            <w:rFonts w:ascii="Times New Roman" w:hAnsi="Times New Roman" w:cs="Times New Roman"/>
          </w:rPr>
          <w:fldChar w:fldCharType="separate"/>
        </w:r>
        <w:r w:rsidRPr="00930543">
          <w:rPr>
            <w:rFonts w:ascii="Times New Roman" w:hAnsi="Times New Roman" w:cs="Times New Roman"/>
            <w:lang w:val="uk-UA"/>
          </w:rPr>
          <w:t>2</w:t>
        </w:r>
        <w:r w:rsidRPr="00930543">
          <w:rPr>
            <w:rFonts w:ascii="Times New Roman" w:hAnsi="Times New Roman" w:cs="Times New Roman"/>
          </w:rPr>
          <w:fldChar w:fldCharType="end"/>
        </w:r>
      </w:p>
    </w:sdtContent>
  </w:sdt>
  <w:p w14:paraId="06FA036E" w14:textId="77777777" w:rsidR="005868B1" w:rsidRDefault="00586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B0F" w14:textId="07069FFA" w:rsidR="006D0F6E" w:rsidRDefault="006D0F6E">
    <w:pPr>
      <w:pStyle w:val="a8"/>
      <w:jc w:val="center"/>
    </w:pPr>
  </w:p>
  <w:p w14:paraId="238C19B9" w14:textId="77777777" w:rsidR="006D0F6E" w:rsidRDefault="006D0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32FA"/>
    <w:multiLevelType w:val="hybridMultilevel"/>
    <w:tmpl w:val="36C47C18"/>
    <w:lvl w:ilvl="0" w:tplc="7248A0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4633F7"/>
    <w:multiLevelType w:val="hybridMultilevel"/>
    <w:tmpl w:val="66CE6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09C408D"/>
    <w:multiLevelType w:val="hybridMultilevel"/>
    <w:tmpl w:val="FD6E004E"/>
    <w:lvl w:ilvl="0" w:tplc="FC20EEC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D0D"/>
    <w:multiLevelType w:val="multilevel"/>
    <w:tmpl w:val="6B101D0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DC"/>
    <w:rsid w:val="00002E1D"/>
    <w:rsid w:val="00010043"/>
    <w:rsid w:val="00011360"/>
    <w:rsid w:val="00015EDC"/>
    <w:rsid w:val="00023F68"/>
    <w:rsid w:val="000253FE"/>
    <w:rsid w:val="000379A4"/>
    <w:rsid w:val="0004127D"/>
    <w:rsid w:val="00042758"/>
    <w:rsid w:val="0005481E"/>
    <w:rsid w:val="00071F63"/>
    <w:rsid w:val="00075FFC"/>
    <w:rsid w:val="0008327E"/>
    <w:rsid w:val="0008473F"/>
    <w:rsid w:val="00085CDA"/>
    <w:rsid w:val="000909DC"/>
    <w:rsid w:val="000966B3"/>
    <w:rsid w:val="000B3D4C"/>
    <w:rsid w:val="000F2CDD"/>
    <w:rsid w:val="00105420"/>
    <w:rsid w:val="0010709A"/>
    <w:rsid w:val="00113161"/>
    <w:rsid w:val="0012578D"/>
    <w:rsid w:val="0013282B"/>
    <w:rsid w:val="0013367B"/>
    <w:rsid w:val="00145A6C"/>
    <w:rsid w:val="00150371"/>
    <w:rsid w:val="001616DD"/>
    <w:rsid w:val="00171043"/>
    <w:rsid w:val="001757D4"/>
    <w:rsid w:val="00177C70"/>
    <w:rsid w:val="001817EA"/>
    <w:rsid w:val="00187062"/>
    <w:rsid w:val="001A7A6B"/>
    <w:rsid w:val="001B37A1"/>
    <w:rsid w:val="001B3B1A"/>
    <w:rsid w:val="001B3F75"/>
    <w:rsid w:val="001B7CD0"/>
    <w:rsid w:val="001C09E9"/>
    <w:rsid w:val="001C7F23"/>
    <w:rsid w:val="001D3B1E"/>
    <w:rsid w:val="001D6F1B"/>
    <w:rsid w:val="001F76F1"/>
    <w:rsid w:val="00215D4B"/>
    <w:rsid w:val="00216F6A"/>
    <w:rsid w:val="002171BE"/>
    <w:rsid w:val="00227C46"/>
    <w:rsid w:val="00231F73"/>
    <w:rsid w:val="00234222"/>
    <w:rsid w:val="002473B7"/>
    <w:rsid w:val="00251B64"/>
    <w:rsid w:val="00251FD1"/>
    <w:rsid w:val="0026517C"/>
    <w:rsid w:val="00266448"/>
    <w:rsid w:val="00267892"/>
    <w:rsid w:val="0027518E"/>
    <w:rsid w:val="00275755"/>
    <w:rsid w:val="00285B15"/>
    <w:rsid w:val="00285C41"/>
    <w:rsid w:val="00290BFD"/>
    <w:rsid w:val="002A1475"/>
    <w:rsid w:val="002A274B"/>
    <w:rsid w:val="002B0EF5"/>
    <w:rsid w:val="002B674D"/>
    <w:rsid w:val="002C0556"/>
    <w:rsid w:val="002C36B8"/>
    <w:rsid w:val="002D2FC1"/>
    <w:rsid w:val="002D6822"/>
    <w:rsid w:val="002E58DD"/>
    <w:rsid w:val="002E790A"/>
    <w:rsid w:val="002F57AC"/>
    <w:rsid w:val="002F605B"/>
    <w:rsid w:val="00305173"/>
    <w:rsid w:val="00311048"/>
    <w:rsid w:val="00336CF4"/>
    <w:rsid w:val="003473A5"/>
    <w:rsid w:val="003825A7"/>
    <w:rsid w:val="00383F5A"/>
    <w:rsid w:val="003850AA"/>
    <w:rsid w:val="003861E3"/>
    <w:rsid w:val="003927C7"/>
    <w:rsid w:val="00394E68"/>
    <w:rsid w:val="003A54CC"/>
    <w:rsid w:val="003A5B8A"/>
    <w:rsid w:val="003B3932"/>
    <w:rsid w:val="003B50A9"/>
    <w:rsid w:val="003B779F"/>
    <w:rsid w:val="003C4D85"/>
    <w:rsid w:val="003C5DA4"/>
    <w:rsid w:val="003C6A63"/>
    <w:rsid w:val="003D5DA9"/>
    <w:rsid w:val="003E3F05"/>
    <w:rsid w:val="003E5C46"/>
    <w:rsid w:val="00417EB5"/>
    <w:rsid w:val="0042269A"/>
    <w:rsid w:val="0042790B"/>
    <w:rsid w:val="00437966"/>
    <w:rsid w:val="00442E1B"/>
    <w:rsid w:val="0044573B"/>
    <w:rsid w:val="00446738"/>
    <w:rsid w:val="00453932"/>
    <w:rsid w:val="004700CE"/>
    <w:rsid w:val="00476CF2"/>
    <w:rsid w:val="004818E4"/>
    <w:rsid w:val="004847B4"/>
    <w:rsid w:val="00490AEF"/>
    <w:rsid w:val="00490C7D"/>
    <w:rsid w:val="004919D2"/>
    <w:rsid w:val="004A0FBF"/>
    <w:rsid w:val="004A5EB8"/>
    <w:rsid w:val="004A712E"/>
    <w:rsid w:val="004B0688"/>
    <w:rsid w:val="004B2A17"/>
    <w:rsid w:val="004B33B0"/>
    <w:rsid w:val="004B3D08"/>
    <w:rsid w:val="004C092C"/>
    <w:rsid w:val="004D53C9"/>
    <w:rsid w:val="004F7D9A"/>
    <w:rsid w:val="00531AF1"/>
    <w:rsid w:val="0053606F"/>
    <w:rsid w:val="00537C50"/>
    <w:rsid w:val="005466E6"/>
    <w:rsid w:val="00554C1C"/>
    <w:rsid w:val="0055683E"/>
    <w:rsid w:val="00556D81"/>
    <w:rsid w:val="00557305"/>
    <w:rsid w:val="005578FC"/>
    <w:rsid w:val="00557939"/>
    <w:rsid w:val="00560740"/>
    <w:rsid w:val="00573A07"/>
    <w:rsid w:val="00577A1C"/>
    <w:rsid w:val="00577F78"/>
    <w:rsid w:val="00582609"/>
    <w:rsid w:val="005868B1"/>
    <w:rsid w:val="00590566"/>
    <w:rsid w:val="00590C19"/>
    <w:rsid w:val="005A02FD"/>
    <w:rsid w:val="005B1455"/>
    <w:rsid w:val="005B707C"/>
    <w:rsid w:val="005C003E"/>
    <w:rsid w:val="005D2338"/>
    <w:rsid w:val="005D4720"/>
    <w:rsid w:val="005F34DE"/>
    <w:rsid w:val="006056AE"/>
    <w:rsid w:val="00610B6C"/>
    <w:rsid w:val="006247F3"/>
    <w:rsid w:val="00641C35"/>
    <w:rsid w:val="00643FA1"/>
    <w:rsid w:val="006671E7"/>
    <w:rsid w:val="0066799C"/>
    <w:rsid w:val="006720FC"/>
    <w:rsid w:val="00676339"/>
    <w:rsid w:val="00681C46"/>
    <w:rsid w:val="00691351"/>
    <w:rsid w:val="0069341B"/>
    <w:rsid w:val="006945B1"/>
    <w:rsid w:val="006964C2"/>
    <w:rsid w:val="006A4B7E"/>
    <w:rsid w:val="006B461D"/>
    <w:rsid w:val="006D0273"/>
    <w:rsid w:val="006D0F6E"/>
    <w:rsid w:val="006D1250"/>
    <w:rsid w:val="006D13AB"/>
    <w:rsid w:val="006D2627"/>
    <w:rsid w:val="006D69CE"/>
    <w:rsid w:val="006D6DC1"/>
    <w:rsid w:val="006D6E64"/>
    <w:rsid w:val="006F2450"/>
    <w:rsid w:val="00715903"/>
    <w:rsid w:val="00717B84"/>
    <w:rsid w:val="00741938"/>
    <w:rsid w:val="00741A4F"/>
    <w:rsid w:val="0075544A"/>
    <w:rsid w:val="00756639"/>
    <w:rsid w:val="00765CF1"/>
    <w:rsid w:val="00771D88"/>
    <w:rsid w:val="007740EA"/>
    <w:rsid w:val="00790EE7"/>
    <w:rsid w:val="00794E02"/>
    <w:rsid w:val="00794FE7"/>
    <w:rsid w:val="00796A5D"/>
    <w:rsid w:val="007A1C7B"/>
    <w:rsid w:val="007A4468"/>
    <w:rsid w:val="007C36DC"/>
    <w:rsid w:val="007D6543"/>
    <w:rsid w:val="007D7275"/>
    <w:rsid w:val="007E3098"/>
    <w:rsid w:val="007E79C1"/>
    <w:rsid w:val="007F6990"/>
    <w:rsid w:val="00801E7F"/>
    <w:rsid w:val="00804CBA"/>
    <w:rsid w:val="00816FEB"/>
    <w:rsid w:val="00824019"/>
    <w:rsid w:val="008317CC"/>
    <w:rsid w:val="00832C8A"/>
    <w:rsid w:val="00833697"/>
    <w:rsid w:val="00843FA0"/>
    <w:rsid w:val="008470DF"/>
    <w:rsid w:val="00850999"/>
    <w:rsid w:val="00871757"/>
    <w:rsid w:val="0087198E"/>
    <w:rsid w:val="0088537B"/>
    <w:rsid w:val="00897B33"/>
    <w:rsid w:val="008A1ED9"/>
    <w:rsid w:val="008B177D"/>
    <w:rsid w:val="008C043D"/>
    <w:rsid w:val="008C66E0"/>
    <w:rsid w:val="008C696F"/>
    <w:rsid w:val="008C71EA"/>
    <w:rsid w:val="008E62C6"/>
    <w:rsid w:val="00914C63"/>
    <w:rsid w:val="009220F9"/>
    <w:rsid w:val="00927033"/>
    <w:rsid w:val="00930543"/>
    <w:rsid w:val="00935A6E"/>
    <w:rsid w:val="009449A4"/>
    <w:rsid w:val="0094593D"/>
    <w:rsid w:val="00954E40"/>
    <w:rsid w:val="009648E3"/>
    <w:rsid w:val="00982705"/>
    <w:rsid w:val="009948A5"/>
    <w:rsid w:val="00997C1D"/>
    <w:rsid w:val="009A6083"/>
    <w:rsid w:val="009B3180"/>
    <w:rsid w:val="009B4F64"/>
    <w:rsid w:val="009C0F7C"/>
    <w:rsid w:val="009D1DCF"/>
    <w:rsid w:val="009E252D"/>
    <w:rsid w:val="009E2840"/>
    <w:rsid w:val="009F033D"/>
    <w:rsid w:val="009F3F75"/>
    <w:rsid w:val="00A01F26"/>
    <w:rsid w:val="00A11A17"/>
    <w:rsid w:val="00A12000"/>
    <w:rsid w:val="00A17137"/>
    <w:rsid w:val="00A30E2D"/>
    <w:rsid w:val="00A5017C"/>
    <w:rsid w:val="00A565B6"/>
    <w:rsid w:val="00A8328B"/>
    <w:rsid w:val="00A8662E"/>
    <w:rsid w:val="00A87778"/>
    <w:rsid w:val="00A902D8"/>
    <w:rsid w:val="00A939B5"/>
    <w:rsid w:val="00AA1298"/>
    <w:rsid w:val="00AA519B"/>
    <w:rsid w:val="00AB6D49"/>
    <w:rsid w:val="00AC5CCC"/>
    <w:rsid w:val="00AD69C6"/>
    <w:rsid w:val="00AE5624"/>
    <w:rsid w:val="00AF5699"/>
    <w:rsid w:val="00B04911"/>
    <w:rsid w:val="00B12712"/>
    <w:rsid w:val="00B20641"/>
    <w:rsid w:val="00B31DAF"/>
    <w:rsid w:val="00B34A41"/>
    <w:rsid w:val="00B354CD"/>
    <w:rsid w:val="00B36A2D"/>
    <w:rsid w:val="00B43DE0"/>
    <w:rsid w:val="00B54E55"/>
    <w:rsid w:val="00B63430"/>
    <w:rsid w:val="00B73CCF"/>
    <w:rsid w:val="00B84761"/>
    <w:rsid w:val="00B90A73"/>
    <w:rsid w:val="00B94002"/>
    <w:rsid w:val="00B96BA6"/>
    <w:rsid w:val="00BA36BE"/>
    <w:rsid w:val="00BA45F8"/>
    <w:rsid w:val="00BB35A2"/>
    <w:rsid w:val="00BC3B13"/>
    <w:rsid w:val="00BC51F2"/>
    <w:rsid w:val="00BE696E"/>
    <w:rsid w:val="00BF4EB3"/>
    <w:rsid w:val="00BF75B6"/>
    <w:rsid w:val="00C2078E"/>
    <w:rsid w:val="00C30A41"/>
    <w:rsid w:val="00C34F8F"/>
    <w:rsid w:val="00C6336C"/>
    <w:rsid w:val="00C679B1"/>
    <w:rsid w:val="00C83077"/>
    <w:rsid w:val="00C869F9"/>
    <w:rsid w:val="00CA4EA9"/>
    <w:rsid w:val="00CA7617"/>
    <w:rsid w:val="00CB4371"/>
    <w:rsid w:val="00CB676B"/>
    <w:rsid w:val="00CC1040"/>
    <w:rsid w:val="00CC2E61"/>
    <w:rsid w:val="00CE071D"/>
    <w:rsid w:val="00CE3CD1"/>
    <w:rsid w:val="00CE71FD"/>
    <w:rsid w:val="00D03DEC"/>
    <w:rsid w:val="00D12631"/>
    <w:rsid w:val="00D12A27"/>
    <w:rsid w:val="00D179E8"/>
    <w:rsid w:val="00D202A8"/>
    <w:rsid w:val="00D42DDB"/>
    <w:rsid w:val="00D50232"/>
    <w:rsid w:val="00D717C8"/>
    <w:rsid w:val="00D7630B"/>
    <w:rsid w:val="00D80CAB"/>
    <w:rsid w:val="00D84C3F"/>
    <w:rsid w:val="00DA4A62"/>
    <w:rsid w:val="00DB01D7"/>
    <w:rsid w:val="00DB56D7"/>
    <w:rsid w:val="00DD4DAF"/>
    <w:rsid w:val="00DF2473"/>
    <w:rsid w:val="00E02739"/>
    <w:rsid w:val="00E34EB3"/>
    <w:rsid w:val="00E45883"/>
    <w:rsid w:val="00E53D79"/>
    <w:rsid w:val="00E93C61"/>
    <w:rsid w:val="00E959D6"/>
    <w:rsid w:val="00EA1E83"/>
    <w:rsid w:val="00EB2AE9"/>
    <w:rsid w:val="00EC4E79"/>
    <w:rsid w:val="00ED1285"/>
    <w:rsid w:val="00ED692B"/>
    <w:rsid w:val="00EE20B6"/>
    <w:rsid w:val="00EE298C"/>
    <w:rsid w:val="00F012C7"/>
    <w:rsid w:val="00F233A9"/>
    <w:rsid w:val="00F26A97"/>
    <w:rsid w:val="00F27D79"/>
    <w:rsid w:val="00F43E6D"/>
    <w:rsid w:val="00F45157"/>
    <w:rsid w:val="00F54DEF"/>
    <w:rsid w:val="00F67AE5"/>
    <w:rsid w:val="00F725B5"/>
    <w:rsid w:val="00F764C1"/>
    <w:rsid w:val="00F80D9A"/>
    <w:rsid w:val="00F83775"/>
    <w:rsid w:val="00F87BD9"/>
    <w:rsid w:val="00F928B6"/>
    <w:rsid w:val="00F94F83"/>
    <w:rsid w:val="00F9690F"/>
    <w:rsid w:val="00F97222"/>
    <w:rsid w:val="00FA4221"/>
    <w:rsid w:val="00FC2700"/>
    <w:rsid w:val="00FC4738"/>
    <w:rsid w:val="00FC7ED0"/>
    <w:rsid w:val="00FD2DAE"/>
    <w:rsid w:val="00FE352D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4A5AC"/>
  <w15:docId w15:val="{340526AE-4984-41AC-BB00-1F5B29B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F2CD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7D7275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rsid w:val="007D72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rsid w:val="007D727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D7275"/>
  </w:style>
  <w:style w:type="table" w:styleId="a7">
    <w:name w:val="Table Grid"/>
    <w:basedOn w:val="a1"/>
    <w:uiPriority w:val="39"/>
    <w:rsid w:val="007D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7D7275"/>
  </w:style>
  <w:style w:type="paragraph" w:styleId="a8">
    <w:name w:val="header"/>
    <w:basedOn w:val="a"/>
    <w:link w:val="a9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7939"/>
  </w:style>
  <w:style w:type="paragraph" w:styleId="aa">
    <w:name w:val="footer"/>
    <w:basedOn w:val="a"/>
    <w:link w:val="ab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7939"/>
  </w:style>
  <w:style w:type="paragraph" w:styleId="ac">
    <w:name w:val="No Spacing"/>
    <w:uiPriority w:val="1"/>
    <w:qFormat/>
    <w:rsid w:val="00BC51F2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285B1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85B15"/>
  </w:style>
  <w:style w:type="paragraph" w:styleId="af">
    <w:name w:val="Normal (Web)"/>
    <w:basedOn w:val="a"/>
    <w:uiPriority w:val="99"/>
    <w:unhideWhenUsed/>
    <w:qFormat/>
    <w:rsid w:val="0028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12A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semiHidden/>
    <w:unhideWhenUsed/>
    <w:rsid w:val="007D654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D6543"/>
  </w:style>
  <w:style w:type="paragraph" w:styleId="HTML">
    <w:name w:val="HTML Preformatted"/>
    <w:basedOn w:val="a"/>
    <w:link w:val="HTML0"/>
    <w:uiPriority w:val="99"/>
    <w:unhideWhenUsed/>
    <w:rsid w:val="006D0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D0F6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31">
    <w:name w:val="Font Style31"/>
    <w:uiPriority w:val="99"/>
    <w:rsid w:val="00741938"/>
    <w:rPr>
      <w:rFonts w:ascii="Times New Roman" w:hAnsi="Times New Roman" w:cs="Times New Roman"/>
      <w:b/>
      <w:bCs/>
      <w:sz w:val="18"/>
      <w:szCs w:val="18"/>
    </w:rPr>
  </w:style>
  <w:style w:type="character" w:customStyle="1" w:styleId="50">
    <w:name w:val="Заголовок 5 Знак"/>
    <w:basedOn w:val="a0"/>
    <w:link w:val="5"/>
    <w:rsid w:val="000F2CD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Strong"/>
    <w:basedOn w:val="a0"/>
    <w:uiPriority w:val="22"/>
    <w:qFormat/>
    <w:rsid w:val="000F2CDD"/>
    <w:rPr>
      <w:b/>
      <w:bCs/>
    </w:rPr>
  </w:style>
  <w:style w:type="paragraph" w:styleId="af1">
    <w:name w:val="Title"/>
    <w:basedOn w:val="a"/>
    <w:link w:val="af2"/>
    <w:qFormat/>
    <w:rsid w:val="00FC4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Назва Знак"/>
    <w:basedOn w:val="a0"/>
    <w:link w:val="af1"/>
    <w:rsid w:val="00FC47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3">
    <w:name w:val="Шрифт абзацу за промовчанням"/>
    <w:rsid w:val="00790EE7"/>
  </w:style>
  <w:style w:type="paragraph" w:customStyle="1" w:styleId="af4">
    <w:name w:val="По умолчанию"/>
    <w:rsid w:val="0098270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xfm38825370">
    <w:name w:val="xfm_38825370"/>
    <w:basedOn w:val="a0"/>
    <w:rsid w:val="00982705"/>
  </w:style>
  <w:style w:type="character" w:customStyle="1" w:styleId="xfm65045023">
    <w:name w:val="xfm_65045023"/>
    <w:basedOn w:val="a0"/>
    <w:rsid w:val="00824019"/>
  </w:style>
  <w:style w:type="character" w:customStyle="1" w:styleId="21">
    <w:name w:val="Основной текст (2)_"/>
    <w:link w:val="22"/>
    <w:locked/>
    <w:rsid w:val="00A01F2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1F26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  <w:style w:type="paragraph" w:customStyle="1" w:styleId="Style3">
    <w:name w:val="Style3"/>
    <w:basedOn w:val="a"/>
    <w:uiPriority w:val="99"/>
    <w:rsid w:val="00930543"/>
    <w:pPr>
      <w:widowControl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EBEB-A256-4E0B-B55E-B4B8723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4650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Admin</cp:lastModifiedBy>
  <cp:revision>300</cp:revision>
  <cp:lastPrinted>2025-12-22T08:41:00Z</cp:lastPrinted>
  <dcterms:created xsi:type="dcterms:W3CDTF">2022-11-08T14:49:00Z</dcterms:created>
  <dcterms:modified xsi:type="dcterms:W3CDTF">2026-02-05T11:18:00Z</dcterms:modified>
</cp:coreProperties>
</file>