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4F86" w14:textId="2E678B58" w:rsidR="005E67AF" w:rsidRDefault="005E67AF" w:rsidP="00B36DA8">
      <w:pPr>
        <w:ind w:left="5954" w:right="-6"/>
      </w:pPr>
      <w:r>
        <w:t>Додаток</w:t>
      </w:r>
    </w:p>
    <w:p w14:paraId="3441320B" w14:textId="0FA811EF" w:rsidR="005E67AF" w:rsidRDefault="005E67AF" w:rsidP="00B36DA8">
      <w:pPr>
        <w:ind w:left="5954" w:right="-6"/>
      </w:pPr>
      <w:r>
        <w:t>до рішення виконавчого комітету</w:t>
      </w:r>
    </w:p>
    <w:p w14:paraId="37FDBDFE" w14:textId="3DC4B233" w:rsidR="005E67AF" w:rsidRDefault="005E67AF" w:rsidP="00B36DA8">
      <w:pPr>
        <w:ind w:left="5954" w:right="-6"/>
      </w:pPr>
      <w:r>
        <w:t>Чорноморської міської ради</w:t>
      </w:r>
    </w:p>
    <w:p w14:paraId="1C6E8BEC" w14:textId="34F549A1" w:rsidR="005E67AF" w:rsidRDefault="005E67AF" w:rsidP="00B36DA8">
      <w:pPr>
        <w:ind w:left="5954" w:right="-6"/>
      </w:pPr>
      <w:r>
        <w:t xml:space="preserve">від </w:t>
      </w:r>
      <w:r w:rsidR="00B74AE2">
        <w:t>13.03.2026</w:t>
      </w:r>
      <w:r>
        <w:t xml:space="preserve"> № </w:t>
      </w:r>
      <w:r w:rsidR="00B74AE2">
        <w:t>63</w:t>
      </w:r>
    </w:p>
    <w:p w14:paraId="57FA9D9F" w14:textId="77777777" w:rsidR="005E67AF" w:rsidRDefault="005E67AF" w:rsidP="005E67AF">
      <w:pPr>
        <w:ind w:right="-6"/>
        <w:jc w:val="both"/>
      </w:pPr>
    </w:p>
    <w:p w14:paraId="447DC224" w14:textId="77777777" w:rsidR="005E67AF" w:rsidRDefault="005E67AF" w:rsidP="005E67AF">
      <w:pPr>
        <w:ind w:right="-6"/>
        <w:jc w:val="center"/>
      </w:pPr>
      <w:r>
        <w:t>Оголошення аукціону</w:t>
      </w:r>
    </w:p>
    <w:p w14:paraId="278DAFB4" w14:textId="6BEDE3D1" w:rsidR="005E67AF" w:rsidRDefault="005E67AF" w:rsidP="005E67AF">
      <w:pPr>
        <w:ind w:right="-6"/>
        <w:jc w:val="center"/>
      </w:pPr>
      <w:r>
        <w:t xml:space="preserve">з передачі в оренду нерухомого майна – частини нежитлового приміщення будівлі А загальною площею 1,6 кв. м </w:t>
      </w:r>
      <w:r w:rsidR="00A85F43">
        <w:t xml:space="preserve">в просторі вхідної групи </w:t>
      </w:r>
      <w:r>
        <w:t>у чотириповерховій нежитловій адміністративній будівлі за адресою: Одеська область, Одеський район, м. Чорноморськ,</w:t>
      </w:r>
      <w:r w:rsidR="00A85F43">
        <w:t xml:space="preserve">            </w:t>
      </w:r>
      <w:r>
        <w:t xml:space="preserve"> пр. Миру, 33</w:t>
      </w:r>
    </w:p>
    <w:p w14:paraId="019A50F4" w14:textId="77777777" w:rsidR="005E67AF" w:rsidRDefault="005E67AF" w:rsidP="005E67AF">
      <w:pPr>
        <w:ind w:right="-6"/>
        <w:jc w:val="both"/>
      </w:pPr>
    </w:p>
    <w:p w14:paraId="18205BD6" w14:textId="77777777" w:rsidR="005E67AF" w:rsidRDefault="005E67AF" w:rsidP="005E67AF">
      <w:pPr>
        <w:ind w:right="-6"/>
        <w:jc w:val="both"/>
      </w:pPr>
      <w:r>
        <w:t>І Інформація про орендодавця та балансоутримувача</w:t>
      </w:r>
    </w:p>
    <w:p w14:paraId="2C6FE741" w14:textId="77777777" w:rsidR="005E67AF" w:rsidRDefault="005E67AF" w:rsidP="005E67AF">
      <w:pPr>
        <w:ind w:right="-6"/>
        <w:jc w:val="both"/>
      </w:pPr>
      <w:r>
        <w:t>1.1. Орендодавець/Балансоутримувач: Виконавчий комітет Чорноморської міської ради Одеського району Одеської області, код ЄДРПОУ 04057043.</w:t>
      </w:r>
    </w:p>
    <w:p w14:paraId="5C0764AB" w14:textId="77777777" w:rsidR="005E67AF" w:rsidRDefault="005E67AF" w:rsidP="005E67AF">
      <w:pPr>
        <w:ind w:right="-6"/>
        <w:jc w:val="both"/>
      </w:pPr>
      <w:r>
        <w:t>1.2. Адреса: 68005, Одеська область, Одеський район, місто Чорноморськ, проспект Миру, 33.</w:t>
      </w:r>
    </w:p>
    <w:p w14:paraId="22ADD139" w14:textId="77777777" w:rsidR="005E67AF" w:rsidRDefault="005E67AF" w:rsidP="005E67AF">
      <w:pPr>
        <w:ind w:right="-6"/>
        <w:jc w:val="both"/>
      </w:pPr>
      <w:r>
        <w:t>1.3. Електронна адреса: cmr@cmr.gov.ua.</w:t>
      </w:r>
    </w:p>
    <w:p w14:paraId="01403274" w14:textId="77777777" w:rsidR="005E67AF" w:rsidRDefault="005E67AF" w:rsidP="005E67AF">
      <w:pPr>
        <w:ind w:right="-6"/>
        <w:jc w:val="both"/>
      </w:pPr>
      <w:r>
        <w:t xml:space="preserve">1.4. Контактний </w:t>
      </w:r>
      <w:proofErr w:type="spellStart"/>
      <w:r>
        <w:t>тел</w:t>
      </w:r>
      <w:proofErr w:type="spellEnd"/>
      <w:r>
        <w:t>. (04868) 6-53-47 з 8</w:t>
      </w:r>
      <w:r w:rsidRPr="00C41325">
        <w:rPr>
          <w:vertAlign w:val="superscript"/>
        </w:rPr>
        <w:t>00</w:t>
      </w:r>
      <w:r>
        <w:t xml:space="preserve"> до 17</w:t>
      </w:r>
      <w:r w:rsidRPr="00C41325">
        <w:rPr>
          <w:vertAlign w:val="superscript"/>
        </w:rPr>
        <w:t>00</w:t>
      </w:r>
      <w:r>
        <w:t xml:space="preserve"> год. в робочі дні. </w:t>
      </w:r>
    </w:p>
    <w:p w14:paraId="16DC4F34" w14:textId="1026F048" w:rsidR="005E67AF" w:rsidRDefault="005E67AF" w:rsidP="005E67AF">
      <w:pPr>
        <w:ind w:right="-6"/>
        <w:jc w:val="both"/>
      </w:pPr>
      <w:r>
        <w:t xml:space="preserve">1.5. Контактна особа: головний спеціаліст відділу бухгалтерського обліку та звітності </w:t>
      </w:r>
      <w:r w:rsidR="00DE0044">
        <w:t xml:space="preserve">виконавчого комітету Чорноморської міської ради Одеського району Одеської області </w:t>
      </w:r>
      <w:r>
        <w:t>Оксана Сирота.</w:t>
      </w:r>
    </w:p>
    <w:p w14:paraId="1CD7472D" w14:textId="77777777" w:rsidR="005E67AF" w:rsidRDefault="005E67AF" w:rsidP="005E67AF">
      <w:pPr>
        <w:ind w:right="-6"/>
        <w:jc w:val="both"/>
      </w:pPr>
    </w:p>
    <w:p w14:paraId="09D23AB1" w14:textId="77777777" w:rsidR="005E67AF" w:rsidRDefault="005E67AF" w:rsidP="005E67AF">
      <w:pPr>
        <w:ind w:right="-6"/>
        <w:jc w:val="both"/>
      </w:pPr>
      <w:r>
        <w:t>II Інформація про об’єкт оренди</w:t>
      </w:r>
    </w:p>
    <w:p w14:paraId="61225002" w14:textId="77777777" w:rsidR="005E67AF" w:rsidRDefault="005E67AF" w:rsidP="005E67AF">
      <w:pPr>
        <w:ind w:right="-6"/>
        <w:jc w:val="both"/>
      </w:pPr>
      <w:r>
        <w:t>2.1. Загальна інформація:</w:t>
      </w:r>
    </w:p>
    <w:p w14:paraId="7C644BA8" w14:textId="55923EC6" w:rsidR="005E67AF" w:rsidRDefault="005E67AF" w:rsidP="005E67AF">
      <w:pPr>
        <w:ind w:right="-6"/>
        <w:jc w:val="both"/>
      </w:pPr>
      <w:r>
        <w:t>2.1.1.</w:t>
      </w:r>
      <w:r w:rsidR="00BD68E3">
        <w:t xml:space="preserve"> </w:t>
      </w:r>
      <w:r>
        <w:t>Залишкова балансова вартість об’єкта станом на 28.02.2026 - 2426,83 грн.</w:t>
      </w:r>
    </w:p>
    <w:p w14:paraId="2EB755FB" w14:textId="667F1788" w:rsidR="005E67AF" w:rsidRDefault="005E67AF" w:rsidP="005E67AF">
      <w:pPr>
        <w:ind w:right="-6"/>
        <w:jc w:val="both"/>
      </w:pPr>
      <w:r>
        <w:t>2.1.2.</w:t>
      </w:r>
      <w:r w:rsidR="00BD68E3">
        <w:t xml:space="preserve"> </w:t>
      </w:r>
      <w:r>
        <w:t>Тип об’єкта - нерухоме майно.</w:t>
      </w:r>
    </w:p>
    <w:p w14:paraId="4A6A5207" w14:textId="77777777" w:rsidR="005E67AF" w:rsidRDefault="005E67AF" w:rsidP="005E67AF">
      <w:pPr>
        <w:ind w:right="-6"/>
        <w:jc w:val="both"/>
      </w:pPr>
      <w:r>
        <w:t>2.1.3. Пропонований строк оренди – 5 років.</w:t>
      </w:r>
    </w:p>
    <w:p w14:paraId="6BD9BA32" w14:textId="508C33CE" w:rsidR="005E67AF" w:rsidRDefault="005E67AF" w:rsidP="005E67AF">
      <w:pPr>
        <w:ind w:right="-6"/>
        <w:jc w:val="both"/>
      </w:pPr>
      <w:r>
        <w:t>2.1.4. Відповідно до ст. 8 Закону України «Про оренду державного та комунального майна» від 03</w:t>
      </w:r>
      <w:r w:rsidR="00BD68E3">
        <w:t>.10.</w:t>
      </w:r>
      <w:r>
        <w:t>2019 (зі змінами) та пункту 52 Порядку передачі в оренду державного та комунального майна, затвердженого постановою Кабінету Міністрів України від 03.06.2020</w:t>
      </w:r>
      <w:r w:rsidR="00BD68E3">
        <w:t xml:space="preserve">           </w:t>
      </w:r>
      <w:r>
        <w:t xml:space="preserve"> №</w:t>
      </w:r>
      <w:r w:rsidR="00BD68E3">
        <w:t xml:space="preserve"> </w:t>
      </w:r>
      <w:r>
        <w:t>483, стартова орендна плата на першому аукціоні з оренди майна, строк оренди якого перевищує один місяць, зазначається в розрахунку за місяць оренди та становить 1 % вартості об’єкта оренди, визначеної відповідно до статті 8 цього Закону.</w:t>
      </w:r>
    </w:p>
    <w:p w14:paraId="1AC90056" w14:textId="77777777" w:rsidR="005E67AF" w:rsidRDefault="005E67AF" w:rsidP="005E67AF">
      <w:pPr>
        <w:ind w:right="-6"/>
        <w:jc w:val="both"/>
      </w:pPr>
      <w:r>
        <w:t>2.1.5.</w:t>
      </w:r>
      <w:r>
        <w:tab/>
        <w:t>Фотографічне зображення майна розміщено в ЕТС.</w:t>
      </w:r>
    </w:p>
    <w:p w14:paraId="2C1E9393" w14:textId="77777777" w:rsidR="005E67AF" w:rsidRDefault="005E67AF" w:rsidP="005E67AF">
      <w:pPr>
        <w:ind w:right="-6"/>
        <w:jc w:val="both"/>
      </w:pPr>
      <w:r>
        <w:t>2.2.</w:t>
      </w:r>
      <w:r>
        <w:tab/>
        <w:t>Характеристика об’єкту оренди:</w:t>
      </w:r>
    </w:p>
    <w:p w14:paraId="2C1027F3" w14:textId="5D5DA3F7" w:rsidR="005E67AF" w:rsidRDefault="005E67AF" w:rsidP="005E67AF">
      <w:pPr>
        <w:ind w:right="-6"/>
        <w:jc w:val="both"/>
      </w:pPr>
      <w:r>
        <w:t>2.2.1.</w:t>
      </w:r>
      <w:r>
        <w:tab/>
        <w:t xml:space="preserve">Місцезнаходження об’єкта: Одеська область, Одеський район, м. Чорноморськ,    </w:t>
      </w:r>
      <w:r w:rsidR="00B36DA8">
        <w:t xml:space="preserve">                   </w:t>
      </w:r>
      <w:r>
        <w:t>пр. Миру, 33</w:t>
      </w:r>
      <w:r w:rsidR="00B36DA8">
        <w:t>.</w:t>
      </w:r>
    </w:p>
    <w:p w14:paraId="02D95BF0" w14:textId="4F72D03A" w:rsidR="005E67AF" w:rsidRDefault="005E67AF" w:rsidP="005E67AF">
      <w:pPr>
        <w:ind w:right="-6"/>
        <w:jc w:val="both"/>
      </w:pPr>
      <w:r>
        <w:t>2.2.2.</w:t>
      </w:r>
      <w:r>
        <w:tab/>
        <w:t>Найменування та опис об’єкту - частина нежитлового приміщення будівлі А загальною площею 1,6 кв. м</w:t>
      </w:r>
      <w:r w:rsidR="00615469">
        <w:t xml:space="preserve"> в просторі вхідної групи</w:t>
      </w:r>
      <w:r>
        <w:t xml:space="preserve"> (згідно з технічним паспортом будинку від 09.10.2017 інвентарний № 724, реєстровий № 301-ГН 3-194) у чотириповерховій нежитловій адміністративній будівлі для розміщення банкомату.</w:t>
      </w:r>
    </w:p>
    <w:p w14:paraId="67A8C4AD" w14:textId="77777777" w:rsidR="005E67AF" w:rsidRDefault="005E67AF" w:rsidP="005E67AF">
      <w:pPr>
        <w:ind w:right="-6"/>
        <w:jc w:val="both"/>
      </w:pPr>
      <w:r>
        <w:t>2.2.3.</w:t>
      </w:r>
      <w:r>
        <w:tab/>
        <w:t>Технічний стан приміщень задовільний, наявні приєднання електромережі.</w:t>
      </w:r>
    </w:p>
    <w:p w14:paraId="508E0D6C" w14:textId="44F12B1D" w:rsidR="005E67AF" w:rsidRDefault="005E67AF" w:rsidP="005E67AF">
      <w:pPr>
        <w:ind w:right="-6"/>
        <w:jc w:val="both"/>
      </w:pPr>
      <w:r>
        <w:t>2.2.4.</w:t>
      </w:r>
      <w:r>
        <w:tab/>
        <w:t>План приміщення розміщено в ЕТС</w:t>
      </w:r>
      <w:r w:rsidR="00C41325">
        <w:t>.</w:t>
      </w:r>
    </w:p>
    <w:p w14:paraId="74A5BA47" w14:textId="77777777" w:rsidR="005E67AF" w:rsidRDefault="005E67AF" w:rsidP="005E67AF">
      <w:pPr>
        <w:ind w:right="-6"/>
        <w:jc w:val="both"/>
      </w:pPr>
      <w:r>
        <w:t>2.2.5.</w:t>
      </w:r>
      <w:r>
        <w:tab/>
        <w:t>Даний об’єкт не є пам’яткою культурної спадщини.</w:t>
      </w:r>
    </w:p>
    <w:p w14:paraId="14E83207" w14:textId="77777777" w:rsidR="005E67AF" w:rsidRDefault="005E67AF" w:rsidP="005E67AF">
      <w:pPr>
        <w:ind w:right="-6"/>
        <w:jc w:val="both"/>
      </w:pPr>
    </w:p>
    <w:p w14:paraId="2AD3F050" w14:textId="53DF6EB7" w:rsidR="005E67AF" w:rsidRDefault="005E67AF" w:rsidP="005E67AF">
      <w:pPr>
        <w:ind w:right="-6"/>
        <w:jc w:val="both"/>
      </w:pPr>
      <w:r>
        <w:t>III</w:t>
      </w:r>
      <w:r>
        <w:tab/>
        <w:t>Інформація щодо проєкту договору</w:t>
      </w:r>
    </w:p>
    <w:p w14:paraId="1FB708A1" w14:textId="77777777" w:rsidR="005E67AF" w:rsidRDefault="005E67AF" w:rsidP="005E67AF">
      <w:pPr>
        <w:ind w:right="-6"/>
        <w:jc w:val="both"/>
      </w:pPr>
    </w:p>
    <w:p w14:paraId="4BD2BA9D" w14:textId="3DA737F9" w:rsidR="005E67AF" w:rsidRDefault="005E67AF" w:rsidP="005E67AF">
      <w:pPr>
        <w:ind w:right="-6"/>
        <w:jc w:val="both"/>
      </w:pPr>
      <w:r>
        <w:t>3.1.</w:t>
      </w:r>
      <w:r w:rsidR="00E42648" w:rsidRPr="00E42648">
        <w:rPr>
          <w:lang w:val="ru-RU"/>
        </w:rPr>
        <w:t xml:space="preserve"> </w:t>
      </w:r>
      <w:proofErr w:type="spellStart"/>
      <w:r>
        <w:t>Проєкт</w:t>
      </w:r>
      <w:proofErr w:type="spellEnd"/>
      <w:r>
        <w:t xml:space="preserve"> договору оренди розміщено в ЕТС.</w:t>
      </w:r>
    </w:p>
    <w:p w14:paraId="6E4E06BA" w14:textId="77777777" w:rsidR="005E67AF" w:rsidRDefault="005E67AF" w:rsidP="005E67AF">
      <w:pPr>
        <w:ind w:right="-6"/>
        <w:jc w:val="both"/>
      </w:pPr>
    </w:p>
    <w:p w14:paraId="42650AC7" w14:textId="77777777" w:rsidR="005E67AF" w:rsidRDefault="005E67AF" w:rsidP="005E67AF">
      <w:pPr>
        <w:ind w:right="-6"/>
        <w:jc w:val="both"/>
      </w:pPr>
      <w:r>
        <w:t>IV Умови оренди майна</w:t>
      </w:r>
    </w:p>
    <w:p w14:paraId="395B3BDA" w14:textId="77777777" w:rsidR="005E67AF" w:rsidRDefault="005E67AF" w:rsidP="005E67AF">
      <w:pPr>
        <w:ind w:right="-6"/>
        <w:jc w:val="both"/>
      </w:pPr>
    </w:p>
    <w:p w14:paraId="7C13DF93" w14:textId="21F0C03E" w:rsidR="005E67AF" w:rsidRPr="00E42648" w:rsidRDefault="005E67AF" w:rsidP="005E67AF">
      <w:pPr>
        <w:ind w:right="-6"/>
        <w:jc w:val="both"/>
      </w:pPr>
      <w:r>
        <w:t>4.1.</w:t>
      </w:r>
      <w:r>
        <w:tab/>
        <w:t>Стартова орендна плата для участі в електронному аукціоні: 24,26 грн. без ПДВ</w:t>
      </w:r>
      <w:r w:rsidR="00E42648">
        <w:t>.</w:t>
      </w:r>
    </w:p>
    <w:p w14:paraId="21751240" w14:textId="6F03D027" w:rsidR="005E67AF" w:rsidRDefault="005E67AF" w:rsidP="005E67AF">
      <w:pPr>
        <w:ind w:right="-6"/>
        <w:jc w:val="both"/>
      </w:pPr>
      <w:r>
        <w:t>4.2.</w:t>
      </w:r>
      <w:r>
        <w:tab/>
        <w:t>Стартова орендна плата для участі в електронному аукціоні із зниженням стартової орендної плати на 50 відсотків: 12,13 грн. без ПДВ</w:t>
      </w:r>
      <w:r w:rsidR="00E42648">
        <w:t>.</w:t>
      </w:r>
    </w:p>
    <w:p w14:paraId="4952FB1E" w14:textId="2340E367" w:rsidR="005E67AF" w:rsidRDefault="005E67AF" w:rsidP="00E42648">
      <w:pPr>
        <w:ind w:right="-6"/>
        <w:jc w:val="center"/>
      </w:pPr>
    </w:p>
    <w:p w14:paraId="6444604A" w14:textId="626D86E3" w:rsidR="005E67AF" w:rsidRDefault="00E42648" w:rsidP="005E67AF">
      <w:pPr>
        <w:ind w:right="-6"/>
        <w:jc w:val="right"/>
      </w:pPr>
      <w:r>
        <w:t>«</w:t>
      </w:r>
      <w:r w:rsidR="005E67AF">
        <w:t>Продовження додатк</w:t>
      </w:r>
      <w:r w:rsidR="00B36DA8">
        <w:t>а</w:t>
      </w:r>
      <w:r>
        <w:t>»</w:t>
      </w:r>
    </w:p>
    <w:p w14:paraId="2E2EE734" w14:textId="77777777" w:rsidR="005E67AF" w:rsidRDefault="005E67AF" w:rsidP="005E67AF">
      <w:pPr>
        <w:ind w:right="-6"/>
        <w:jc w:val="right"/>
      </w:pPr>
    </w:p>
    <w:p w14:paraId="2E00DF72" w14:textId="77777777" w:rsidR="00B74AE2" w:rsidRDefault="00B74AE2" w:rsidP="00B74AE2">
      <w:pPr>
        <w:ind w:right="-6"/>
        <w:jc w:val="both"/>
      </w:pPr>
      <w:r>
        <w:t>4.3.</w:t>
      </w:r>
      <w:r>
        <w:tab/>
        <w:t xml:space="preserve">Стартова орендна плата для участі на аукціоні за методом покрокового зниження </w:t>
      </w:r>
    </w:p>
    <w:p w14:paraId="58687414" w14:textId="77777777" w:rsidR="005E67AF" w:rsidRDefault="005E67AF" w:rsidP="005E67AF">
      <w:pPr>
        <w:ind w:right="-6"/>
        <w:jc w:val="both"/>
      </w:pPr>
      <w:r>
        <w:t>стартової орендної плати та подальшого подання цінових пропозицій: 12,13 грн. без ПДВ.</w:t>
      </w:r>
    </w:p>
    <w:p w14:paraId="3A3A1A54" w14:textId="1937F42D" w:rsidR="005E67AF" w:rsidRDefault="005E67AF" w:rsidP="00E42648">
      <w:pPr>
        <w:pStyle w:val="a5"/>
        <w:numPr>
          <w:ilvl w:val="1"/>
          <w:numId w:val="3"/>
        </w:numPr>
        <w:ind w:right="-6" w:hanging="644"/>
        <w:jc w:val="both"/>
      </w:pPr>
      <w:r>
        <w:t>Податок на додану вартість не нараховується.</w:t>
      </w:r>
    </w:p>
    <w:p w14:paraId="6210D40B" w14:textId="77777777" w:rsidR="005E67AF" w:rsidRDefault="005E67AF" w:rsidP="005E67AF">
      <w:pPr>
        <w:ind w:right="-6"/>
        <w:jc w:val="both"/>
      </w:pPr>
    </w:p>
    <w:p w14:paraId="3AA3876F" w14:textId="77777777" w:rsidR="005E67AF" w:rsidRDefault="005E67AF" w:rsidP="005E67AF">
      <w:pPr>
        <w:ind w:right="-6"/>
        <w:jc w:val="both"/>
      </w:pPr>
      <w:r>
        <w:t>V Інформація про надання згоди на передачу в суборенду</w:t>
      </w:r>
    </w:p>
    <w:p w14:paraId="2E8F7435" w14:textId="77777777" w:rsidR="005E67AF" w:rsidRDefault="005E67AF" w:rsidP="005E67AF">
      <w:pPr>
        <w:ind w:right="-6"/>
        <w:jc w:val="both"/>
      </w:pPr>
      <w:r>
        <w:t>5.1. Орендодавець не надав згоди на передачу майна в суборенду.</w:t>
      </w:r>
    </w:p>
    <w:p w14:paraId="5069E8A6" w14:textId="77777777" w:rsidR="005E67AF" w:rsidRDefault="005E67AF" w:rsidP="005E67AF">
      <w:pPr>
        <w:ind w:right="-6"/>
        <w:jc w:val="both"/>
      </w:pPr>
    </w:p>
    <w:p w14:paraId="0A0F0884" w14:textId="77777777" w:rsidR="005E67AF" w:rsidRDefault="005E67AF" w:rsidP="005E67AF">
      <w:pPr>
        <w:ind w:right="-6"/>
        <w:jc w:val="both"/>
      </w:pPr>
      <w:r>
        <w:t>VI Інформація про ознайомлення з об’єктом оренди</w:t>
      </w:r>
    </w:p>
    <w:p w14:paraId="7DC66C1E" w14:textId="77777777" w:rsidR="005E67AF" w:rsidRDefault="005E67AF" w:rsidP="005E67AF">
      <w:pPr>
        <w:ind w:right="-6"/>
        <w:jc w:val="both"/>
      </w:pPr>
    </w:p>
    <w:p w14:paraId="402EB5A2" w14:textId="7D350DA4" w:rsidR="005E67AF" w:rsidRDefault="005E67AF" w:rsidP="005E67AF">
      <w:pPr>
        <w:ind w:right="-6"/>
        <w:jc w:val="both"/>
      </w:pPr>
      <w:r>
        <w:t>6.1. Ознайомитись з об’єктом оренди можна за місцем його розташування у робочі дні з 8</w:t>
      </w:r>
      <w:r w:rsidRPr="00E42648">
        <w:rPr>
          <w:vertAlign w:val="superscript"/>
        </w:rPr>
        <w:t>00</w:t>
      </w:r>
      <w:r>
        <w:t xml:space="preserve"> до 17</w:t>
      </w:r>
      <w:r w:rsidRPr="00E42648">
        <w:rPr>
          <w:vertAlign w:val="superscript"/>
        </w:rPr>
        <w:t>00</w:t>
      </w:r>
      <w:r>
        <w:t xml:space="preserve"> за попереднім узгодженням з представником балансоутримувача - виконавчого комітету Чорноморської міської ради Одеського рай</w:t>
      </w:r>
      <w:r w:rsidR="00E42648">
        <w:t>о</w:t>
      </w:r>
      <w:r>
        <w:t xml:space="preserve">ну Одеської області (Олена </w:t>
      </w:r>
      <w:proofErr w:type="spellStart"/>
      <w:r>
        <w:t>Буфетова</w:t>
      </w:r>
      <w:proofErr w:type="spellEnd"/>
      <w:r>
        <w:t xml:space="preserve">) за </w:t>
      </w:r>
      <w:r w:rsidR="00E42648">
        <w:t xml:space="preserve">                         </w:t>
      </w:r>
      <w:proofErr w:type="spellStart"/>
      <w:r>
        <w:t>тел</w:t>
      </w:r>
      <w:proofErr w:type="spellEnd"/>
      <w:r>
        <w:t>. (04868) 5-20-41.</w:t>
      </w:r>
    </w:p>
    <w:p w14:paraId="5AFACFB5" w14:textId="77777777" w:rsidR="005E67AF" w:rsidRDefault="005E67AF" w:rsidP="005E67AF">
      <w:pPr>
        <w:ind w:right="-6"/>
        <w:jc w:val="both"/>
      </w:pPr>
    </w:p>
    <w:p w14:paraId="62FF3402" w14:textId="77777777" w:rsidR="005E67AF" w:rsidRDefault="005E67AF" w:rsidP="005E67AF">
      <w:pPr>
        <w:ind w:right="-6"/>
        <w:jc w:val="both"/>
      </w:pPr>
      <w:r>
        <w:t>VII Інформація про аукціон та умови його проведення:</w:t>
      </w:r>
    </w:p>
    <w:p w14:paraId="737B2816" w14:textId="77777777" w:rsidR="005E67AF" w:rsidRDefault="005E67AF" w:rsidP="005E67AF">
      <w:pPr>
        <w:ind w:right="-6"/>
        <w:jc w:val="both"/>
      </w:pPr>
    </w:p>
    <w:p w14:paraId="56BDBB64" w14:textId="77777777" w:rsidR="005E67AF" w:rsidRDefault="005E67AF" w:rsidP="005E67AF">
      <w:pPr>
        <w:ind w:right="-6"/>
        <w:jc w:val="both"/>
      </w:pPr>
      <w:r>
        <w:t>7.1. Спосіб проведення аукціону: електронний аукціон на укладення договору оренди.</w:t>
      </w:r>
    </w:p>
    <w:p w14:paraId="47CADEA5" w14:textId="77777777" w:rsidR="005E67AF" w:rsidRDefault="005E67AF" w:rsidP="005E67AF">
      <w:pPr>
        <w:ind w:right="-6"/>
        <w:jc w:val="both"/>
      </w:pPr>
      <w:r>
        <w:t>До участі в аукціоні не допускаються особи, на яких поширюються обмеження, визначені ч. 4 ст. 4 Закону України «Про оренду державного i комунального майна».</w:t>
      </w:r>
    </w:p>
    <w:p w14:paraId="4CCC2852" w14:textId="74D1C7D9" w:rsidR="005E67AF" w:rsidRDefault="005E67AF" w:rsidP="005E67AF">
      <w:pPr>
        <w:ind w:right="-6"/>
        <w:jc w:val="both"/>
      </w:pPr>
      <w:r>
        <w:t>7.2. Дата та час проведення аукціону: 18</w:t>
      </w:r>
      <w:r w:rsidR="00E42648">
        <w:t>.03.</w:t>
      </w:r>
      <w:r>
        <w:t>2026 (година, о котрій починається аукціон, встановлюється ETC для кожного електронного аукціону окремо в проміжку часу з 09</w:t>
      </w:r>
      <w:r w:rsidRPr="00E42648">
        <w:rPr>
          <w:vertAlign w:val="superscript"/>
        </w:rPr>
        <w:t>00</w:t>
      </w:r>
      <w:r>
        <w:t xml:space="preserve"> до 18</w:t>
      </w:r>
      <w:r w:rsidRPr="00E42648">
        <w:rPr>
          <w:vertAlign w:val="superscript"/>
        </w:rPr>
        <w:t xml:space="preserve">00 </w:t>
      </w:r>
      <w:r>
        <w:t>години дня).</w:t>
      </w:r>
    </w:p>
    <w:p w14:paraId="4F33BD76" w14:textId="43C8F7EC" w:rsidR="005E67AF" w:rsidRDefault="005E67AF" w:rsidP="005E67AF">
      <w:pPr>
        <w:ind w:right="-6"/>
        <w:jc w:val="both"/>
      </w:pPr>
      <w:r>
        <w:t>7.3. Кінцевий строк подання заяви на участь в аукціоні 17</w:t>
      </w:r>
      <w:r w:rsidR="00E42648">
        <w:t>.03.</w:t>
      </w:r>
      <w:r>
        <w:t>2026 (встановлюється електронною торговою системою для кожного електронного аукціону окремо з 19</w:t>
      </w:r>
      <w:r w:rsidRPr="00E42648">
        <w:rPr>
          <w:vertAlign w:val="superscript"/>
        </w:rPr>
        <w:t>30</w:t>
      </w:r>
      <w:r>
        <w:t xml:space="preserve"> до 20</w:t>
      </w:r>
      <w:r w:rsidRPr="00E42648">
        <w:rPr>
          <w:vertAlign w:val="superscript"/>
        </w:rPr>
        <w:t xml:space="preserve">30 </w:t>
      </w:r>
      <w:r>
        <w:t>дня, що передує дню проведення електронного аукціону).</w:t>
      </w:r>
    </w:p>
    <w:p w14:paraId="0EF83262" w14:textId="77777777" w:rsidR="005E67AF" w:rsidRDefault="005E67AF" w:rsidP="005E67AF">
      <w:pPr>
        <w:ind w:right="-6"/>
        <w:jc w:val="both"/>
      </w:pPr>
      <w:r>
        <w:t>7.4. Кінцевий строк подання заяви на  участь  в  аукціоні за методом покрокового зниження ціни та подальшого подання цінових пропозицій встановлюється ETC для кожного електронного аукціону окремо в проміжку часу з 1615 до 1645 дня проведення електронного аукціону.</w:t>
      </w:r>
    </w:p>
    <w:p w14:paraId="62B19D43" w14:textId="0FDBFBB8" w:rsidR="005E67AF" w:rsidRDefault="005E67AF" w:rsidP="005E67AF">
      <w:pPr>
        <w:ind w:right="-6"/>
        <w:jc w:val="both"/>
      </w:pPr>
      <w:r>
        <w:t>7.5.</w:t>
      </w:r>
      <w:r w:rsidR="00E42648">
        <w:t xml:space="preserve"> </w:t>
      </w:r>
      <w:r>
        <w:t>Розмір гарантійного внеску для участі в електронному аукціоні – 6 656,00 грн.</w:t>
      </w:r>
    </w:p>
    <w:p w14:paraId="52EAEE01" w14:textId="77777777" w:rsidR="005E67AF" w:rsidRDefault="005E67AF" w:rsidP="005E67AF">
      <w:pPr>
        <w:ind w:right="-6"/>
        <w:jc w:val="both"/>
      </w:pPr>
      <w:r>
        <w:t>Розмір реєстраційного внеску – 864,70 грн.</w:t>
      </w:r>
    </w:p>
    <w:p w14:paraId="19B96DF6" w14:textId="77777777" w:rsidR="005E67AF" w:rsidRDefault="005E67AF" w:rsidP="005E67AF">
      <w:pPr>
        <w:ind w:right="-6"/>
        <w:jc w:val="both"/>
      </w:pPr>
      <w:r>
        <w:t>Розмір мінімального кроку підвищення стартової орендної плати під час аукціону (1 % стартової орендної плати) – 0,24 грн.</w:t>
      </w:r>
    </w:p>
    <w:p w14:paraId="79BC48C9" w14:textId="0554734D" w:rsidR="005E67AF" w:rsidRDefault="005E67AF" w:rsidP="005E67AF">
      <w:pPr>
        <w:ind w:right="-6"/>
        <w:jc w:val="both"/>
      </w:pPr>
      <w:r>
        <w:t>7.6.</w:t>
      </w:r>
      <w:r w:rsidR="00E42648">
        <w:t xml:space="preserve"> </w:t>
      </w:r>
      <w:r>
        <w:t>Розмір гарантійного внеску для участі в електронному аукціоні із зниженням стартової орендної плати на 50 відсотків: 6 656,00 грн.</w:t>
      </w:r>
    </w:p>
    <w:p w14:paraId="47413FBB" w14:textId="77777777" w:rsidR="005E67AF" w:rsidRDefault="005E67AF" w:rsidP="005E67AF">
      <w:pPr>
        <w:ind w:right="-6"/>
        <w:jc w:val="both"/>
      </w:pPr>
      <w:r>
        <w:t>Розмір реєстраційного внеску: 864,70 грн.</w:t>
      </w:r>
    </w:p>
    <w:p w14:paraId="2D36B463" w14:textId="77777777" w:rsidR="005E67AF" w:rsidRDefault="005E67AF" w:rsidP="005E67AF">
      <w:pPr>
        <w:ind w:right="-6"/>
        <w:jc w:val="both"/>
      </w:pPr>
      <w:r>
        <w:t xml:space="preserve">Розмір мінімального кроку підвищення стартової орендної плати в аукціоні із зниженням стартової орендної плати (1 % від стартової орендної плати) – 0,12 грн.  </w:t>
      </w:r>
    </w:p>
    <w:p w14:paraId="26B3106F" w14:textId="13D7FFF5" w:rsidR="005E67AF" w:rsidRDefault="005E67AF" w:rsidP="005E67AF">
      <w:pPr>
        <w:ind w:right="-6"/>
        <w:jc w:val="both"/>
      </w:pPr>
      <w:r>
        <w:t>7.7.</w:t>
      </w:r>
      <w:r w:rsidR="00E42648">
        <w:t xml:space="preserve"> </w:t>
      </w:r>
      <w:r>
        <w:t>Розмір гарантійного внеску для участі на аукціоні за методом покрокового зниження стартової орендної плати та подальшого подання цінових пропозицій: 6 656,00 грн.</w:t>
      </w:r>
    </w:p>
    <w:p w14:paraId="3E8A3D54" w14:textId="77777777" w:rsidR="005E67AF" w:rsidRDefault="005E67AF" w:rsidP="005E67AF">
      <w:pPr>
        <w:ind w:right="-6"/>
        <w:jc w:val="both"/>
      </w:pPr>
      <w:r>
        <w:t>Розмір реєстраційного внеску: 864,70 грн.</w:t>
      </w:r>
    </w:p>
    <w:p w14:paraId="585F9289" w14:textId="00EAE330" w:rsidR="005E67AF" w:rsidRDefault="005E67AF" w:rsidP="005E67AF">
      <w:pPr>
        <w:ind w:right="-6"/>
        <w:jc w:val="both"/>
      </w:pPr>
      <w:r>
        <w:t xml:space="preserve">Розмір мінімального кроку за методом покрокового зниження стартової орендної плати та подальшого подання цінових пропозицій (1 % від стартової орендної плати) – 0,12  грн.    </w:t>
      </w:r>
    </w:p>
    <w:p w14:paraId="6585757F" w14:textId="60830935" w:rsidR="005E67AF" w:rsidRDefault="005E67AF" w:rsidP="005E67AF">
      <w:pPr>
        <w:ind w:right="-6"/>
        <w:jc w:val="both"/>
      </w:pPr>
      <w:r>
        <w:t>7.8.</w:t>
      </w:r>
      <w:r w:rsidR="00E42648">
        <w:t xml:space="preserve"> </w:t>
      </w:r>
      <w:r>
        <w:t>Загальна кількість кроків, на які знижується стартова ціна об’єкта на аукціоні за методом покрокового зниження стартової орендної плати та подальшого подання цінових пропозицій - 3 кроки.</w:t>
      </w:r>
    </w:p>
    <w:p w14:paraId="4BF98046" w14:textId="1E0520BB" w:rsidR="005E67AF" w:rsidRDefault="005E67AF" w:rsidP="005E67AF">
      <w:pPr>
        <w:ind w:right="-6"/>
        <w:jc w:val="both"/>
      </w:pPr>
      <w:r>
        <w:t>7.9.</w:t>
      </w:r>
      <w:r w:rsidR="00E42648">
        <w:t xml:space="preserve"> </w:t>
      </w:r>
      <w:r>
        <w:t>Строк оренди : 5 років.</w:t>
      </w:r>
    </w:p>
    <w:p w14:paraId="3DBACFED" w14:textId="77777777" w:rsidR="005E67AF" w:rsidRDefault="005E67AF" w:rsidP="005E67AF">
      <w:pPr>
        <w:ind w:right="-6"/>
        <w:jc w:val="both"/>
      </w:pPr>
      <w:r>
        <w:t>7.10. Цільове призначення об’єкта оренди: для будь-якого цільового призначення згідно з чинним законодавством.</w:t>
      </w:r>
    </w:p>
    <w:p w14:paraId="42C7906A" w14:textId="45C55DAE" w:rsidR="005E67AF" w:rsidRDefault="005E67AF" w:rsidP="005E67AF">
      <w:pPr>
        <w:ind w:right="-6"/>
        <w:jc w:val="both"/>
      </w:pPr>
    </w:p>
    <w:p w14:paraId="3FA7BB72" w14:textId="20CED916" w:rsidR="00E42648" w:rsidRDefault="00E42648" w:rsidP="005E67AF">
      <w:pPr>
        <w:ind w:right="-6"/>
        <w:jc w:val="both"/>
      </w:pPr>
    </w:p>
    <w:p w14:paraId="3A6ADE36" w14:textId="77777777" w:rsidR="00E42648" w:rsidRDefault="00E42648" w:rsidP="005E67AF">
      <w:pPr>
        <w:ind w:right="-6"/>
        <w:jc w:val="both"/>
      </w:pPr>
    </w:p>
    <w:p w14:paraId="5E2CD2C7" w14:textId="77777777" w:rsidR="00556101" w:rsidRDefault="00556101" w:rsidP="00E42648">
      <w:pPr>
        <w:ind w:right="-6"/>
        <w:jc w:val="center"/>
      </w:pPr>
    </w:p>
    <w:p w14:paraId="6FDBBCE0" w14:textId="180758AC" w:rsidR="00E42648" w:rsidRDefault="00E42648" w:rsidP="00E42648">
      <w:pPr>
        <w:ind w:right="-6"/>
        <w:jc w:val="center"/>
      </w:pPr>
    </w:p>
    <w:p w14:paraId="35B56AC9" w14:textId="13324222" w:rsidR="00E42648" w:rsidRDefault="00E42648" w:rsidP="00E42648">
      <w:pPr>
        <w:ind w:right="-6"/>
        <w:jc w:val="right"/>
      </w:pPr>
      <w:r>
        <w:lastRenderedPageBreak/>
        <w:t>«</w:t>
      </w:r>
      <w:r w:rsidRPr="00E42648">
        <w:t>Продовження додатк</w:t>
      </w:r>
      <w:r w:rsidR="00B36DA8">
        <w:t>а</w:t>
      </w:r>
      <w:r>
        <w:t>»</w:t>
      </w:r>
    </w:p>
    <w:p w14:paraId="49FCE870" w14:textId="77777777" w:rsidR="00EE7882" w:rsidRDefault="00EE7882" w:rsidP="005E67AF">
      <w:pPr>
        <w:ind w:right="-6"/>
        <w:jc w:val="both"/>
      </w:pPr>
    </w:p>
    <w:p w14:paraId="7CFBF9C3" w14:textId="6AE40E13" w:rsidR="005E67AF" w:rsidRDefault="005E67AF" w:rsidP="005E67AF">
      <w:pPr>
        <w:ind w:right="-6"/>
        <w:jc w:val="both"/>
      </w:pPr>
      <w:r>
        <w:t>VIII Додаткова інформація</w:t>
      </w:r>
    </w:p>
    <w:p w14:paraId="69A9A413" w14:textId="77777777" w:rsidR="005E67AF" w:rsidRDefault="005E67AF" w:rsidP="005E67AF">
      <w:pPr>
        <w:ind w:right="-6"/>
        <w:jc w:val="both"/>
      </w:pPr>
    </w:p>
    <w:p w14:paraId="2C085F05" w14:textId="77777777" w:rsidR="005E67AF" w:rsidRDefault="005E67AF" w:rsidP="005E67AF">
      <w:pPr>
        <w:ind w:right="-6"/>
        <w:jc w:val="both"/>
      </w:pPr>
      <w:r>
        <w:t xml:space="preserve">8.1. Для участі в аукціоні на право оренди майна гарантійний та реєстраційний внески </w:t>
      </w:r>
    </w:p>
    <w:p w14:paraId="0CCA8F03" w14:textId="0F78795B" w:rsidR="005E67AF" w:rsidRDefault="005E67AF" w:rsidP="005E67AF">
      <w:pPr>
        <w:ind w:right="-6"/>
        <w:jc w:val="both"/>
      </w:pPr>
      <w:r>
        <w:t>сплачуються на рахунок оператора електронного майданчика.</w:t>
      </w:r>
    </w:p>
    <w:p w14:paraId="51DD155E" w14:textId="77777777" w:rsidR="005E67AF" w:rsidRDefault="005E67AF" w:rsidP="005E67AF">
      <w:pPr>
        <w:ind w:right="-6"/>
        <w:jc w:val="both"/>
      </w:pPr>
      <w:r>
        <w:t>8.2. Реєстраційний та гарантійний внески для участі в електронному аукціоні вважаються сплаченими з моменту їх зарахування на банківський рахунок оператора електронного майданчика не пізніше ніж за одну годину до закінчення кінцевого строку подання заяв на участь в електронному аукціоні.</w:t>
      </w:r>
    </w:p>
    <w:p w14:paraId="2989A897" w14:textId="77777777" w:rsidR="005E67AF" w:rsidRDefault="005E67AF" w:rsidP="005E67AF">
      <w:pPr>
        <w:ind w:right="-6"/>
        <w:jc w:val="both"/>
      </w:pPr>
      <w:r>
        <w:t>8.3. Реєстраційний та гарантійний внески для участі в електронному аукціоні, електронному аукціоні із зниженням стартової орендної плати, зараховані на банківський рахунок оператора менше ніж за одну годину до закінчення кінцевого строку подання заяв на участь в електронному аукціоні, не вважаються сплаченими та підлягають поверненню такому учаснику протягом одного робочого дня з моменту їх зарахування на рахунок такого оператора.</w:t>
      </w:r>
    </w:p>
    <w:p w14:paraId="211582D9" w14:textId="77777777" w:rsidR="005E67AF" w:rsidRDefault="005E67AF" w:rsidP="005E67AF">
      <w:pPr>
        <w:ind w:right="-6"/>
        <w:jc w:val="both"/>
      </w:pPr>
      <w:r>
        <w:t>8.4. Реєстраційний та гарантійний внески для участі в електронному аукціоні за методом покрокового зниження стартової орендної плати та подальшого подання цінових пропозицій вважаються сплаченими з моменту їх зарахування на банківський рахунок оператора електронного майданчика не пізніше 16 години дня проведення електронного аукціону.</w:t>
      </w:r>
    </w:p>
    <w:p w14:paraId="51497814" w14:textId="77777777" w:rsidR="005E67AF" w:rsidRDefault="005E67AF" w:rsidP="005E67AF">
      <w:pPr>
        <w:ind w:right="-6"/>
        <w:jc w:val="both"/>
      </w:pPr>
      <w:r>
        <w:t>8.5. Реєстраційний та гарантійний внески, зараховані на банківський рахунок оператора електронного майданчика після 16 години дня проведення електронного аукціону за методом покрокового зниження стартової орендної плати та подальшого подання цінових пропозицій, не вважаються сплаченими та підлягають поверненню такому учаснику протягом одного робочого дня з моменту їх зарахування на рахунок такого оператора.</w:t>
      </w:r>
    </w:p>
    <w:p w14:paraId="0A90686B" w14:textId="77777777" w:rsidR="005E67AF" w:rsidRDefault="005E67AF" w:rsidP="005E67AF">
      <w:pPr>
        <w:ind w:right="-6"/>
        <w:jc w:val="both"/>
      </w:pPr>
      <w:r>
        <w:t>8.6. Перелік операторів електронних майданчиків та їх банківські реквізити для перерахування гарантійного та реєстраційного внесків доступні за посиланням: https://prozorro.sale/info/elektronni-majdanchiki-ets-prozorroprodazhi-cbd2.</w:t>
      </w:r>
    </w:p>
    <w:p w14:paraId="6102797B" w14:textId="1AC14BDF" w:rsidR="005E67AF" w:rsidRDefault="005E67AF" w:rsidP="005E67AF">
      <w:pPr>
        <w:ind w:right="-6"/>
        <w:jc w:val="both"/>
      </w:pPr>
      <w:r>
        <w:t>8.7. Аукціон проводиться відповідно до Закону України "Про оренду державного та комунального майна" від 03.10.2019 (зі змінами) та Порядку передачі в оренду державного та комунального майна, затвердженого постановою Кабінету Міністрів України від 03.06.2020  №</w:t>
      </w:r>
      <w:r w:rsidR="00EE7882">
        <w:t xml:space="preserve"> </w:t>
      </w:r>
      <w:r>
        <w:t>483 (зі змінами).</w:t>
      </w:r>
    </w:p>
    <w:p w14:paraId="36FB4EC2" w14:textId="77777777" w:rsidR="005E67AF" w:rsidRDefault="005E67AF" w:rsidP="005E67AF">
      <w:pPr>
        <w:ind w:right="-6"/>
        <w:jc w:val="both"/>
      </w:pPr>
      <w:r>
        <w:t>8.8. Переможець електронного аукціону:</w:t>
      </w:r>
    </w:p>
    <w:p w14:paraId="6209319B" w14:textId="77777777" w:rsidR="005E67AF" w:rsidRDefault="005E67AF" w:rsidP="005E67AF">
      <w:pPr>
        <w:ind w:right="-6"/>
        <w:jc w:val="both"/>
      </w:pPr>
      <w:r>
        <w:t>8.8.1. Підписує протокол про результати електронного аукціону та надає його оператору електронного майданчика, через якого ним подано цінову пропозицію, протягом трьох робочих днів з дня, наступного за днем його формування електронною торговою системою. Переможець електронного аукціону, якщо він є юридичною особою, разом з підписаним протоколом подає інформацію про особу, уповноважену підписувати договір оренди, та копію документа, який надає повноваження на підписання договору.</w:t>
      </w:r>
    </w:p>
    <w:p w14:paraId="15C0EBF1" w14:textId="77777777" w:rsidR="005E67AF" w:rsidRDefault="005E67AF" w:rsidP="005E67AF">
      <w:pPr>
        <w:ind w:right="-6"/>
        <w:jc w:val="both"/>
      </w:pPr>
      <w:r>
        <w:t>8.8.2. Укладає договір оренди об’єкта оренди  з орендодавцем протягом 20 робочих днів з дня, наступного за днем формування протоколу про результати електронного аукціону.</w:t>
      </w:r>
    </w:p>
    <w:p w14:paraId="25282DDB" w14:textId="77777777" w:rsidR="005E67AF" w:rsidRDefault="005E67AF" w:rsidP="005E67AF">
      <w:pPr>
        <w:ind w:right="-6"/>
        <w:jc w:val="both"/>
      </w:pPr>
      <w:r>
        <w:t xml:space="preserve">8.8.3. До укладення договору оренди або в день підписання такого договору переможець електронного аукціону зобов’язаний сплатити на рахунок, зазначений орендодавцем, авансовий внесок (п. 10.1 договору) та забезпечувальний депозит (п. 11 договору) у розмірах та порядку, передбачених </w:t>
      </w:r>
      <w:proofErr w:type="spellStart"/>
      <w:r>
        <w:t>проєктом</w:t>
      </w:r>
      <w:proofErr w:type="spellEnd"/>
      <w:r>
        <w:t xml:space="preserve"> договору оренди майна, опублікованим в оголошенні про передачу майна в оренду.</w:t>
      </w:r>
    </w:p>
    <w:p w14:paraId="1173F1F8" w14:textId="77777777" w:rsidR="005E67AF" w:rsidRDefault="005E67AF" w:rsidP="005E67AF">
      <w:pPr>
        <w:ind w:right="-6"/>
        <w:jc w:val="both"/>
      </w:pPr>
      <w:r>
        <w:t>8.8.4. Переможець електронного аукціону, який відмовився від підписання протоколу про результати електронного аукціону або договору оренди, позбавляється права на участь у подальших аукціонах з передачі в оренду того самого об’єкта. Сплачені гарантійний та реєстраційний внески не повертаються такому переможцю та перераховуються оператором електронного майданчика, через якого надано найвищу цінову пропозицію, на казначейський рахунок орендодавця.</w:t>
      </w:r>
    </w:p>
    <w:p w14:paraId="4982071C" w14:textId="77777777" w:rsidR="008C0F18" w:rsidRDefault="008C0F18" w:rsidP="00EE7882">
      <w:pPr>
        <w:ind w:right="-6"/>
        <w:jc w:val="center"/>
      </w:pPr>
    </w:p>
    <w:p w14:paraId="26643CF1" w14:textId="6761853A" w:rsidR="005E67AF" w:rsidRDefault="005E67AF" w:rsidP="00EE7882">
      <w:pPr>
        <w:ind w:right="-6"/>
        <w:jc w:val="center"/>
      </w:pPr>
    </w:p>
    <w:p w14:paraId="7F9B8DDA" w14:textId="0167F702" w:rsidR="005E67AF" w:rsidRDefault="00EE7882" w:rsidP="005E67AF">
      <w:pPr>
        <w:ind w:right="-6"/>
        <w:jc w:val="right"/>
      </w:pPr>
      <w:r>
        <w:t>«</w:t>
      </w:r>
      <w:r w:rsidR="005E67AF">
        <w:t>Продовження додатк</w:t>
      </w:r>
      <w:r w:rsidR="00B36DA8">
        <w:t>а</w:t>
      </w:r>
      <w:r>
        <w:t>»</w:t>
      </w:r>
    </w:p>
    <w:p w14:paraId="3FA3278C" w14:textId="77777777" w:rsidR="00EE7882" w:rsidRDefault="00EE7882" w:rsidP="005E67AF">
      <w:pPr>
        <w:ind w:right="-6"/>
        <w:jc w:val="right"/>
      </w:pPr>
    </w:p>
    <w:p w14:paraId="3A96F2ED" w14:textId="77777777" w:rsidR="00E84A8D" w:rsidRDefault="00E84A8D" w:rsidP="00E84A8D">
      <w:pPr>
        <w:ind w:right="-6"/>
        <w:jc w:val="both"/>
      </w:pPr>
      <w:r>
        <w:t xml:space="preserve">8.8.5. Оператор електронного майданчика перераховує суми сплачених потенційними орендарями реєстраційних та гарантійний (у випадку відмови переможця електронного </w:t>
      </w:r>
    </w:p>
    <w:p w14:paraId="7F01FB58" w14:textId="77777777" w:rsidR="005E67AF" w:rsidRDefault="005E67AF" w:rsidP="005E67AF">
      <w:pPr>
        <w:ind w:right="-6"/>
        <w:jc w:val="both"/>
      </w:pPr>
      <w:r>
        <w:t xml:space="preserve">аукціону від підписання протоколу про результати електронного аукціону або договору оренди)  внесків орендодавцю – виконавчому комітету  Чорноморської міської ради Одеського району Одеської області на казначейський рахунок: </w:t>
      </w:r>
    </w:p>
    <w:p w14:paraId="0A146432" w14:textId="77777777" w:rsidR="005E67AF" w:rsidRDefault="005E67AF" w:rsidP="005E67AF">
      <w:pPr>
        <w:ind w:right="-6"/>
        <w:jc w:val="both"/>
      </w:pPr>
    </w:p>
    <w:p w14:paraId="4B548424" w14:textId="77777777" w:rsidR="005E67AF" w:rsidRDefault="005E67AF" w:rsidP="005E67AF">
      <w:pPr>
        <w:ind w:right="-6"/>
        <w:jc w:val="both"/>
      </w:pPr>
      <w:r>
        <w:t>№ UA058999980314070593000015750, в ГУК в Одеській обл./ м. Чорноморськ/ 21082400, МФО 899998, код ЄДРПОУ 37607526.</w:t>
      </w:r>
    </w:p>
    <w:p w14:paraId="045E38D7" w14:textId="77777777" w:rsidR="005E67AF" w:rsidRDefault="005E67AF" w:rsidP="005E67AF">
      <w:pPr>
        <w:ind w:right="-6"/>
        <w:jc w:val="both"/>
      </w:pPr>
    </w:p>
    <w:p w14:paraId="2DB748D4" w14:textId="68DFF019" w:rsidR="005E67AF" w:rsidRDefault="005E67AF" w:rsidP="005E67AF">
      <w:pPr>
        <w:ind w:right="-6"/>
        <w:jc w:val="both"/>
      </w:pPr>
      <w:r>
        <w:t>IX Технічні реквізити оголошення:</w:t>
      </w:r>
    </w:p>
    <w:p w14:paraId="6B71B3BF" w14:textId="77777777" w:rsidR="005E67AF" w:rsidRDefault="005E67AF" w:rsidP="005E67AF">
      <w:pPr>
        <w:ind w:right="-6"/>
        <w:jc w:val="both"/>
      </w:pPr>
      <w:r>
        <w:t>9.1. 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5—35 календарних днів з дати оприлюднення оголошення електронною торговою системою про передачу майна в оренду.</w:t>
      </w:r>
    </w:p>
    <w:p w14:paraId="04099236" w14:textId="77777777" w:rsidR="005E67AF" w:rsidRDefault="005E67AF" w:rsidP="005E67AF">
      <w:pPr>
        <w:ind w:right="-6"/>
        <w:jc w:val="both"/>
      </w:pPr>
      <w:r>
        <w:t xml:space="preserve">9.2. </w:t>
      </w:r>
      <w:proofErr w:type="spellStart"/>
      <w:r>
        <w:t>Вебсторінка</w:t>
      </w:r>
      <w:proofErr w:type="spellEnd"/>
      <w:r>
        <w:t xml:space="preserve"> адміністратора, де є посилання в алфавітному порядку на </w:t>
      </w:r>
      <w:proofErr w:type="spellStart"/>
      <w:r>
        <w:t>вебсторінки</w:t>
      </w:r>
      <w:proofErr w:type="spellEnd"/>
      <w: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 https://prozorro.sale.</w:t>
      </w:r>
    </w:p>
    <w:p w14:paraId="2ACF293C" w14:textId="686D9C57" w:rsidR="005E67AF" w:rsidRDefault="005E67AF" w:rsidP="00D01E80">
      <w:pPr>
        <w:ind w:right="-6"/>
        <w:jc w:val="both"/>
      </w:pPr>
    </w:p>
    <w:p w14:paraId="5013A2A0" w14:textId="720AEE15" w:rsidR="005E67AF" w:rsidRDefault="005E67AF" w:rsidP="00D01E80">
      <w:pPr>
        <w:ind w:right="-6"/>
        <w:jc w:val="both"/>
      </w:pPr>
    </w:p>
    <w:p w14:paraId="285C9743" w14:textId="0323B418" w:rsidR="00EE7882" w:rsidRDefault="00EE7882" w:rsidP="00D01E80">
      <w:pPr>
        <w:ind w:right="-6"/>
        <w:jc w:val="both"/>
      </w:pPr>
    </w:p>
    <w:p w14:paraId="0BC0AC87" w14:textId="79A7662C" w:rsidR="00EE7882" w:rsidRDefault="00EE7882" w:rsidP="00D01E80">
      <w:pPr>
        <w:ind w:right="-6"/>
        <w:jc w:val="both"/>
      </w:pPr>
    </w:p>
    <w:p w14:paraId="2607A07C" w14:textId="46259001" w:rsidR="00EE7882" w:rsidRDefault="00EE7882" w:rsidP="00D01E80">
      <w:pPr>
        <w:ind w:right="-6"/>
        <w:jc w:val="both"/>
      </w:pPr>
      <w:r>
        <w:t>Начальник відділу бухгалтерського обліку</w:t>
      </w:r>
    </w:p>
    <w:p w14:paraId="2A124E8E" w14:textId="20F17A0D" w:rsidR="00EE7882" w:rsidRDefault="00EE7882" w:rsidP="00D01E80">
      <w:pPr>
        <w:ind w:right="-6"/>
        <w:jc w:val="both"/>
      </w:pPr>
      <w:r>
        <w:t>та звітності – головний бухгалтер</w:t>
      </w:r>
      <w:r>
        <w:tab/>
      </w:r>
      <w:r>
        <w:tab/>
      </w:r>
      <w:r>
        <w:tab/>
      </w:r>
      <w:r>
        <w:tab/>
      </w:r>
      <w:r>
        <w:tab/>
      </w:r>
      <w:r>
        <w:tab/>
      </w:r>
      <w:r>
        <w:tab/>
      </w:r>
      <w:r>
        <w:tab/>
        <w:t xml:space="preserve">О. </w:t>
      </w:r>
      <w:proofErr w:type="spellStart"/>
      <w:r>
        <w:t>Бонєва</w:t>
      </w:r>
      <w:proofErr w:type="spellEnd"/>
    </w:p>
    <w:sectPr w:rsidR="00EE7882" w:rsidSect="009153E9">
      <w:pgSz w:w="11906" w:h="16838" w:code="9"/>
      <w:pgMar w:top="1134"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2790C" w14:textId="77777777" w:rsidR="00584665" w:rsidRDefault="00584665" w:rsidP="007672E4">
      <w:r>
        <w:separator/>
      </w:r>
    </w:p>
  </w:endnote>
  <w:endnote w:type="continuationSeparator" w:id="0">
    <w:p w14:paraId="4BB9A0E0" w14:textId="77777777" w:rsidR="00584665" w:rsidRDefault="00584665" w:rsidP="00767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81247" w14:textId="77777777" w:rsidR="00584665" w:rsidRDefault="00584665" w:rsidP="007672E4">
      <w:r>
        <w:separator/>
      </w:r>
    </w:p>
  </w:footnote>
  <w:footnote w:type="continuationSeparator" w:id="0">
    <w:p w14:paraId="3B600916" w14:textId="77777777" w:rsidR="00584665" w:rsidRDefault="00584665" w:rsidP="00767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764B"/>
    <w:multiLevelType w:val="multilevel"/>
    <w:tmpl w:val="53986ED0"/>
    <w:lvl w:ilvl="0">
      <w:start w:val="1"/>
      <w:numFmt w:val="decimal"/>
      <w:lvlText w:val="%1."/>
      <w:lvlJc w:val="left"/>
      <w:pPr>
        <w:ind w:left="644" w:hanging="360"/>
      </w:pPr>
      <w:rPr>
        <w:rFonts w:hint="default"/>
      </w:rPr>
    </w:lvl>
    <w:lvl w:ilvl="1">
      <w:start w:val="4"/>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1E303E6A"/>
    <w:multiLevelType w:val="hybridMultilevel"/>
    <w:tmpl w:val="181C3B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3E15BD2"/>
    <w:multiLevelType w:val="hybridMultilevel"/>
    <w:tmpl w:val="4886AB80"/>
    <w:lvl w:ilvl="0" w:tplc="BC9C6770">
      <w:start w:val="1"/>
      <w:numFmt w:val="decimal"/>
      <w:lvlText w:val="%1."/>
      <w:lvlJc w:val="left"/>
      <w:pPr>
        <w:ind w:left="786" w:hanging="360"/>
      </w:pPr>
      <w:rPr>
        <w:rFonts w:ascii="Times New Roman" w:eastAsia="Times New Roman" w:hAnsi="Times New Roman" w:cs="Times New Roman"/>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54"/>
    <w:rsid w:val="000045B0"/>
    <w:rsid w:val="0001663F"/>
    <w:rsid w:val="00034FB7"/>
    <w:rsid w:val="000616C1"/>
    <w:rsid w:val="000D594C"/>
    <w:rsid w:val="000E35C2"/>
    <w:rsid w:val="00134366"/>
    <w:rsid w:val="00152965"/>
    <w:rsid w:val="00193C96"/>
    <w:rsid w:val="001955E5"/>
    <w:rsid w:val="001B6F0C"/>
    <w:rsid w:val="001B726D"/>
    <w:rsid w:val="001E5F65"/>
    <w:rsid w:val="00220F1A"/>
    <w:rsid w:val="0026251F"/>
    <w:rsid w:val="0027161B"/>
    <w:rsid w:val="00273BD9"/>
    <w:rsid w:val="00275926"/>
    <w:rsid w:val="00282554"/>
    <w:rsid w:val="0029587E"/>
    <w:rsid w:val="002B2FA4"/>
    <w:rsid w:val="002B5F20"/>
    <w:rsid w:val="0034361D"/>
    <w:rsid w:val="00344620"/>
    <w:rsid w:val="00350C1E"/>
    <w:rsid w:val="003568B0"/>
    <w:rsid w:val="00366CCF"/>
    <w:rsid w:val="00397F6C"/>
    <w:rsid w:val="003D5175"/>
    <w:rsid w:val="003F37D4"/>
    <w:rsid w:val="00455303"/>
    <w:rsid w:val="00485FBD"/>
    <w:rsid w:val="00487AAC"/>
    <w:rsid w:val="004C6C63"/>
    <w:rsid w:val="004F058F"/>
    <w:rsid w:val="00507AAE"/>
    <w:rsid w:val="00531F0B"/>
    <w:rsid w:val="00550254"/>
    <w:rsid w:val="00556101"/>
    <w:rsid w:val="00570F44"/>
    <w:rsid w:val="00584665"/>
    <w:rsid w:val="005E67AF"/>
    <w:rsid w:val="00601203"/>
    <w:rsid w:val="00606C81"/>
    <w:rsid w:val="00607295"/>
    <w:rsid w:val="00610D50"/>
    <w:rsid w:val="00615469"/>
    <w:rsid w:val="00617E37"/>
    <w:rsid w:val="006232FE"/>
    <w:rsid w:val="0063199B"/>
    <w:rsid w:val="00635B73"/>
    <w:rsid w:val="00650F75"/>
    <w:rsid w:val="006B7C99"/>
    <w:rsid w:val="006C22A1"/>
    <w:rsid w:val="006D42C2"/>
    <w:rsid w:val="006D58CD"/>
    <w:rsid w:val="006F4F88"/>
    <w:rsid w:val="007030FB"/>
    <w:rsid w:val="0072365A"/>
    <w:rsid w:val="00726F7A"/>
    <w:rsid w:val="00732C55"/>
    <w:rsid w:val="00740225"/>
    <w:rsid w:val="007641FB"/>
    <w:rsid w:val="00765CF8"/>
    <w:rsid w:val="007672E4"/>
    <w:rsid w:val="007A2F54"/>
    <w:rsid w:val="007D16CD"/>
    <w:rsid w:val="007D2501"/>
    <w:rsid w:val="007E5D9E"/>
    <w:rsid w:val="007F5B8D"/>
    <w:rsid w:val="007F6952"/>
    <w:rsid w:val="00802662"/>
    <w:rsid w:val="00837D95"/>
    <w:rsid w:val="008579F4"/>
    <w:rsid w:val="00865DED"/>
    <w:rsid w:val="00877656"/>
    <w:rsid w:val="008A124D"/>
    <w:rsid w:val="008C0F18"/>
    <w:rsid w:val="008F7B75"/>
    <w:rsid w:val="009153E9"/>
    <w:rsid w:val="00964157"/>
    <w:rsid w:val="009B31C2"/>
    <w:rsid w:val="009B3F4D"/>
    <w:rsid w:val="009B7B40"/>
    <w:rsid w:val="009C1E3A"/>
    <w:rsid w:val="009D0BAE"/>
    <w:rsid w:val="00A020D8"/>
    <w:rsid w:val="00A22675"/>
    <w:rsid w:val="00A44940"/>
    <w:rsid w:val="00A51972"/>
    <w:rsid w:val="00A64861"/>
    <w:rsid w:val="00A85F43"/>
    <w:rsid w:val="00AB72A2"/>
    <w:rsid w:val="00AD3492"/>
    <w:rsid w:val="00AE0015"/>
    <w:rsid w:val="00B06C0E"/>
    <w:rsid w:val="00B172B8"/>
    <w:rsid w:val="00B24CBC"/>
    <w:rsid w:val="00B36DA8"/>
    <w:rsid w:val="00B67205"/>
    <w:rsid w:val="00B74AE2"/>
    <w:rsid w:val="00B8166C"/>
    <w:rsid w:val="00B96674"/>
    <w:rsid w:val="00B96D73"/>
    <w:rsid w:val="00BD3FDA"/>
    <w:rsid w:val="00BD68E3"/>
    <w:rsid w:val="00C209B6"/>
    <w:rsid w:val="00C41325"/>
    <w:rsid w:val="00C826FE"/>
    <w:rsid w:val="00CB2C89"/>
    <w:rsid w:val="00CB5021"/>
    <w:rsid w:val="00CC5089"/>
    <w:rsid w:val="00CD1F8A"/>
    <w:rsid w:val="00CD53BA"/>
    <w:rsid w:val="00CF5782"/>
    <w:rsid w:val="00D01E80"/>
    <w:rsid w:val="00D16BD4"/>
    <w:rsid w:val="00D27038"/>
    <w:rsid w:val="00D31B77"/>
    <w:rsid w:val="00D363DD"/>
    <w:rsid w:val="00D51A13"/>
    <w:rsid w:val="00D603B2"/>
    <w:rsid w:val="00D61012"/>
    <w:rsid w:val="00D846A2"/>
    <w:rsid w:val="00D9164D"/>
    <w:rsid w:val="00D95469"/>
    <w:rsid w:val="00D95D02"/>
    <w:rsid w:val="00DA35A6"/>
    <w:rsid w:val="00DC7846"/>
    <w:rsid w:val="00DE0044"/>
    <w:rsid w:val="00DF7373"/>
    <w:rsid w:val="00E0056E"/>
    <w:rsid w:val="00E1705B"/>
    <w:rsid w:val="00E25B00"/>
    <w:rsid w:val="00E403B1"/>
    <w:rsid w:val="00E42648"/>
    <w:rsid w:val="00E554F8"/>
    <w:rsid w:val="00E7649F"/>
    <w:rsid w:val="00E84A8D"/>
    <w:rsid w:val="00E87AC2"/>
    <w:rsid w:val="00EE5190"/>
    <w:rsid w:val="00EE7882"/>
    <w:rsid w:val="00F078D7"/>
    <w:rsid w:val="00F123F8"/>
    <w:rsid w:val="00F4106F"/>
    <w:rsid w:val="00F479A7"/>
    <w:rsid w:val="00F50EBF"/>
    <w:rsid w:val="00F63773"/>
    <w:rsid w:val="00F66F92"/>
    <w:rsid w:val="00F80A68"/>
    <w:rsid w:val="00F950B2"/>
    <w:rsid w:val="00FA21E3"/>
    <w:rsid w:val="00FA3D1B"/>
    <w:rsid w:val="00FB120F"/>
    <w:rsid w:val="00FF7C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09CBC"/>
  <w15:docId w15:val="{943C167B-F2C4-4FC8-854D-08F64ADF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0FB"/>
    <w:pPr>
      <w:spacing w:after="0" w:line="240" w:lineRule="auto"/>
    </w:pPr>
    <w:rPr>
      <w:rFonts w:ascii="Times New Roman" w:eastAsia="SimSu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4620"/>
    <w:rPr>
      <w:rFonts w:ascii="Tahoma" w:hAnsi="Tahoma" w:cs="Tahoma"/>
      <w:sz w:val="16"/>
      <w:szCs w:val="16"/>
    </w:rPr>
  </w:style>
  <w:style w:type="character" w:customStyle="1" w:styleId="a4">
    <w:name w:val="Текст у виносці Знак"/>
    <w:basedOn w:val="a0"/>
    <w:link w:val="a3"/>
    <w:uiPriority w:val="99"/>
    <w:semiHidden/>
    <w:rsid w:val="00344620"/>
    <w:rPr>
      <w:rFonts w:ascii="Tahoma" w:eastAsia="SimSun" w:hAnsi="Tahoma" w:cs="Tahoma"/>
      <w:sz w:val="16"/>
      <w:szCs w:val="16"/>
      <w:lang w:val="uk-UA" w:eastAsia="uk-UA"/>
    </w:rPr>
  </w:style>
  <w:style w:type="paragraph" w:styleId="a5">
    <w:name w:val="List Paragraph"/>
    <w:basedOn w:val="a"/>
    <w:uiPriority w:val="34"/>
    <w:qFormat/>
    <w:rsid w:val="00D846A2"/>
    <w:pPr>
      <w:ind w:left="708"/>
    </w:pPr>
    <w:rPr>
      <w:rFonts w:eastAsia="Times New Roman"/>
    </w:rPr>
  </w:style>
  <w:style w:type="paragraph" w:styleId="a6">
    <w:name w:val="No Spacing"/>
    <w:uiPriority w:val="1"/>
    <w:qFormat/>
    <w:rsid w:val="000E35C2"/>
    <w:pPr>
      <w:spacing w:after="0" w:line="240" w:lineRule="auto"/>
    </w:pPr>
  </w:style>
  <w:style w:type="character" w:customStyle="1" w:styleId="fontstyle01">
    <w:name w:val="fontstyle01"/>
    <w:basedOn w:val="a0"/>
    <w:rsid w:val="00FA3D1B"/>
    <w:rPr>
      <w:rFonts w:ascii="ArialMT" w:hAnsi="ArialMT" w:hint="default"/>
      <w:b w:val="0"/>
      <w:bCs w:val="0"/>
      <w:i w:val="0"/>
      <w:iCs w:val="0"/>
      <w:color w:val="000000"/>
      <w:sz w:val="16"/>
      <w:szCs w:val="16"/>
    </w:rPr>
  </w:style>
  <w:style w:type="paragraph" w:styleId="a7">
    <w:name w:val="header"/>
    <w:basedOn w:val="a"/>
    <w:link w:val="a8"/>
    <w:uiPriority w:val="99"/>
    <w:unhideWhenUsed/>
    <w:rsid w:val="007672E4"/>
    <w:pPr>
      <w:tabs>
        <w:tab w:val="center" w:pos="4677"/>
        <w:tab w:val="right" w:pos="9355"/>
      </w:tabs>
    </w:pPr>
  </w:style>
  <w:style w:type="character" w:customStyle="1" w:styleId="a8">
    <w:name w:val="Верхній колонтитул Знак"/>
    <w:basedOn w:val="a0"/>
    <w:link w:val="a7"/>
    <w:uiPriority w:val="99"/>
    <w:rsid w:val="007672E4"/>
    <w:rPr>
      <w:rFonts w:ascii="Times New Roman" w:eastAsia="SimSun" w:hAnsi="Times New Roman" w:cs="Times New Roman"/>
      <w:sz w:val="24"/>
      <w:szCs w:val="24"/>
      <w:lang w:val="uk-UA" w:eastAsia="uk-UA"/>
    </w:rPr>
  </w:style>
  <w:style w:type="paragraph" w:styleId="a9">
    <w:name w:val="footer"/>
    <w:basedOn w:val="a"/>
    <w:link w:val="aa"/>
    <w:uiPriority w:val="99"/>
    <w:unhideWhenUsed/>
    <w:rsid w:val="007672E4"/>
    <w:pPr>
      <w:tabs>
        <w:tab w:val="center" w:pos="4677"/>
        <w:tab w:val="right" w:pos="9355"/>
      </w:tabs>
    </w:pPr>
  </w:style>
  <w:style w:type="character" w:customStyle="1" w:styleId="aa">
    <w:name w:val="Нижній колонтитул Знак"/>
    <w:basedOn w:val="a0"/>
    <w:link w:val="a9"/>
    <w:uiPriority w:val="99"/>
    <w:rsid w:val="007672E4"/>
    <w:rPr>
      <w:rFonts w:ascii="Times New Roman" w:eastAsia="SimSu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753939">
      <w:bodyDiv w:val="1"/>
      <w:marLeft w:val="0"/>
      <w:marRight w:val="0"/>
      <w:marTop w:val="0"/>
      <w:marBottom w:val="0"/>
      <w:divBdr>
        <w:top w:val="none" w:sz="0" w:space="0" w:color="auto"/>
        <w:left w:val="none" w:sz="0" w:space="0" w:color="auto"/>
        <w:bottom w:val="none" w:sz="0" w:space="0" w:color="auto"/>
        <w:right w:val="none" w:sz="0" w:space="0" w:color="auto"/>
      </w:divBdr>
    </w:div>
    <w:div w:id="632296447">
      <w:bodyDiv w:val="1"/>
      <w:marLeft w:val="0"/>
      <w:marRight w:val="0"/>
      <w:marTop w:val="0"/>
      <w:marBottom w:val="0"/>
      <w:divBdr>
        <w:top w:val="none" w:sz="0" w:space="0" w:color="auto"/>
        <w:left w:val="none" w:sz="0" w:space="0" w:color="auto"/>
        <w:bottom w:val="none" w:sz="0" w:space="0" w:color="auto"/>
        <w:right w:val="none" w:sz="0" w:space="0" w:color="auto"/>
      </w:divBdr>
    </w:div>
    <w:div w:id="730687894">
      <w:bodyDiv w:val="1"/>
      <w:marLeft w:val="0"/>
      <w:marRight w:val="0"/>
      <w:marTop w:val="0"/>
      <w:marBottom w:val="0"/>
      <w:divBdr>
        <w:top w:val="none" w:sz="0" w:space="0" w:color="auto"/>
        <w:left w:val="none" w:sz="0" w:space="0" w:color="auto"/>
        <w:bottom w:val="none" w:sz="0" w:space="0" w:color="auto"/>
        <w:right w:val="none" w:sz="0" w:space="0" w:color="auto"/>
      </w:divBdr>
    </w:div>
    <w:div w:id="1493569375">
      <w:bodyDiv w:val="1"/>
      <w:marLeft w:val="0"/>
      <w:marRight w:val="0"/>
      <w:marTop w:val="0"/>
      <w:marBottom w:val="0"/>
      <w:divBdr>
        <w:top w:val="none" w:sz="0" w:space="0" w:color="auto"/>
        <w:left w:val="none" w:sz="0" w:space="0" w:color="auto"/>
        <w:bottom w:val="none" w:sz="0" w:space="0" w:color="auto"/>
        <w:right w:val="none" w:sz="0" w:space="0" w:color="auto"/>
      </w:divBdr>
    </w:div>
    <w:div w:id="202192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28AC0-E028-46DC-854F-7AE6BCD8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6772</Words>
  <Characters>3861</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HawkPC</cp:lastModifiedBy>
  <cp:revision>44</cp:revision>
  <cp:lastPrinted>2026-03-10T07:49:00Z</cp:lastPrinted>
  <dcterms:created xsi:type="dcterms:W3CDTF">2026-03-03T06:35:00Z</dcterms:created>
  <dcterms:modified xsi:type="dcterms:W3CDTF">2026-03-17T12:18:00Z</dcterms:modified>
</cp:coreProperties>
</file>