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D2BD" w14:textId="0F11A3E9" w:rsidR="00047DDA" w:rsidRPr="000C5C00" w:rsidRDefault="0055083D" w:rsidP="00EE23C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Додаток 1</w:t>
      </w:r>
    </w:p>
    <w:p w14:paraId="32C9E7EE" w14:textId="01E24004" w:rsidR="00FA0D83" w:rsidRPr="000C5C00" w:rsidRDefault="00FA0D83" w:rsidP="00EE23C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до рішення виконавчого комітету Чорноморської міської ради</w:t>
      </w:r>
    </w:p>
    <w:p w14:paraId="5FBE98B1" w14:textId="1835EC35" w:rsidR="00FA0D83" w:rsidRPr="000C5C00" w:rsidRDefault="00FA0D83" w:rsidP="00EE23C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 xml:space="preserve">від </w:t>
      </w:r>
      <w:r w:rsidR="00CC5AB8">
        <w:rPr>
          <w:rFonts w:ascii="Times New Roman" w:hAnsi="Times New Roman" w:cs="Times New Roman"/>
          <w:sz w:val="24"/>
          <w:szCs w:val="24"/>
        </w:rPr>
        <w:t>13.03.</w:t>
      </w:r>
      <w:r w:rsidRPr="000C5C00">
        <w:rPr>
          <w:rFonts w:ascii="Times New Roman" w:hAnsi="Times New Roman" w:cs="Times New Roman"/>
          <w:sz w:val="24"/>
          <w:szCs w:val="24"/>
        </w:rPr>
        <w:t>202</w:t>
      </w:r>
      <w:r w:rsidR="00E63294" w:rsidRPr="000C5C00">
        <w:rPr>
          <w:rFonts w:ascii="Times New Roman" w:hAnsi="Times New Roman" w:cs="Times New Roman"/>
          <w:sz w:val="24"/>
          <w:szCs w:val="24"/>
        </w:rPr>
        <w:t>6</w:t>
      </w:r>
      <w:r w:rsidRPr="000C5C00">
        <w:rPr>
          <w:rFonts w:ascii="Times New Roman" w:hAnsi="Times New Roman" w:cs="Times New Roman"/>
          <w:sz w:val="24"/>
          <w:szCs w:val="24"/>
        </w:rPr>
        <w:t xml:space="preserve"> №</w:t>
      </w:r>
      <w:r w:rsidR="00CC5AB8">
        <w:rPr>
          <w:rFonts w:ascii="Times New Roman" w:hAnsi="Times New Roman" w:cs="Times New Roman"/>
          <w:sz w:val="24"/>
          <w:szCs w:val="24"/>
        </w:rPr>
        <w:t xml:space="preserve"> 73</w:t>
      </w:r>
    </w:p>
    <w:p w14:paraId="0F73A73A" w14:textId="77777777" w:rsidR="00047DDA" w:rsidRPr="000C5C00" w:rsidRDefault="00047DDA" w:rsidP="00EE23C5">
      <w:pPr>
        <w:tabs>
          <w:tab w:val="left" w:pos="5245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7B4A9EFD" w14:textId="43B7F679" w:rsidR="0055083D" w:rsidRPr="000C5C00" w:rsidRDefault="0055083D" w:rsidP="00EE23C5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1C840" w14:textId="3D95034B" w:rsidR="0055083D" w:rsidRPr="000C5C00" w:rsidRDefault="0055083D" w:rsidP="00EE23C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Порядок</w:t>
      </w:r>
    </w:p>
    <w:p w14:paraId="18AC3877" w14:textId="4C5D68DF" w:rsidR="0055083D" w:rsidRPr="000C5C00" w:rsidRDefault="0055083D" w:rsidP="00EE23C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створення та використання матеріальних резервів для запобігання виникненню надзвичайних ситуацій і ліквідації їх наслідків</w:t>
      </w:r>
      <w:r w:rsidR="006809FB" w:rsidRPr="000C5C00">
        <w:rPr>
          <w:rFonts w:ascii="Times New Roman" w:hAnsi="Times New Roman" w:cs="Times New Roman"/>
          <w:sz w:val="24"/>
          <w:szCs w:val="24"/>
        </w:rPr>
        <w:t xml:space="preserve"> </w:t>
      </w:r>
      <w:r w:rsidR="005C2F71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r w:rsidR="006809FB" w:rsidRPr="000C5C00">
        <w:rPr>
          <w:rFonts w:ascii="Times New Roman" w:hAnsi="Times New Roman" w:cs="Times New Roman"/>
          <w:sz w:val="24"/>
          <w:szCs w:val="24"/>
        </w:rPr>
        <w:t xml:space="preserve">Чорноморської міської </w:t>
      </w:r>
      <w:r w:rsidR="003657FF">
        <w:rPr>
          <w:rFonts w:ascii="Times New Roman" w:hAnsi="Times New Roman" w:cs="Times New Roman"/>
          <w:sz w:val="24"/>
          <w:szCs w:val="24"/>
        </w:rPr>
        <w:t xml:space="preserve">територіальної </w:t>
      </w:r>
      <w:r w:rsidR="006809FB" w:rsidRPr="000C5C00">
        <w:rPr>
          <w:rFonts w:ascii="Times New Roman" w:hAnsi="Times New Roman" w:cs="Times New Roman"/>
          <w:sz w:val="24"/>
          <w:szCs w:val="24"/>
        </w:rPr>
        <w:t>громади Одеського району Одеської області</w:t>
      </w:r>
    </w:p>
    <w:p w14:paraId="16A766A2" w14:textId="2F190C00" w:rsidR="0055083D" w:rsidRPr="000C5C00" w:rsidRDefault="0055083D" w:rsidP="00EE23C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E29D9" w14:textId="5209DED1" w:rsidR="0055083D" w:rsidRPr="000C5C00" w:rsidRDefault="006B0EDD" w:rsidP="00EE23C5">
      <w:pPr>
        <w:pStyle w:val="a3"/>
        <w:numPr>
          <w:ilvl w:val="0"/>
          <w:numId w:val="1"/>
        </w:numPr>
        <w:tabs>
          <w:tab w:val="left" w:pos="284"/>
          <w:tab w:val="left" w:pos="5245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14:paraId="5FB5D236" w14:textId="77777777" w:rsidR="005B78B2" w:rsidRPr="000C5C00" w:rsidRDefault="005B78B2" w:rsidP="00EE23C5">
      <w:pPr>
        <w:pStyle w:val="a3"/>
        <w:tabs>
          <w:tab w:val="left" w:pos="524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07876" w14:textId="0041E00C" w:rsidR="006B0EDD" w:rsidRPr="000C5C00" w:rsidRDefault="006B0EDD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 xml:space="preserve"> Цей Порядок визначає механізм створення та використання матеріальних резервів для запобігання виникненню надзвичайних ситуацій і ліквідації їх наслідків</w:t>
      </w:r>
      <w:r w:rsidR="00CB1D0C" w:rsidRPr="000C5C00">
        <w:rPr>
          <w:rFonts w:ascii="Times New Roman" w:hAnsi="Times New Roman" w:cs="Times New Roman"/>
          <w:sz w:val="24"/>
          <w:szCs w:val="24"/>
        </w:rPr>
        <w:t>.</w:t>
      </w:r>
    </w:p>
    <w:p w14:paraId="6936BF5F" w14:textId="7B1B05AA" w:rsidR="00CB1D0C" w:rsidRPr="000C5C00" w:rsidRDefault="006F1352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 xml:space="preserve"> </w:t>
      </w:r>
      <w:r w:rsidR="00CB1D0C" w:rsidRPr="000C5C00">
        <w:rPr>
          <w:rFonts w:ascii="Times New Roman" w:hAnsi="Times New Roman" w:cs="Times New Roman"/>
          <w:sz w:val="24"/>
          <w:szCs w:val="24"/>
        </w:rPr>
        <w:t>У цьому Порядку терміни вживаються у такому значенні:</w:t>
      </w:r>
    </w:p>
    <w:p w14:paraId="558F5ADD" w14:textId="0866F418" w:rsidR="0055083D" w:rsidRPr="000C5C00" w:rsidRDefault="00CB1D0C" w:rsidP="00EE23C5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</w:rPr>
        <w:t>матеріальний резерв</w:t>
      </w:r>
      <w:r w:rsidRPr="000C5C00">
        <w:rPr>
          <w:rFonts w:ascii="Times New Roman" w:hAnsi="Times New Roman" w:cs="Times New Roman"/>
          <w:sz w:val="24"/>
          <w:szCs w:val="24"/>
        </w:rPr>
        <w:t xml:space="preserve"> - запас будівельних і пально-мастильних матеріалів, лікарських засобів та виробів медичного призначення, продовольства, техніки, технічних засобів та інших матеріальних цінностей (далі - матеріальні цінності), призначених для запобігання виникненню надзвичайних ситуацій, ліквідації їх наслідків та надання термінової допомоги постраждалим, проведення невідкладних відновлювальних робіт і заходів;</w:t>
      </w:r>
    </w:p>
    <w:p w14:paraId="121577E0" w14:textId="77777777" w:rsidR="006F1352" w:rsidRPr="000C5C00" w:rsidRDefault="006F1352" w:rsidP="00EE23C5">
      <w:pPr>
        <w:pStyle w:val="rvps2"/>
        <w:shd w:val="clear" w:color="auto" w:fill="FFFFFF"/>
        <w:tabs>
          <w:tab w:val="left" w:pos="5245"/>
        </w:tabs>
        <w:spacing w:before="0" w:beforeAutospacing="0" w:after="0" w:afterAutospacing="0"/>
        <w:ind w:firstLine="567"/>
        <w:jc w:val="both"/>
      </w:pPr>
      <w:r w:rsidRPr="000C5C00">
        <w:rPr>
          <w:b/>
          <w:bCs/>
        </w:rPr>
        <w:t>номенклатура матеріальних резервів</w:t>
      </w:r>
      <w:r w:rsidRPr="000C5C00">
        <w:t xml:space="preserve"> (далі - номенклатура) - обґрунтований і затверджений у встановленому порядку перелік матеріальних цінностей;</w:t>
      </w:r>
    </w:p>
    <w:p w14:paraId="5CA47489" w14:textId="77777777" w:rsidR="006F1352" w:rsidRPr="000C5C00" w:rsidRDefault="006F1352" w:rsidP="00EE23C5">
      <w:pPr>
        <w:pStyle w:val="rvps2"/>
        <w:shd w:val="clear" w:color="auto" w:fill="FFFFFF"/>
        <w:tabs>
          <w:tab w:val="left" w:pos="5245"/>
        </w:tabs>
        <w:spacing w:before="0" w:beforeAutospacing="0" w:after="0" w:afterAutospacing="0"/>
        <w:ind w:firstLine="567"/>
        <w:jc w:val="both"/>
      </w:pPr>
      <w:bookmarkStart w:id="0" w:name="n63"/>
      <w:bookmarkEnd w:id="0"/>
      <w:r w:rsidRPr="000C5C00">
        <w:rPr>
          <w:b/>
          <w:bCs/>
        </w:rPr>
        <w:t>освіження матеріальних цінностей матеріального резерву</w:t>
      </w:r>
      <w:r w:rsidRPr="000C5C00">
        <w:t xml:space="preserve"> - відпуск матеріальних цінностей з матеріального резерву у зв’язку із закінченням встановленого строку зберігання матеріальних цінностей, тари, упаковки, а також унаслідок виникнення обставин, які можуть призвести до псування або погіршення якості продукції до закінчення строку її зберігання, за умови одночасної або наступної обов’язкової поставки і закладення до матеріального резерву такої самої кількості аналогічних матеріальних цінностей;</w:t>
      </w:r>
    </w:p>
    <w:p w14:paraId="70AEF0F1" w14:textId="67249A3C" w:rsidR="00CB1D0C" w:rsidRPr="000C5C00" w:rsidRDefault="006F1352" w:rsidP="00EE23C5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заміна матеріальних цінностей матеріального резерву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відпуск матеріальних цінностей з матеріального резерву у зв’язку із зміною стандартів і технології виготовлення виробів за умови одночасного закладення до матеріального резерву такої самої кількості аналогічних або інших однотипних матеріальних цінностей.</w:t>
      </w:r>
    </w:p>
    <w:p w14:paraId="6E8DE807" w14:textId="5D4E5D19" w:rsidR="0055083D" w:rsidRPr="00D1019D" w:rsidRDefault="006F1352" w:rsidP="00EE23C5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Інші терміни вживаються у значенні, наведеному в </w:t>
      </w:r>
      <w:hyperlink r:id="rId8" w:tgtFrame="_blank" w:history="1">
        <w:r w:rsidRPr="00D1019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Кодексі цивільного захисту України</w:t>
        </w:r>
      </w:hyperlink>
      <w:r w:rsidRPr="00D1019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2566F1C" w14:textId="77777777" w:rsidR="005B78B2" w:rsidRPr="000C5C00" w:rsidRDefault="005B78B2" w:rsidP="00EE23C5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DD3EED" w14:textId="68F155A5" w:rsidR="00DE580C" w:rsidRPr="000C5C00" w:rsidRDefault="00F379F5" w:rsidP="00EE23C5">
      <w:pPr>
        <w:pStyle w:val="a3"/>
        <w:numPr>
          <w:ilvl w:val="0"/>
          <w:numId w:val="1"/>
        </w:numPr>
        <w:tabs>
          <w:tab w:val="left" w:pos="284"/>
          <w:tab w:val="left" w:pos="5245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Створення матеріального резерву</w:t>
      </w:r>
    </w:p>
    <w:p w14:paraId="0D6F77EE" w14:textId="77777777" w:rsidR="005B78B2" w:rsidRPr="000C5C00" w:rsidRDefault="005B78B2" w:rsidP="00EE23C5">
      <w:pPr>
        <w:pStyle w:val="a3"/>
        <w:tabs>
          <w:tab w:val="left" w:pos="5245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27799AF" w14:textId="20E568E5" w:rsidR="00077BBC" w:rsidRPr="000C5C00" w:rsidRDefault="0089502F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Матеріальний резерв </w:t>
      </w:r>
      <w:r w:rsidR="00077BB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кладається з</w:t>
      </w:r>
      <w:r w:rsidR="00077BB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3B5E0EF9" w14:textId="2C13EB23" w:rsidR="00F379F5" w:rsidRPr="000C5C00" w:rsidRDefault="008E05ED" w:rsidP="00EE23C5">
      <w:pPr>
        <w:pStyle w:val="a3"/>
        <w:numPr>
          <w:ilvl w:val="2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ісцев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матеріальн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резерв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1501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запобігання виникненню надзвичайних ситуацій, ліквідації їх наслідків та надання термінової допомоги постраж</w:t>
      </w:r>
      <w:r w:rsidR="00994F9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далим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, що</w:t>
      </w:r>
      <w:r w:rsidR="00994F9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170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створюється </w:t>
      </w:r>
      <w:r w:rsidR="0089502F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рішенням виконавчого комітету Чорноморської міської ради Одеського району Одеської області</w:t>
      </w:r>
      <w:r w:rsidR="004670C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B919598" w14:textId="5217535D" w:rsidR="00995F1C" w:rsidRPr="000C5C00" w:rsidRDefault="005A2534" w:rsidP="00EE23C5">
      <w:pPr>
        <w:pStyle w:val="a3"/>
        <w:numPr>
          <w:ilvl w:val="2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об’єктов</w:t>
      </w:r>
      <w:r w:rsidR="00BD128D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матеріальн</w:t>
      </w:r>
      <w:r w:rsidR="00BD128D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резерв</w:t>
      </w:r>
      <w:r w:rsidR="00BD128D">
        <w:rPr>
          <w:rFonts w:ascii="Times New Roman" w:hAnsi="Times New Roman" w:cs="Times New Roman"/>
          <w:sz w:val="24"/>
          <w:szCs w:val="24"/>
          <w:shd w:val="clear" w:color="auto" w:fill="FFFFFF"/>
        </w:rPr>
        <w:t>у -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запобігання виникненню</w:t>
      </w:r>
      <w:r w:rsidR="000E57A1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надзвичайних ситуацій, ліквідації їх наслідків та надання термінової допомоги постраждалим</w:t>
      </w:r>
      <w:r w:rsidR="009544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що </w:t>
      </w:r>
      <w:r w:rsidR="000E57A1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створюється рішенням </w:t>
      </w:r>
      <w:r w:rsidR="003255A7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суб’єкта господарювання</w:t>
      </w:r>
      <w:r w:rsidR="00995F1C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згідно з методикою, що затверджується М</w:t>
      </w:r>
      <w:r w:rsidR="009544B4">
        <w:rPr>
          <w:rFonts w:ascii="Times New Roman" w:hAnsi="Times New Roman" w:cs="Times New Roman"/>
          <w:sz w:val="24"/>
          <w:szCs w:val="24"/>
          <w:shd w:val="clear" w:color="auto" w:fill="FFFFFF"/>
        </w:rPr>
        <w:t>іністерством внутрішніх справ України.</w:t>
      </w:r>
    </w:p>
    <w:p w14:paraId="09153F76" w14:textId="141FCD13" w:rsidR="00BF17B8" w:rsidRPr="000C5C00" w:rsidRDefault="00253CA2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Номенклатура та обсяги матеріальних резервів визначаються та затверджуються виконавчим комітетом Чорноморської міської ради Одеського району Одеської області та суб’єктами господарювання.</w:t>
      </w:r>
    </w:p>
    <w:p w14:paraId="38333343" w14:textId="6C5527C2" w:rsidR="00995F1C" w:rsidRPr="000C5C00" w:rsidRDefault="00995F1C" w:rsidP="00EE23C5">
      <w:pPr>
        <w:pStyle w:val="a3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Номенклатура та обсяги матеріальних резервів визначаються з урахуванням прогнозованих для конкретної території, галузі, об’єкта підприємства видів та  рівня 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надзвичайних ситуацій, обсягів робіт з ліквідації їх наслідків, розмірів заподіяних збитків, обсягів забезпечення життєдіяльності постраждалого населення.</w:t>
      </w:r>
    </w:p>
    <w:p w14:paraId="710489FB" w14:textId="61772A36" w:rsidR="006E72CF" w:rsidRPr="000C5C00" w:rsidRDefault="006E72CF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Створення, утримання та поповнення матеріальних резервів здійснюється</w:t>
      </w:r>
      <w:r w:rsidR="00C31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рахунок коштів місцевого бюджету (місцевий резерв), за рахунок власних коштів (об’єктовий резерв).</w:t>
      </w:r>
    </w:p>
    <w:p w14:paraId="4CEA4432" w14:textId="7D09926D" w:rsidR="006E72CF" w:rsidRPr="000C5C00" w:rsidRDefault="006E72CF" w:rsidP="00EE23C5">
      <w:pPr>
        <w:tabs>
          <w:tab w:val="left" w:pos="1134"/>
          <w:tab w:val="left" w:pos="52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Створення</w:t>
      </w:r>
      <w:r w:rsidR="00BA2442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, утримання та поповнення матеріальних резервів може здійснюватися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14:paraId="7566CBBD" w14:textId="023517BA" w:rsidR="00515BE9" w:rsidRPr="000C5C00" w:rsidRDefault="00515BE9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Місця розміщення матеріальних резервів визначаються і затверджуються рішенням виконавчого комітету Чорноморської міської ради Одеського району Одеської області та рішенням керівників підприємств.</w:t>
      </w:r>
    </w:p>
    <w:p w14:paraId="03A2FF36" w14:textId="2133E122" w:rsidR="00515BE9" w:rsidRPr="000C5C00" w:rsidRDefault="00515BE9" w:rsidP="00EE23C5">
      <w:pPr>
        <w:tabs>
          <w:tab w:val="left" w:pos="1134"/>
          <w:tab w:val="left" w:pos="524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n30"/>
      <w:bookmarkEnd w:id="1"/>
      <w:r w:rsidRPr="000C5C00">
        <w:rPr>
          <w:rFonts w:ascii="Times New Roman" w:hAnsi="Times New Roman" w:cs="Times New Roman"/>
          <w:sz w:val="24"/>
          <w:szCs w:val="24"/>
        </w:rPr>
        <w:t>Матеріальні резерви розміщуються на об’єктах, призначених або пристосованих для їх зберігання, за рішенням виконавчого комітету Чорноморської міської ради Одеського району Одеської області та керівників підприємств з урахуванням оперативної доставки таких резервів до можливих зон надзвичайних ситуацій.</w:t>
      </w:r>
    </w:p>
    <w:p w14:paraId="63ACE6B1" w14:textId="68384159" w:rsidR="006F1352" w:rsidRPr="000C5C00" w:rsidRDefault="00515BE9" w:rsidP="00EE23C5">
      <w:pPr>
        <w:pStyle w:val="a3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Матеріальні цінності, що поставляються до матеріальних резервів, повинні мати документи про відповідність на весь нормативний строк їх зберігання.</w:t>
      </w:r>
    </w:p>
    <w:p w14:paraId="512FD710" w14:textId="001DA1DE" w:rsidR="00515BE9" w:rsidRPr="000C5C00" w:rsidRDefault="00515BE9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Придбання матеріальних цінностей</w:t>
      </w:r>
      <w:r w:rsidR="001B0E8D" w:rsidRPr="000C5C00">
        <w:rPr>
          <w:rFonts w:ascii="Times New Roman" w:hAnsi="Times New Roman" w:cs="Times New Roman"/>
          <w:sz w:val="24"/>
          <w:szCs w:val="24"/>
        </w:rPr>
        <w:t xml:space="preserve"> здійснюється у встановленому законом порядку.</w:t>
      </w:r>
    </w:p>
    <w:p w14:paraId="0BD76A0A" w14:textId="0858A8E6" w:rsidR="001B0E8D" w:rsidRPr="000C5C00" w:rsidRDefault="001B0E8D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Зберігання та облік матеріальних резервів здійснюється в установленому законодавством порядку.</w:t>
      </w:r>
    </w:p>
    <w:p w14:paraId="5503DF1B" w14:textId="72A858FF" w:rsidR="00992B07" w:rsidRPr="00E93B02" w:rsidRDefault="00992B07" w:rsidP="00992B0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Відповідальними за  розрахунок та створення місцевого матеріального резерву:</w:t>
      </w:r>
    </w:p>
    <w:p w14:paraId="1092F683" w14:textId="2CEF9978" w:rsidR="00992B07" w:rsidRPr="00567FFC" w:rsidRDefault="00992B07" w:rsidP="00992B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2BB">
        <w:rPr>
          <w:rFonts w:ascii="Times New Roman" w:hAnsi="Times New Roman" w:cs="Times New Roman"/>
          <w:sz w:val="24"/>
          <w:szCs w:val="24"/>
        </w:rPr>
        <w:t xml:space="preserve">управління економічного розвитку та торгівлі виконавчого комітету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>за розрахунок</w:t>
      </w:r>
      <w:r w:rsidRPr="00FD42BB">
        <w:rPr>
          <w:rFonts w:ascii="Times New Roman" w:hAnsi="Times New Roman" w:cs="Times New Roman"/>
          <w:sz w:val="24"/>
          <w:szCs w:val="24"/>
        </w:rPr>
        <w:t xml:space="preserve"> резерву продовольства</w:t>
      </w:r>
      <w:r>
        <w:rPr>
          <w:rFonts w:ascii="Times New Roman" w:hAnsi="Times New Roman" w:cs="Times New Roman"/>
          <w:sz w:val="24"/>
          <w:szCs w:val="24"/>
        </w:rPr>
        <w:t xml:space="preserve"> та предметів </w:t>
      </w:r>
      <w:r w:rsidRPr="00FD42BB">
        <w:rPr>
          <w:rFonts w:ascii="Times New Roman" w:hAnsi="Times New Roman" w:cs="Times New Roman"/>
          <w:sz w:val="24"/>
          <w:szCs w:val="24"/>
        </w:rPr>
        <w:t>першої необхідності;</w:t>
      </w:r>
    </w:p>
    <w:p w14:paraId="7107C20C" w14:textId="77777777" w:rsidR="00992B07" w:rsidRPr="00567FFC" w:rsidRDefault="00992B07" w:rsidP="00992B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комунального господарства та благоустрою Чорноморської міської ради Одеського району Одеської області – в частині резерву засобів аварійно-відновлювальних робіт, будівельних та інших матеріалів, резерву пально-мастильних матеріалів;</w:t>
      </w:r>
    </w:p>
    <w:p w14:paraId="51AC4AFB" w14:textId="77777777" w:rsidR="00992B07" w:rsidRPr="00567FFC" w:rsidRDefault="00992B07" w:rsidP="00992B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 - в частині резерву аварійно-рятувальних засобів для реагування на виникнення надзвичайних ситуацій на території громади;</w:t>
      </w:r>
    </w:p>
    <w:p w14:paraId="59C56C81" w14:textId="52825389" w:rsidR="00992B07" w:rsidRDefault="00992B07" w:rsidP="00992B07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комунальне некомерційне підприємство «Чорноморська лікарня» Чорноморської міської ради Одеського району Одеської області - в частині резерву лікарських засобів.</w:t>
      </w:r>
    </w:p>
    <w:p w14:paraId="6CCB8E4D" w14:textId="77777777" w:rsidR="009A4725" w:rsidRDefault="009A4725" w:rsidP="009A4725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274AE9" w14:textId="6DA24217" w:rsidR="001B0E8D" w:rsidRPr="000C5C00" w:rsidRDefault="001B0E8D" w:rsidP="00EE23C5">
      <w:pPr>
        <w:pStyle w:val="a3"/>
        <w:numPr>
          <w:ilvl w:val="0"/>
          <w:numId w:val="1"/>
        </w:numPr>
        <w:tabs>
          <w:tab w:val="left" w:pos="284"/>
          <w:tab w:val="left" w:pos="5245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</w:rPr>
        <w:t>Використання матеріального резерву</w:t>
      </w:r>
    </w:p>
    <w:p w14:paraId="04CE54F6" w14:textId="77777777" w:rsidR="001B0E8D" w:rsidRPr="000C5C00" w:rsidRDefault="001B0E8D" w:rsidP="00EE23C5">
      <w:pPr>
        <w:pStyle w:val="a3"/>
        <w:tabs>
          <w:tab w:val="left" w:pos="5245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E8696" w14:textId="1629F977" w:rsidR="001B0E8D" w:rsidRPr="000C5C00" w:rsidRDefault="001B0E8D" w:rsidP="00EE23C5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Матеріальні резерви використовуються виключно для:</w:t>
      </w:r>
    </w:p>
    <w:p w14:paraId="73FE0ADF" w14:textId="6F566ABF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37"/>
      <w:bookmarkEnd w:id="2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запобіжних заходів у разі загрози виникнення надзвичайних ситуацій;</w:t>
      </w:r>
    </w:p>
    <w:p w14:paraId="73F3F9CE" w14:textId="2CD1A32A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38"/>
      <w:bookmarkEnd w:id="3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ліквідації наслідків надзвичайних ситуацій;</w:t>
      </w:r>
    </w:p>
    <w:p w14:paraId="71C34A25" w14:textId="35727811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39"/>
      <w:bookmarkEnd w:id="4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невідкладних відновлювальних робіт і заходів;</w:t>
      </w:r>
    </w:p>
    <w:p w14:paraId="6C006673" w14:textId="6B1D7F56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40"/>
      <w:bookmarkEnd w:id="5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термінової допомоги</w:t>
      </w:r>
      <w:r w:rsidR="00017A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постраждалим;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6667311A" w14:textId="27AE66C4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41"/>
      <w:bookmarkEnd w:id="6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розгортання та утримання тимчасових пунктів проживання і харчування постраждалого населення;</w:t>
      </w:r>
    </w:p>
    <w:p w14:paraId="1FD39EDE" w14:textId="24C19A12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42"/>
      <w:bookmarkEnd w:id="7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постраждалих із зони надзвичайної ситуації та можливого ураження;</w:t>
      </w:r>
    </w:p>
    <w:p w14:paraId="14827E1F" w14:textId="2C1AFA80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76"/>
      <w:bookmarkEnd w:id="8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стан;</w:t>
      </w:r>
    </w:p>
    <w:p w14:paraId="6D2D2C12" w14:textId="46AB69E9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77"/>
      <w:bookmarkEnd w:id="9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розгортання та забезпечення діяльності пунктів незламності в разі загрози та/або виникнення надзвичайних ситуацій;</w:t>
      </w:r>
    </w:p>
    <w:p w14:paraId="7900B34F" w14:textId="40363FF2" w:rsidR="001B0E8D" w:rsidRPr="000C5C00" w:rsidRDefault="001B0E8D" w:rsidP="00EE23C5">
      <w:pPr>
        <w:pStyle w:val="a3"/>
        <w:numPr>
          <w:ilvl w:val="0"/>
          <w:numId w:val="2"/>
        </w:numPr>
        <w:shd w:val="clear" w:color="auto" w:fill="FFFFFF"/>
        <w:tabs>
          <w:tab w:val="left" w:pos="207"/>
          <w:tab w:val="left" w:pos="851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100"/>
      <w:bookmarkEnd w:id="10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засобами енергопостачання, пально-мастильними та іншими витратними матеріалами для здійснення (підтримки) резервного електроживлення технічних засобів електронних комунікацій, необхідних для надання послуг мобільного зв’язку, на території, де оголошено воєнний стан, за винятком території, включеної </w:t>
      </w:r>
      <w:r w:rsidRPr="00590ECA">
        <w:rPr>
          <w:rFonts w:ascii="Times New Roman" w:eastAsia="Times New Roman" w:hAnsi="Times New Roman" w:cs="Times New Roman"/>
          <w:sz w:val="24"/>
          <w:szCs w:val="24"/>
          <w:lang w:eastAsia="uk-UA"/>
        </w:rPr>
        <w:t>до </w:t>
      </w:r>
      <w:hyperlink r:id="rId9" w:anchor="n16" w:tgtFrame="_blank" w:history="1">
        <w:r w:rsidRPr="00590EC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переліку територій, на яких ведуться (велися) бойові дії або тимчасово окупованих Російською Федерацією</w:t>
        </w:r>
      </w:hyperlink>
      <w:r w:rsidRPr="00590ECA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затвердженого Мін</w:t>
      </w:r>
      <w:r w:rsidR="003F47DB" w:rsidRPr="00590ECA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істерством розвитку громад та територій України</w:t>
      </w:r>
      <w:r w:rsidRPr="00590ECA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щодо якої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визначено дату завершення тимчасової окупації або дату припинення можливих бойових дій, або дату завершення бойових дій.</w:t>
      </w:r>
    </w:p>
    <w:p w14:paraId="7896BFDE" w14:textId="276C250E" w:rsidR="001B0E8D" w:rsidRPr="000C5C00" w:rsidRDefault="00AA66ED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 xml:space="preserve">Матеріальні резерви використовуються 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відповідно до рівня надзвичайної ситуації, </w:t>
      </w:r>
      <w:r w:rsidR="00496900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8D09FD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ме: місцевий та об’єктовий – для запобігання </w:t>
      </w:r>
      <w:r w:rsidR="008D09FD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виникненню надзвичайних ситуацій і ліквідації їх наслідків на території громади  та об’єктах.</w:t>
      </w:r>
    </w:p>
    <w:p w14:paraId="25EBA8EA" w14:textId="27B3911E" w:rsidR="008D09FD" w:rsidRPr="000C5C00" w:rsidRDefault="008D09FD" w:rsidP="00EE23C5">
      <w:pPr>
        <w:pStyle w:val="a3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>У разі недостатності матеріального резерву (місцевого та об’єктового) чи його використання у повному обсязі залучається матеріальний резерв вищого рівня.</w:t>
      </w:r>
    </w:p>
    <w:p w14:paraId="31257957" w14:textId="76AE4AC2" w:rsidR="008D09FD" w:rsidRPr="000C5C00" w:rsidRDefault="008D09FD" w:rsidP="00EE23C5">
      <w:pPr>
        <w:pStyle w:val="a3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</w:rPr>
        <w:t xml:space="preserve">Залучення матеріальних резервів вищого рівня здійснюється за </w:t>
      </w:r>
      <w:r w:rsidR="00155E5E">
        <w:rPr>
          <w:rFonts w:ascii="Times New Roman" w:hAnsi="Times New Roman" w:cs="Times New Roman"/>
          <w:sz w:val="24"/>
          <w:szCs w:val="24"/>
        </w:rPr>
        <w:t>клопотанням</w:t>
      </w:r>
      <w:r w:rsidRPr="000C5C00">
        <w:rPr>
          <w:rFonts w:ascii="Times New Roman" w:hAnsi="Times New Roman" w:cs="Times New Roman"/>
          <w:sz w:val="24"/>
          <w:szCs w:val="24"/>
        </w:rPr>
        <w:t xml:space="preserve"> </w:t>
      </w:r>
      <w:r w:rsidR="001E4ADF" w:rsidRPr="000C5C00">
        <w:rPr>
          <w:rFonts w:ascii="Times New Roman" w:hAnsi="Times New Roman" w:cs="Times New Roman"/>
          <w:sz w:val="24"/>
          <w:szCs w:val="24"/>
        </w:rPr>
        <w:t xml:space="preserve">виконавчого комітету </w:t>
      </w:r>
      <w:r w:rsidR="00FB726C">
        <w:rPr>
          <w:rFonts w:ascii="Times New Roman" w:hAnsi="Times New Roman" w:cs="Times New Roman"/>
          <w:sz w:val="24"/>
          <w:szCs w:val="24"/>
        </w:rPr>
        <w:t xml:space="preserve">Чорноморської міської ради Одеського району Одеської області </w:t>
      </w:r>
      <w:r w:rsidRPr="000C5C00">
        <w:rPr>
          <w:rFonts w:ascii="Times New Roman" w:hAnsi="Times New Roman" w:cs="Times New Roman"/>
          <w:sz w:val="24"/>
          <w:szCs w:val="24"/>
        </w:rPr>
        <w:t>та керівників підприємств.</w:t>
      </w:r>
    </w:p>
    <w:p w14:paraId="74431679" w14:textId="6A4E7821" w:rsidR="00442B34" w:rsidRPr="000C5C00" w:rsidRDefault="00442B34" w:rsidP="00EE23C5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Відпуск матеріальних цінностей з матеріального резерву може здійснюватися:</w:t>
      </w:r>
    </w:p>
    <w:p w14:paraId="4CC2275A" w14:textId="77777777" w:rsidR="00442B34" w:rsidRPr="000C5C00" w:rsidRDefault="00442B34" w:rsidP="00EE23C5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68"/>
      <w:bookmarkEnd w:id="11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запобігання виникненню надзвичайних ситуацій і ліквідації їх наслідків;</w:t>
      </w:r>
    </w:p>
    <w:p w14:paraId="4F6C97DD" w14:textId="77777777" w:rsidR="00442B34" w:rsidRPr="000C5C00" w:rsidRDefault="00442B34" w:rsidP="00EE23C5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70"/>
      <w:bookmarkEnd w:id="12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зв’язку з їх освіженням або заміною.</w:t>
      </w:r>
    </w:p>
    <w:p w14:paraId="140ACFE8" w14:textId="7B55232D" w:rsidR="00442B34" w:rsidRPr="000C5C00" w:rsidRDefault="00442B34" w:rsidP="00EE23C5">
      <w:pPr>
        <w:shd w:val="clear" w:color="auto" w:fill="FFFFFF"/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71"/>
      <w:bookmarkEnd w:id="13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Відпуск матеріальних цінностей з </w:t>
      </w:r>
      <w:r w:rsidR="00B554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місцевого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матеріального резерву для запобігання виникненню надзвичайних ситуацій і ліквідації їх наслідків здійснюється за рішенням </w:t>
      </w:r>
      <w:r w:rsidR="00BF1234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</w:t>
      </w:r>
      <w:r w:rsidR="00D53D1C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BF1234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="00035426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DD6A9DB" w14:textId="2727DF5D" w:rsidR="00442B34" w:rsidRPr="000C5C00" w:rsidRDefault="00442B34" w:rsidP="00EE23C5">
      <w:pPr>
        <w:shd w:val="clear" w:color="auto" w:fill="FFFFFF"/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n72"/>
      <w:bookmarkEnd w:id="14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Відпуск матеріальних цінностей з матеріального резерву у зв’язку з їх освіженням або заміною здійснюється відповідно до вимог законодавства. Кошти, отримані в результаті реалізації матеріальних цінностей у зв’язку з їх освіженням або заміною, спрямовуються на придбання і закладення до матеріального резерву аналогічних матеріальних цінностей.</w:t>
      </w:r>
    </w:p>
    <w:p w14:paraId="2F3F27B4" w14:textId="4B0608DA" w:rsidR="00442B34" w:rsidRPr="000C5C00" w:rsidRDefault="00442B34" w:rsidP="00EE23C5">
      <w:pPr>
        <w:shd w:val="clear" w:color="auto" w:fill="FFFFFF"/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73"/>
      <w:bookmarkEnd w:id="15"/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Матеріальні цінності, що підлягають освіженню або заміні, можуть також використовуватися для потреб</w:t>
      </w:r>
      <w:r w:rsidR="0070393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органів місцевого самоврядування та підприємств за рішенням відповідних керівників за умови одночасної або наступної обов’язкової поставки і закладення до матеріального резерву таких матеріальних цінностей у відповідній кількості за рахунок коштів, призначених на відповідні цілі</w:t>
      </w:r>
      <w:r w:rsidR="00607B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потреб</w:t>
      </w:r>
      <w:r w:rsidR="00C143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органів</w:t>
      </w:r>
      <w:r w:rsidR="00C143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місцевого самоврядування та підприємств.</w:t>
      </w:r>
    </w:p>
    <w:p w14:paraId="08DDFF2C" w14:textId="033430D6" w:rsidR="00727F8A" w:rsidRPr="000C5C00" w:rsidRDefault="00727F8A" w:rsidP="00EE23C5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Використання та списання матеріальних цінностей матеріального резерву здійснює одержувач згідно з вимогами законодавства з питань фінансово-господарської діяльності.</w:t>
      </w:r>
    </w:p>
    <w:p w14:paraId="27E47887" w14:textId="4FF02CD6" w:rsidR="003912B9" w:rsidRPr="000C5C00" w:rsidRDefault="00727F8A" w:rsidP="00EE23C5">
      <w:pPr>
        <w:pStyle w:val="a3"/>
        <w:numPr>
          <w:ilvl w:val="1"/>
          <w:numId w:val="1"/>
        </w:numPr>
        <w:shd w:val="clear" w:color="auto" w:fill="FFFFFF"/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Бухгалтерський облік надходження і витрачання коштів на поставку матеріальних цінностей матеріального резерву здійснюється на єдиному балансі відповідно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стандартів бухгалтерського обліку та Плану рахунків бухгалтерського обліку бюджетних установ, затвердженого наказом Міністерства фінансів України від 26</w:t>
      </w:r>
      <w:r w:rsidR="00EF66DF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EF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№ 611, зареєстрованим в Міністерстві юстиції України 18</w:t>
      </w:r>
      <w:r w:rsidR="00EF66DF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EF6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№ 1214/23746, а також інших нормативно-правових актів з бухгалтерського обліку.</w:t>
      </w:r>
    </w:p>
    <w:p w14:paraId="43B2737A" w14:textId="77777777" w:rsidR="005B78B2" w:rsidRPr="000C5C00" w:rsidRDefault="005B78B2" w:rsidP="00EE23C5">
      <w:pPr>
        <w:pStyle w:val="a3"/>
        <w:shd w:val="clear" w:color="auto" w:fill="FFFFFF"/>
        <w:tabs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3FA476" w14:textId="3004EC3C" w:rsidR="008D09FD" w:rsidRPr="000C5C00" w:rsidRDefault="0077712A" w:rsidP="00EE23C5">
      <w:pPr>
        <w:pStyle w:val="a3"/>
        <w:numPr>
          <w:ilvl w:val="0"/>
          <w:numId w:val="1"/>
        </w:numPr>
        <w:tabs>
          <w:tab w:val="left" w:pos="284"/>
          <w:tab w:val="left" w:pos="5245"/>
        </w:tabs>
        <w:spacing w:before="24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5C00">
        <w:rPr>
          <w:rFonts w:ascii="Times New Roman" w:hAnsi="Times New Roman" w:cs="Times New Roman"/>
          <w:b/>
          <w:bCs/>
          <w:sz w:val="24"/>
          <w:szCs w:val="24"/>
        </w:rPr>
        <w:t>Звітність, контроль та відповідальність</w:t>
      </w:r>
    </w:p>
    <w:p w14:paraId="47E77644" w14:textId="77777777" w:rsidR="005B78B2" w:rsidRPr="000C5C00" w:rsidRDefault="005B78B2" w:rsidP="00EE23C5">
      <w:pPr>
        <w:pStyle w:val="a3"/>
        <w:tabs>
          <w:tab w:val="left" w:pos="5245"/>
        </w:tabs>
        <w:spacing w:before="24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27791" w14:textId="11A97920" w:rsidR="0077712A" w:rsidRPr="000C5C00" w:rsidRDefault="0021079B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 </w:t>
      </w:r>
      <w:bookmarkStart w:id="16" w:name="_Hlk216428112"/>
      <w:r w:rsidR="005F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взаємодії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5F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правоохоронними органами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5F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органами 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ДСНС,</w:t>
      </w:r>
      <w:bookmarkEnd w:id="16"/>
      <w:r w:rsidR="005F2B0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оборонної роботи виконавчого комітету Чорноморської міської ради Одеського району Одеської області</w:t>
      </w:r>
      <w:r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 постійний моніторинг стану накопичення</w:t>
      </w:r>
      <w:r w:rsidR="00F84BA9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облік та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поновлення матеріального резерву та </w:t>
      </w:r>
      <w:r w:rsidR="003B7C91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інформує міського голову та інші обов’язкові для інформування органи державної влади за формою, затвердженою наказом Державної служби України з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надзвичайних ситуацій від 11</w:t>
      </w:r>
      <w:r w:rsidR="00CA4F33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C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A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12A" w:rsidRPr="000C5C00">
        <w:rPr>
          <w:rFonts w:ascii="Times New Roman" w:eastAsia="Times New Roman" w:hAnsi="Times New Roman" w:cs="Times New Roman"/>
          <w:sz w:val="24"/>
          <w:szCs w:val="24"/>
          <w:lang w:eastAsia="ru-RU"/>
        </w:rPr>
        <w:t>578 «Про Табель термінових та строкових донесень з питань цивільного захисту»</w:t>
      </w:r>
      <w:r w:rsidR="001F66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7CB866" w14:textId="66273240" w:rsidR="0077712A" w:rsidRPr="000C5C00" w:rsidRDefault="0077712A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Керівники підприємств, на балансі яких перебувають матеріальні резерви, повинні щороку 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(в період дії правового режиму воєнного стану – </w:t>
      </w:r>
      <w:r w:rsidR="000211CF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щомісячно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проводити перевірку наявності, якості, умов зберігання, готовності до використання матеріальних цінностей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письмово доповідати </w:t>
      </w:r>
      <w:r w:rsidR="001E0BBC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інансовому управлінню</w:t>
      </w:r>
      <w:r w:rsidR="001E0B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Чорноморської міської ради Одеського району Одеської області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r w:rsidR="001E0BB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47DDA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ідділу </w:t>
      </w:r>
      <w:r w:rsidR="001E0B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взаємодії </w:t>
      </w:r>
      <w:r w:rsidR="001E0BBC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1E0B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правоохоронними органами</w:t>
      </w:r>
      <w:r w:rsidR="001E0BBC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1E0B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органами </w:t>
      </w:r>
      <w:r w:rsidR="001E0BBC" w:rsidRPr="000C5C00">
        <w:rPr>
          <w:rFonts w:ascii="Times New Roman" w:eastAsia="Times New Roman" w:hAnsi="Times New Roman" w:cs="Times New Roman"/>
          <w:sz w:val="24"/>
          <w:szCs w:val="24"/>
          <w:lang w:eastAsia="uk-UA"/>
        </w:rPr>
        <w:t>ДСНС,</w:t>
      </w:r>
      <w:r w:rsidR="001E0BB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оборонної роботи виконавчого комітету Чорноморської міської ради Одеського району Одеської області.</w:t>
      </w:r>
    </w:p>
    <w:p w14:paraId="42BE614D" w14:textId="4EE5AD6E" w:rsidR="005B78B2" w:rsidRPr="000C5C00" w:rsidRDefault="005B78B2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Відповідальність за створення та використання матеріальних резервів, здійснення контролю за їх наявністю несуть посадові особи виконавчого комітету</w:t>
      </w:r>
      <w:r w:rsidR="00646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Чорноморської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міської ради </w:t>
      </w:r>
      <w:r w:rsidR="00646E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Одеського району Одеської області </w:t>
      </w: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та підприємств відповідно до закону.</w:t>
      </w:r>
    </w:p>
    <w:p w14:paraId="126D7DFB" w14:textId="273D3C1E" w:rsidR="00AC6293" w:rsidRPr="000C5C00" w:rsidRDefault="00AC6293" w:rsidP="00EE23C5">
      <w:pPr>
        <w:pStyle w:val="a3"/>
        <w:numPr>
          <w:ilvl w:val="1"/>
          <w:numId w:val="1"/>
        </w:numPr>
        <w:tabs>
          <w:tab w:val="left" w:pos="1134"/>
          <w:tab w:val="left" w:pos="52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Керівники підприємств за надання недостовірної або неправдивої інформації стосовно стихійного лиха, аварій</w:t>
      </w:r>
      <w:r w:rsidR="00550EE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, катастроф несуть відповідальність</w:t>
      </w:r>
      <w:r w:rsidR="007A1E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0EEE" w:rsidRPr="000C5C00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законодавства.</w:t>
      </w:r>
    </w:p>
    <w:p w14:paraId="42ECB255" w14:textId="38BFC5E6" w:rsidR="00CF4DFF" w:rsidRPr="000C5C00" w:rsidRDefault="00CF4DF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75689" w14:textId="7C674351" w:rsidR="00550EEE" w:rsidRDefault="00550EEE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E7CE1" w14:textId="1559805C" w:rsidR="007A1EBF" w:rsidRDefault="007A1EB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DFAE0" w14:textId="38AE38B8" w:rsidR="007A1EBF" w:rsidRDefault="007A1EB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2C06A" w14:textId="77777777" w:rsidR="007A1EBF" w:rsidRPr="000C5C00" w:rsidRDefault="007A1EB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699"/>
        <w:gridCol w:w="3551"/>
      </w:tblGrid>
      <w:tr w:rsidR="000C5C00" w:rsidRPr="000C5C00" w14:paraId="5ABCE681" w14:textId="77777777" w:rsidTr="00EE23C5">
        <w:trPr>
          <w:trHeight w:val="779"/>
        </w:trPr>
        <w:tc>
          <w:tcPr>
            <w:tcW w:w="4531" w:type="dxa"/>
          </w:tcPr>
          <w:p w14:paraId="1ABC909C" w14:textId="1AE94482" w:rsidR="00CF4DFF" w:rsidRPr="000C5C00" w:rsidRDefault="00A84748" w:rsidP="00EE23C5">
            <w:pPr>
              <w:tabs>
                <w:tab w:val="left" w:pos="5245"/>
              </w:tabs>
              <w:ind w:left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4DFF" w:rsidRPr="000C5C00">
              <w:rPr>
                <w:rFonts w:ascii="Times New Roman" w:hAnsi="Times New Roman" w:cs="Times New Roman"/>
                <w:sz w:val="24"/>
                <w:szCs w:val="24"/>
              </w:rPr>
              <w:t>ачальник відділу взаємодії з правоохоронними органами, органами ДСНС, оборонної роботи</w:t>
            </w:r>
          </w:p>
        </w:tc>
        <w:tc>
          <w:tcPr>
            <w:tcW w:w="1699" w:type="dxa"/>
          </w:tcPr>
          <w:p w14:paraId="4F048112" w14:textId="34052C19" w:rsidR="00CF4DFF" w:rsidRPr="000C5C00" w:rsidRDefault="00F84BA9" w:rsidP="00EE23C5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1" w:type="dxa"/>
          </w:tcPr>
          <w:p w14:paraId="7A4FB416" w14:textId="77777777" w:rsidR="00CF4DFF" w:rsidRPr="000C5C00" w:rsidRDefault="00CF4DFF" w:rsidP="00EE23C5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8666" w14:textId="77777777" w:rsidR="00CF4DFF" w:rsidRPr="000C5C00" w:rsidRDefault="00CF4DFF" w:rsidP="00EE23C5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658E" w14:textId="3A78D480" w:rsidR="00CF4DFF" w:rsidRPr="000C5C00" w:rsidRDefault="00A84748" w:rsidP="00A84748">
            <w:pPr>
              <w:tabs>
                <w:tab w:val="left" w:pos="5245"/>
              </w:tabs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  <w:r w:rsidR="00CF4DFF" w:rsidRPr="000C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ХОДЗІНСЬК</w:t>
            </w:r>
            <w:r w:rsidR="00CF4DFF" w:rsidRPr="000C5C0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</w:tbl>
    <w:p w14:paraId="564AA36C" w14:textId="77777777" w:rsidR="00CF4DFF" w:rsidRPr="000C5C00" w:rsidRDefault="00CF4DFF" w:rsidP="00EE23C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4DFF" w:rsidRPr="000C5C00" w:rsidSect="00C6300F">
      <w:headerReference w:type="default" r:id="rId10"/>
      <w:headerReference w:type="first" r:id="rId11"/>
      <w:pgSz w:w="11906" w:h="16838"/>
      <w:pgMar w:top="1843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BBCB" w14:textId="77777777" w:rsidR="009C0DA0" w:rsidRDefault="009C0DA0" w:rsidP="00FA0D83">
      <w:pPr>
        <w:spacing w:after="0" w:line="240" w:lineRule="auto"/>
      </w:pPr>
      <w:r>
        <w:separator/>
      </w:r>
    </w:p>
  </w:endnote>
  <w:endnote w:type="continuationSeparator" w:id="0">
    <w:p w14:paraId="10BC6826" w14:textId="77777777" w:rsidR="009C0DA0" w:rsidRDefault="009C0DA0" w:rsidP="00FA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9343" w14:textId="77777777" w:rsidR="009C0DA0" w:rsidRDefault="009C0DA0" w:rsidP="00FA0D83">
      <w:pPr>
        <w:spacing w:after="0" w:line="240" w:lineRule="auto"/>
      </w:pPr>
      <w:r>
        <w:separator/>
      </w:r>
    </w:p>
  </w:footnote>
  <w:footnote w:type="continuationSeparator" w:id="0">
    <w:p w14:paraId="4F82BA4C" w14:textId="77777777" w:rsidR="009C0DA0" w:rsidRDefault="009C0DA0" w:rsidP="00FA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377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8810ED" w14:textId="2F8BB527" w:rsidR="00FA0D83" w:rsidRPr="00FA0D83" w:rsidRDefault="00FA0D83" w:rsidP="00FA0D83">
        <w:pPr>
          <w:pStyle w:val="a6"/>
          <w:ind w:left="453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0D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0D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0D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0D83">
          <w:rPr>
            <w:rFonts w:ascii="Times New Roman" w:hAnsi="Times New Roman" w:cs="Times New Roman"/>
            <w:sz w:val="24"/>
            <w:szCs w:val="24"/>
          </w:rPr>
          <w:t>2</w:t>
        </w:r>
        <w:r w:rsidRPr="00FA0D8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FA0D83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Pr="00FA0D83">
          <w:rPr>
            <w:rFonts w:ascii="Times New Roman" w:hAnsi="Times New Roman" w:cs="Times New Roman"/>
            <w:sz w:val="24"/>
            <w:szCs w:val="24"/>
          </w:rPr>
          <w:t>«Продовження додатка 1»</w:t>
        </w:r>
      </w:p>
    </w:sdtContent>
  </w:sdt>
  <w:p w14:paraId="289717C1" w14:textId="77777777" w:rsidR="00FA0D83" w:rsidRDefault="00FA0D8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E72D" w14:textId="34D2692E" w:rsidR="00FA0D83" w:rsidRDefault="00FA0D83">
    <w:pPr>
      <w:pStyle w:val="a6"/>
    </w:pPr>
    <w: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44F"/>
    <w:multiLevelType w:val="multilevel"/>
    <w:tmpl w:val="8ED4FA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" w15:restartNumberingAfterBreak="0">
    <w:nsid w:val="614974B9"/>
    <w:multiLevelType w:val="hybridMultilevel"/>
    <w:tmpl w:val="5E9E50C4"/>
    <w:lvl w:ilvl="0" w:tplc="9B90534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C793CCB"/>
    <w:multiLevelType w:val="hybridMultilevel"/>
    <w:tmpl w:val="F4AC1498"/>
    <w:lvl w:ilvl="0" w:tplc="9B90534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65C7D2C"/>
    <w:multiLevelType w:val="multilevel"/>
    <w:tmpl w:val="92568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23"/>
    <w:rsid w:val="00017A68"/>
    <w:rsid w:val="000211CF"/>
    <w:rsid w:val="00035426"/>
    <w:rsid w:val="000425B8"/>
    <w:rsid w:val="00047DDA"/>
    <w:rsid w:val="00077BBC"/>
    <w:rsid w:val="000C4759"/>
    <w:rsid w:val="000C5C00"/>
    <w:rsid w:val="000E57A1"/>
    <w:rsid w:val="00150142"/>
    <w:rsid w:val="00151A88"/>
    <w:rsid w:val="00155E5E"/>
    <w:rsid w:val="001B0E8D"/>
    <w:rsid w:val="001B60B8"/>
    <w:rsid w:val="001E0BBC"/>
    <w:rsid w:val="001E4ADF"/>
    <w:rsid w:val="001F66E1"/>
    <w:rsid w:val="0021079B"/>
    <w:rsid w:val="00253CA2"/>
    <w:rsid w:val="002755EA"/>
    <w:rsid w:val="003255A7"/>
    <w:rsid w:val="003657FF"/>
    <w:rsid w:val="00377078"/>
    <w:rsid w:val="003912B9"/>
    <w:rsid w:val="003B7C91"/>
    <w:rsid w:val="003E754B"/>
    <w:rsid w:val="003F47DB"/>
    <w:rsid w:val="0041184D"/>
    <w:rsid w:val="00442B34"/>
    <w:rsid w:val="004670CB"/>
    <w:rsid w:val="0048610E"/>
    <w:rsid w:val="004917F2"/>
    <w:rsid w:val="00496900"/>
    <w:rsid w:val="004C42F7"/>
    <w:rsid w:val="004D2FA7"/>
    <w:rsid w:val="00510435"/>
    <w:rsid w:val="00515BE9"/>
    <w:rsid w:val="0055083D"/>
    <w:rsid w:val="00550EEE"/>
    <w:rsid w:val="00590ECA"/>
    <w:rsid w:val="00591DCE"/>
    <w:rsid w:val="005A2534"/>
    <w:rsid w:val="005B78B2"/>
    <w:rsid w:val="005C2F71"/>
    <w:rsid w:val="005F2B01"/>
    <w:rsid w:val="00607BC6"/>
    <w:rsid w:val="0061637B"/>
    <w:rsid w:val="00646E7A"/>
    <w:rsid w:val="006809FB"/>
    <w:rsid w:val="006B0EDD"/>
    <w:rsid w:val="006C7466"/>
    <w:rsid w:val="006E72CF"/>
    <w:rsid w:val="006F1352"/>
    <w:rsid w:val="0070393B"/>
    <w:rsid w:val="00727F8A"/>
    <w:rsid w:val="007366AC"/>
    <w:rsid w:val="00755097"/>
    <w:rsid w:val="0077712A"/>
    <w:rsid w:val="007A1EBF"/>
    <w:rsid w:val="0089502F"/>
    <w:rsid w:val="008D09FD"/>
    <w:rsid w:val="008E05ED"/>
    <w:rsid w:val="009544B4"/>
    <w:rsid w:val="00987B91"/>
    <w:rsid w:val="00992B07"/>
    <w:rsid w:val="00994F9C"/>
    <w:rsid w:val="00995F1C"/>
    <w:rsid w:val="009A4725"/>
    <w:rsid w:val="009C0DA0"/>
    <w:rsid w:val="009E2AFB"/>
    <w:rsid w:val="00A35CB4"/>
    <w:rsid w:val="00A801E9"/>
    <w:rsid w:val="00A84748"/>
    <w:rsid w:val="00A95208"/>
    <w:rsid w:val="00AA66ED"/>
    <w:rsid w:val="00AC6293"/>
    <w:rsid w:val="00B5542F"/>
    <w:rsid w:val="00B908B4"/>
    <w:rsid w:val="00BA2442"/>
    <w:rsid w:val="00BD128D"/>
    <w:rsid w:val="00BF1234"/>
    <w:rsid w:val="00BF17B8"/>
    <w:rsid w:val="00C00319"/>
    <w:rsid w:val="00C143D1"/>
    <w:rsid w:val="00C319CA"/>
    <w:rsid w:val="00C6300F"/>
    <w:rsid w:val="00C92243"/>
    <w:rsid w:val="00CA4F33"/>
    <w:rsid w:val="00CB1D0C"/>
    <w:rsid w:val="00CC5AB8"/>
    <w:rsid w:val="00CD613D"/>
    <w:rsid w:val="00CE2F2B"/>
    <w:rsid w:val="00CF4DFF"/>
    <w:rsid w:val="00D1019D"/>
    <w:rsid w:val="00D47F3E"/>
    <w:rsid w:val="00D50E7F"/>
    <w:rsid w:val="00D53AC6"/>
    <w:rsid w:val="00D53D1C"/>
    <w:rsid w:val="00DA24ED"/>
    <w:rsid w:val="00DE580C"/>
    <w:rsid w:val="00E2170E"/>
    <w:rsid w:val="00E63294"/>
    <w:rsid w:val="00E9077D"/>
    <w:rsid w:val="00EC7B43"/>
    <w:rsid w:val="00EE23C5"/>
    <w:rsid w:val="00EF66DF"/>
    <w:rsid w:val="00F12719"/>
    <w:rsid w:val="00F16BB0"/>
    <w:rsid w:val="00F379F5"/>
    <w:rsid w:val="00F61223"/>
    <w:rsid w:val="00F84BA9"/>
    <w:rsid w:val="00FA0D83"/>
    <w:rsid w:val="00FA76C6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04BA"/>
  <w15:chartTrackingRefBased/>
  <w15:docId w15:val="{0ED351CC-E6CA-497F-BBE9-93F0B092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EDD"/>
    <w:pPr>
      <w:ind w:left="720"/>
      <w:contextualSpacing/>
    </w:pPr>
  </w:style>
  <w:style w:type="paragraph" w:customStyle="1" w:styleId="rvps2">
    <w:name w:val="rvps2"/>
    <w:basedOn w:val="a"/>
    <w:rsid w:val="006F1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F1352"/>
    <w:rPr>
      <w:color w:val="0000FF"/>
      <w:u w:val="single"/>
    </w:rPr>
  </w:style>
  <w:style w:type="table" w:styleId="a5">
    <w:name w:val="Table Grid"/>
    <w:basedOn w:val="a1"/>
    <w:uiPriority w:val="39"/>
    <w:rsid w:val="00CF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A0D83"/>
  </w:style>
  <w:style w:type="paragraph" w:styleId="a8">
    <w:name w:val="footer"/>
    <w:basedOn w:val="a"/>
    <w:link w:val="a9"/>
    <w:uiPriority w:val="99"/>
    <w:unhideWhenUsed/>
    <w:rsid w:val="00FA0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A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03-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380-2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9C98-622D-4693-AE11-986BC390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7029</Words>
  <Characters>4008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3</cp:revision>
  <cp:lastPrinted>2026-02-26T14:19:00Z</cp:lastPrinted>
  <dcterms:created xsi:type="dcterms:W3CDTF">2026-02-26T14:19:00Z</dcterms:created>
  <dcterms:modified xsi:type="dcterms:W3CDTF">2026-03-17T06:41:00Z</dcterms:modified>
</cp:coreProperties>
</file>