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FB2C" w14:textId="77777777" w:rsidR="007523EA" w:rsidRPr="007523EA" w:rsidRDefault="007523EA" w:rsidP="007523E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1F248C4C" w14:textId="77777777" w:rsidR="00C510F5" w:rsidRPr="007523EA" w:rsidRDefault="007523EA" w:rsidP="007523E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sz w:val="28"/>
          <w:szCs w:val="28"/>
          <w:lang w:val="uk-UA"/>
        </w:rPr>
        <w:t>Інформаційна довідка</w:t>
      </w:r>
    </w:p>
    <w:p w14:paraId="5826F3C2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>Міністерство розвитку громад та територій України спільно з ГО «ЛУН Місто» презентували </w:t>
      </w:r>
      <w:hyperlink r:id="rId7" w:history="1">
        <w:r w:rsidRPr="007523EA">
          <w:rPr>
            <w:rStyle w:val="a3"/>
            <w:color w:val="000000"/>
            <w:sz w:val="28"/>
            <w:szCs w:val="28"/>
            <w:bdr w:val="none" w:sz="0" w:space="0" w:color="auto" w:frame="1"/>
            <w:lang w:val="uk-UA"/>
          </w:rPr>
          <w:t>практичний посібник</w:t>
        </w:r>
      </w:hyperlink>
      <w:r w:rsidRPr="007523EA">
        <w:rPr>
          <w:color w:val="000000"/>
          <w:sz w:val="28"/>
          <w:szCs w:val="28"/>
          <w:lang w:val="uk-UA"/>
        </w:rPr>
        <w:t> «Як забезпечити доступність будівель і споруд для маломобільних груп населення? 10 простих кроків».</w:t>
      </w:r>
    </w:p>
    <w:p w14:paraId="6962437F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Посібник розроблено в межах інформаційно-просвітницької кампанії «Держава без бар’єрів» та презентовано під час засідання Національної ради </w:t>
      </w:r>
      <w:proofErr w:type="spellStart"/>
      <w:r w:rsidRPr="007523EA">
        <w:rPr>
          <w:color w:val="000000"/>
          <w:sz w:val="28"/>
          <w:szCs w:val="28"/>
          <w:lang w:val="uk-UA"/>
        </w:rPr>
        <w:t>безбар’єрності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25 травня.</w:t>
      </w:r>
    </w:p>
    <w:p w14:paraId="79C46029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>Його мета — надати громадам, бізнесу і всім, хто працює над формуванням доступного середовища, простий і практичний інструмент для впровадження базових принципів фізичної доступності будівель і споруд.</w:t>
      </w:r>
    </w:p>
    <w:p w14:paraId="7DA9FCDA" w14:textId="77777777" w:rsidR="007523EA" w:rsidRPr="007523EA" w:rsidRDefault="007523EA" w:rsidP="007523EA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посібник: </w:t>
      </w:r>
      <w:hyperlink r:id="rId8" w:history="1">
        <w:r w:rsidRPr="007523E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https://mindev.gov.ua/storage/app/sites/1/uploaded-files/buklet-mdct-fizicna-bezbarjernist-a5-v6.pdf</w:t>
        </w:r>
      </w:hyperlink>
      <w:r w:rsidRPr="0075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56300D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Матеріал створено на основі чинних державних будівельних норм із урахуванням сучасних вимог до </w:t>
      </w:r>
      <w:proofErr w:type="spellStart"/>
      <w:r w:rsidRPr="007523EA">
        <w:rPr>
          <w:color w:val="000000"/>
          <w:sz w:val="28"/>
          <w:szCs w:val="28"/>
          <w:lang w:val="uk-UA"/>
        </w:rPr>
        <w:t>інклюзивності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. Основний акцент зроблено на простих, зрозумілих та практичних рішеннях, які можуть бути застосовані під час </w:t>
      </w:r>
      <w:proofErr w:type="spellStart"/>
      <w:r w:rsidRPr="007523EA">
        <w:rPr>
          <w:color w:val="000000"/>
          <w:sz w:val="28"/>
          <w:szCs w:val="28"/>
          <w:lang w:val="uk-UA"/>
        </w:rPr>
        <w:t>проєктування</w:t>
      </w:r>
      <w:proofErr w:type="spellEnd"/>
      <w:r w:rsidRPr="007523EA">
        <w:rPr>
          <w:color w:val="000000"/>
          <w:sz w:val="28"/>
          <w:szCs w:val="28"/>
          <w:lang w:val="uk-UA"/>
        </w:rPr>
        <w:t>, реконструкції або адаптації просторів.</w:t>
      </w:r>
    </w:p>
    <w:p w14:paraId="6E7E6279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Під час презентації </w:t>
      </w:r>
      <w:proofErr w:type="spellStart"/>
      <w:r w:rsidRPr="007523EA">
        <w:rPr>
          <w:color w:val="000000"/>
          <w:sz w:val="28"/>
          <w:szCs w:val="28"/>
          <w:lang w:val="uk-UA"/>
        </w:rPr>
        <w:t>віцепрем’єр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-міністр з відновлення України — міністр розвитку громад та територій України Олексій </w:t>
      </w:r>
      <w:proofErr w:type="spellStart"/>
      <w:r w:rsidRPr="007523EA">
        <w:rPr>
          <w:color w:val="000000"/>
          <w:sz w:val="28"/>
          <w:szCs w:val="28"/>
          <w:lang w:val="uk-UA"/>
        </w:rPr>
        <w:t>Кулеба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наголосив, що </w:t>
      </w:r>
      <w:proofErr w:type="spellStart"/>
      <w:r w:rsidRPr="007523EA">
        <w:rPr>
          <w:color w:val="000000"/>
          <w:sz w:val="28"/>
          <w:szCs w:val="28"/>
          <w:lang w:val="uk-UA"/>
        </w:rPr>
        <w:t>безбар’єрність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має починатися з практичних змін, та водночас важливо не лише ухвалювати стандарти, а й пояснювати їх просто і зрозуміло. </w:t>
      </w:r>
    </w:p>
    <w:p w14:paraId="0194B0A0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«Доступність не обмежується окремими елементами інфраструктури. Це про гідність, безпеку та рівний доступ до простору для кожної людини. Важливо, щоб людина могла без перешкод пройти весь маршрут — від вулиці й входу до самої послуги чи простору — та повноцінно ним користуватися. Наше завдання — зробити ці рішення зрозумілими, практичними та такими, що можуть бути впроваджені в кожній громаді», — зазначив Олексій </w:t>
      </w:r>
      <w:proofErr w:type="spellStart"/>
      <w:r w:rsidRPr="007523EA">
        <w:rPr>
          <w:color w:val="000000"/>
          <w:sz w:val="28"/>
          <w:szCs w:val="28"/>
          <w:lang w:val="uk-UA"/>
        </w:rPr>
        <w:t>Кулеба</w:t>
      </w:r>
      <w:proofErr w:type="spellEnd"/>
      <w:r w:rsidRPr="007523EA">
        <w:rPr>
          <w:color w:val="000000"/>
          <w:sz w:val="28"/>
          <w:szCs w:val="28"/>
          <w:lang w:val="uk-UA"/>
        </w:rPr>
        <w:t>.</w:t>
      </w:r>
    </w:p>
    <w:p w14:paraId="4048968F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Посібник охоплює ключові елементи фізичної доступності — від шляхів руху до будівлі та </w:t>
      </w:r>
      <w:proofErr w:type="spellStart"/>
      <w:r w:rsidRPr="007523EA">
        <w:rPr>
          <w:color w:val="000000"/>
          <w:sz w:val="28"/>
          <w:szCs w:val="28"/>
          <w:lang w:val="uk-UA"/>
        </w:rPr>
        <w:t>безбар’єрного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входу до внутрішнього простору, навігації, безпечного пересування та облаштування приміщень. </w:t>
      </w:r>
    </w:p>
    <w:p w14:paraId="3BC4BAC7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lastRenderedPageBreak/>
        <w:t>Його головна цінність — у практичному підході: складні нормативні вимоги подані простою та зрозумілою мовою, що дозволяє використовувати матеріал як базовий орієнтир для власників і управителів об’єктів.   </w:t>
      </w:r>
    </w:p>
    <w:p w14:paraId="053E2689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noProof/>
          <w:color w:val="000000"/>
          <w:sz w:val="28"/>
          <w:szCs w:val="28"/>
          <w:lang w:val="uk-UA"/>
        </w:rPr>
        <mc:AlternateContent>
          <mc:Choice Requires="wps">
            <w:drawing>
              <wp:inline distT="0" distB="0" distL="0" distR="0" wp14:anchorId="2FF9CF93" wp14:editId="1D9CFEAA">
                <wp:extent cx="304800" cy="304800"/>
                <wp:effectExtent l="0" t="0" r="0" b="0"/>
                <wp:docPr id="1" name="Прямоугольник 1" descr="https://mindev.gov.ua/storage/app/sites/1/uploaded-files/posibnik-2uv23uvicuic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0A0E8" id="Прямоугольник 1" o:spid="_x0000_s1026" alt="https://mindev.gov.ua/storage/app/sites/1/uploaded-files/posibnik-2uv23uvicuicjpg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TawEUdAwAAJ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7523EA">
        <w:rPr>
          <w:color w:val="000000"/>
          <w:sz w:val="28"/>
          <w:szCs w:val="28"/>
          <w:lang w:val="uk-UA"/>
        </w:rPr>
        <w:t>Посібник містить 10 практичних кроків:</w:t>
      </w:r>
    </w:p>
    <w:p w14:paraId="3C58F8C3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забезпечення доступності шляхів руху до будівлі;</w:t>
      </w:r>
    </w:p>
    <w:p w14:paraId="3C4C2403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облаштування доступних пішохідних доріжок;</w:t>
      </w:r>
    </w:p>
    <w:p w14:paraId="500E5264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створення </w:t>
      </w:r>
      <w:proofErr w:type="spellStart"/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паркувальних</w:t>
      </w:r>
      <w:proofErr w:type="spellEnd"/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місць для людей з інвалідністю;</w:t>
      </w:r>
    </w:p>
    <w:p w14:paraId="507BB539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облаштування </w:t>
      </w:r>
      <w:proofErr w:type="spellStart"/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безбар’єрного</w:t>
      </w:r>
      <w:proofErr w:type="spellEnd"/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входу до будівлі;</w:t>
      </w:r>
    </w:p>
    <w:p w14:paraId="34E41EF4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адаптація сходів;</w:t>
      </w:r>
    </w:p>
    <w:p w14:paraId="2E8448EA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встановлення доступних дверей;</w:t>
      </w:r>
    </w:p>
    <w:p w14:paraId="23EDFD6B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організація безпечних шляхів руху всередині будівлі;</w:t>
      </w:r>
    </w:p>
    <w:p w14:paraId="7C1FC57D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впровадження тактильної та візуальної навігації;</w:t>
      </w:r>
    </w:p>
    <w:p w14:paraId="69E84185" w14:textId="77777777" w:rsidR="007523EA" w:rsidRP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облаштування доступних приміщень для надання послуг;</w:t>
      </w:r>
    </w:p>
    <w:p w14:paraId="0E2687ED" w14:textId="77777777" w:rsidR="007523EA" w:rsidRDefault="007523EA" w:rsidP="007523EA">
      <w:pPr>
        <w:pStyle w:val="a5"/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створення санітарно-гігієнічних приміщень для </w:t>
      </w: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>МГН</w:t>
      </w:r>
      <w:r w:rsidRPr="007523EA">
        <w:rPr>
          <w:rFonts w:ascii="Times New Roman" w:hAnsi="Times New Roman" w:cs="Times New Roman"/>
          <w:color w:val="212529"/>
          <w:sz w:val="28"/>
          <w:szCs w:val="28"/>
          <w:lang w:val="uk-UA"/>
        </w:rPr>
        <w:t>.</w:t>
      </w:r>
    </w:p>
    <w:p w14:paraId="77394531" w14:textId="77777777" w:rsidR="007523EA" w:rsidRPr="007523EA" w:rsidRDefault="007523EA" w:rsidP="007523EA">
      <w:pPr>
        <w:pStyle w:val="a5"/>
        <w:shd w:val="clear" w:color="auto" w:fill="FFFFFF"/>
        <w:spacing w:before="100" w:beforeAutospacing="1" w:after="0" w:line="276" w:lineRule="auto"/>
        <w:ind w:left="1080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</w:p>
    <w:p w14:paraId="6B206E8C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Окремо під час презентації наголосили на важливості Мапи </w:t>
      </w:r>
      <w:proofErr w:type="spellStart"/>
      <w:r w:rsidRPr="007523EA">
        <w:rPr>
          <w:color w:val="000000"/>
          <w:sz w:val="28"/>
          <w:szCs w:val="28"/>
          <w:lang w:val="uk-UA"/>
        </w:rPr>
        <w:t>безбар’єрності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— цифрового інструменту, створеного </w:t>
      </w:r>
      <w:proofErr w:type="spellStart"/>
      <w:r w:rsidRPr="007523EA">
        <w:rPr>
          <w:color w:val="000000"/>
          <w:sz w:val="28"/>
          <w:szCs w:val="28"/>
          <w:lang w:val="uk-UA"/>
        </w:rPr>
        <w:t>Мінрозвитку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у партнерстві з ГО «ЛУН Місто». Вона стала результатом всеукраїнського моніторингу рівня доступності об’єктів у громадах та забезпечує відкритий доступ до інформації про </w:t>
      </w:r>
      <w:proofErr w:type="spellStart"/>
      <w:r w:rsidRPr="007523EA">
        <w:rPr>
          <w:color w:val="000000"/>
          <w:sz w:val="28"/>
          <w:szCs w:val="28"/>
          <w:lang w:val="uk-UA"/>
        </w:rPr>
        <w:t>безбар’єрність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міського середовища.</w:t>
      </w:r>
    </w:p>
    <w:p w14:paraId="563DD38A" w14:textId="77777777" w:rsidR="007523EA" w:rsidRP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>Мапа дозволяє мешканцям перевіряти доступність об’єктів і маршрутів, а громадам — планувати зміни на основі реальних даних та формувати більш доступний простір для людей.</w:t>
      </w:r>
    </w:p>
    <w:p w14:paraId="1CE93784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523EA">
        <w:rPr>
          <w:color w:val="000000"/>
          <w:sz w:val="28"/>
          <w:szCs w:val="28"/>
          <w:lang w:val="uk-UA"/>
        </w:rPr>
        <w:t xml:space="preserve">Розвиток </w:t>
      </w:r>
      <w:proofErr w:type="spellStart"/>
      <w:r w:rsidRPr="007523EA">
        <w:rPr>
          <w:color w:val="000000"/>
          <w:sz w:val="28"/>
          <w:szCs w:val="28"/>
          <w:lang w:val="uk-UA"/>
        </w:rPr>
        <w:t>безбар’єрності</w:t>
      </w:r>
      <w:proofErr w:type="spellEnd"/>
      <w:r w:rsidRPr="007523EA">
        <w:rPr>
          <w:color w:val="000000"/>
          <w:sz w:val="28"/>
          <w:szCs w:val="28"/>
          <w:lang w:val="uk-UA"/>
        </w:rPr>
        <w:t xml:space="preserve"> залишається одним із ключових напрямів сучасної відбудови України та формування громад, комфортних і доступних для кожного. </w:t>
      </w:r>
    </w:p>
    <w:p w14:paraId="3A038963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4BA6AEA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EA46594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3D9BF0D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438318EF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Фотоматеріали: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AE28571" wp14:editId="4F26170B">
            <wp:extent cx="5521941" cy="368006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сібник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473" cy="368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034ED66B" wp14:editId="02847D0C">
            <wp:extent cx="5521325" cy="36796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сібник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100" cy="36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0600B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FBDF55A" wp14:editId="257A4CD1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сібник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49F4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48F0C2E" w14:textId="77777777" w:rsidR="007523EA" w:rsidRDefault="007523EA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Посилання на новину </w:t>
      </w:r>
      <w:proofErr w:type="spellStart"/>
      <w:r>
        <w:rPr>
          <w:color w:val="000000"/>
          <w:sz w:val="28"/>
          <w:szCs w:val="28"/>
          <w:lang w:val="uk-UA"/>
        </w:rPr>
        <w:t>Мінрозвитку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</w:p>
    <w:p w14:paraId="6ED301D2" w14:textId="77777777" w:rsidR="007523EA" w:rsidRPr="007523EA" w:rsidRDefault="009F4F86" w:rsidP="007523EA">
      <w:pPr>
        <w:pStyle w:val="a4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hyperlink r:id="rId12" w:history="1">
        <w:r w:rsidR="007523EA" w:rsidRPr="002A6381">
          <w:rPr>
            <w:rStyle w:val="a3"/>
            <w:sz w:val="28"/>
            <w:szCs w:val="28"/>
            <w:lang w:val="uk-UA"/>
          </w:rPr>
          <w:t>https://mindev.gov.ua/news/yak-zrobyty-prostir-dostupnym-minrozvytku-ta-lun-misto-prezentuvaly-praktychnyi-posibnyk</w:t>
        </w:r>
      </w:hyperlink>
      <w:r w:rsidR="007523EA">
        <w:rPr>
          <w:color w:val="000000"/>
          <w:sz w:val="28"/>
          <w:szCs w:val="28"/>
          <w:lang w:val="uk-UA"/>
        </w:rPr>
        <w:t xml:space="preserve"> </w:t>
      </w:r>
    </w:p>
    <w:sectPr w:rsidR="007523EA" w:rsidRPr="007523EA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8E86" w14:textId="77777777" w:rsidR="003F21CB" w:rsidRDefault="003F21CB" w:rsidP="007523EA">
      <w:pPr>
        <w:spacing w:after="0" w:line="240" w:lineRule="auto"/>
      </w:pPr>
      <w:r>
        <w:separator/>
      </w:r>
    </w:p>
  </w:endnote>
  <w:endnote w:type="continuationSeparator" w:id="0">
    <w:p w14:paraId="45427C02" w14:textId="77777777" w:rsidR="003F21CB" w:rsidRDefault="003F21CB" w:rsidP="0075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B8ED" w14:textId="77777777" w:rsidR="003F21CB" w:rsidRDefault="003F21CB" w:rsidP="007523EA">
      <w:pPr>
        <w:spacing w:after="0" w:line="240" w:lineRule="auto"/>
      </w:pPr>
      <w:r>
        <w:separator/>
      </w:r>
    </w:p>
  </w:footnote>
  <w:footnote w:type="continuationSeparator" w:id="0">
    <w:p w14:paraId="635C3369" w14:textId="77777777" w:rsidR="003F21CB" w:rsidRDefault="003F21CB" w:rsidP="0075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160551"/>
      <w:docPartObj>
        <w:docPartGallery w:val="Page Numbers (Top of Page)"/>
        <w:docPartUnique/>
      </w:docPartObj>
    </w:sdtPr>
    <w:sdtEndPr/>
    <w:sdtContent>
      <w:p w14:paraId="5B474DA0" w14:textId="77777777" w:rsidR="007523EA" w:rsidRDefault="007523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79D967" w14:textId="77777777" w:rsidR="007523EA" w:rsidRDefault="007523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946"/>
    <w:multiLevelType w:val="hybridMultilevel"/>
    <w:tmpl w:val="0338DFC4"/>
    <w:lvl w:ilvl="0" w:tplc="5C8A717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6590A"/>
    <w:multiLevelType w:val="multilevel"/>
    <w:tmpl w:val="4E96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44300"/>
    <w:multiLevelType w:val="hybridMultilevel"/>
    <w:tmpl w:val="38C2EA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E69"/>
    <w:multiLevelType w:val="hybridMultilevel"/>
    <w:tmpl w:val="21EA780E"/>
    <w:lvl w:ilvl="0" w:tplc="5C8A717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1037C"/>
    <w:multiLevelType w:val="multilevel"/>
    <w:tmpl w:val="C2C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EA"/>
    <w:rsid w:val="003F21CB"/>
    <w:rsid w:val="007523EA"/>
    <w:rsid w:val="009F4F86"/>
    <w:rsid w:val="00C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AC9B"/>
  <w15:chartTrackingRefBased/>
  <w15:docId w15:val="{D0C2E0B9-2C7B-431D-8A21-B537AB7F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3E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23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523EA"/>
  </w:style>
  <w:style w:type="paragraph" w:styleId="a8">
    <w:name w:val="footer"/>
    <w:basedOn w:val="a"/>
    <w:link w:val="a9"/>
    <w:uiPriority w:val="99"/>
    <w:unhideWhenUsed/>
    <w:rsid w:val="0075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5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554">
          <w:blockQuote w:val="1"/>
          <w:marLeft w:val="39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ev.gov.ua/storage/app/sites/1/uploaded-files/buklet-mdct-fizicna-bezbarjernist-a5-v6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dev.gov.ua/storage/app/sites/1/uploaded-files/buklet-mdct-fizicna-bezbarjernist-a5-v6.pdf" TargetMode="External"/><Relationship Id="rId12" Type="http://schemas.openxmlformats.org/officeDocument/2006/relationships/hyperlink" Target="https://mindev.gov.ua/news/yak-zrobyty-prostir-dostupnym-minrozvytku-ta-lun-misto-prezentuvaly-praktychnyi-posibn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Subbotkina</cp:lastModifiedBy>
  <cp:revision>2</cp:revision>
  <dcterms:created xsi:type="dcterms:W3CDTF">2026-06-16T09:16:00Z</dcterms:created>
  <dcterms:modified xsi:type="dcterms:W3CDTF">2026-06-16T09:16:00Z</dcterms:modified>
</cp:coreProperties>
</file>