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4819"/>
        <w:gridCol w:w="4819"/>
      </w:tblGrid>
      <w:tr w:rsidR="00DB571F" w:rsidRPr="003E0F51" w14:paraId="754B6F6F" w14:textId="77777777" w:rsidTr="00E2025E">
        <w:trPr>
          <w:jc w:val="center"/>
        </w:trPr>
        <w:tc>
          <w:tcPr>
            <w:tcW w:w="4819" w:type="dxa"/>
            <w:tcBorders>
              <w:top w:val="nil"/>
              <w:left w:val="nil"/>
              <w:bottom w:val="nil"/>
              <w:right w:val="nil"/>
            </w:tcBorders>
            <w:tcMar>
              <w:top w:w="0" w:type="dxa"/>
              <w:left w:w="0" w:type="dxa"/>
              <w:bottom w:w="0" w:type="dxa"/>
              <w:right w:w="0" w:type="dxa"/>
            </w:tcMar>
          </w:tcPr>
          <w:p w14:paraId="13920E9C" w14:textId="77777777" w:rsidR="00DB571F" w:rsidRPr="00AD43C6" w:rsidRDefault="00DB571F" w:rsidP="00E2025E">
            <w:pPr>
              <w:rPr>
                <w:szCs w:val="24"/>
              </w:rPr>
            </w:pPr>
          </w:p>
        </w:tc>
        <w:tc>
          <w:tcPr>
            <w:tcW w:w="4819" w:type="dxa"/>
            <w:tcBorders>
              <w:top w:val="nil"/>
              <w:left w:val="nil"/>
              <w:bottom w:val="nil"/>
              <w:right w:val="nil"/>
            </w:tcBorders>
            <w:tcMar>
              <w:top w:w="0" w:type="dxa"/>
              <w:left w:w="0" w:type="dxa"/>
              <w:bottom w:w="0" w:type="dxa"/>
              <w:right w:w="0" w:type="dxa"/>
            </w:tcMar>
          </w:tcPr>
          <w:p w14:paraId="65472460" w14:textId="0FCAC7C5" w:rsidR="00DB571F" w:rsidRPr="00AD43C6" w:rsidRDefault="00DB571F" w:rsidP="00E2025E">
            <w:pPr>
              <w:spacing w:line="240" w:lineRule="auto"/>
              <w:ind w:left="855"/>
              <w:rPr>
                <w:szCs w:val="24"/>
                <w:lang w:val="ru-RU"/>
              </w:rPr>
            </w:pPr>
            <w:r w:rsidRPr="00AD43C6">
              <w:rPr>
                <w:szCs w:val="24"/>
                <w:lang w:val="uk-UA"/>
              </w:rPr>
              <w:t>Додаток 3</w:t>
            </w:r>
            <w:r w:rsidRPr="00AD43C6">
              <w:rPr>
                <w:szCs w:val="24"/>
                <w:lang w:val="uk-UA"/>
              </w:rPr>
              <w:br/>
              <w:t>до розпорядження міського голови</w:t>
            </w:r>
            <w:r w:rsidRPr="00AD43C6">
              <w:rPr>
                <w:szCs w:val="24"/>
                <w:lang w:val="uk-UA"/>
              </w:rPr>
              <w:br/>
              <w:t xml:space="preserve">від  </w:t>
            </w:r>
            <w:r w:rsidR="002F5410" w:rsidRPr="002F5410">
              <w:rPr>
                <w:rFonts w:eastAsia="MS Mincho"/>
                <w:szCs w:val="24"/>
                <w:lang w:val="ru-RU"/>
              </w:rPr>
              <w:t>01.10.2026 № 284</w:t>
            </w:r>
          </w:p>
        </w:tc>
      </w:tr>
    </w:tbl>
    <w:p w14:paraId="69FED920" w14:textId="77777777" w:rsidR="00DB571F" w:rsidRPr="00AD43C6" w:rsidRDefault="00DB571F" w:rsidP="00DB571F">
      <w:pPr>
        <w:spacing w:line="168" w:lineRule="auto"/>
        <w:rPr>
          <w:szCs w:val="24"/>
          <w:lang w:val="ru-RU"/>
        </w:rPr>
      </w:pPr>
    </w:p>
    <w:p w14:paraId="70DC9EBA" w14:textId="77777777" w:rsidR="00DB571F" w:rsidRPr="00304429" w:rsidRDefault="00DB571F" w:rsidP="00DB571F">
      <w:pPr>
        <w:spacing w:before="120" w:line="240" w:lineRule="auto"/>
        <w:jc w:val="center"/>
        <w:rPr>
          <w:b/>
          <w:bCs/>
          <w:szCs w:val="24"/>
          <w:lang w:val="ru-RU"/>
        </w:rPr>
      </w:pPr>
      <w:r w:rsidRPr="00304429">
        <w:rPr>
          <w:b/>
          <w:bCs/>
          <w:szCs w:val="24"/>
          <w:lang w:val="uk-UA"/>
        </w:rPr>
        <w:t>ПОЛОЖЕННЯ</w:t>
      </w:r>
    </w:p>
    <w:p w14:paraId="5AC23A4F" w14:textId="77777777" w:rsidR="00DB571F" w:rsidRPr="00304429" w:rsidRDefault="00DB571F" w:rsidP="00DB571F">
      <w:pPr>
        <w:spacing w:line="240" w:lineRule="auto"/>
        <w:jc w:val="center"/>
        <w:rPr>
          <w:szCs w:val="24"/>
          <w:lang w:val="ru-RU"/>
        </w:rPr>
      </w:pPr>
      <w:r w:rsidRPr="00304429">
        <w:rPr>
          <w:szCs w:val="24"/>
          <w:lang w:val="uk-UA"/>
        </w:rPr>
        <w:t>про робочу групу з інтегрованої допомоги в Чорноморській міській територіальній громаді</w:t>
      </w:r>
    </w:p>
    <w:p w14:paraId="6843C289" w14:textId="77777777" w:rsidR="00DB571F" w:rsidRPr="00304429" w:rsidRDefault="00DB571F" w:rsidP="00DB571F">
      <w:pPr>
        <w:spacing w:after="120" w:line="240" w:lineRule="auto"/>
        <w:jc w:val="center"/>
        <w:rPr>
          <w:sz w:val="20"/>
          <w:szCs w:val="20"/>
          <w:lang w:val="ru-RU"/>
        </w:rPr>
      </w:pPr>
    </w:p>
    <w:p w14:paraId="1CD68F87" w14:textId="77777777" w:rsidR="00AD43C6" w:rsidRPr="003E0F51" w:rsidRDefault="00AD43C6" w:rsidP="00AD43C6">
      <w:pPr>
        <w:spacing w:before="160" w:after="80"/>
        <w:jc w:val="center"/>
        <w:rPr>
          <w:rFonts w:ascii="Cambria" w:eastAsia="MS Mincho" w:hAnsi="Cambria"/>
          <w:b/>
          <w:bCs/>
          <w:sz w:val="22"/>
          <w:lang w:val="ru-RU"/>
        </w:rPr>
      </w:pPr>
      <w:r w:rsidRPr="003E0F51">
        <w:rPr>
          <w:rFonts w:eastAsia="MS Mincho"/>
          <w:b/>
          <w:bCs/>
          <w:lang w:val="ru-RU"/>
        </w:rPr>
        <w:t>1. ЗАГАЛЬНІ ПОЛОЖЕННЯ</w:t>
      </w:r>
    </w:p>
    <w:p w14:paraId="6E4CF8E5"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1.1. Це Положення визначає порядок утворення, основні завдання, права та організаційні засади діяльності робочої групи з інтегрованої допомоги в Чорноморській міській територіальній громаді (далі — Робоча група).</w:t>
      </w:r>
    </w:p>
    <w:p w14:paraId="19F554A4"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1.2. Робоча група є тимчасовим консультативно-дорадчим органом, утвореним з метою координації процесу реалізації Плану активностей з формування екосистеми реабілітації Чорноморської міської територіальної громади за підтримки проєкту «Розвиток реабілітаційної мережі», аналізу потреб населення в інтегрованій допомозі та розвитку локальної мережі реабілітації.</w:t>
      </w:r>
    </w:p>
    <w:p w14:paraId="73BCDD55"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1.3. У своїй діяльності Робоча група керується Конституцією України, законами України, актами Президента України, постановами Верховної Ради України, постановами та розпорядженнями Кабінету Міністрів України, рішеннями Чорноморської міської ради Одеського району Одеської області, розпорядженнями міського голови, цим Положенням та іншими нормативно-правовими актами України.</w:t>
      </w:r>
    </w:p>
    <w:p w14:paraId="2F840A34"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1.4. Робоча група взаємодіє з виконавчими органами міської ради, закладами охорони здоров’я, соціального захисту та освіти, комунальними установами, Благодійною організацією «Благодійний фонд «Пацієнти України», іншими партнерами, громадськими організаціями та фахівцями, залученими до розвитку системи інтегрованої допомоги.</w:t>
      </w:r>
    </w:p>
    <w:p w14:paraId="77883E56" w14:textId="77777777" w:rsidR="00AD43C6" w:rsidRPr="003E0F51" w:rsidRDefault="00AD43C6" w:rsidP="00AD43C6">
      <w:pPr>
        <w:spacing w:before="160" w:after="80"/>
        <w:jc w:val="center"/>
        <w:rPr>
          <w:rFonts w:ascii="Cambria" w:eastAsia="MS Mincho" w:hAnsi="Cambria"/>
          <w:b/>
          <w:bCs/>
          <w:sz w:val="22"/>
          <w:lang w:val="ru-RU"/>
        </w:rPr>
      </w:pPr>
      <w:r w:rsidRPr="003E0F51">
        <w:rPr>
          <w:rFonts w:eastAsia="MS Mincho"/>
          <w:b/>
          <w:bCs/>
          <w:lang w:val="ru-RU"/>
        </w:rPr>
        <w:t>2. ПОРЯДОК УТВОРЕННЯ ТА СКЛАД РОБОЧОЇ ГРУПИ</w:t>
      </w:r>
    </w:p>
    <w:p w14:paraId="40CC5417"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2.1. Персональний склад Робочої групи затверджується розпорядженням міського голови.</w:t>
      </w:r>
    </w:p>
    <w:p w14:paraId="79C2D117"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2.2. До складу Робочої групи входять голова, заступник голови, секретар та члени Робочої групи.</w:t>
      </w:r>
    </w:p>
    <w:p w14:paraId="41DC5E49"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2.3. До складу Робочої групи можуть входити посадові особи виконавчих органів міської ради, представники закладів охорони здоров’я, соціального захисту, освіти, сфери ветеранської політики, комунальних установ, а також фахівці та експерти, компетенція яких необхідна для виконання завдань Робочої групи.</w:t>
      </w:r>
    </w:p>
    <w:p w14:paraId="3E19E4F8"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2.4. Члени Робочої групи беруть участь у її діяльності на громадських засадах.</w:t>
      </w:r>
    </w:p>
    <w:p w14:paraId="0271DEC1"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2.5. Зміни до персонального складу Робочої групи вносяться розпорядженням міського голови.</w:t>
      </w:r>
    </w:p>
    <w:p w14:paraId="657B51BA" w14:textId="77777777" w:rsidR="00AD43C6" w:rsidRPr="003E0F51" w:rsidRDefault="00AD43C6" w:rsidP="00AD43C6">
      <w:pPr>
        <w:spacing w:before="160" w:after="80"/>
        <w:jc w:val="center"/>
        <w:rPr>
          <w:rFonts w:ascii="Cambria" w:eastAsia="MS Mincho" w:hAnsi="Cambria"/>
          <w:b/>
          <w:bCs/>
          <w:sz w:val="22"/>
          <w:lang w:val="ru-RU"/>
        </w:rPr>
      </w:pPr>
      <w:r w:rsidRPr="003E0F51">
        <w:rPr>
          <w:rFonts w:eastAsia="MS Mincho"/>
          <w:b/>
          <w:bCs/>
          <w:lang w:val="ru-RU"/>
        </w:rPr>
        <w:t>3. ОСНОВНІ ЗАВДАННЯ РОБОЧОЇ ГРУПИ</w:t>
      </w:r>
    </w:p>
    <w:p w14:paraId="46FB2E94"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3.1. Аналіз потреб мешканців Чорноморської міської територіальної громади в реабілітаційній, медичній, соціальній, психологічній, освітній та іншій підтримці.</w:t>
      </w:r>
    </w:p>
    <w:p w14:paraId="2D36C4B9"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3.2. Координація виконання заходів Плану активностей та забезпечення взаємодії між установами, закладами й організаціями, залученими до надання інтегрованої допомоги.</w:t>
      </w:r>
    </w:p>
    <w:p w14:paraId="2925C8B2"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lastRenderedPageBreak/>
        <w:t>3.3. Виявлення організаційних бар’єрів і прогалин у наданні сервісів, підготовка пропозицій щодо їх усунення та визначення потреб у розвитку клієнтських маршрутів отримувачів допомоги.</w:t>
      </w:r>
    </w:p>
    <w:p w14:paraId="29912630"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3.4. Збір, узагальнення та аналіз інформації про наявні послуги, ресурси, кадрові можливості та потреби розвитку локальної мережі реабілітації.</w:t>
      </w:r>
    </w:p>
    <w:p w14:paraId="4072CAE4"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3.5. Підготовка пропозицій, аналітичних матеріалів, рекомендацій, звітів, протоколів та інших документів, необхідних для реалізації Плану активностей.</w:t>
      </w:r>
    </w:p>
    <w:p w14:paraId="0EDE634C"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3.6. Взаємодія з БФ «Пацієнти України», партнерськими організаціями, громадськими об’єднаннями та експертами з питань розвитку реабілітаційної мережі й інтегрованої допомоги.</w:t>
      </w:r>
    </w:p>
    <w:p w14:paraId="0494259E"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3.7. Моніторинг стану реалізації заходів Плану активностей, дотримання визначених строків та оцінка досягнення запланованих результатів.</w:t>
      </w:r>
    </w:p>
    <w:p w14:paraId="4273CB0E" w14:textId="77777777" w:rsidR="00AD43C6" w:rsidRPr="003E0F51" w:rsidRDefault="00AD43C6" w:rsidP="00AD43C6">
      <w:pPr>
        <w:spacing w:before="160" w:after="80"/>
        <w:jc w:val="center"/>
        <w:rPr>
          <w:rFonts w:ascii="Cambria" w:eastAsia="MS Mincho" w:hAnsi="Cambria"/>
          <w:b/>
          <w:bCs/>
          <w:sz w:val="22"/>
          <w:lang w:val="ru-RU"/>
        </w:rPr>
      </w:pPr>
      <w:r w:rsidRPr="003E0F51">
        <w:rPr>
          <w:rFonts w:eastAsia="MS Mincho"/>
          <w:b/>
          <w:bCs/>
          <w:lang w:val="ru-RU"/>
        </w:rPr>
        <w:t>4. ПРАВА РОБОЧОЇ ГРУПИ</w:t>
      </w:r>
    </w:p>
    <w:p w14:paraId="6F41BBD0"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4.1. Одержувати в установленому порядку від виконавчих органів міської ради, комунальних підприємств, установ і закладів інформацію, матеріали та документи, необхідні для виконання покладених на неї завдань.</w:t>
      </w:r>
    </w:p>
    <w:p w14:paraId="47CF11B3"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4.2. Залучати за згодою до участі в роботі посадових осіб органів державної влади, представників підприємств, установ, організацій, громадських об’єднань, незалежних експертів та профільних фахівців.</w:t>
      </w:r>
    </w:p>
    <w:p w14:paraId="6DE6D2AC"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4.3. Запрошувати на засідання фахівців і представників зацікавлених сторін для надання роз’яснень, висновків та обговорення окремих питань.</w:t>
      </w:r>
    </w:p>
    <w:p w14:paraId="4B2CF7BC"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4.4. Утворювати за рішенням голови Робочої групи тимчасові підгрупи для оперативного опрацювання окремих напрямів роботи.</w:t>
      </w:r>
    </w:p>
    <w:p w14:paraId="1728CCD4"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4.5. Готувати та вносити пропозиції і рекомендації щодо прийняття управлінських рішень, необхідних для розвитку системи інтегрованої допомоги та локальної мережі реабілітації.</w:t>
      </w:r>
    </w:p>
    <w:p w14:paraId="13469937" w14:textId="77777777" w:rsidR="00AD43C6" w:rsidRPr="003E0F51" w:rsidRDefault="00AD43C6" w:rsidP="00AD43C6">
      <w:pPr>
        <w:spacing w:before="160" w:after="80"/>
        <w:jc w:val="center"/>
        <w:rPr>
          <w:rFonts w:ascii="Cambria" w:eastAsia="MS Mincho" w:hAnsi="Cambria"/>
          <w:b/>
          <w:bCs/>
          <w:sz w:val="22"/>
          <w:lang w:val="ru-RU"/>
        </w:rPr>
      </w:pPr>
      <w:r w:rsidRPr="003E0F51">
        <w:rPr>
          <w:rFonts w:eastAsia="MS Mincho"/>
          <w:b/>
          <w:bCs/>
          <w:lang w:val="ru-RU"/>
        </w:rPr>
        <w:t>5. ОРГАНІЗАЦІЙНІ ЗАСАДИ ДІЯЛЬНОСТІ РОБОЧОЇ ГРУПИ</w:t>
      </w:r>
    </w:p>
    <w:p w14:paraId="16708F4D"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5.1. Основною формою діяльності Робочої групи є засідання, які проводяться за потреби. Засідання можуть проводитися в очному або дистанційному форматі (із застосуванням засобів відеоконференцзв’язку). Засідання Робочої групи є відкритими.</w:t>
      </w:r>
    </w:p>
    <w:p w14:paraId="773638EA"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5.2. Голова Робочої групи здійснює загальне керівництво її діяльністю, визначає дату, час і формат засідань, затверджує порядок денний, головує на засіданнях, координує виконання завдань та представляє Робочу групу у відносинах з іншими органами й організаціями.</w:t>
      </w:r>
    </w:p>
    <w:p w14:paraId="76324ED5"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5.3. У разі відсутності голови Робочої групи його обов’язки виконує заступник голови Робочої групи.</w:t>
      </w:r>
    </w:p>
    <w:p w14:paraId="03073BE4"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5.4. Секретар Робочої групи готує проєкт порядку денного, повідомляє членів Робочої групи про проведення засідань, веде та оформлює протоколи, систематизує робочі матеріали, забезпечує організаційний супровід і здійснює контроль за строками виконання протокольних рішень.</w:t>
      </w:r>
    </w:p>
    <w:p w14:paraId="47914CB4"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 xml:space="preserve">5.5. Засідання Робочої групи є правомочним, якщо в ньому бере участь більше половини її затвердженого персонального складу. Рішення приймаються простою більшістю </w:t>
      </w:r>
      <w:r w:rsidRPr="00AD43C6">
        <w:rPr>
          <w:rFonts w:eastAsia="MS Mincho"/>
          <w:lang w:val="ru-RU"/>
        </w:rPr>
        <w:lastRenderedPageBreak/>
        <w:t>голосів членів Робочої групи, присутніх на засіданні, шляхом відкритого голосування. У разі рівного розподілу голосів вирішальним є голос головуючого на засіданні.</w:t>
      </w:r>
    </w:p>
    <w:p w14:paraId="2C387C0C"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5.6. Рішення Робочої групи мають рекомендаційний характер та оформлюються протоколом, який підписують головуючий на засіданні та секретар Робочої групи.</w:t>
      </w:r>
    </w:p>
    <w:p w14:paraId="0DFB9CFF"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5.7. Члени Робочої групи беруть особисту участь у засіданнях, надають у межах компетенції необхідні матеріали та пропозиції, виконують протокольні доручення та завчасно інформують секретаря про неможливість участі в засіданні або про обставини, що можуть вплинути на виконання Плану активностей.</w:t>
      </w:r>
    </w:p>
    <w:p w14:paraId="08C2A4CD" w14:textId="77777777" w:rsidR="00AD43C6" w:rsidRPr="003E0F51" w:rsidRDefault="00AD43C6" w:rsidP="00AD43C6">
      <w:pPr>
        <w:spacing w:before="160" w:after="80"/>
        <w:jc w:val="center"/>
        <w:rPr>
          <w:rFonts w:ascii="Cambria" w:eastAsia="MS Mincho" w:hAnsi="Cambria"/>
          <w:b/>
          <w:bCs/>
          <w:sz w:val="22"/>
          <w:lang w:val="ru-RU"/>
        </w:rPr>
      </w:pPr>
      <w:r w:rsidRPr="003E0F51">
        <w:rPr>
          <w:rFonts w:eastAsia="MS Mincho"/>
          <w:b/>
          <w:bCs/>
          <w:lang w:val="ru-RU"/>
        </w:rPr>
        <w:t>6. ПРИКІНЦЕВІ ПОЛОЖЕННЯ</w:t>
      </w:r>
    </w:p>
    <w:p w14:paraId="2E390EDC"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6.1. Організаційне, інформаційне та матеріально-технічне забезпечення діяльності Робочої групи здійснюється виконавчими органами міської ради відповідно до розподілу обов’язків.</w:t>
      </w:r>
    </w:p>
    <w:p w14:paraId="5DFBE536"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6.2. Робоча група припиняє діяльність після виконання покладених на неї завдань або на підставі розпорядження міського голови.</w:t>
      </w:r>
    </w:p>
    <w:p w14:paraId="239539E9" w14:textId="77777777" w:rsidR="00AD43C6" w:rsidRPr="00AD43C6" w:rsidRDefault="00AD43C6" w:rsidP="00AD43C6">
      <w:pPr>
        <w:spacing w:after="80"/>
        <w:ind w:firstLine="720"/>
        <w:jc w:val="both"/>
        <w:rPr>
          <w:rFonts w:ascii="Cambria" w:eastAsia="MS Mincho" w:hAnsi="Cambria"/>
          <w:sz w:val="22"/>
          <w:lang w:val="ru-RU"/>
        </w:rPr>
      </w:pPr>
      <w:r w:rsidRPr="00AD43C6">
        <w:rPr>
          <w:rFonts w:eastAsia="MS Mincho"/>
          <w:lang w:val="ru-RU"/>
        </w:rPr>
        <w:t>6.3. Зміни та доповнення до цього Положення затверджуються розпорядженням міського голови.</w:t>
      </w:r>
    </w:p>
    <w:p w14:paraId="40628DF0" w14:textId="77777777" w:rsidR="00DB571F" w:rsidRPr="00AD43C6" w:rsidRDefault="00DB571F" w:rsidP="00DB571F">
      <w:pPr>
        <w:spacing w:line="252" w:lineRule="auto"/>
        <w:ind w:firstLine="567"/>
        <w:jc w:val="both"/>
        <w:rPr>
          <w:szCs w:val="24"/>
          <w:lang w:val="ru-RU"/>
        </w:rPr>
      </w:pPr>
    </w:p>
    <w:p w14:paraId="1FEC04B5" w14:textId="77777777" w:rsidR="00DB571F" w:rsidRPr="00AD43C6" w:rsidRDefault="00DB571F" w:rsidP="00DB571F">
      <w:pPr>
        <w:spacing w:before="160" w:line="192" w:lineRule="auto"/>
        <w:rPr>
          <w:sz w:val="18"/>
          <w:szCs w:val="18"/>
          <w:lang w:val="ru-RU"/>
        </w:rPr>
      </w:pPr>
    </w:p>
    <w:tbl>
      <w:tblPr>
        <w:tblW w:w="0" w:type="auto"/>
        <w:jc w:val="center"/>
        <w:tblLayout w:type="fixed"/>
        <w:tblLook w:val="04A0" w:firstRow="1" w:lastRow="0" w:firstColumn="1" w:lastColumn="0" w:noHBand="0" w:noVBand="1"/>
      </w:tblPr>
      <w:tblGrid>
        <w:gridCol w:w="4819"/>
        <w:gridCol w:w="4819"/>
      </w:tblGrid>
      <w:tr w:rsidR="00DB571F" w:rsidRPr="00AD43C6" w14:paraId="0B39A758" w14:textId="77777777" w:rsidTr="00E2025E">
        <w:trPr>
          <w:jc w:val="center"/>
        </w:trPr>
        <w:tc>
          <w:tcPr>
            <w:tcW w:w="4819" w:type="dxa"/>
            <w:tcBorders>
              <w:top w:val="nil"/>
              <w:left w:val="nil"/>
              <w:bottom w:val="nil"/>
              <w:right w:val="nil"/>
            </w:tcBorders>
            <w:tcMar>
              <w:top w:w="0" w:type="dxa"/>
              <w:left w:w="0" w:type="dxa"/>
              <w:bottom w:w="0" w:type="dxa"/>
              <w:right w:w="0" w:type="dxa"/>
            </w:tcMar>
          </w:tcPr>
          <w:p w14:paraId="3C7D6966" w14:textId="77777777" w:rsidR="00DB571F" w:rsidRPr="00AD43C6" w:rsidRDefault="00DB571F" w:rsidP="00E2025E">
            <w:pPr>
              <w:spacing w:line="240" w:lineRule="auto"/>
              <w:ind w:left="709"/>
              <w:rPr>
                <w:szCs w:val="24"/>
                <w:lang w:val="uk-UA"/>
              </w:rPr>
            </w:pPr>
            <w:r w:rsidRPr="00AD43C6">
              <w:rPr>
                <w:szCs w:val="24"/>
                <w:lang w:val="uk-UA"/>
              </w:rPr>
              <w:t>Начальник відділу енергоефективності та грантової діяльності</w:t>
            </w:r>
          </w:p>
        </w:tc>
        <w:tc>
          <w:tcPr>
            <w:tcW w:w="4819" w:type="dxa"/>
            <w:tcBorders>
              <w:top w:val="nil"/>
              <w:left w:val="nil"/>
              <w:bottom w:val="nil"/>
              <w:right w:val="nil"/>
            </w:tcBorders>
            <w:tcMar>
              <w:top w:w="0" w:type="dxa"/>
              <w:left w:w="0" w:type="dxa"/>
              <w:bottom w:w="0" w:type="dxa"/>
              <w:right w:w="0" w:type="dxa"/>
            </w:tcMar>
          </w:tcPr>
          <w:p w14:paraId="32413922" w14:textId="3190F50E" w:rsidR="00DB571F" w:rsidRPr="00AD43C6" w:rsidRDefault="00DB571F" w:rsidP="00E2025E">
            <w:pPr>
              <w:spacing w:line="240" w:lineRule="auto"/>
              <w:rPr>
                <w:szCs w:val="24"/>
              </w:rPr>
            </w:pPr>
            <w:r w:rsidRPr="00AD43C6">
              <w:rPr>
                <w:szCs w:val="24"/>
                <w:lang w:val="uk-UA"/>
              </w:rPr>
              <w:t xml:space="preserve">               </w:t>
            </w:r>
            <w:r w:rsidR="00621AF1">
              <w:rPr>
                <w:szCs w:val="24"/>
                <w:lang w:val="uk-UA"/>
              </w:rPr>
              <w:t xml:space="preserve">         </w:t>
            </w:r>
            <w:r w:rsidRPr="00AD43C6">
              <w:rPr>
                <w:szCs w:val="24"/>
                <w:lang w:val="uk-UA"/>
              </w:rPr>
              <w:t xml:space="preserve">         Олександр КОРЧМА</w:t>
            </w:r>
          </w:p>
        </w:tc>
      </w:tr>
    </w:tbl>
    <w:p w14:paraId="3DD59437" w14:textId="77777777" w:rsidR="00DB571F" w:rsidRPr="00AD43C6" w:rsidRDefault="00DB571F" w:rsidP="00DB571F">
      <w:pPr>
        <w:ind w:firstLine="709"/>
      </w:pPr>
    </w:p>
    <w:p w14:paraId="45A3D321" w14:textId="77777777" w:rsidR="00DB571F" w:rsidRPr="00AD43C6" w:rsidRDefault="00DB571F" w:rsidP="00DB571F">
      <w:pPr>
        <w:rPr>
          <w:szCs w:val="24"/>
        </w:rPr>
      </w:pPr>
    </w:p>
    <w:p w14:paraId="0560FBC7" w14:textId="77777777" w:rsidR="00EA02BD" w:rsidRPr="00AD43C6" w:rsidRDefault="00EA02BD"/>
    <w:sectPr w:rsidR="00EA02BD" w:rsidRPr="00AD43C6" w:rsidSect="00DB571F">
      <w:headerReference w:type="default" r:id="rId6"/>
      <w:pgSz w:w="11906" w:h="16838"/>
      <w:pgMar w:top="765" w:right="567" w:bottom="1077" w:left="1701" w:header="283" w:footer="283"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A5D07" w14:textId="77777777" w:rsidR="00A0128A" w:rsidRDefault="00A0128A" w:rsidP="00DB571F">
      <w:pPr>
        <w:spacing w:line="240" w:lineRule="auto"/>
      </w:pPr>
      <w:r>
        <w:separator/>
      </w:r>
    </w:p>
  </w:endnote>
  <w:endnote w:type="continuationSeparator" w:id="0">
    <w:p w14:paraId="6D1EFCAE" w14:textId="77777777" w:rsidR="00A0128A" w:rsidRDefault="00A0128A" w:rsidP="00DB57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52C1F" w14:textId="77777777" w:rsidR="00A0128A" w:rsidRDefault="00A0128A" w:rsidP="00DB571F">
      <w:pPr>
        <w:spacing w:line="240" w:lineRule="auto"/>
      </w:pPr>
      <w:r>
        <w:separator/>
      </w:r>
    </w:p>
  </w:footnote>
  <w:footnote w:type="continuationSeparator" w:id="0">
    <w:p w14:paraId="72074537" w14:textId="77777777" w:rsidR="00A0128A" w:rsidRDefault="00A0128A" w:rsidP="00DB57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22317"/>
      <w:docPartObj>
        <w:docPartGallery w:val="Page Numbers (Top of Page)"/>
        <w:docPartUnique/>
      </w:docPartObj>
    </w:sdtPr>
    <w:sdtEndPr/>
    <w:sdtContent>
      <w:p w14:paraId="06E76BF5" w14:textId="494A36C1" w:rsidR="00DB571F" w:rsidRDefault="00DB571F" w:rsidP="00DB571F">
        <w:pPr>
          <w:pStyle w:val="a3"/>
          <w:jc w:val="right"/>
        </w:pPr>
        <w:r>
          <w:fldChar w:fldCharType="begin"/>
        </w:r>
        <w:r>
          <w:instrText>PAGE   \* MERGEFORMAT</w:instrText>
        </w:r>
        <w:r>
          <w:fldChar w:fldCharType="separate"/>
        </w:r>
        <w:r>
          <w:rPr>
            <w:lang w:val="uk-UA"/>
          </w:rPr>
          <w:t>2</w:t>
        </w:r>
        <w:r>
          <w:fldChar w:fldCharType="end"/>
        </w:r>
        <w:r>
          <w:rPr>
            <w:lang w:val="uk-UA"/>
          </w:rPr>
          <w:t xml:space="preserve">            </w:t>
        </w:r>
        <w:r w:rsidR="00446938">
          <w:rPr>
            <w:lang w:val="uk-UA"/>
          </w:rPr>
          <w:t xml:space="preserve">     </w:t>
        </w:r>
        <w:r>
          <w:rPr>
            <w:lang w:val="uk-UA"/>
          </w:rPr>
          <w:t xml:space="preserve">                       </w:t>
        </w:r>
        <w:r w:rsidR="00446938">
          <w:rPr>
            <w:lang w:val="uk-UA"/>
          </w:rPr>
          <w:t>«</w:t>
        </w:r>
        <w:r>
          <w:rPr>
            <w:lang w:val="uk-UA"/>
          </w:rPr>
          <w:t>Продовження додатка 3</w:t>
        </w:r>
        <w:r w:rsidR="00446938">
          <w:rPr>
            <w:lang w:val="uk-UA"/>
          </w:rPr>
          <w:t>»</w:t>
        </w:r>
      </w:p>
    </w:sdtContent>
  </w:sdt>
  <w:p w14:paraId="459DC1BB" w14:textId="77777777" w:rsidR="00DB571F" w:rsidRDefault="00DB571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71F"/>
    <w:rsid w:val="00131278"/>
    <w:rsid w:val="002F5410"/>
    <w:rsid w:val="00304429"/>
    <w:rsid w:val="00333202"/>
    <w:rsid w:val="003B1A65"/>
    <w:rsid w:val="003E0F51"/>
    <w:rsid w:val="00446938"/>
    <w:rsid w:val="00453A8E"/>
    <w:rsid w:val="005F5DFC"/>
    <w:rsid w:val="00621AF1"/>
    <w:rsid w:val="009464B4"/>
    <w:rsid w:val="00A0128A"/>
    <w:rsid w:val="00AD43C6"/>
    <w:rsid w:val="00DB571F"/>
    <w:rsid w:val="00E9617B"/>
    <w:rsid w:val="00EA02BD"/>
    <w:rsid w:val="00FD7F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92B4F9"/>
  <w15:chartTrackingRefBased/>
  <w15:docId w15:val="{303AF388-0EB9-4DFA-AEC5-B0CDFE680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571F"/>
    <w:pPr>
      <w:spacing w:after="0" w:line="276" w:lineRule="auto"/>
    </w:pPr>
    <w:rPr>
      <w:rFonts w:ascii="Times New Roman" w:eastAsia="Times New Roman" w:hAnsi="Times New Roman" w:cs="Times New Roman"/>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571F"/>
    <w:pPr>
      <w:tabs>
        <w:tab w:val="center" w:pos="4819"/>
        <w:tab w:val="right" w:pos="9639"/>
      </w:tabs>
      <w:spacing w:line="240" w:lineRule="auto"/>
    </w:pPr>
  </w:style>
  <w:style w:type="character" w:customStyle="1" w:styleId="a4">
    <w:name w:val="Верхній колонтитул Знак"/>
    <w:basedOn w:val="a0"/>
    <w:link w:val="a3"/>
    <w:uiPriority w:val="99"/>
    <w:rsid w:val="00DB571F"/>
    <w:rPr>
      <w:rFonts w:ascii="Times New Roman" w:eastAsia="Times New Roman" w:hAnsi="Times New Roman" w:cs="Times New Roman"/>
      <w:sz w:val="24"/>
      <w:lang w:val="en-US"/>
    </w:rPr>
  </w:style>
  <w:style w:type="paragraph" w:styleId="a5">
    <w:name w:val="footer"/>
    <w:basedOn w:val="a"/>
    <w:link w:val="a6"/>
    <w:uiPriority w:val="99"/>
    <w:unhideWhenUsed/>
    <w:rsid w:val="00DB571F"/>
    <w:pPr>
      <w:tabs>
        <w:tab w:val="center" w:pos="4819"/>
        <w:tab w:val="right" w:pos="9639"/>
      </w:tabs>
      <w:spacing w:line="240" w:lineRule="auto"/>
    </w:pPr>
  </w:style>
  <w:style w:type="character" w:customStyle="1" w:styleId="a6">
    <w:name w:val="Нижній колонтитул Знак"/>
    <w:basedOn w:val="a0"/>
    <w:link w:val="a5"/>
    <w:uiPriority w:val="99"/>
    <w:rsid w:val="00DB571F"/>
    <w:rPr>
      <w:rFonts w:ascii="Times New Roman" w:eastAsia="Times New Roman" w:hAnsi="Times New Roman" w:cs="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4089</Words>
  <Characters>2331</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2026-09-29T05:47:00Z</cp:lastPrinted>
  <dcterms:created xsi:type="dcterms:W3CDTF">2026-09-29T05:39:00Z</dcterms:created>
  <dcterms:modified xsi:type="dcterms:W3CDTF">2026-10-06T11:21:00Z</dcterms:modified>
</cp:coreProperties>
</file>