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108D" w14:textId="77777777" w:rsidR="00BF3103" w:rsidRDefault="00BF3103" w:rsidP="00D4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449FE8" w14:textId="77777777" w:rsidR="00BF3103" w:rsidRPr="0028637A" w:rsidRDefault="00BF3103" w:rsidP="00D44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55B740FA" w14:textId="7BB252BF" w:rsidR="00BF3103" w:rsidRPr="0028637A" w:rsidRDefault="00BF3103" w:rsidP="00D44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D44164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</w:t>
      </w:r>
    </w:p>
    <w:p w14:paraId="72448B69" w14:textId="7962EEC3" w:rsidR="00BF3103" w:rsidRPr="00BE7490" w:rsidRDefault="00BF3103" w:rsidP="00D441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95FA9">
        <w:rPr>
          <w:rFonts w:ascii="Times New Roman" w:hAnsi="Times New Roman" w:cs="Times New Roman"/>
          <w:sz w:val="24"/>
          <w:szCs w:val="24"/>
          <w:lang w:val="uk-UA"/>
        </w:rPr>
        <w:t>20.12.</w:t>
      </w:r>
      <w:r w:rsidR="00D44164">
        <w:rPr>
          <w:rFonts w:ascii="Times New Roman" w:hAnsi="Times New Roman" w:cs="Times New Roman"/>
          <w:sz w:val="24"/>
          <w:szCs w:val="24"/>
          <w:lang w:val="uk-UA"/>
        </w:rPr>
        <w:t xml:space="preserve">2022 </w:t>
      </w:r>
      <w:r w:rsidRPr="0028637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95FA9">
        <w:rPr>
          <w:rFonts w:ascii="Times New Roman" w:hAnsi="Times New Roman" w:cs="Times New Roman"/>
          <w:sz w:val="24"/>
          <w:szCs w:val="24"/>
          <w:lang w:val="uk-UA"/>
        </w:rPr>
        <w:t xml:space="preserve"> 280</w:t>
      </w:r>
      <w:r w:rsidR="00D4416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44164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4AA53E1E" w14:textId="77777777" w:rsidR="00BF3103" w:rsidRPr="0028637A" w:rsidRDefault="00BF3103" w:rsidP="00BF3103">
      <w:pPr>
        <w:pStyle w:val="20"/>
        <w:shd w:val="clear" w:color="auto" w:fill="auto"/>
        <w:spacing w:before="0"/>
        <w:ind w:right="360"/>
        <w:jc w:val="center"/>
        <w:rPr>
          <w:rFonts w:ascii="Times New Roman" w:hAnsi="Times New Roman" w:cs="Times New Roman"/>
          <w:bCs w:val="0"/>
          <w:sz w:val="24"/>
          <w:szCs w:val="24"/>
          <w:lang w:val="uk-UA"/>
        </w:rPr>
      </w:pPr>
    </w:p>
    <w:p w14:paraId="404CF238" w14:textId="77777777" w:rsidR="00BF3103" w:rsidRPr="0028637A" w:rsidRDefault="00BF3103" w:rsidP="00BF3103">
      <w:pPr>
        <w:pStyle w:val="20"/>
        <w:shd w:val="clear" w:color="auto" w:fill="auto"/>
        <w:spacing w:before="0"/>
        <w:ind w:right="360"/>
        <w:jc w:val="center"/>
        <w:rPr>
          <w:rFonts w:ascii="Times New Roman" w:hAnsi="Times New Roman" w:cs="Times New Roman"/>
          <w:bCs w:val="0"/>
          <w:sz w:val="24"/>
          <w:szCs w:val="24"/>
          <w:lang w:val="uk-UA"/>
        </w:rPr>
      </w:pPr>
    </w:p>
    <w:p w14:paraId="62F528B5" w14:textId="77777777" w:rsidR="00BF3103" w:rsidRPr="0028637A" w:rsidRDefault="00BF3103" w:rsidP="00D44164">
      <w:pPr>
        <w:pStyle w:val="20"/>
        <w:shd w:val="clear" w:color="auto" w:fill="auto"/>
        <w:spacing w:before="0"/>
        <w:ind w:right="360"/>
        <w:jc w:val="center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bCs w:val="0"/>
          <w:sz w:val="24"/>
          <w:szCs w:val="24"/>
          <w:lang w:val="uk-UA"/>
        </w:rPr>
        <w:t>МІСЬКА ЦІЛЬОВА ПРОГРАМА</w:t>
      </w:r>
    </w:p>
    <w:p w14:paraId="722783D7" w14:textId="6CCAF117" w:rsidR="00BF3103" w:rsidRDefault="00BF3103" w:rsidP="00D44164">
      <w:pPr>
        <w:pStyle w:val="20"/>
        <w:shd w:val="clear" w:color="auto" w:fill="auto"/>
        <w:spacing w:before="0"/>
        <w:ind w:right="36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часткової компенсації вартості закупівлі електрогенераторів для забезпечення потреб об’єднання співвласників багатоквартирних будинків на території Чорноморської міської територіальної громади під час підготовки опалювального сезону </w:t>
      </w:r>
      <w:r w:rsidR="00D44164" w:rsidRPr="00D4416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</w:t>
      </w:r>
      <w:r w:rsidRPr="0028637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2022/2023 </w:t>
      </w:r>
      <w:r w:rsidR="00D44164">
        <w:rPr>
          <w:rFonts w:ascii="Times New Roman" w:hAnsi="Times New Roman" w:cs="Times New Roman"/>
          <w:b w:val="0"/>
          <w:sz w:val="24"/>
          <w:szCs w:val="24"/>
          <w:lang w:val="uk-UA"/>
        </w:rPr>
        <w:t>років</w:t>
      </w:r>
    </w:p>
    <w:p w14:paraId="408FF4C5" w14:textId="77777777" w:rsidR="002940CF" w:rsidRPr="0028637A" w:rsidRDefault="002940CF" w:rsidP="00D44164">
      <w:pPr>
        <w:pStyle w:val="20"/>
        <w:shd w:val="clear" w:color="auto" w:fill="auto"/>
        <w:spacing w:before="0"/>
        <w:ind w:righ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0F9B202" w14:textId="77777777" w:rsidR="00BF3103" w:rsidRPr="0028637A" w:rsidRDefault="00BF3103" w:rsidP="00BF310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1.Паспорт Програми</w:t>
      </w: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tbl>
      <w:tblPr>
        <w:tblW w:w="9544" w:type="dxa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599"/>
        <w:gridCol w:w="5245"/>
      </w:tblGrid>
      <w:tr w:rsidR="00BF3103" w:rsidRPr="0028637A" w14:paraId="26ACCFCF" w14:textId="77777777" w:rsidTr="00FA5B1E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62EEDF0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16AE9BA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840AF" w14:textId="77777777" w:rsidR="00D44164" w:rsidRPr="0028637A" w:rsidRDefault="00D44164" w:rsidP="00D441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комунального господарства та благоустрою</w:t>
            </w:r>
          </w:p>
          <w:p w14:paraId="3D9560BC" w14:textId="39E5D5C3" w:rsidR="00BF3103" w:rsidRPr="0028637A" w:rsidRDefault="00B4772F" w:rsidP="00D441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44164"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Одеського району Одеської області</w:t>
            </w:r>
          </w:p>
        </w:tc>
      </w:tr>
      <w:tr w:rsidR="00BF3103" w:rsidRPr="0028637A" w14:paraId="2C2ED54A" w14:textId="77777777" w:rsidTr="00FA5B1E">
        <w:trPr>
          <w:trHeight w:val="486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EAD04ED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EA2D1EF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Розробник Програми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CB5DC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комунального господарства та благоустрою</w:t>
            </w:r>
          </w:p>
          <w:p w14:paraId="2AB99250" w14:textId="7D79954E" w:rsidR="00BF3103" w:rsidRPr="0028637A" w:rsidRDefault="00B4772F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F3103"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Одеського району Одеської області </w:t>
            </w:r>
          </w:p>
        </w:tc>
      </w:tr>
      <w:tr w:rsidR="00BF3103" w:rsidRPr="0028637A" w14:paraId="44147618" w14:textId="77777777" w:rsidTr="00FA5B1E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B943A3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D649032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Співрозробники Програми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C88B0" w14:textId="185AC93C" w:rsidR="00BF3103" w:rsidRPr="0028637A" w:rsidRDefault="00BF3103" w:rsidP="00FA5B1E">
            <w:pPr>
              <w:snapToGrid w:val="0"/>
              <w:spacing w:after="0" w:line="240" w:lineRule="auto"/>
              <w:rPr>
                <w:rFonts w:eastAsia="Times New Roman" w:cs="Times New Roman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Фінансове управління </w:t>
            </w:r>
            <w:r w:rsidR="00B47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</w:t>
            </w:r>
            <w:r w:rsidR="00B4772F"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Одеського району Одеської області</w:t>
            </w:r>
          </w:p>
        </w:tc>
      </w:tr>
      <w:tr w:rsidR="00BF3103" w:rsidRPr="0028637A" w14:paraId="26A65FBA" w14:textId="77777777" w:rsidTr="00FA5B1E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0034C5C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99556DC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323645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комунального господарства та благоустрою</w:t>
            </w:r>
          </w:p>
          <w:p w14:paraId="2E58FB1D" w14:textId="34EDBBDF" w:rsidR="00BF3103" w:rsidRPr="0028637A" w:rsidRDefault="00B4772F" w:rsidP="00FA5B1E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F3103"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Одеського району Одеської області</w:t>
            </w:r>
          </w:p>
        </w:tc>
      </w:tr>
      <w:tr w:rsidR="00BF3103" w:rsidRPr="00015141" w14:paraId="2B5CDAF1" w14:textId="77777777" w:rsidTr="00FA5B1E">
        <w:trPr>
          <w:trHeight w:val="71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7B33464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0EDC7A8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Головний розпорядник бюджетних коштів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113E05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комунального господарства та благоустрою</w:t>
            </w:r>
          </w:p>
          <w:p w14:paraId="6984EBF4" w14:textId="7606CA91" w:rsidR="00BF3103" w:rsidRPr="0028637A" w:rsidRDefault="00B4772F" w:rsidP="00FA5B1E">
            <w:pPr>
              <w:snapToGrid w:val="0"/>
              <w:spacing w:after="0" w:line="240" w:lineRule="auto"/>
              <w:rPr>
                <w:rFonts w:eastAsia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F3103"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Одеського району Одеської області</w:t>
            </w:r>
          </w:p>
        </w:tc>
      </w:tr>
      <w:tr w:rsidR="00BF3103" w:rsidRPr="00A95FA9" w14:paraId="59694E2A" w14:textId="77777777" w:rsidTr="00FA5B1E">
        <w:trPr>
          <w:trHeight w:val="34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4480739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49EDF8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Учасники Програми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B4240" w14:textId="1742D636" w:rsidR="00BF3103" w:rsidRPr="0028637A" w:rsidRDefault="00BF3103" w:rsidP="00FA5B1E">
            <w:pPr>
              <w:snapToGrid w:val="0"/>
              <w:spacing w:after="0" w:line="240" w:lineRule="auto"/>
              <w:rPr>
                <w:rFonts w:eastAsia="Times New Roman" w:cs="Times New Roman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Об’єднання співвласників багатоквартирних будинків, управляючі компанії (управителі), виконавці житлових послуг будинків, а також </w:t>
            </w:r>
            <w:r w:rsidR="0001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житлово-будівельні кооперативи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86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територіальної громади</w:t>
            </w:r>
          </w:p>
        </w:tc>
      </w:tr>
      <w:tr w:rsidR="00BF3103" w:rsidRPr="0028637A" w14:paraId="096B8A65" w14:textId="77777777" w:rsidTr="00FA5B1E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E894F3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0A6FE99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Термін реалізації Програми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8228FE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2022-2023 роки</w:t>
            </w:r>
          </w:p>
        </w:tc>
      </w:tr>
      <w:tr w:rsidR="00BF3103" w:rsidRPr="0028637A" w14:paraId="7A0AFD6D" w14:textId="77777777" w:rsidTr="00FA5B1E">
        <w:trPr>
          <w:trHeight w:val="7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DA8EA4D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6.1.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4319338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Етапи виконання Програми</w:t>
            </w:r>
          </w:p>
          <w:p w14:paraId="0CE99FF1" w14:textId="77777777" w:rsidR="00BF3103" w:rsidRPr="0028637A" w:rsidRDefault="00BF3103" w:rsidP="00FA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(для довгострокових програм)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996CC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2022-2023 роки</w:t>
            </w:r>
          </w:p>
        </w:tc>
      </w:tr>
      <w:tr w:rsidR="00BF3103" w:rsidRPr="00A95FA9" w14:paraId="25383139" w14:textId="77777777" w:rsidTr="00FA5B1E">
        <w:trPr>
          <w:trHeight w:val="109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2A93F67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1F20F30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D63D4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Чорноморської міської територіальної громади </w:t>
            </w:r>
          </w:p>
          <w:p w14:paraId="542B891E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Власні надходження власників багатоквартирних будинків</w:t>
            </w:r>
          </w:p>
        </w:tc>
      </w:tr>
      <w:tr w:rsidR="00BF3103" w:rsidRPr="0028637A" w14:paraId="20993CCF" w14:textId="77777777" w:rsidTr="00FA5B1E">
        <w:trPr>
          <w:trHeight w:val="97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7C50BB4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5EFAD7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Загальний обсяг фінансових ресурсів, необхідних для реалізації Програми, всього, тис. грн, у 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/>
              </w:rPr>
              <w:t>тому числі: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C9ED17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1 300,0 тис. грн</w:t>
            </w:r>
          </w:p>
        </w:tc>
      </w:tr>
      <w:tr w:rsidR="00BF3103" w:rsidRPr="0028637A" w14:paraId="6FE196B4" w14:textId="77777777" w:rsidTr="00FA5B1E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1BEA68B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8.1.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07F810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4684A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1170,0 тис. грн</w:t>
            </w:r>
          </w:p>
        </w:tc>
      </w:tr>
      <w:tr w:rsidR="00BF3103" w:rsidRPr="0028637A" w14:paraId="53509B35" w14:textId="77777777" w:rsidTr="00FA5B1E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C5F5D98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8.2.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19660C5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власні надходження власників багатоквартирних будинків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B2328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130,0 тис. грн</w:t>
            </w:r>
          </w:p>
        </w:tc>
      </w:tr>
    </w:tbl>
    <w:p w14:paraId="565F2CD3" w14:textId="77777777" w:rsidR="00BF3103" w:rsidRPr="0028637A" w:rsidRDefault="00BF3103" w:rsidP="00BF31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14:paraId="1C477C10" w14:textId="77777777" w:rsidR="00BF3103" w:rsidRPr="0028637A" w:rsidRDefault="00BF3103" w:rsidP="00554602">
      <w:pPr>
        <w:keepNext/>
        <w:pageBreakBefore/>
        <w:spacing w:after="120" w:line="276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uk-UA" w:eastAsia="ru-RU"/>
        </w:rPr>
      </w:pPr>
      <w:bookmarkStart w:id="0" w:name="_Toc51057650"/>
      <w:bookmarkStart w:id="1" w:name="_Toc5959679"/>
      <w:r w:rsidRPr="0028637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uk-UA" w:eastAsia="ru-RU"/>
        </w:rPr>
        <w:lastRenderedPageBreak/>
        <w:t>2. </w:t>
      </w:r>
      <w:r w:rsidRPr="0028637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  <w:t>Визначення проблем, на розв’язання яких спрямована Програма</w:t>
      </w:r>
      <w:bookmarkEnd w:id="0"/>
    </w:p>
    <w:p w14:paraId="7D6F2A61" w14:textId="77777777" w:rsidR="00BF3103" w:rsidRPr="0028637A" w:rsidRDefault="00BF3103" w:rsidP="00554602">
      <w:pPr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зв'язку з введенням воєнного стану в Україні та значним пошкодженням об'єктів критичної інфраструктури існує наявна проблема у забезпеченні мешканців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багатоквартирних житлових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будинків альтернативними джерелами електроенергії.</w:t>
      </w:r>
    </w:p>
    <w:p w14:paraId="2CB9D0C3" w14:textId="769DD490" w:rsidR="00BF3103" w:rsidRPr="0028637A" w:rsidRDefault="00BF3103" w:rsidP="00554602">
      <w:pPr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територіальн</w:t>
      </w:r>
      <w:r w:rsidR="00D4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</w:t>
      </w:r>
      <w:r w:rsidR="00D4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існує розгалужена мережа енергопостачання </w:t>
      </w:r>
      <w:r w:rsidR="00D4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відключення її за окремим графіком призводить до неможливості користування побутовою технікою</w:t>
      </w:r>
      <w:r w:rsidR="00D4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індивідуальних типів опалення помешкань</w:t>
      </w:r>
      <w:r w:rsidR="00D4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тощо.</w:t>
      </w:r>
    </w:p>
    <w:p w14:paraId="6F8A96B0" w14:textId="77777777" w:rsidR="00BF3103" w:rsidRPr="0028637A" w:rsidRDefault="00BF3103" w:rsidP="00554602">
      <w:pPr>
        <w:pStyle w:val="a3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2C3D393" w14:textId="77777777" w:rsidR="00BF3103" w:rsidRPr="0028637A" w:rsidRDefault="00BF3103" w:rsidP="00554602">
      <w:pPr>
        <w:pStyle w:val="a3"/>
        <w:spacing w:line="276" w:lineRule="auto"/>
        <w:ind w:left="720" w:firstLine="556"/>
        <w:rPr>
          <w:rFonts w:ascii="Times New Roman" w:hAnsi="Times New Roman"/>
          <w:b/>
          <w:sz w:val="24"/>
          <w:szCs w:val="24"/>
        </w:rPr>
      </w:pPr>
      <w:r w:rsidRPr="0028637A">
        <w:rPr>
          <w:rFonts w:ascii="Times New Roman" w:hAnsi="Times New Roman"/>
          <w:b/>
          <w:sz w:val="24"/>
          <w:szCs w:val="24"/>
        </w:rPr>
        <w:t>3. Визначення мети Програми</w:t>
      </w:r>
    </w:p>
    <w:p w14:paraId="1D988F23" w14:textId="47A88F6C" w:rsidR="00BF3103" w:rsidRPr="0028637A" w:rsidRDefault="00BF3103" w:rsidP="00554602">
      <w:pPr>
        <w:spacing w:after="0" w:line="276" w:lineRule="auto"/>
        <w:ind w:right="-14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28637A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Програма часткової компенсації вартості закупівлі електрогенераторів для забезпечення потреб співвласників багатоквартирних будинків міста Чорноморська під час підготовки опалювального сезону 2022/2023 років (далі Програма) розроблена у зв’язку з введенням воєнного стану в Україні та довготривалою відсутністю електропостачання з метою забезпечення об’єднан</w:t>
      </w:r>
      <w:r w:rsidR="00D44164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ь</w:t>
      </w:r>
      <w:r w:rsidRPr="0028637A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співвласників багатоквартирних житлових будинків альтернативними джерелами електроенергії та з ціллю зниження фінансового навантаження на співвласників будинків під час придбання таких приладів.</w:t>
      </w:r>
    </w:p>
    <w:p w14:paraId="00B7F84D" w14:textId="77777777" w:rsidR="00BF3103" w:rsidRPr="0028637A" w:rsidRDefault="00BF3103" w:rsidP="00554602">
      <w:pPr>
        <w:spacing w:after="0" w:line="276" w:lineRule="auto"/>
        <w:ind w:right="-142"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</w:pPr>
    </w:p>
    <w:bookmarkEnd w:id="1"/>
    <w:p w14:paraId="2CBD597F" w14:textId="77777777" w:rsidR="00BF3103" w:rsidRPr="0028637A" w:rsidRDefault="00BF3103" w:rsidP="00554602">
      <w:pPr>
        <w:spacing w:after="0" w:line="276" w:lineRule="auto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шляхів і засобів розв’язання проблеми, обсягів та джерел фінансування; строки та етами виконання Програми</w:t>
      </w:r>
    </w:p>
    <w:p w14:paraId="771F2777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завдань та заходів Програми є запорукою надійного функціонування житлово-комунального господарства громади в умовах воєнного стану. </w:t>
      </w:r>
    </w:p>
    <w:p w14:paraId="0139ECC5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Заходи програми:</w:t>
      </w:r>
    </w:p>
    <w:p w14:paraId="263CE60F" w14:textId="6E5A3D5B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4.1.1. Програмою передбачено компенсацію на відшкодування вартості закупівлі електрогенераторів у багатоквартирних будинках</w:t>
      </w:r>
      <w:r w:rsidR="00DF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отримують опалення від автономних котелень</w:t>
      </w:r>
      <w:r w:rsidR="00015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(дахових, міжквартальних)</w:t>
      </w:r>
      <w:r w:rsidR="00DF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15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багатоквартирні житлові будинки з індивідуальним газовим опаленням.</w:t>
      </w:r>
    </w:p>
    <w:p w14:paraId="0952928A" w14:textId="77777777" w:rsidR="00BF3103" w:rsidRPr="0028637A" w:rsidRDefault="00BF3103" w:rsidP="00554602">
      <w:pPr>
        <w:shd w:val="clear" w:color="auto" w:fill="FFFFFF" w:themeFill="background1"/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4.1.2. Сума відшкодування не може перевищувати 90% вартості електрогенератора, але не більше 100,0 тис. грн.</w:t>
      </w:r>
    </w:p>
    <w:p w14:paraId="3FCC62E1" w14:textId="2C20D51E" w:rsidR="00BF3103" w:rsidRPr="0028637A" w:rsidRDefault="00BF3103" w:rsidP="00554602">
      <w:pPr>
        <w:shd w:val="clear" w:color="auto" w:fill="FFFFFF" w:themeFill="background1"/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4.1.3. Вимоги до електрогенератора: номінальна потужність від </w:t>
      </w:r>
      <w:r w:rsidR="00015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кВт включно, генератор має бути закуплений після 24 лютого 2022 року.</w:t>
      </w:r>
    </w:p>
    <w:p w14:paraId="1EFA306A" w14:textId="734264CC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4.1.4. Розпорядженням міського голови утворюється комісія (не менше 5-ти осіб) у складі голови,</w:t>
      </w:r>
      <w:r w:rsidR="00EF6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секретаря та членів комісії</w:t>
      </w:r>
      <w:r w:rsidR="00B4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F20060E" w14:textId="61AC8388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4.1.5. Комісія здійснює свою роботу у формі засідань. Засідання комісії є правомочним, якщо у ньому бере участь більше половини її членів. Засідання комісії скликається голов</w:t>
      </w:r>
      <w:r w:rsidR="00320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комісії за умови наявності заявок.</w:t>
      </w:r>
    </w:p>
    <w:p w14:paraId="1BAEB5B4" w14:textId="6A11ACD1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</w:t>
      </w:r>
      <w:r w:rsidR="00320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разі подання неповного пакета документів </w:t>
      </w:r>
      <w:r w:rsidR="00320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Програми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допускається до участі у Програмі.</w:t>
      </w:r>
    </w:p>
    <w:p w14:paraId="187D6999" w14:textId="05323246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</w:t>
      </w:r>
      <w:r w:rsidR="00320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Відповідальність за надання достовірної інформації несуть безпосередньо </w:t>
      </w:r>
      <w:r w:rsidR="00320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="001A6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320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Програми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звернулись за отриманням компенсації.</w:t>
      </w:r>
    </w:p>
    <w:p w14:paraId="1E48D6B2" w14:textId="695ED482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</w:t>
      </w:r>
      <w:r w:rsidR="00320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Секретар комісії перевіряє відповідність поданого пакета документів згідно з переліком, викладеним у Програмі, та передає їх на розгляд комісії.</w:t>
      </w:r>
    </w:p>
    <w:p w14:paraId="6B612269" w14:textId="2892FA21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Механізм реалізації Програми</w:t>
      </w:r>
      <w:r w:rsidR="00D4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0871F562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4.2.1. Учасники здійснюють оплату за придбання електрогенераторів згідно з пунктом 4.1.3 цієї Програми через установи банків.</w:t>
      </w:r>
    </w:p>
    <w:p w14:paraId="16DF5EFC" w14:textId="10627642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4.2.2.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Для отримання часткової компенсації Учасники Програми подають до </w:t>
      </w:r>
      <w:r w:rsidR="008422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загального відділу виконавчого комітету </w:t>
      </w:r>
      <w:r w:rsidR="008422AC" w:rsidRPr="008422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Чорноморської міської ради Одеського району Одеської області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пакет документів, завірених ними:</w:t>
      </w:r>
    </w:p>
    <w:p w14:paraId="124BADBC" w14:textId="63F00E5B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заяву на часткову компенсацію вартості закупівлі електрогенератора відповідно до форми (додаток </w:t>
      </w:r>
      <w:r w:rsidR="00104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E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Програми);</w:t>
      </w:r>
    </w:p>
    <w:p w14:paraId="7C54C402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копії платіжних документів (первинні документи, які підтверджують факт отримання електрогенератора та здійснення оплати за наданий товар);</w:t>
      </w:r>
    </w:p>
    <w:p w14:paraId="5AF08234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копії документів із зазначенням технічних характеристик та серійного номера електрогенератора (або інше заводське маркування);</w:t>
      </w:r>
    </w:p>
    <w:p w14:paraId="57BFD9EF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копія витягу з Єдиного державного реєстру юридичних осіб та фізичних осіб - підприємців юридичної особи, яка забезпечує утримання будинку;</w:t>
      </w:r>
    </w:p>
    <w:p w14:paraId="25D503B3" w14:textId="5603AF1B" w:rsidR="00BF3103" w:rsidRPr="0028637A" w:rsidRDefault="00BF3103" w:rsidP="00276805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документ, який підтверджує повноваження юридичної особи на управління спільним майном (копія договору чи витяг з протоколу)</w:t>
      </w:r>
      <w:r w:rsidR="008B3B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68364820" w14:textId="4F28ABE9" w:rsidR="008B3B2C" w:rsidRDefault="008B3B2C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е) копію паспорта котельного обладнання.</w:t>
      </w:r>
    </w:p>
    <w:p w14:paraId="77FBA059" w14:textId="0B877F96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4.2.3. Комісія формує та затверджує перелік учасників, які відповідають вимогам Програми, та скеровує протокол комісії Головному розпоряднику</w:t>
      </w:r>
      <w:r w:rsidR="002768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бюджетних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коштів.</w:t>
      </w:r>
    </w:p>
    <w:p w14:paraId="0B436AA0" w14:textId="347C3850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4.2.4. На підставі протоколу Головний розпорядник </w:t>
      </w:r>
      <w:r w:rsidR="002768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бюджетних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коштів готує зведений перелік Учасників Програми та готує проєкт </w:t>
      </w:r>
      <w:r w:rsidR="002768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Чорноморської міської ради Одеського району Одеської області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розподіл часткової компенсації Учасникам Програми на придбання електрогенераторів.</w:t>
      </w:r>
    </w:p>
    <w:p w14:paraId="345E2C01" w14:textId="56DE9C24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4.2.5. На підставі </w:t>
      </w:r>
      <w:r w:rsidR="00F01AD3" w:rsidRPr="00F01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виконавчого комітету Чорноморської міської ради Одеського району Одеської області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розпорядник бюджетних коштів здійснює реєстрацію бюджетних та фінансових зобов’язань в органах казначейства.</w:t>
      </w:r>
    </w:p>
    <w:p w14:paraId="5A61758D" w14:textId="7A25F904" w:rsidR="0031526B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4.2.6. Після перерахування коштів з бюджету міської територіальної громади на реєстраційний рахунок, відкритий в органах казначейства, Головний розпорядник бюджетних коштів розподіляє кошти для часткової компенсації вартості придбаних електрогенераторів одержувачам коштів</w:t>
      </w:r>
      <w:r w:rsidR="00F01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F01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Учасникам Програми відповідно до </w:t>
      </w:r>
      <w:r w:rsidR="00F01AD3" w:rsidRPr="00F01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Чорноморської міської ради Одеського району Одеської області</w:t>
      </w:r>
      <w:r w:rsidR="00315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саме перераховує на </w:t>
      </w:r>
      <w:r w:rsidR="0031526B" w:rsidRPr="00315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рахун</w:t>
      </w:r>
      <w:r w:rsidR="00315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31526B" w:rsidRPr="00315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відкрит</w:t>
      </w:r>
      <w:r w:rsidR="00315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2538CF" w:rsidRPr="002538CF">
        <w:rPr>
          <w:lang w:val="uk-UA"/>
        </w:rPr>
        <w:t xml:space="preserve"> </w:t>
      </w:r>
      <w:r w:rsidR="002538CF" w:rsidRPr="00253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="00253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2538CF" w:rsidRPr="00253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Програми</w:t>
      </w:r>
      <w:r w:rsidR="00253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526B" w:rsidRPr="00315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територіальному органі Державної казначейської служби України.</w:t>
      </w:r>
    </w:p>
    <w:p w14:paraId="559EC409" w14:textId="4B0A04A8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4.2.7. Складення і подання фінансової та бюджетної звітності про використання бюджетних коштів, а також контроль за їх цільовим та ефективним витрачанням здійснюються у встановленому законодавством порядку.</w:t>
      </w:r>
    </w:p>
    <w:p w14:paraId="46D36FE0" w14:textId="08B8A3C6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Ресурсне забезпечення Програми наведено у додатку </w:t>
      </w:r>
      <w:r w:rsidR="00104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Програми.</w:t>
      </w:r>
    </w:p>
    <w:p w14:paraId="3877BFB7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029310" w14:textId="77777777" w:rsidR="00BF3103" w:rsidRPr="0028637A" w:rsidRDefault="00BF3103" w:rsidP="00554602">
      <w:pPr>
        <w:spacing w:after="0" w:line="276" w:lineRule="auto"/>
        <w:ind w:right="-142"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b/>
          <w:sz w:val="24"/>
          <w:szCs w:val="24"/>
          <w:lang w:val="uk-UA"/>
        </w:rPr>
        <w:t>5. Перелік завдань Програми та результативні показники</w:t>
      </w:r>
    </w:p>
    <w:p w14:paraId="1A6A2EBB" w14:textId="36938835" w:rsidR="00BF3103" w:rsidRPr="0028637A" w:rsidRDefault="00BF3103" w:rsidP="00554602">
      <w:pPr>
        <w:pStyle w:val="a3"/>
        <w:spacing w:line="276" w:lineRule="auto"/>
        <w:ind w:left="-113"/>
        <w:jc w:val="both"/>
        <w:rPr>
          <w:rFonts w:ascii="Times New Roman" w:hAnsi="Times New Roman"/>
          <w:sz w:val="24"/>
          <w:szCs w:val="24"/>
        </w:rPr>
      </w:pPr>
      <w:r w:rsidRPr="0028637A">
        <w:rPr>
          <w:rFonts w:ascii="Times New Roman" w:hAnsi="Times New Roman"/>
          <w:sz w:val="24"/>
          <w:szCs w:val="24"/>
        </w:rPr>
        <w:t xml:space="preserve">               Реалізація програми полягає у здійсненні комплексу заходів фінансового характеру, спрямованих на  досягнення мети  Програми</w:t>
      </w:r>
      <w:r w:rsidR="00AE19CE">
        <w:rPr>
          <w:rFonts w:ascii="Times New Roman" w:hAnsi="Times New Roman"/>
          <w:sz w:val="24"/>
          <w:szCs w:val="24"/>
        </w:rPr>
        <w:t xml:space="preserve"> д</w:t>
      </w:r>
      <w:r w:rsidRPr="0028637A">
        <w:rPr>
          <w:rFonts w:ascii="Times New Roman" w:hAnsi="Times New Roman"/>
          <w:sz w:val="24"/>
          <w:szCs w:val="24"/>
        </w:rPr>
        <w:t>ля  забезпечення об’єднання співвласників багатоквартирних житлових будинків альтернативними джерелами електроенергії та з ціллю зниження фінансового навантаження на співвласників будинків під час придбання таких приладів.</w:t>
      </w:r>
    </w:p>
    <w:p w14:paraId="768F8DFA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46AC0C" w14:textId="77777777" w:rsidR="00BF3103" w:rsidRPr="0028637A" w:rsidRDefault="00BF3103" w:rsidP="00554602">
      <w:pPr>
        <w:spacing w:after="0" w:line="276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b/>
          <w:sz w:val="24"/>
          <w:szCs w:val="24"/>
          <w:lang w:val="uk-UA"/>
        </w:rPr>
        <w:t>6. Напрями діяльності та заходи Програми</w:t>
      </w:r>
    </w:p>
    <w:p w14:paraId="3E434EDB" w14:textId="6F26B8ED" w:rsidR="00BF3103" w:rsidRDefault="00BF3103" w:rsidP="005546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8637A">
        <w:rPr>
          <w:rFonts w:ascii="Times New Roman" w:hAnsi="Times New Roman"/>
          <w:sz w:val="24"/>
          <w:szCs w:val="24"/>
        </w:rPr>
        <w:t xml:space="preserve">        Перелік заходів і завдань Програми наведено у додатку </w:t>
      </w:r>
      <w:r w:rsidR="00104D98">
        <w:rPr>
          <w:rFonts w:ascii="Times New Roman" w:hAnsi="Times New Roman"/>
          <w:sz w:val="24"/>
          <w:szCs w:val="24"/>
        </w:rPr>
        <w:t>3</w:t>
      </w:r>
      <w:r w:rsidRPr="0028637A">
        <w:rPr>
          <w:rFonts w:ascii="Times New Roman" w:hAnsi="Times New Roman"/>
          <w:sz w:val="24"/>
          <w:szCs w:val="24"/>
        </w:rPr>
        <w:t xml:space="preserve"> до Програми.</w:t>
      </w:r>
    </w:p>
    <w:p w14:paraId="6F3C46EB" w14:textId="77777777" w:rsidR="00554602" w:rsidRPr="0028637A" w:rsidRDefault="00554602" w:rsidP="005546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07C874A0" w14:textId="77777777" w:rsidR="00BF3103" w:rsidRPr="0028637A" w:rsidRDefault="00BF3103" w:rsidP="00554602">
      <w:pPr>
        <w:pStyle w:val="Style18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firstLine="1134"/>
        <w:rPr>
          <w:b/>
          <w:bCs/>
          <w:lang w:val="uk-UA"/>
        </w:rPr>
      </w:pPr>
      <w:r w:rsidRPr="0028637A">
        <w:rPr>
          <w:b/>
          <w:bCs/>
          <w:lang w:val="uk-UA"/>
        </w:rPr>
        <w:lastRenderedPageBreak/>
        <w:t xml:space="preserve"> Координація та контроль за ходом виконання Програми</w:t>
      </w:r>
    </w:p>
    <w:p w14:paraId="302EE156" w14:textId="77777777" w:rsidR="00BF3103" w:rsidRPr="0028637A" w:rsidRDefault="00BF3103" w:rsidP="00554602">
      <w:pPr>
        <w:tabs>
          <w:tab w:val="left" w:pos="65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637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>Безпосередній контроль за виконанням завдань і заходів Програми, за цільовим та ефективним використанням коштів здійснює відділ комунального господарства та благоустрою Чорноморської міської ради Одеського району Одеської області.</w:t>
      </w:r>
    </w:p>
    <w:p w14:paraId="11877776" w14:textId="44D5B334" w:rsidR="00BF3103" w:rsidRPr="0028637A" w:rsidRDefault="00BF3103" w:rsidP="00554602">
      <w:pPr>
        <w:tabs>
          <w:tab w:val="left" w:pos="65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З урахуванням реалізації заходів Програми та виділених </w:t>
      </w:r>
      <w:r w:rsidR="00AE19CE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кожному поточному році фінансових ресурсів, співвиконавці Програми надають свої пропозиції на наступний рік щодо обсягів фінансування з обґрунтуванням до відділу комунального господарства та благоустрою Чорноморської міської ради Одеського району Одеської області.</w:t>
      </w:r>
    </w:p>
    <w:p w14:paraId="14FEADD5" w14:textId="6544258C" w:rsidR="00BF3103" w:rsidRPr="0028637A" w:rsidRDefault="00BF3103" w:rsidP="00554602">
      <w:pPr>
        <w:tabs>
          <w:tab w:val="left" w:pos="65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Відділ комунального господарства та благоустрою Чорноморської міської ради Одеського району Одеської області щороку здійснює обґрунтовану оцінку результатів виконання </w:t>
      </w:r>
      <w:r w:rsidR="00AD3C61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рограми та, у разі потреби, розробляє пропозиції щодо доцільності продовження тих чи інших заходів, включення додаткових заходів і завдань, уточнення результативних показників та індикаторів </w:t>
      </w:r>
      <w:r w:rsidR="00AD3C61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рограми, обсягів і джерел фінансування, переліку співвиконавців, строків виконання </w:t>
      </w:r>
      <w:r w:rsidR="00554602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>рограми та окремих її завдань і заходів тощо.</w:t>
      </w:r>
    </w:p>
    <w:p w14:paraId="095F6E31" w14:textId="77777777" w:rsidR="00BF3103" w:rsidRPr="0028637A" w:rsidRDefault="00BF3103" w:rsidP="00554602">
      <w:pPr>
        <w:tabs>
          <w:tab w:val="left" w:pos="65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2D130EEA" w14:textId="77777777" w:rsidR="00BF3103" w:rsidRPr="0028637A" w:rsidRDefault="00BF3103" w:rsidP="0055460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2FFAED" w14:textId="77777777" w:rsidR="00BF3103" w:rsidRPr="0028637A" w:rsidRDefault="00BF3103" w:rsidP="005546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         Начальник відділу </w:t>
      </w:r>
    </w:p>
    <w:p w14:paraId="7EBA40B8" w14:textId="77777777" w:rsidR="00BF3103" w:rsidRPr="0028637A" w:rsidRDefault="00BF3103" w:rsidP="005546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господарства та благоустрою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 Оксана КІЛАР</w:t>
      </w:r>
    </w:p>
    <w:p w14:paraId="39E49C00" w14:textId="77777777" w:rsidR="00A278CE" w:rsidRDefault="00A278CE" w:rsidP="00554602">
      <w:pPr>
        <w:spacing w:line="276" w:lineRule="auto"/>
      </w:pPr>
    </w:p>
    <w:sectPr w:rsidR="00A278CE" w:rsidSect="005546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AEFC" w14:textId="77777777" w:rsidR="00783B28" w:rsidRDefault="00783B28" w:rsidP="00554602">
      <w:pPr>
        <w:spacing w:after="0" w:line="240" w:lineRule="auto"/>
      </w:pPr>
      <w:r>
        <w:separator/>
      </w:r>
    </w:p>
  </w:endnote>
  <w:endnote w:type="continuationSeparator" w:id="0">
    <w:p w14:paraId="64915D02" w14:textId="77777777" w:rsidR="00783B28" w:rsidRDefault="00783B28" w:rsidP="0055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4CB6" w14:textId="77777777" w:rsidR="00783B28" w:rsidRDefault="00783B28" w:rsidP="00554602">
      <w:pPr>
        <w:spacing w:after="0" w:line="240" w:lineRule="auto"/>
      </w:pPr>
      <w:r>
        <w:separator/>
      </w:r>
    </w:p>
  </w:footnote>
  <w:footnote w:type="continuationSeparator" w:id="0">
    <w:p w14:paraId="6A17B7EF" w14:textId="77777777" w:rsidR="00783B28" w:rsidRDefault="00783B28" w:rsidP="0055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411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880C3A" w14:textId="75F11086" w:rsidR="00554602" w:rsidRPr="00554602" w:rsidRDefault="00554602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                        </w:t>
        </w:r>
        <w:r w:rsidRPr="00554602">
          <w:rPr>
            <w:rFonts w:ascii="Times New Roman" w:hAnsi="Times New Roman" w:cs="Times New Roman"/>
          </w:rPr>
          <w:fldChar w:fldCharType="begin"/>
        </w:r>
        <w:r w:rsidRPr="00554602">
          <w:rPr>
            <w:rFonts w:ascii="Times New Roman" w:hAnsi="Times New Roman" w:cs="Times New Roman"/>
          </w:rPr>
          <w:instrText>PAGE   \* MERGEFORMAT</w:instrText>
        </w:r>
        <w:r w:rsidRPr="00554602">
          <w:rPr>
            <w:rFonts w:ascii="Times New Roman" w:hAnsi="Times New Roman" w:cs="Times New Roman"/>
          </w:rPr>
          <w:fldChar w:fldCharType="separate"/>
        </w:r>
        <w:r w:rsidRPr="00554602">
          <w:rPr>
            <w:rFonts w:ascii="Times New Roman" w:hAnsi="Times New Roman" w:cs="Times New Roman"/>
            <w:lang w:val="uk-UA"/>
          </w:rPr>
          <w:t>2</w:t>
        </w:r>
        <w:r w:rsidRPr="00554602">
          <w:rPr>
            <w:rFonts w:ascii="Times New Roman" w:hAnsi="Times New Roman" w:cs="Times New Roman"/>
          </w:rPr>
          <w:fldChar w:fldCharType="end"/>
        </w:r>
        <w:r w:rsidRPr="00554602">
          <w:rPr>
            <w:rFonts w:ascii="Times New Roman" w:hAnsi="Times New Roman" w:cs="Times New Roman"/>
            <w:lang w:val="uk-UA"/>
          </w:rPr>
          <w:t xml:space="preserve"> </w:t>
        </w:r>
        <w:r>
          <w:rPr>
            <w:rFonts w:ascii="Times New Roman" w:hAnsi="Times New Roman" w:cs="Times New Roman"/>
            <w:lang w:val="uk-UA"/>
          </w:rPr>
          <w:t xml:space="preserve">                                         </w:t>
        </w:r>
        <w:r w:rsidRPr="00554602">
          <w:rPr>
            <w:rFonts w:ascii="Times New Roman" w:hAnsi="Times New Roman" w:cs="Times New Roman"/>
            <w:lang w:val="uk-UA"/>
          </w:rPr>
          <w:t>Продовження додатка</w:t>
        </w:r>
      </w:p>
    </w:sdtContent>
  </w:sdt>
  <w:p w14:paraId="75F572F8" w14:textId="77777777" w:rsidR="00554602" w:rsidRDefault="005546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FD5"/>
    <w:multiLevelType w:val="hybridMultilevel"/>
    <w:tmpl w:val="439E8F58"/>
    <w:lvl w:ilvl="0" w:tplc="EE84E01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F3"/>
    <w:rsid w:val="00015141"/>
    <w:rsid w:val="00034804"/>
    <w:rsid w:val="00104D98"/>
    <w:rsid w:val="001A6F6D"/>
    <w:rsid w:val="001E66FA"/>
    <w:rsid w:val="002538CF"/>
    <w:rsid w:val="00276805"/>
    <w:rsid w:val="002940CF"/>
    <w:rsid w:val="002D52FA"/>
    <w:rsid w:val="0031526B"/>
    <w:rsid w:val="00320F34"/>
    <w:rsid w:val="00396388"/>
    <w:rsid w:val="004177F3"/>
    <w:rsid w:val="00554602"/>
    <w:rsid w:val="00783B28"/>
    <w:rsid w:val="008422AC"/>
    <w:rsid w:val="008A55D3"/>
    <w:rsid w:val="008B3B2C"/>
    <w:rsid w:val="00A278CE"/>
    <w:rsid w:val="00A95FA9"/>
    <w:rsid w:val="00AD3C61"/>
    <w:rsid w:val="00AE19CE"/>
    <w:rsid w:val="00B4772F"/>
    <w:rsid w:val="00BE7490"/>
    <w:rsid w:val="00BF3103"/>
    <w:rsid w:val="00D44164"/>
    <w:rsid w:val="00DF638C"/>
    <w:rsid w:val="00EF6586"/>
    <w:rsid w:val="00F01AD3"/>
    <w:rsid w:val="00F200A0"/>
    <w:rsid w:val="00F3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0549"/>
  <w15:chartTrackingRefBased/>
  <w15:docId w15:val="{FB70B1E7-09CC-4B64-B053-93C5363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10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basedOn w:val="a0"/>
    <w:link w:val="20"/>
    <w:rsid w:val="00BF310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103"/>
    <w:pPr>
      <w:shd w:val="clear" w:color="auto" w:fill="FFFFFF"/>
      <w:spacing w:before="780" w:after="0" w:line="274" w:lineRule="exact"/>
    </w:pPr>
    <w:rPr>
      <w:b/>
      <w:bCs/>
    </w:rPr>
  </w:style>
  <w:style w:type="paragraph" w:customStyle="1" w:styleId="Style18">
    <w:name w:val="Style18"/>
    <w:basedOn w:val="a"/>
    <w:uiPriority w:val="99"/>
    <w:rsid w:val="00BF3103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54602"/>
  </w:style>
  <w:style w:type="paragraph" w:styleId="a6">
    <w:name w:val="footer"/>
    <w:basedOn w:val="a"/>
    <w:link w:val="a7"/>
    <w:uiPriority w:val="99"/>
    <w:unhideWhenUsed/>
    <w:rsid w:val="0055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5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21</cp:revision>
  <cp:lastPrinted>2022-12-16T07:36:00Z</cp:lastPrinted>
  <dcterms:created xsi:type="dcterms:W3CDTF">2022-12-15T08:44:00Z</dcterms:created>
  <dcterms:modified xsi:type="dcterms:W3CDTF">2022-12-19T08:58:00Z</dcterms:modified>
</cp:coreProperties>
</file>