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9D649" w14:textId="77777777" w:rsidR="00BD1D1A" w:rsidRDefault="00BD1D1A" w:rsidP="002973A7">
      <w:pPr>
        <w:jc w:val="both"/>
        <w:rPr>
          <w:rFonts w:eastAsia="Times New Roman"/>
        </w:rPr>
      </w:pPr>
    </w:p>
    <w:p w14:paraId="2F6E92B3" w14:textId="77777777" w:rsidR="008B21E0" w:rsidRDefault="008B21E0" w:rsidP="002973A7">
      <w:pPr>
        <w:jc w:val="both"/>
        <w:rPr>
          <w:rFonts w:eastAsia="Times New Roman"/>
        </w:rPr>
      </w:pPr>
    </w:p>
    <w:p w14:paraId="3FFEB13F" w14:textId="77777777" w:rsidR="008B21E0" w:rsidRDefault="008B21E0" w:rsidP="002973A7">
      <w:pPr>
        <w:jc w:val="both"/>
        <w:rPr>
          <w:rFonts w:eastAsia="Times New Roman"/>
        </w:rPr>
      </w:pPr>
    </w:p>
    <w:p w14:paraId="28E29E05" w14:textId="77777777" w:rsidR="008B21E0" w:rsidRDefault="008B21E0" w:rsidP="002973A7">
      <w:pPr>
        <w:jc w:val="both"/>
        <w:rPr>
          <w:rFonts w:eastAsia="Times New Roman"/>
        </w:rPr>
      </w:pPr>
    </w:p>
    <w:p w14:paraId="18D50162" w14:textId="77777777" w:rsidR="008B21E0" w:rsidRDefault="008B21E0" w:rsidP="002973A7">
      <w:pPr>
        <w:jc w:val="both"/>
        <w:rPr>
          <w:rFonts w:eastAsia="Times New Roman"/>
        </w:rPr>
      </w:pPr>
    </w:p>
    <w:p w14:paraId="3EA2BEBB" w14:textId="77777777" w:rsidR="008B21E0" w:rsidRDefault="008B21E0" w:rsidP="002973A7">
      <w:pPr>
        <w:jc w:val="both"/>
        <w:rPr>
          <w:rFonts w:eastAsia="Times New Roman"/>
        </w:rPr>
      </w:pPr>
    </w:p>
    <w:p w14:paraId="047BD345" w14:textId="77777777" w:rsidR="008B21E0" w:rsidRDefault="008B21E0" w:rsidP="002973A7">
      <w:pPr>
        <w:jc w:val="both"/>
      </w:pPr>
    </w:p>
    <w:p w14:paraId="1D64AE8C" w14:textId="77777777" w:rsidR="008B21E0" w:rsidRDefault="008B21E0" w:rsidP="002973A7">
      <w:pPr>
        <w:jc w:val="both"/>
      </w:pPr>
    </w:p>
    <w:p w14:paraId="3A88F857" w14:textId="77777777" w:rsidR="008B21E0" w:rsidRDefault="008B21E0" w:rsidP="002973A7">
      <w:pPr>
        <w:jc w:val="both"/>
      </w:pPr>
    </w:p>
    <w:p w14:paraId="33AC0663" w14:textId="77777777" w:rsidR="008B21E0" w:rsidRDefault="008B21E0" w:rsidP="002973A7">
      <w:pPr>
        <w:jc w:val="both"/>
      </w:pPr>
    </w:p>
    <w:p w14:paraId="697DC334" w14:textId="77777777" w:rsidR="008B21E0" w:rsidRDefault="008B21E0" w:rsidP="002973A7">
      <w:pPr>
        <w:jc w:val="both"/>
      </w:pPr>
    </w:p>
    <w:p w14:paraId="18B6876C" w14:textId="77777777" w:rsidR="00BD1D1A" w:rsidRDefault="00BD1D1A" w:rsidP="002973A7">
      <w:pPr>
        <w:jc w:val="both"/>
      </w:pPr>
    </w:p>
    <w:p w14:paraId="2D75F26F" w14:textId="77777777" w:rsidR="0091308A" w:rsidRDefault="0091308A" w:rsidP="002973A7">
      <w:pPr>
        <w:jc w:val="both"/>
      </w:pPr>
    </w:p>
    <w:p w14:paraId="20E248A5" w14:textId="77777777" w:rsidR="00BD1D1A" w:rsidRDefault="00BD1D1A" w:rsidP="002973A7">
      <w:pPr>
        <w:jc w:val="both"/>
      </w:pPr>
      <w:r>
        <w:t xml:space="preserve">Про відпуск   матеріальних       цінностей з </w:t>
      </w:r>
    </w:p>
    <w:p w14:paraId="24099DE3" w14:textId="77777777" w:rsidR="00BD1D1A" w:rsidRDefault="00BD1D1A" w:rsidP="002973A7">
      <w:pPr>
        <w:jc w:val="both"/>
      </w:pPr>
      <w:r>
        <w:t xml:space="preserve">матеріального резерву       Чорноморської </w:t>
      </w:r>
    </w:p>
    <w:p w14:paraId="1FFACCEE" w14:textId="77777777" w:rsidR="00BD1D1A" w:rsidRDefault="00BD1D1A" w:rsidP="002973A7">
      <w:pPr>
        <w:jc w:val="both"/>
      </w:pPr>
      <w:r>
        <w:t xml:space="preserve">міської територіальної громади Одеського </w:t>
      </w:r>
    </w:p>
    <w:p w14:paraId="73949A87" w14:textId="77777777" w:rsidR="002973A7" w:rsidRDefault="00BD1D1A" w:rsidP="002973A7">
      <w:pPr>
        <w:jc w:val="both"/>
      </w:pPr>
      <w:r>
        <w:t>району Одеської області</w:t>
      </w:r>
    </w:p>
    <w:p w14:paraId="26F9259B" w14:textId="77777777" w:rsidR="00BD1D1A" w:rsidRDefault="00BD1D1A" w:rsidP="002973A7">
      <w:pPr>
        <w:jc w:val="both"/>
      </w:pPr>
    </w:p>
    <w:p w14:paraId="3F2468D3" w14:textId="77777777" w:rsidR="00BD1D1A" w:rsidRDefault="00BD1D1A" w:rsidP="002973A7">
      <w:pPr>
        <w:jc w:val="both"/>
        <w:rPr>
          <w:lang w:val="ru-RU"/>
        </w:rPr>
      </w:pPr>
    </w:p>
    <w:p w14:paraId="72D6455C" w14:textId="77777777" w:rsidR="002973A7" w:rsidRDefault="002973A7" w:rsidP="002973A7">
      <w:pPr>
        <w:jc w:val="both"/>
      </w:pPr>
      <w:r>
        <w:t xml:space="preserve">          </w:t>
      </w:r>
      <w:r w:rsidR="003905A0">
        <w:t>Враховуючи наближення кінцевого терміну зберігання матеріальних цінностей, які зараховані до матеріального резерву, в</w:t>
      </w:r>
      <w:r>
        <w:t>ідповідно до пункту 3.2 Порядку створення та використання матеріального резерву Чорноморської міської територіальної громади Одеського району Одеської області для запобігання і ліквідації наслідків надзвичайних ситуацій, затвердженого рішенням виконавчого комітету Чорноморської міської ради Одеського району Одеської області ві</w:t>
      </w:r>
      <w:r w:rsidR="003905A0">
        <w:t>д 06.04.2022 № 78 (із змінами),</w:t>
      </w:r>
      <w:r w:rsidR="00E87340">
        <w:t xml:space="preserve"> пункту 14 Порядку створення та використання матеріальних резервів для запобігання та ліквідації наслідків надзвичайних ситуацій, затвердженого Постановою Кабінету Міністрів України від 30.09.2015  №775 та</w:t>
      </w:r>
      <w:r w:rsidR="008B7437">
        <w:t xml:space="preserve"> </w:t>
      </w:r>
      <w:r>
        <w:t>на підставі  пункту 15 частини 2 статті 19 Кодексу цивільного захисту України та рішення міської комісії з питань техногенно-екологічної безпеки та надзвичайних ситуацій при виконавчому комітеті Чорноморської міської ради Одеського району Одеської області (прото</w:t>
      </w:r>
      <w:r w:rsidR="00EE5A93">
        <w:t xml:space="preserve">кол </w:t>
      </w:r>
      <w:r w:rsidR="009F3B66">
        <w:t xml:space="preserve">від </w:t>
      </w:r>
      <w:r w:rsidR="008B21E0">
        <w:t>03.03</w:t>
      </w:r>
      <w:r w:rsidR="00E87340">
        <w:t xml:space="preserve">.2023 </w:t>
      </w:r>
      <w:r w:rsidR="009F3B66">
        <w:t xml:space="preserve">№ </w:t>
      </w:r>
      <w:r w:rsidR="00AC1B00">
        <w:t>3</w:t>
      </w:r>
      <w:r>
        <w:t xml:space="preserve">),  </w:t>
      </w:r>
      <w:r>
        <w:rPr>
          <w:color w:val="000000"/>
        </w:rPr>
        <w:t xml:space="preserve">керуючись статтями </w:t>
      </w:r>
      <w:r>
        <w:rPr>
          <w:color w:val="000000"/>
          <w:shd w:val="clear" w:color="auto" w:fill="FFFFFF"/>
        </w:rPr>
        <w:t>36</w:t>
      </w:r>
      <w:r>
        <w:rPr>
          <w:b/>
          <w:bCs/>
          <w:color w:val="000000"/>
          <w:shd w:val="clear" w:color="auto" w:fill="FFFFFF"/>
          <w:vertAlign w:val="superscript"/>
        </w:rPr>
        <w:t>1</w:t>
      </w:r>
      <w:r>
        <w:rPr>
          <w:color w:val="000000"/>
        </w:rPr>
        <w:t xml:space="preserve">, 40 </w:t>
      </w:r>
      <w:r>
        <w:t xml:space="preserve">Закону України «Про місцеве самоврядування в Україні», </w:t>
      </w:r>
    </w:p>
    <w:p w14:paraId="212FCB0B" w14:textId="77777777" w:rsidR="002973A7" w:rsidRDefault="002973A7" w:rsidP="002973A7">
      <w:pPr>
        <w:jc w:val="both"/>
      </w:pPr>
    </w:p>
    <w:p w14:paraId="418D18C6" w14:textId="77777777" w:rsidR="002973A7" w:rsidRDefault="002973A7" w:rsidP="00B65B06">
      <w:pPr>
        <w:jc w:val="center"/>
        <w:rPr>
          <w:bCs/>
        </w:rPr>
      </w:pPr>
      <w:r>
        <w:rPr>
          <w:bCs/>
        </w:rPr>
        <w:t>виконавчий комітет Чорноморської міської ради Одеського району Одеської області вирішив:</w:t>
      </w:r>
    </w:p>
    <w:p w14:paraId="5CFC2B1C" w14:textId="77777777" w:rsidR="00B65B06" w:rsidRPr="00B65B06" w:rsidRDefault="00B65B06" w:rsidP="00B65B06">
      <w:pPr>
        <w:jc w:val="center"/>
        <w:rPr>
          <w:bCs/>
        </w:rPr>
      </w:pPr>
    </w:p>
    <w:p w14:paraId="510EC071" w14:textId="77777777" w:rsidR="002973A7" w:rsidRDefault="00EE5A93" w:rsidP="002973A7">
      <w:pPr>
        <w:ind w:firstLine="567"/>
        <w:jc w:val="both"/>
      </w:pPr>
      <w:r>
        <w:t>1</w:t>
      </w:r>
      <w:r w:rsidR="002973A7">
        <w:t>. Здійснити відпуск матеріальних цінностей</w:t>
      </w:r>
      <w:r w:rsidR="00583004">
        <w:t xml:space="preserve"> (лікарських засобів</w:t>
      </w:r>
      <w:r w:rsidR="0019330C">
        <w:t>)</w:t>
      </w:r>
      <w:r w:rsidR="00B65B06">
        <w:t>, які входять до складу</w:t>
      </w:r>
      <w:r w:rsidR="002973A7">
        <w:t xml:space="preserve"> матеріального резерву Чорноморської міської територіальної громади Одеського району Одеської області</w:t>
      </w:r>
      <w:r w:rsidR="009F4882">
        <w:t xml:space="preserve"> та обліковуються на балансі комунального некомерційного підприємства «Чорноморська лікарня»</w:t>
      </w:r>
      <w:r w:rsidR="009D0ECD">
        <w:t xml:space="preserve"> Чорноморської міської ради</w:t>
      </w:r>
      <w:r w:rsidR="009F4882">
        <w:t xml:space="preserve"> Одеського району Одеської області,</w:t>
      </w:r>
      <w:r w:rsidR="00A47C77">
        <w:t xml:space="preserve"> </w:t>
      </w:r>
      <w:r w:rsidR="00D832D0">
        <w:t>у яких наближаєт</w:t>
      </w:r>
      <w:r w:rsidR="008B21E0">
        <w:t>ься кінцевий термін придатності</w:t>
      </w:r>
      <w:r w:rsidR="0019330C">
        <w:t xml:space="preserve"> та які можуть бути використані</w:t>
      </w:r>
      <w:r w:rsidR="008B21E0">
        <w:t xml:space="preserve"> </w:t>
      </w:r>
      <w:r w:rsidR="002973A7">
        <w:t xml:space="preserve">для задоволення потреб Чорноморської міської  територіальної  громади у сфері </w:t>
      </w:r>
      <w:r w:rsidR="003E5A61">
        <w:t>охорони здоров’я, а саме надання медичної допомоги населенню</w:t>
      </w:r>
      <w:r w:rsidR="008B21E0">
        <w:t>.</w:t>
      </w:r>
    </w:p>
    <w:p w14:paraId="3DF97EC6" w14:textId="77777777" w:rsidR="00DA5B96" w:rsidRDefault="00DA5B96" w:rsidP="008B21E0">
      <w:pPr>
        <w:jc w:val="both"/>
      </w:pPr>
    </w:p>
    <w:p w14:paraId="278155F6" w14:textId="77777777" w:rsidR="008B1F37" w:rsidRDefault="00233494" w:rsidP="0091308A">
      <w:pPr>
        <w:ind w:firstLine="567"/>
        <w:jc w:val="both"/>
      </w:pPr>
      <w:r>
        <w:t>2</w:t>
      </w:r>
      <w:r w:rsidR="0091308A">
        <w:t xml:space="preserve">. </w:t>
      </w:r>
      <w:r w:rsidR="00DA5B96">
        <w:t>К</w:t>
      </w:r>
      <w:r w:rsidR="001F0F85">
        <w:t>омунальному некомерційному підприємству</w:t>
      </w:r>
      <w:r w:rsidR="00DA5B96">
        <w:t xml:space="preserve"> «Чорноморська лікарня»</w:t>
      </w:r>
      <w:r w:rsidR="00E96F15">
        <w:t xml:space="preserve"> Чорноморської міської ради Одеського району Одеської області</w:t>
      </w:r>
      <w:r w:rsidR="00DA5B96">
        <w:t xml:space="preserve"> (Сергій </w:t>
      </w:r>
      <w:proofErr w:type="spellStart"/>
      <w:r w:rsidR="00DA5B96">
        <w:t>Солтик</w:t>
      </w:r>
      <w:proofErr w:type="spellEnd"/>
      <w:r w:rsidR="00DA5B96">
        <w:t xml:space="preserve">) здійснити використання матеріальних цінностей (лікарських засобів) з матеріального резерву Чорноморської міської </w:t>
      </w:r>
      <w:r w:rsidR="008D6209">
        <w:t>т</w:t>
      </w:r>
      <w:r w:rsidR="00DA5B96">
        <w:t>ериторіальної громади Одеського району Одеської області</w:t>
      </w:r>
      <w:r>
        <w:t xml:space="preserve"> згідно</w:t>
      </w:r>
      <w:r w:rsidR="00583004">
        <w:t xml:space="preserve"> з</w:t>
      </w:r>
      <w:r>
        <w:t xml:space="preserve"> д</w:t>
      </w:r>
      <w:r w:rsidR="00583004">
        <w:t>одатком</w:t>
      </w:r>
      <w:r>
        <w:t xml:space="preserve">. </w:t>
      </w:r>
    </w:p>
    <w:p w14:paraId="27CB84A7" w14:textId="77777777" w:rsidR="00E87340" w:rsidRDefault="00E87340" w:rsidP="0091308A">
      <w:pPr>
        <w:ind w:firstLine="567"/>
        <w:jc w:val="both"/>
      </w:pPr>
    </w:p>
    <w:p w14:paraId="45ACBCAE" w14:textId="77777777" w:rsidR="002973A7" w:rsidRDefault="002973A7" w:rsidP="002973A7">
      <w:pPr>
        <w:tabs>
          <w:tab w:val="left" w:pos="567"/>
        </w:tabs>
        <w:jc w:val="both"/>
      </w:pPr>
    </w:p>
    <w:p w14:paraId="0ECF3A07" w14:textId="77777777" w:rsidR="002973A7" w:rsidRDefault="00233494" w:rsidP="004F167D">
      <w:pPr>
        <w:ind w:firstLine="567"/>
        <w:jc w:val="both"/>
        <w:rPr>
          <w:color w:val="000000"/>
        </w:rPr>
      </w:pPr>
      <w:r>
        <w:lastRenderedPageBreak/>
        <w:t>3</w:t>
      </w:r>
      <w:r w:rsidR="002973A7">
        <w:t xml:space="preserve">. </w:t>
      </w:r>
      <w:r w:rsidR="002973A7">
        <w:rPr>
          <w:color w:val="000000"/>
        </w:rPr>
        <w:t xml:space="preserve">Начальнику відділу  взаємодії з правоохоронними органами, органами ДСНС, оборонної роботи виконавчого комітету Чорноморської міської ради Одеського району Одеської області (Микола Малий) вжити заходи щодо наступної поставки і закладення до матеріального резерву відповідних матеріальних цінностей </w:t>
      </w:r>
      <w:r w:rsidR="00C5445F">
        <w:rPr>
          <w:color w:val="000000"/>
        </w:rPr>
        <w:t>(</w:t>
      </w:r>
      <w:r w:rsidR="00E96F15">
        <w:rPr>
          <w:color w:val="000000"/>
        </w:rPr>
        <w:t>лікарськ</w:t>
      </w:r>
      <w:r w:rsidR="000917C8">
        <w:rPr>
          <w:color w:val="000000"/>
        </w:rPr>
        <w:t>их</w:t>
      </w:r>
      <w:r w:rsidR="00E96F15">
        <w:rPr>
          <w:color w:val="000000"/>
        </w:rPr>
        <w:t xml:space="preserve"> засоб</w:t>
      </w:r>
      <w:r w:rsidR="009F4882">
        <w:rPr>
          <w:color w:val="000000"/>
        </w:rPr>
        <w:t>ів</w:t>
      </w:r>
      <w:r w:rsidR="00C5445F">
        <w:rPr>
          <w:color w:val="000000"/>
        </w:rPr>
        <w:t xml:space="preserve">) </w:t>
      </w:r>
      <w:r w:rsidR="002973A7">
        <w:rPr>
          <w:color w:val="000000"/>
        </w:rPr>
        <w:t>в межах коштів, призначених на відповідні цілі.</w:t>
      </w:r>
    </w:p>
    <w:p w14:paraId="3EF1D7B7" w14:textId="77777777" w:rsidR="002973A7" w:rsidRDefault="00233494" w:rsidP="002973A7">
      <w:pPr>
        <w:ind w:firstLine="567"/>
        <w:jc w:val="both"/>
      </w:pPr>
      <w:r>
        <w:t>4</w:t>
      </w:r>
      <w:r w:rsidR="002973A7">
        <w:t xml:space="preserve">. Контроль за виконанням цього рішення покласти на заступника  міського голови Романа </w:t>
      </w:r>
      <w:proofErr w:type="spellStart"/>
      <w:r w:rsidR="002973A7">
        <w:t>Тєліпова</w:t>
      </w:r>
      <w:proofErr w:type="spellEnd"/>
      <w:r w:rsidR="002973A7">
        <w:t xml:space="preserve">. </w:t>
      </w:r>
    </w:p>
    <w:p w14:paraId="5EED51A8" w14:textId="77777777" w:rsidR="00D70A07" w:rsidRDefault="00D70A07" w:rsidP="002973A7">
      <w:pPr>
        <w:ind w:firstLine="567"/>
        <w:jc w:val="both"/>
      </w:pPr>
    </w:p>
    <w:p w14:paraId="5162937D" w14:textId="77777777" w:rsidR="00BC6643" w:rsidRDefault="00BC6643" w:rsidP="002973A7">
      <w:pPr>
        <w:ind w:firstLine="567"/>
        <w:jc w:val="both"/>
      </w:pPr>
    </w:p>
    <w:p w14:paraId="4DC10D1C" w14:textId="77777777" w:rsidR="00BC6643" w:rsidRDefault="00BC6643" w:rsidP="002973A7">
      <w:pPr>
        <w:ind w:firstLine="567"/>
        <w:jc w:val="both"/>
      </w:pPr>
    </w:p>
    <w:p w14:paraId="0220B7D4" w14:textId="77777777" w:rsidR="00BC494E" w:rsidRDefault="00BC494E" w:rsidP="00F55736"/>
    <w:p w14:paraId="3C38EC86" w14:textId="77777777" w:rsidR="00BC494E" w:rsidRDefault="002973A7" w:rsidP="00BC494E">
      <w:pPr>
        <w:tabs>
          <w:tab w:val="left" w:pos="567"/>
        </w:tabs>
      </w:pPr>
      <w:r>
        <w:t xml:space="preserve">          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Василь ГУЛЯЄВ</w:t>
      </w:r>
    </w:p>
    <w:p w14:paraId="6ED6A679" w14:textId="77777777" w:rsidR="008D6209" w:rsidRDefault="008D6209" w:rsidP="00BC494E">
      <w:pPr>
        <w:tabs>
          <w:tab w:val="left" w:pos="567"/>
        </w:tabs>
      </w:pPr>
    </w:p>
    <w:p w14:paraId="3BBD5FFA" w14:textId="77777777" w:rsidR="008D6209" w:rsidRDefault="008D6209" w:rsidP="00BC494E">
      <w:pPr>
        <w:tabs>
          <w:tab w:val="left" w:pos="567"/>
        </w:tabs>
      </w:pPr>
    </w:p>
    <w:p w14:paraId="6B17C293" w14:textId="77777777" w:rsidR="008D6209" w:rsidRDefault="008D6209" w:rsidP="00BC494E">
      <w:pPr>
        <w:tabs>
          <w:tab w:val="left" w:pos="567"/>
        </w:tabs>
      </w:pPr>
    </w:p>
    <w:p w14:paraId="0990698E" w14:textId="77777777" w:rsidR="008D6209" w:rsidRDefault="008D6209" w:rsidP="00BC494E">
      <w:pPr>
        <w:tabs>
          <w:tab w:val="left" w:pos="567"/>
        </w:tabs>
      </w:pPr>
    </w:p>
    <w:p w14:paraId="042E32A6" w14:textId="77777777" w:rsidR="008D6209" w:rsidRDefault="008D6209" w:rsidP="00BC494E">
      <w:pPr>
        <w:tabs>
          <w:tab w:val="left" w:pos="567"/>
        </w:tabs>
      </w:pPr>
    </w:p>
    <w:p w14:paraId="7B59B769" w14:textId="77777777" w:rsidR="008D6209" w:rsidRDefault="008D6209" w:rsidP="00BC494E">
      <w:pPr>
        <w:tabs>
          <w:tab w:val="left" w:pos="567"/>
        </w:tabs>
      </w:pPr>
    </w:p>
    <w:p w14:paraId="3BDE1E52" w14:textId="77777777" w:rsidR="008D6209" w:rsidRDefault="008D6209" w:rsidP="00BC494E">
      <w:pPr>
        <w:tabs>
          <w:tab w:val="left" w:pos="567"/>
        </w:tabs>
      </w:pPr>
    </w:p>
    <w:p w14:paraId="533E0E46" w14:textId="77777777" w:rsidR="008D6209" w:rsidRDefault="008D6209" w:rsidP="00BC494E">
      <w:pPr>
        <w:tabs>
          <w:tab w:val="left" w:pos="567"/>
        </w:tabs>
      </w:pPr>
    </w:p>
    <w:p w14:paraId="0EB66F25" w14:textId="77777777" w:rsidR="00B65B06" w:rsidRDefault="00B65B06" w:rsidP="00BC494E">
      <w:pPr>
        <w:tabs>
          <w:tab w:val="left" w:pos="567"/>
        </w:tabs>
      </w:pPr>
    </w:p>
    <w:p w14:paraId="07D29E82" w14:textId="77777777" w:rsidR="00B65B06" w:rsidRDefault="00B65B06" w:rsidP="00BC494E">
      <w:pPr>
        <w:tabs>
          <w:tab w:val="left" w:pos="567"/>
        </w:tabs>
      </w:pPr>
    </w:p>
    <w:p w14:paraId="3617A051" w14:textId="77777777" w:rsidR="008D6209" w:rsidRDefault="008D6209" w:rsidP="00BC494E">
      <w:pPr>
        <w:tabs>
          <w:tab w:val="left" w:pos="567"/>
        </w:tabs>
      </w:pPr>
    </w:p>
    <w:p w14:paraId="436E1B04" w14:textId="77777777" w:rsidR="003905A0" w:rsidRDefault="003905A0" w:rsidP="00BC494E">
      <w:pPr>
        <w:tabs>
          <w:tab w:val="left" w:pos="567"/>
        </w:tabs>
      </w:pPr>
    </w:p>
    <w:p w14:paraId="720F4F41" w14:textId="77777777" w:rsidR="000917C8" w:rsidRDefault="000917C8" w:rsidP="00BC494E">
      <w:pPr>
        <w:tabs>
          <w:tab w:val="left" w:pos="567"/>
        </w:tabs>
      </w:pPr>
    </w:p>
    <w:p w14:paraId="5060528B" w14:textId="77777777" w:rsidR="000917C8" w:rsidRDefault="000917C8" w:rsidP="00BC494E">
      <w:pPr>
        <w:tabs>
          <w:tab w:val="left" w:pos="567"/>
        </w:tabs>
      </w:pPr>
    </w:p>
    <w:p w14:paraId="1A4B87EC" w14:textId="77777777" w:rsidR="000917C8" w:rsidRDefault="000917C8" w:rsidP="00BC494E">
      <w:pPr>
        <w:tabs>
          <w:tab w:val="left" w:pos="567"/>
        </w:tabs>
      </w:pPr>
    </w:p>
    <w:p w14:paraId="5EAA3203" w14:textId="77777777" w:rsidR="000917C8" w:rsidRDefault="000917C8" w:rsidP="00BC494E">
      <w:pPr>
        <w:tabs>
          <w:tab w:val="left" w:pos="567"/>
        </w:tabs>
      </w:pPr>
    </w:p>
    <w:p w14:paraId="424D8FA8" w14:textId="77777777" w:rsidR="000917C8" w:rsidRDefault="000917C8" w:rsidP="00BC494E">
      <w:pPr>
        <w:tabs>
          <w:tab w:val="left" w:pos="567"/>
        </w:tabs>
      </w:pPr>
    </w:p>
    <w:p w14:paraId="348CEF75" w14:textId="77777777" w:rsidR="000917C8" w:rsidRDefault="000917C8" w:rsidP="00BC494E">
      <w:pPr>
        <w:tabs>
          <w:tab w:val="left" w:pos="567"/>
        </w:tabs>
      </w:pPr>
    </w:p>
    <w:p w14:paraId="1DCB23AA" w14:textId="77777777" w:rsidR="000917C8" w:rsidRDefault="000917C8" w:rsidP="00BC494E">
      <w:pPr>
        <w:tabs>
          <w:tab w:val="left" w:pos="567"/>
        </w:tabs>
      </w:pPr>
    </w:p>
    <w:p w14:paraId="1523E12A" w14:textId="77777777" w:rsidR="000917C8" w:rsidRDefault="000917C8" w:rsidP="00BC494E">
      <w:pPr>
        <w:tabs>
          <w:tab w:val="left" w:pos="567"/>
        </w:tabs>
      </w:pPr>
    </w:p>
    <w:p w14:paraId="1C81C8C6" w14:textId="77777777" w:rsidR="000917C8" w:rsidRDefault="000917C8" w:rsidP="00BC494E">
      <w:pPr>
        <w:tabs>
          <w:tab w:val="left" w:pos="567"/>
        </w:tabs>
      </w:pPr>
    </w:p>
    <w:p w14:paraId="3A001677" w14:textId="77777777" w:rsidR="000917C8" w:rsidRDefault="000917C8" w:rsidP="00BC494E">
      <w:pPr>
        <w:tabs>
          <w:tab w:val="left" w:pos="567"/>
        </w:tabs>
      </w:pPr>
    </w:p>
    <w:p w14:paraId="306AB876" w14:textId="77777777" w:rsidR="000917C8" w:rsidRDefault="000917C8" w:rsidP="00BC494E">
      <w:pPr>
        <w:tabs>
          <w:tab w:val="left" w:pos="567"/>
        </w:tabs>
      </w:pPr>
    </w:p>
    <w:p w14:paraId="0933498F" w14:textId="77777777" w:rsidR="00233494" w:rsidRDefault="00233494" w:rsidP="00BC494E">
      <w:pPr>
        <w:tabs>
          <w:tab w:val="left" w:pos="567"/>
        </w:tabs>
      </w:pPr>
    </w:p>
    <w:p w14:paraId="0F999964" w14:textId="77777777" w:rsidR="00233494" w:rsidRDefault="00233494" w:rsidP="00BC494E">
      <w:pPr>
        <w:tabs>
          <w:tab w:val="left" w:pos="567"/>
        </w:tabs>
      </w:pPr>
    </w:p>
    <w:p w14:paraId="129E4BC6" w14:textId="77777777" w:rsidR="00233494" w:rsidRDefault="00233494" w:rsidP="00BC494E">
      <w:pPr>
        <w:tabs>
          <w:tab w:val="left" w:pos="567"/>
        </w:tabs>
      </w:pPr>
    </w:p>
    <w:p w14:paraId="5DCDB87B" w14:textId="77777777" w:rsidR="00233494" w:rsidRDefault="00233494" w:rsidP="00BC494E">
      <w:pPr>
        <w:tabs>
          <w:tab w:val="left" w:pos="567"/>
        </w:tabs>
      </w:pPr>
    </w:p>
    <w:p w14:paraId="382B2073" w14:textId="77777777" w:rsidR="00233494" w:rsidRDefault="00233494" w:rsidP="00BC494E">
      <w:pPr>
        <w:tabs>
          <w:tab w:val="left" w:pos="567"/>
        </w:tabs>
      </w:pPr>
    </w:p>
    <w:p w14:paraId="6988A67B" w14:textId="77777777" w:rsidR="00233494" w:rsidRDefault="00233494" w:rsidP="00BC494E">
      <w:pPr>
        <w:tabs>
          <w:tab w:val="left" w:pos="567"/>
        </w:tabs>
      </w:pPr>
    </w:p>
    <w:p w14:paraId="3A679A32" w14:textId="77777777" w:rsidR="00233494" w:rsidRDefault="00233494" w:rsidP="00BC494E">
      <w:pPr>
        <w:tabs>
          <w:tab w:val="left" w:pos="567"/>
        </w:tabs>
      </w:pPr>
    </w:p>
    <w:p w14:paraId="33933E04" w14:textId="77777777" w:rsidR="00233494" w:rsidRDefault="00233494" w:rsidP="00BC494E">
      <w:pPr>
        <w:tabs>
          <w:tab w:val="left" w:pos="567"/>
        </w:tabs>
      </w:pPr>
    </w:p>
    <w:p w14:paraId="32BEEEBA" w14:textId="77777777" w:rsidR="00233494" w:rsidRDefault="00233494" w:rsidP="00BC494E">
      <w:pPr>
        <w:tabs>
          <w:tab w:val="left" w:pos="567"/>
        </w:tabs>
      </w:pPr>
    </w:p>
    <w:p w14:paraId="61D93627" w14:textId="77777777" w:rsidR="00233494" w:rsidRDefault="00233494" w:rsidP="00BC494E">
      <w:pPr>
        <w:tabs>
          <w:tab w:val="left" w:pos="567"/>
        </w:tabs>
      </w:pPr>
    </w:p>
    <w:p w14:paraId="64FF552D" w14:textId="77777777" w:rsidR="00233494" w:rsidRDefault="00233494" w:rsidP="00BC494E">
      <w:pPr>
        <w:tabs>
          <w:tab w:val="left" w:pos="567"/>
        </w:tabs>
      </w:pPr>
    </w:p>
    <w:p w14:paraId="3273857A" w14:textId="77777777" w:rsidR="00233494" w:rsidRDefault="00233494" w:rsidP="00BC494E">
      <w:pPr>
        <w:tabs>
          <w:tab w:val="left" w:pos="567"/>
        </w:tabs>
      </w:pPr>
    </w:p>
    <w:p w14:paraId="14D462E7" w14:textId="77777777" w:rsidR="00233494" w:rsidRDefault="00233494" w:rsidP="00BC494E">
      <w:pPr>
        <w:tabs>
          <w:tab w:val="left" w:pos="567"/>
        </w:tabs>
      </w:pPr>
    </w:p>
    <w:p w14:paraId="32E2F9A2" w14:textId="77777777" w:rsidR="00233494" w:rsidRDefault="00233494" w:rsidP="00BC494E">
      <w:pPr>
        <w:tabs>
          <w:tab w:val="left" w:pos="567"/>
        </w:tabs>
      </w:pPr>
    </w:p>
    <w:p w14:paraId="488F7ACB" w14:textId="77777777" w:rsidR="004F167D" w:rsidRDefault="004F167D" w:rsidP="00BC494E">
      <w:pPr>
        <w:tabs>
          <w:tab w:val="left" w:pos="567"/>
        </w:tabs>
      </w:pPr>
    </w:p>
    <w:p w14:paraId="43668767" w14:textId="77777777" w:rsidR="00E87340" w:rsidRDefault="00E87340" w:rsidP="00BC494E">
      <w:pPr>
        <w:tabs>
          <w:tab w:val="left" w:pos="567"/>
        </w:tabs>
      </w:pPr>
    </w:p>
    <w:p w14:paraId="4F654319" w14:textId="77777777" w:rsidR="008D6209" w:rsidRDefault="008D6209" w:rsidP="00BC494E">
      <w:pPr>
        <w:tabs>
          <w:tab w:val="left" w:pos="567"/>
        </w:tabs>
      </w:pPr>
    </w:p>
    <w:p w14:paraId="703417E6" w14:textId="77777777" w:rsidR="004266A6" w:rsidRDefault="004266A6" w:rsidP="004F167D">
      <w:pPr>
        <w:tabs>
          <w:tab w:val="left" w:pos="567"/>
        </w:tabs>
        <w:ind w:right="-6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Додаток</w:t>
      </w:r>
    </w:p>
    <w:p w14:paraId="1985C593" w14:textId="77777777" w:rsidR="004266A6" w:rsidRDefault="004266A6" w:rsidP="004266A6">
      <w:pPr>
        <w:tabs>
          <w:tab w:val="left" w:pos="5954"/>
        </w:tabs>
        <w:ind w:right="-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до рішення виконавчого комітету</w:t>
      </w:r>
    </w:p>
    <w:p w14:paraId="3BF944FC" w14:textId="77777777" w:rsidR="0091308A" w:rsidRDefault="004266A6" w:rsidP="004266A6">
      <w:pPr>
        <w:ind w:right="-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Чорноморської міської ради </w:t>
      </w:r>
    </w:p>
    <w:p w14:paraId="64D8544E" w14:textId="77777777" w:rsidR="004266A6" w:rsidRDefault="0091308A" w:rsidP="0091308A">
      <w:pPr>
        <w:tabs>
          <w:tab w:val="left" w:pos="6096"/>
        </w:tabs>
        <w:ind w:right="-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</w:t>
      </w:r>
    </w:p>
    <w:p w14:paraId="5A272F97" w14:textId="77777777" w:rsidR="004266A6" w:rsidRDefault="004266A6" w:rsidP="004266A6">
      <w:pPr>
        <w:ind w:right="-6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</w:t>
      </w:r>
    </w:p>
    <w:p w14:paraId="2C59AC57" w14:textId="77777777" w:rsidR="004266A6" w:rsidRDefault="004266A6" w:rsidP="004266A6">
      <w:pPr>
        <w:ind w:right="-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від __</w:t>
      </w:r>
      <w:r w:rsidR="00D9481C">
        <w:rPr>
          <w:sz w:val="20"/>
          <w:szCs w:val="20"/>
        </w:rPr>
        <w:t xml:space="preserve">__   </w:t>
      </w:r>
      <w:r>
        <w:rPr>
          <w:sz w:val="20"/>
          <w:szCs w:val="20"/>
        </w:rPr>
        <w:t xml:space="preserve"> _______202</w:t>
      </w:r>
      <w:r w:rsidR="00D9481C">
        <w:rPr>
          <w:sz w:val="20"/>
          <w:szCs w:val="20"/>
        </w:rPr>
        <w:t>3</w:t>
      </w:r>
      <w:r>
        <w:rPr>
          <w:sz w:val="20"/>
          <w:szCs w:val="20"/>
        </w:rPr>
        <w:t xml:space="preserve">   № </w:t>
      </w:r>
    </w:p>
    <w:p w14:paraId="07356272" w14:textId="77777777" w:rsidR="004266A6" w:rsidRDefault="004266A6" w:rsidP="004266A6">
      <w:pPr>
        <w:ind w:right="-6"/>
        <w:jc w:val="both"/>
        <w:rPr>
          <w:sz w:val="20"/>
          <w:szCs w:val="20"/>
        </w:rPr>
      </w:pPr>
    </w:p>
    <w:p w14:paraId="260E64EA" w14:textId="77777777" w:rsidR="004266A6" w:rsidRDefault="004266A6" w:rsidP="004266A6">
      <w:pPr>
        <w:ind w:right="-6"/>
        <w:jc w:val="center"/>
      </w:pPr>
    </w:p>
    <w:p w14:paraId="11423303" w14:textId="77777777" w:rsidR="004266A6" w:rsidRDefault="004266A6" w:rsidP="004266A6">
      <w:pPr>
        <w:ind w:right="-6"/>
        <w:jc w:val="center"/>
        <w:rPr>
          <w:b/>
        </w:rPr>
      </w:pPr>
      <w:r>
        <w:rPr>
          <w:b/>
        </w:rPr>
        <w:t xml:space="preserve">Перелік </w:t>
      </w:r>
    </w:p>
    <w:p w14:paraId="33ABB0F0" w14:textId="77777777" w:rsidR="004266A6" w:rsidRDefault="004266A6" w:rsidP="00473C52">
      <w:pPr>
        <w:jc w:val="center"/>
      </w:pPr>
      <w:r>
        <w:t>м</w:t>
      </w:r>
      <w:r w:rsidR="00583004">
        <w:t>атеріальних цінностей (лікарських засобів</w:t>
      </w:r>
      <w:r>
        <w:t>), які відпускаються з матеріального резерву Чорноморської міської територіальної громади Одеського району Одеської області</w:t>
      </w:r>
      <w:r w:rsidR="0091308A">
        <w:t>, що обліковуються  на балансі к</w:t>
      </w:r>
      <w:r>
        <w:t>омунального некомерційного підприємства «Чорноморська лікарня» Чорноморської міської ради Одеського району Одеської області</w:t>
      </w:r>
      <w:r w:rsidR="00583004">
        <w:t>,</w:t>
      </w:r>
      <w:r>
        <w:t xml:space="preserve"> для запобігання наслідків надзвичайної ситуації</w:t>
      </w:r>
      <w:r w:rsidR="0091308A">
        <w:t>,</w:t>
      </w:r>
      <w:r>
        <w:t xml:space="preserve"> у зв’язку з наближенням кінцевого терміну зберігання</w:t>
      </w:r>
    </w:p>
    <w:p w14:paraId="5CAFBF87" w14:textId="77777777" w:rsidR="004266A6" w:rsidRDefault="004266A6" w:rsidP="004266A6">
      <w:pPr>
        <w:ind w:right="-6"/>
        <w:jc w:val="center"/>
      </w:pPr>
    </w:p>
    <w:tbl>
      <w:tblPr>
        <w:tblW w:w="95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68"/>
        <w:gridCol w:w="992"/>
        <w:gridCol w:w="1134"/>
        <w:gridCol w:w="1278"/>
        <w:gridCol w:w="1134"/>
        <w:gridCol w:w="1559"/>
      </w:tblGrid>
      <w:tr w:rsidR="004266A6" w14:paraId="421B0775" w14:textId="77777777" w:rsidTr="00354162">
        <w:tc>
          <w:tcPr>
            <w:tcW w:w="568" w:type="dxa"/>
          </w:tcPr>
          <w:p w14:paraId="5D537DCD" w14:textId="77777777" w:rsidR="004266A6" w:rsidRDefault="004266A6" w:rsidP="00354162">
            <w:pPr>
              <w:ind w:right="-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з/п</w:t>
            </w:r>
          </w:p>
        </w:tc>
        <w:tc>
          <w:tcPr>
            <w:tcW w:w="2869" w:type="dxa"/>
            <w:vAlign w:val="center"/>
          </w:tcPr>
          <w:p w14:paraId="670E008E" w14:textId="77777777" w:rsidR="004266A6" w:rsidRDefault="004266A6" w:rsidP="00354162">
            <w:pPr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 матеріальних цінностей</w:t>
            </w:r>
          </w:p>
        </w:tc>
        <w:tc>
          <w:tcPr>
            <w:tcW w:w="992" w:type="dxa"/>
            <w:vAlign w:val="center"/>
          </w:tcPr>
          <w:p w14:paraId="1F3834AF" w14:textId="77777777" w:rsidR="004266A6" w:rsidRDefault="004266A6" w:rsidP="00354162">
            <w:pPr>
              <w:ind w:right="-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Одиниці виміру</w:t>
            </w:r>
          </w:p>
        </w:tc>
        <w:tc>
          <w:tcPr>
            <w:tcW w:w="1134" w:type="dxa"/>
            <w:vAlign w:val="center"/>
          </w:tcPr>
          <w:p w14:paraId="4A49E308" w14:textId="77777777" w:rsidR="004266A6" w:rsidRDefault="004266A6" w:rsidP="00354162">
            <w:pPr>
              <w:ind w:left="55" w:right="-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Кількість </w:t>
            </w:r>
          </w:p>
          <w:p w14:paraId="0F97925C" w14:textId="77777777" w:rsidR="004266A6" w:rsidRDefault="004266A6" w:rsidP="00354162">
            <w:pPr>
              <w:ind w:right="-6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4D68ED7" w14:textId="77777777" w:rsidR="004266A6" w:rsidRDefault="004266A6" w:rsidP="00354162">
            <w:pPr>
              <w:ind w:right="-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Вартість </w:t>
            </w:r>
          </w:p>
          <w:p w14:paraId="7632A984" w14:textId="77777777" w:rsidR="004266A6" w:rsidRDefault="004266A6" w:rsidP="00354162">
            <w:pPr>
              <w:ind w:right="-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одиницю, грн</w:t>
            </w:r>
          </w:p>
        </w:tc>
        <w:tc>
          <w:tcPr>
            <w:tcW w:w="1134" w:type="dxa"/>
            <w:vAlign w:val="center"/>
          </w:tcPr>
          <w:p w14:paraId="109E1DE0" w14:textId="77777777" w:rsidR="004266A6" w:rsidRDefault="004266A6" w:rsidP="00354162">
            <w:pPr>
              <w:ind w:right="-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Загальна вартість, грн</w:t>
            </w:r>
          </w:p>
        </w:tc>
        <w:tc>
          <w:tcPr>
            <w:tcW w:w="1559" w:type="dxa"/>
            <w:vAlign w:val="center"/>
          </w:tcPr>
          <w:p w14:paraId="1CECC3AA" w14:textId="77777777" w:rsidR="004266A6" w:rsidRDefault="004266A6" w:rsidP="00354162">
            <w:pPr>
              <w:ind w:right="-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Кінцевий термін зберігання</w:t>
            </w:r>
          </w:p>
        </w:tc>
      </w:tr>
      <w:tr w:rsidR="004266A6" w14:paraId="3D525E91" w14:textId="77777777" w:rsidTr="00354162">
        <w:tc>
          <w:tcPr>
            <w:tcW w:w="568" w:type="dxa"/>
          </w:tcPr>
          <w:p w14:paraId="21F9DDE9" w14:textId="77777777" w:rsidR="004266A6" w:rsidRPr="0015556B" w:rsidRDefault="004266A6" w:rsidP="00354162">
            <w:pPr>
              <w:ind w:right="-6"/>
              <w:jc w:val="center"/>
            </w:pPr>
            <w:r w:rsidRPr="0015556B">
              <w:t>1</w:t>
            </w:r>
            <w:r>
              <w:t>.</w:t>
            </w:r>
          </w:p>
        </w:tc>
        <w:tc>
          <w:tcPr>
            <w:tcW w:w="2869" w:type="dxa"/>
          </w:tcPr>
          <w:p w14:paraId="09C2F549" w14:textId="77777777" w:rsidR="004266A6" w:rsidRDefault="004266A6" w:rsidP="00354162">
            <w:pPr>
              <w:ind w:right="-6"/>
              <w:jc w:val="both"/>
            </w:pPr>
            <w:proofErr w:type="spellStart"/>
            <w:r>
              <w:t>Спіронолактон</w:t>
            </w:r>
            <w:proofErr w:type="spellEnd"/>
            <w:r>
              <w:t>, таблетки, 100 мг № 30</w:t>
            </w:r>
          </w:p>
          <w:p w14:paraId="1748A97E" w14:textId="77777777" w:rsidR="004266A6" w:rsidRDefault="004266A6" w:rsidP="00354162">
            <w:pPr>
              <w:ind w:right="-6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599B148C" w14:textId="77777777" w:rsidR="004266A6" w:rsidRPr="004266A6" w:rsidRDefault="004266A6" w:rsidP="00354162">
            <w:pPr>
              <w:ind w:right="-6"/>
              <w:jc w:val="center"/>
              <w:rPr>
                <w:sz w:val="22"/>
                <w:szCs w:val="22"/>
              </w:rPr>
            </w:pPr>
            <w:proofErr w:type="spellStart"/>
            <w:r w:rsidRPr="004266A6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1134" w:type="dxa"/>
          </w:tcPr>
          <w:p w14:paraId="2D702D88" w14:textId="77777777" w:rsidR="004266A6" w:rsidRDefault="004266A6" w:rsidP="00354162">
            <w:pPr>
              <w:ind w:right="-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276" w:type="dxa"/>
          </w:tcPr>
          <w:p w14:paraId="438F78BF" w14:textId="77777777" w:rsidR="004266A6" w:rsidRDefault="004266A6" w:rsidP="00354162">
            <w:pPr>
              <w:ind w:right="-6"/>
              <w:jc w:val="center"/>
              <w:rPr>
                <w:b/>
                <w:sz w:val="22"/>
                <w:szCs w:val="22"/>
              </w:rPr>
            </w:pPr>
            <w:r>
              <w:t>98,11</w:t>
            </w:r>
          </w:p>
        </w:tc>
        <w:tc>
          <w:tcPr>
            <w:tcW w:w="1134" w:type="dxa"/>
          </w:tcPr>
          <w:p w14:paraId="72181605" w14:textId="77777777" w:rsidR="004266A6" w:rsidRDefault="004266A6" w:rsidP="00354162">
            <w:pPr>
              <w:ind w:right="-6"/>
              <w:jc w:val="center"/>
              <w:rPr>
                <w:b/>
                <w:sz w:val="22"/>
                <w:szCs w:val="22"/>
              </w:rPr>
            </w:pPr>
            <w:r>
              <w:t xml:space="preserve">2 943,25  </w:t>
            </w:r>
          </w:p>
        </w:tc>
        <w:tc>
          <w:tcPr>
            <w:tcW w:w="1559" w:type="dxa"/>
          </w:tcPr>
          <w:p w14:paraId="2111A778" w14:textId="77777777" w:rsidR="004266A6" w:rsidRDefault="004266A6" w:rsidP="00354162">
            <w:pPr>
              <w:ind w:right="-6"/>
              <w:jc w:val="center"/>
              <w:rPr>
                <w:b/>
                <w:sz w:val="22"/>
                <w:szCs w:val="22"/>
              </w:rPr>
            </w:pPr>
            <w:r>
              <w:t>31.05.2023</w:t>
            </w:r>
          </w:p>
        </w:tc>
      </w:tr>
      <w:tr w:rsidR="004266A6" w14:paraId="37A22E97" w14:textId="77777777" w:rsidTr="00354162">
        <w:tc>
          <w:tcPr>
            <w:tcW w:w="568" w:type="dxa"/>
          </w:tcPr>
          <w:p w14:paraId="1C02AE74" w14:textId="77777777" w:rsidR="004266A6" w:rsidRDefault="004266A6" w:rsidP="00354162">
            <w:pPr>
              <w:ind w:right="-6"/>
              <w:jc w:val="center"/>
            </w:pPr>
            <w:r>
              <w:t>2.</w:t>
            </w:r>
          </w:p>
        </w:tc>
        <w:tc>
          <w:tcPr>
            <w:tcW w:w="2869" w:type="dxa"/>
          </w:tcPr>
          <w:p w14:paraId="2DEB6073" w14:textId="77777777" w:rsidR="004266A6" w:rsidRDefault="004266A6" w:rsidP="00354162">
            <w:pPr>
              <w:ind w:right="-6"/>
              <w:rPr>
                <w:sz w:val="22"/>
                <w:szCs w:val="22"/>
              </w:rPr>
            </w:pPr>
            <w:proofErr w:type="spellStart"/>
            <w:r>
              <w:t>Гемаксам</w:t>
            </w:r>
            <w:proofErr w:type="spellEnd"/>
            <w:r>
              <w:t>, розчин для ін’єкцій, 50 мг/мл по 5 мл в ампулі № 10</w:t>
            </w:r>
          </w:p>
          <w:p w14:paraId="39DFDA1E" w14:textId="77777777" w:rsidR="004266A6" w:rsidRDefault="004266A6" w:rsidP="00354162">
            <w:pPr>
              <w:ind w:right="-6"/>
              <w:rPr>
                <w:sz w:val="22"/>
                <w:szCs w:val="22"/>
              </w:rPr>
            </w:pPr>
          </w:p>
          <w:p w14:paraId="5BBF8F88" w14:textId="77777777" w:rsidR="004266A6" w:rsidRDefault="004266A6" w:rsidP="00354162">
            <w:pPr>
              <w:ind w:right="-6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5EF23E0E" w14:textId="77777777" w:rsidR="004266A6" w:rsidRDefault="004266A6" w:rsidP="00354162">
            <w:pPr>
              <w:ind w:right="-6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1134" w:type="dxa"/>
          </w:tcPr>
          <w:p w14:paraId="0E437D46" w14:textId="77777777" w:rsidR="004266A6" w:rsidRDefault="004266A6" w:rsidP="00354162">
            <w:pPr>
              <w:ind w:right="-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</w:tcPr>
          <w:p w14:paraId="4E29A645" w14:textId="77777777" w:rsidR="004266A6" w:rsidRDefault="004266A6" w:rsidP="00354162">
            <w:pPr>
              <w:ind w:right="-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482,95</w:t>
            </w:r>
          </w:p>
        </w:tc>
        <w:tc>
          <w:tcPr>
            <w:tcW w:w="1134" w:type="dxa"/>
          </w:tcPr>
          <w:p w14:paraId="2EDC759E" w14:textId="77777777" w:rsidR="004266A6" w:rsidRDefault="004266A6" w:rsidP="00354162">
            <w:pPr>
              <w:ind w:right="-6"/>
              <w:jc w:val="center"/>
              <w:rPr>
                <w:sz w:val="22"/>
                <w:szCs w:val="22"/>
              </w:rPr>
            </w:pPr>
            <w:r>
              <w:t>4  829,50</w:t>
            </w:r>
          </w:p>
        </w:tc>
        <w:tc>
          <w:tcPr>
            <w:tcW w:w="1559" w:type="dxa"/>
          </w:tcPr>
          <w:p w14:paraId="5A98EBFD" w14:textId="77777777" w:rsidR="004266A6" w:rsidRDefault="004266A6" w:rsidP="00354162">
            <w:pPr>
              <w:ind w:right="-6"/>
              <w:jc w:val="center"/>
              <w:rPr>
                <w:sz w:val="22"/>
                <w:szCs w:val="22"/>
              </w:rPr>
            </w:pPr>
            <w:r>
              <w:t>01.06.2023</w:t>
            </w:r>
          </w:p>
        </w:tc>
      </w:tr>
      <w:tr w:rsidR="00D9481C" w14:paraId="7D9E2BB6" w14:textId="77777777" w:rsidTr="00D9481C">
        <w:tc>
          <w:tcPr>
            <w:tcW w:w="568" w:type="dxa"/>
          </w:tcPr>
          <w:p w14:paraId="63E21CFD" w14:textId="77777777" w:rsidR="00D9481C" w:rsidRDefault="00D9481C" w:rsidP="00354162">
            <w:pPr>
              <w:ind w:right="-6"/>
              <w:jc w:val="center"/>
              <w:rPr>
                <w:b/>
              </w:rPr>
            </w:pPr>
          </w:p>
        </w:tc>
        <w:tc>
          <w:tcPr>
            <w:tcW w:w="6273" w:type="dxa"/>
            <w:gridSpan w:val="4"/>
          </w:tcPr>
          <w:p w14:paraId="747EF059" w14:textId="77777777" w:rsidR="00D9481C" w:rsidRDefault="00D9481C" w:rsidP="00D9481C">
            <w:pPr>
              <w:ind w:right="-6"/>
              <w:jc w:val="center"/>
              <w:rPr>
                <w:b/>
              </w:rPr>
            </w:pPr>
            <w:r>
              <w:rPr>
                <w:b/>
              </w:rPr>
              <w:t>Всього</w:t>
            </w:r>
          </w:p>
        </w:tc>
        <w:tc>
          <w:tcPr>
            <w:tcW w:w="1132" w:type="dxa"/>
          </w:tcPr>
          <w:p w14:paraId="44D76963" w14:textId="77777777" w:rsidR="00D9481C" w:rsidRDefault="00D9481C" w:rsidP="00D9481C">
            <w:pPr>
              <w:ind w:right="-6"/>
              <w:jc w:val="center"/>
              <w:rPr>
                <w:b/>
              </w:rPr>
            </w:pPr>
            <w:r>
              <w:rPr>
                <w:b/>
              </w:rPr>
              <w:t>7 772,75</w:t>
            </w:r>
          </w:p>
        </w:tc>
        <w:tc>
          <w:tcPr>
            <w:tcW w:w="1559" w:type="dxa"/>
          </w:tcPr>
          <w:p w14:paraId="16F2D9E7" w14:textId="77777777" w:rsidR="00D9481C" w:rsidRDefault="00D9481C" w:rsidP="00354162">
            <w:pPr>
              <w:ind w:right="-6"/>
              <w:rPr>
                <w:b/>
              </w:rPr>
            </w:pPr>
          </w:p>
        </w:tc>
      </w:tr>
    </w:tbl>
    <w:p w14:paraId="37FFD92F" w14:textId="77777777" w:rsidR="004266A6" w:rsidRDefault="004266A6" w:rsidP="004266A6">
      <w:pPr>
        <w:ind w:right="-6"/>
        <w:jc w:val="center"/>
      </w:pPr>
    </w:p>
    <w:p w14:paraId="6D3BA17C" w14:textId="77777777" w:rsidR="004266A6" w:rsidRDefault="004266A6" w:rsidP="004266A6">
      <w:pPr>
        <w:ind w:right="-6"/>
        <w:jc w:val="both"/>
      </w:pPr>
    </w:p>
    <w:p w14:paraId="23AF01D8" w14:textId="320B1A2F" w:rsidR="003F37D4" w:rsidRDefault="004266A6" w:rsidP="004266A6">
      <w:r>
        <w:t xml:space="preserve">         Керуюча справами                                                      </w:t>
      </w:r>
      <w:r w:rsidR="00473C52">
        <w:rPr>
          <w:lang w:val="en-US"/>
        </w:rPr>
        <w:t xml:space="preserve"> </w:t>
      </w:r>
      <w:r>
        <w:t xml:space="preserve">        </w:t>
      </w:r>
      <w:r w:rsidR="004F167D">
        <w:t xml:space="preserve">        </w:t>
      </w:r>
      <w:r>
        <w:t xml:space="preserve"> Наталя КУШНІРЕНКО</w:t>
      </w:r>
    </w:p>
    <w:sectPr w:rsidR="003F37D4" w:rsidSect="0091308A">
      <w:pgSz w:w="11906" w:h="16838" w:code="9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5E8E"/>
    <w:rsid w:val="00005E8E"/>
    <w:rsid w:val="0007336D"/>
    <w:rsid w:val="000917C8"/>
    <w:rsid w:val="000B4812"/>
    <w:rsid w:val="000E4C70"/>
    <w:rsid w:val="0015556B"/>
    <w:rsid w:val="00192AD6"/>
    <w:rsid w:val="0019330C"/>
    <w:rsid w:val="001F0F85"/>
    <w:rsid w:val="00233494"/>
    <w:rsid w:val="002973A7"/>
    <w:rsid w:val="002B6184"/>
    <w:rsid w:val="002F1492"/>
    <w:rsid w:val="003350C4"/>
    <w:rsid w:val="003905A0"/>
    <w:rsid w:val="003A3D58"/>
    <w:rsid w:val="003B0CD9"/>
    <w:rsid w:val="003E5A61"/>
    <w:rsid w:val="003F37D4"/>
    <w:rsid w:val="004266A6"/>
    <w:rsid w:val="004628DF"/>
    <w:rsid w:val="00473C52"/>
    <w:rsid w:val="004F167D"/>
    <w:rsid w:val="00534479"/>
    <w:rsid w:val="005536BB"/>
    <w:rsid w:val="00583004"/>
    <w:rsid w:val="007908E4"/>
    <w:rsid w:val="008358AA"/>
    <w:rsid w:val="0085586B"/>
    <w:rsid w:val="008B1F37"/>
    <w:rsid w:val="008B21E0"/>
    <w:rsid w:val="008B7437"/>
    <w:rsid w:val="008D6209"/>
    <w:rsid w:val="0091308A"/>
    <w:rsid w:val="00925870"/>
    <w:rsid w:val="00955E7B"/>
    <w:rsid w:val="009D0ECD"/>
    <w:rsid w:val="009F3B66"/>
    <w:rsid w:val="009F4882"/>
    <w:rsid w:val="00A47C77"/>
    <w:rsid w:val="00AC1B00"/>
    <w:rsid w:val="00B63803"/>
    <w:rsid w:val="00B65B06"/>
    <w:rsid w:val="00BC494E"/>
    <w:rsid w:val="00BC6643"/>
    <w:rsid w:val="00BD1D1A"/>
    <w:rsid w:val="00C434C0"/>
    <w:rsid w:val="00C5445F"/>
    <w:rsid w:val="00CD53BA"/>
    <w:rsid w:val="00D16BD4"/>
    <w:rsid w:val="00D70A07"/>
    <w:rsid w:val="00D832D0"/>
    <w:rsid w:val="00D9481C"/>
    <w:rsid w:val="00DA5B96"/>
    <w:rsid w:val="00DB3098"/>
    <w:rsid w:val="00DF0819"/>
    <w:rsid w:val="00E87340"/>
    <w:rsid w:val="00E96F15"/>
    <w:rsid w:val="00EE5A93"/>
    <w:rsid w:val="00F00023"/>
    <w:rsid w:val="00F01FBB"/>
    <w:rsid w:val="00F55736"/>
    <w:rsid w:val="00FE1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68B12"/>
  <w15:docId w15:val="{A0248C97-B177-45DA-B1A2-1FF8DD8E8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73A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3A7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3905A0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905A0"/>
    <w:rPr>
      <w:rFonts w:ascii="Tahoma" w:eastAsia="SimSu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5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3</Pages>
  <Words>2805</Words>
  <Characters>1600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Irina</cp:lastModifiedBy>
  <cp:revision>42</cp:revision>
  <cp:lastPrinted>2023-03-06T13:40:00Z</cp:lastPrinted>
  <dcterms:created xsi:type="dcterms:W3CDTF">2023-01-20T07:55:00Z</dcterms:created>
  <dcterms:modified xsi:type="dcterms:W3CDTF">2023-03-07T07:47:00Z</dcterms:modified>
</cp:coreProperties>
</file>