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10D9" w:rsidRDefault="001F1E94" w:rsidP="00A13B5D">
      <w:pPr>
        <w:ind w:right="4812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096092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24847007"/>
    </w:p>
    <w:p w:rsidR="0006698C" w:rsidRPr="00392342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CD3549" w:rsidRPr="00922839">
        <w:rPr>
          <w:rFonts w:ascii="Times New Roman" w:hAnsi="Times New Roman"/>
          <w:sz w:val="24"/>
          <w:szCs w:val="24"/>
          <w:lang w:val="uk-UA"/>
        </w:rPr>
        <w:t>ро передачу з балансу на баланс матеріальних цінностей</w:t>
      </w:r>
      <w:r w:rsidR="00392342">
        <w:rPr>
          <w:rFonts w:ascii="Times New Roman" w:hAnsi="Times New Roman"/>
          <w:sz w:val="24"/>
          <w:szCs w:val="24"/>
          <w:lang w:val="uk-UA"/>
        </w:rPr>
        <w:t xml:space="preserve"> (стоматолог</w:t>
      </w:r>
      <w:proofErr w:type="spellStart"/>
      <w:r w:rsidR="00392342">
        <w:rPr>
          <w:rFonts w:ascii="Times New Roman" w:hAnsi="Times New Roman"/>
          <w:sz w:val="24"/>
          <w:szCs w:val="24"/>
          <w:lang w:val="ru-RU"/>
        </w:rPr>
        <w:t>ічного</w:t>
      </w:r>
      <w:proofErr w:type="spellEnd"/>
      <w:r w:rsidR="003923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92342">
        <w:rPr>
          <w:rFonts w:ascii="Times New Roman" w:hAnsi="Times New Roman"/>
          <w:sz w:val="24"/>
          <w:szCs w:val="24"/>
          <w:lang w:val="ru-RU"/>
        </w:rPr>
        <w:t>обладнання</w:t>
      </w:r>
      <w:proofErr w:type="spellEnd"/>
      <w:r w:rsidR="00392342">
        <w:rPr>
          <w:rFonts w:ascii="Times New Roman" w:hAnsi="Times New Roman"/>
          <w:sz w:val="24"/>
          <w:szCs w:val="24"/>
          <w:lang w:val="ru-RU"/>
        </w:rPr>
        <w:t>)</w:t>
      </w:r>
    </w:p>
    <w:bookmarkEnd w:id="0"/>
    <w:p w:rsidR="00DD1347" w:rsidRPr="00922839" w:rsidRDefault="00DD1347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CD3549" w:rsidP="00922839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 метою впорядкування обліку нефінансових активів у виконавчих органах Чорноморської міської ради Одеського району Одеської області, керуючись ст. 27, 52 Закону України «Про місцеве самоврядування в Україні»</w:t>
      </w:r>
    </w:p>
    <w:p w:rsidR="00C26D1C" w:rsidRPr="00922839" w:rsidRDefault="00C26D1C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комітет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міської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ради </w:t>
      </w:r>
      <w:r w:rsidR="00C44860" w:rsidRPr="00922839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proofErr w:type="spellStart"/>
      <w:r w:rsidRPr="00922839">
        <w:rPr>
          <w:rFonts w:ascii="Times New Roman" w:hAnsi="Times New Roman"/>
          <w:sz w:val="24"/>
          <w:szCs w:val="24"/>
        </w:rPr>
        <w:t>вирішив</w:t>
      </w:r>
      <w:proofErr w:type="spellEnd"/>
      <w:r w:rsidRPr="00922839">
        <w:rPr>
          <w:rFonts w:ascii="Times New Roman" w:hAnsi="Times New Roman"/>
          <w:sz w:val="24"/>
          <w:szCs w:val="24"/>
        </w:rPr>
        <w:t>:</w:t>
      </w: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BFD" w:rsidRPr="004D20D7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 xml:space="preserve">1. Передати безкоштовно </w:t>
      </w:r>
      <w:bookmarkStart w:id="1" w:name="_Hlk125315102"/>
      <w:r w:rsidRPr="004D20D7">
        <w:rPr>
          <w:rFonts w:ascii="Times New Roman" w:hAnsi="Times New Roman"/>
          <w:sz w:val="24"/>
          <w:szCs w:val="24"/>
          <w:lang w:val="uk-UA"/>
        </w:rPr>
        <w:t xml:space="preserve">з балансу відділу освіти Чорноморської міської ради Одеського району Одеської області </w:t>
      </w:r>
      <w:bookmarkEnd w:id="1"/>
      <w:r w:rsidR="003E2FDA" w:rsidRPr="004D20D7">
        <w:rPr>
          <w:rFonts w:ascii="Times New Roman" w:hAnsi="Times New Roman"/>
          <w:sz w:val="24"/>
          <w:szCs w:val="24"/>
          <w:lang w:val="uk-UA"/>
        </w:rPr>
        <w:t>на баланс Комунального некомерційного підприємства «</w:t>
      </w:r>
      <w:bookmarkStart w:id="2" w:name="_Hlk128989760"/>
      <w:r w:rsidR="003E2FDA" w:rsidRPr="004D20D7">
        <w:rPr>
          <w:rFonts w:ascii="Times New Roman" w:hAnsi="Times New Roman"/>
          <w:sz w:val="24"/>
          <w:szCs w:val="24"/>
          <w:lang w:val="uk-UA"/>
        </w:rPr>
        <w:t>Стоматологічна поліклініка міста Чорноморська</w:t>
      </w:r>
      <w:bookmarkEnd w:id="2"/>
      <w:r w:rsidR="003E2FDA" w:rsidRPr="004D20D7">
        <w:rPr>
          <w:rFonts w:ascii="Times New Roman" w:hAnsi="Times New Roman"/>
          <w:sz w:val="24"/>
          <w:szCs w:val="24"/>
          <w:lang w:val="uk-UA"/>
        </w:rPr>
        <w:t xml:space="preserve">» Чорноморської міської ради </w:t>
      </w:r>
      <w:r w:rsidR="00343DAA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r w:rsidRPr="004D20D7">
        <w:rPr>
          <w:rFonts w:ascii="Times New Roman" w:hAnsi="Times New Roman"/>
          <w:sz w:val="24"/>
          <w:szCs w:val="24"/>
          <w:lang w:val="uk-UA"/>
        </w:rPr>
        <w:t>майно, визначене в додатку до цього рішення.</w:t>
      </w:r>
    </w:p>
    <w:p w:rsidR="00922839" w:rsidRPr="004D20D7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16EB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>Н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ачальнику відділу освіти Чорноморської міської ради Одеського району Одеської області  Лілії </w:t>
      </w:r>
      <w:proofErr w:type="spellStart"/>
      <w:r w:rsidRPr="004D20D7">
        <w:rPr>
          <w:rFonts w:ascii="Times New Roman" w:hAnsi="Times New Roman"/>
          <w:sz w:val="24"/>
          <w:szCs w:val="24"/>
          <w:lang w:val="uk-UA"/>
        </w:rPr>
        <w:t>Алексейчук</w:t>
      </w:r>
      <w:proofErr w:type="spellEnd"/>
      <w:r w:rsidRPr="004D20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 xml:space="preserve">та виконуючій обов’язки директора </w:t>
      </w:r>
      <w:r w:rsidR="00967056" w:rsidRPr="004D20D7">
        <w:rPr>
          <w:rFonts w:ascii="Times New Roman" w:hAnsi="Times New Roman"/>
          <w:sz w:val="24"/>
          <w:szCs w:val="24"/>
          <w:lang w:val="uk-UA"/>
        </w:rPr>
        <w:t xml:space="preserve">Комунального некомерційного підприємства «Стоматологічна поліклініка міста Чорноморська» Чорноморської міської ради </w:t>
      </w:r>
      <w:r w:rsidR="00343DAA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967056" w:rsidRPr="004D20D7">
        <w:rPr>
          <w:rFonts w:ascii="Times New Roman" w:hAnsi="Times New Roman"/>
          <w:sz w:val="24"/>
          <w:szCs w:val="24"/>
          <w:lang w:val="uk-UA"/>
        </w:rPr>
        <w:t xml:space="preserve">Одеської області Ользі </w:t>
      </w:r>
      <w:proofErr w:type="spellStart"/>
      <w:r w:rsidR="00967056" w:rsidRPr="004D20D7">
        <w:rPr>
          <w:rFonts w:ascii="Times New Roman" w:hAnsi="Times New Roman"/>
          <w:sz w:val="24"/>
          <w:szCs w:val="24"/>
          <w:lang w:val="uk-UA"/>
        </w:rPr>
        <w:t>Савінській</w:t>
      </w:r>
      <w:proofErr w:type="spellEnd"/>
      <w:r w:rsidR="00967056" w:rsidRPr="004D20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20D7">
        <w:rPr>
          <w:rFonts w:ascii="Times New Roman" w:hAnsi="Times New Roman"/>
          <w:sz w:val="24"/>
          <w:szCs w:val="24"/>
          <w:lang w:val="uk-UA"/>
        </w:rPr>
        <w:t>забезпечити повне та своєчасне відображення в бухгалтерському обліку вибуття та надходження майна відповідно до Закону України «Про бухгалтерський облік та фінансову звітність в Україні».</w:t>
      </w:r>
    </w:p>
    <w:p w:rsidR="00922839" w:rsidRPr="00922839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28B5" w:rsidRPr="00922839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3</w:t>
      </w:r>
      <w:r w:rsidR="00EA31BD" w:rsidRPr="00922839">
        <w:rPr>
          <w:rFonts w:ascii="Times New Roman" w:hAnsi="Times New Roman"/>
          <w:sz w:val="24"/>
          <w:szCs w:val="24"/>
        </w:rPr>
        <w:t xml:space="preserve">. </w:t>
      </w:r>
      <w:r w:rsidR="008F24FE" w:rsidRPr="00922839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цього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рішення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покласти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на заступник</w:t>
      </w:r>
      <w:r w:rsidR="003E2FDA">
        <w:rPr>
          <w:rFonts w:ascii="Times New Roman" w:hAnsi="Times New Roman"/>
          <w:sz w:val="24"/>
          <w:szCs w:val="24"/>
          <w:lang w:val="uk-UA"/>
        </w:rPr>
        <w:t>а</w:t>
      </w:r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міського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голови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r w:rsidR="006035F3" w:rsidRPr="00922839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6035F3" w:rsidRPr="00922839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="006035F3" w:rsidRPr="00922839">
        <w:rPr>
          <w:rFonts w:ascii="Times New Roman" w:hAnsi="Times New Roman"/>
          <w:sz w:val="24"/>
          <w:szCs w:val="24"/>
          <w:lang w:val="uk-UA"/>
        </w:rPr>
        <w:t>.</w:t>
      </w:r>
    </w:p>
    <w:p w:rsidR="008A71E1" w:rsidRDefault="008A71E1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BF0611" w:rsidP="0092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Міський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голова                                         </w:t>
      </w:r>
      <w:r w:rsidR="006D76A5" w:rsidRPr="00922839">
        <w:rPr>
          <w:rFonts w:ascii="Times New Roman" w:hAnsi="Times New Roman"/>
          <w:sz w:val="24"/>
          <w:szCs w:val="24"/>
        </w:rPr>
        <w:t xml:space="preserve">                      </w:t>
      </w:r>
      <w:r w:rsidRPr="00922839">
        <w:rPr>
          <w:rFonts w:ascii="Times New Roman" w:hAnsi="Times New Roman"/>
          <w:sz w:val="24"/>
          <w:szCs w:val="24"/>
        </w:rPr>
        <w:t xml:space="preserve">               </w:t>
      </w:r>
      <w:r w:rsidR="003228B5" w:rsidRPr="00922839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1E1"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Василь ГУЛЯЄВ</w:t>
      </w:r>
    </w:p>
    <w:p w:rsidR="009D51E9" w:rsidRDefault="009D51E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CD3549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611F97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  <w:r w:rsidR="00922839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922839">
        <w:rPr>
          <w:rFonts w:ascii="Times New Roman" w:hAnsi="Times New Roman"/>
          <w:sz w:val="24"/>
          <w:szCs w:val="24"/>
          <w:lang w:val="uk-UA"/>
        </w:rPr>
        <w:t>від «___» січня 2023 р. №______</w:t>
      </w:r>
    </w:p>
    <w:p w:rsidR="00CD3549" w:rsidRPr="0092283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54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549" w:rsidRPr="004D20D7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>Перелік майна</w:t>
      </w:r>
      <w:r w:rsidR="004D20D7" w:rsidRPr="004D20D7">
        <w:rPr>
          <w:rFonts w:ascii="Times New Roman" w:hAnsi="Times New Roman"/>
          <w:sz w:val="24"/>
          <w:szCs w:val="24"/>
          <w:lang w:val="uk-UA"/>
        </w:rPr>
        <w:t xml:space="preserve"> (стоматологічного обладнання)</w:t>
      </w:r>
      <w:r w:rsidRPr="004D20D7">
        <w:rPr>
          <w:rFonts w:ascii="Times New Roman" w:hAnsi="Times New Roman"/>
          <w:sz w:val="24"/>
          <w:szCs w:val="24"/>
          <w:lang w:val="uk-UA"/>
        </w:rPr>
        <w:t>,</w:t>
      </w:r>
    </w:p>
    <w:p w:rsidR="00343DAA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>я</w:t>
      </w:r>
      <w:r w:rsidR="00CD3549" w:rsidRPr="004D20D7">
        <w:rPr>
          <w:rFonts w:ascii="Times New Roman" w:hAnsi="Times New Roman"/>
          <w:sz w:val="24"/>
          <w:szCs w:val="24"/>
          <w:lang w:val="uk-UA"/>
        </w:rPr>
        <w:t xml:space="preserve">ке передається </w:t>
      </w:r>
      <w:r w:rsidRPr="004D20D7">
        <w:rPr>
          <w:rFonts w:ascii="Times New Roman" w:hAnsi="Times New Roman"/>
          <w:sz w:val="24"/>
          <w:szCs w:val="24"/>
          <w:lang w:val="uk-UA"/>
        </w:rPr>
        <w:t>з балансу відділу освіти Чорноморської міської ради Одеського району Одеської області</w:t>
      </w:r>
      <w:r w:rsidR="004D20D7" w:rsidRPr="004D20D7">
        <w:rPr>
          <w:rFonts w:ascii="Times New Roman" w:hAnsi="Times New Roman"/>
          <w:sz w:val="24"/>
          <w:szCs w:val="24"/>
          <w:lang w:val="uk-UA"/>
        </w:rPr>
        <w:t xml:space="preserve"> на баланс Комунального некомерційного підприємства «Стоматологічна поліклініка міста Чорноморська» Чорноморської міської ради </w:t>
      </w:r>
      <w:r w:rsidR="00343DAA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</w:p>
    <w:p w:rsidR="00CD3549" w:rsidRPr="004D20D7" w:rsidRDefault="004D20D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3" w:name="_GoBack"/>
      <w:bookmarkEnd w:id="3"/>
      <w:r w:rsidRPr="004D20D7">
        <w:rPr>
          <w:rFonts w:ascii="Times New Roman" w:hAnsi="Times New Roman"/>
          <w:sz w:val="24"/>
          <w:szCs w:val="24"/>
          <w:lang w:val="uk-UA"/>
        </w:rPr>
        <w:t>Одеської області</w:t>
      </w:r>
    </w:p>
    <w:p w:rsidR="00922839" w:rsidRPr="004D20D7" w:rsidRDefault="0092283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4D20D7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812"/>
        <w:gridCol w:w="1698"/>
        <w:gridCol w:w="1691"/>
        <w:gridCol w:w="1691"/>
      </w:tblGrid>
      <w:tr w:rsidR="004D20D7" w:rsidRPr="004D20D7" w:rsidTr="004D20D7">
        <w:tc>
          <w:tcPr>
            <w:tcW w:w="956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812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698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Кількість, одиниць</w:t>
            </w:r>
          </w:p>
        </w:tc>
        <w:tc>
          <w:tcPr>
            <w:tcW w:w="1691" w:type="dxa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Залишкова вартість</w:t>
            </w:r>
          </w:p>
        </w:tc>
        <w:tc>
          <w:tcPr>
            <w:tcW w:w="1691" w:type="dxa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Сума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12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 асистента</w:t>
            </w:r>
          </w:p>
        </w:tc>
        <w:tc>
          <w:tcPr>
            <w:tcW w:w="1698" w:type="dxa"/>
            <w:shd w:val="clear" w:color="auto" w:fill="auto"/>
          </w:tcPr>
          <w:p w:rsidR="004D20D7" w:rsidRPr="00922839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1" w:type="dxa"/>
          </w:tcPr>
          <w:p w:rsidR="004D20D7" w:rsidRPr="00922839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1 970,00</w:t>
            </w:r>
          </w:p>
        </w:tc>
        <w:tc>
          <w:tcPr>
            <w:tcW w:w="1691" w:type="dxa"/>
          </w:tcPr>
          <w:p w:rsidR="004D20D7" w:rsidRPr="00922839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1 970,00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 асистента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1 969,50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5 908,50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 асистента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1 969,00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1 969,00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 лікаря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4 040,00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20 200,00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Гідроблок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9 090,00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45 450,00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Компресор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7 083,00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7 083,00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Компресор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5 500,50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16 501,50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Компресор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5 500,00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11 000,00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Крісло пацієнта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9 090,00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45 450,00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Мотор А-20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2 400,00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12 000,00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Наконечник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4 260,00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4 260,00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Наконечник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3 000,00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15 000,00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Крісло для лікаря</w:t>
            </w:r>
          </w:p>
        </w:tc>
        <w:tc>
          <w:tcPr>
            <w:tcW w:w="1698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1 011,00</w:t>
            </w:r>
          </w:p>
        </w:tc>
        <w:tc>
          <w:tcPr>
            <w:tcW w:w="1691" w:type="dxa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1 011,00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812" w:type="dxa"/>
            <w:shd w:val="clear" w:color="auto" w:fill="auto"/>
          </w:tcPr>
          <w:p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Крісло для лікаря</w:t>
            </w:r>
          </w:p>
        </w:tc>
        <w:tc>
          <w:tcPr>
            <w:tcW w:w="1698" w:type="dxa"/>
            <w:shd w:val="clear" w:color="auto" w:fill="auto"/>
          </w:tcPr>
          <w:p w:rsidR="004D20D7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91" w:type="dxa"/>
          </w:tcPr>
          <w:p w:rsidR="004D20D7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1 010,00</w:t>
            </w:r>
          </w:p>
        </w:tc>
        <w:tc>
          <w:tcPr>
            <w:tcW w:w="1691" w:type="dxa"/>
          </w:tcPr>
          <w:p w:rsidR="004D20D7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4 040,00</w:t>
            </w:r>
          </w:p>
        </w:tc>
      </w:tr>
      <w:tr w:rsidR="00EC7430" w:rsidRPr="00922839" w:rsidTr="004D20D7">
        <w:tc>
          <w:tcPr>
            <w:tcW w:w="956" w:type="dxa"/>
            <w:shd w:val="clear" w:color="auto" w:fill="auto"/>
          </w:tcPr>
          <w:p w:rsidR="00EC7430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812" w:type="dxa"/>
            <w:shd w:val="clear" w:color="auto" w:fill="auto"/>
          </w:tcPr>
          <w:p w:rsidR="00EC7430" w:rsidRDefault="00EC7430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Турбіна</w:t>
            </w:r>
          </w:p>
        </w:tc>
        <w:tc>
          <w:tcPr>
            <w:tcW w:w="1698" w:type="dxa"/>
            <w:shd w:val="clear" w:color="auto" w:fill="auto"/>
          </w:tcPr>
          <w:p w:rsidR="00EC7430" w:rsidRDefault="000D3C5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91" w:type="dxa"/>
          </w:tcPr>
          <w:p w:rsidR="00EC7430" w:rsidRDefault="000D3C5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1 950,00</w:t>
            </w:r>
          </w:p>
        </w:tc>
        <w:tc>
          <w:tcPr>
            <w:tcW w:w="1691" w:type="dxa"/>
          </w:tcPr>
          <w:p w:rsidR="00EC7430" w:rsidRDefault="000D3C5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5 850,00</w:t>
            </w:r>
          </w:p>
        </w:tc>
      </w:tr>
      <w:tr w:rsidR="00B80266" w:rsidRPr="00922839" w:rsidTr="004D20D7">
        <w:tc>
          <w:tcPr>
            <w:tcW w:w="956" w:type="dxa"/>
            <w:shd w:val="clear" w:color="auto" w:fill="auto"/>
          </w:tcPr>
          <w:p w:rsid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812" w:type="dxa"/>
            <w:shd w:val="clear" w:color="auto" w:fill="auto"/>
          </w:tcPr>
          <w:p w:rsidR="00B80266" w:rsidRDefault="00B80266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Турбіна</w:t>
            </w:r>
          </w:p>
        </w:tc>
        <w:tc>
          <w:tcPr>
            <w:tcW w:w="1698" w:type="dxa"/>
            <w:shd w:val="clear" w:color="auto" w:fill="auto"/>
          </w:tcPr>
          <w:p w:rsidR="00B80266" w:rsidRDefault="00F712E8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1" w:type="dxa"/>
          </w:tcPr>
          <w:p w:rsidR="00B80266" w:rsidRDefault="00F712E8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2 600,00</w:t>
            </w:r>
          </w:p>
        </w:tc>
        <w:tc>
          <w:tcPr>
            <w:tcW w:w="1691" w:type="dxa"/>
          </w:tcPr>
          <w:p w:rsidR="00B80266" w:rsidRDefault="00F712E8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5 200,00</w:t>
            </w:r>
          </w:p>
        </w:tc>
      </w:tr>
      <w:tr w:rsidR="00B80266" w:rsidRPr="00922839" w:rsidTr="004D20D7">
        <w:tc>
          <w:tcPr>
            <w:tcW w:w="956" w:type="dxa"/>
            <w:shd w:val="clear" w:color="auto" w:fill="auto"/>
          </w:tcPr>
          <w:p w:rsid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812" w:type="dxa"/>
            <w:shd w:val="clear" w:color="auto" w:fill="auto"/>
          </w:tcPr>
          <w:p w:rsidR="00B80266" w:rsidRDefault="00B80266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Турбіна</w:t>
            </w:r>
          </w:p>
        </w:tc>
        <w:tc>
          <w:tcPr>
            <w:tcW w:w="1698" w:type="dxa"/>
            <w:shd w:val="clear" w:color="auto" w:fill="auto"/>
          </w:tcPr>
          <w:p w:rsidR="00B80266" w:rsidRDefault="000D3C5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1" w:type="dxa"/>
          </w:tcPr>
          <w:p w:rsidR="00B80266" w:rsidRDefault="000D3C5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3 900,00</w:t>
            </w:r>
          </w:p>
        </w:tc>
        <w:tc>
          <w:tcPr>
            <w:tcW w:w="1691" w:type="dxa"/>
          </w:tcPr>
          <w:p w:rsidR="00B80266" w:rsidRDefault="000D3C5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7 800,00</w:t>
            </w:r>
          </w:p>
        </w:tc>
      </w:tr>
      <w:tr w:rsidR="00B80266" w:rsidRPr="00922839" w:rsidTr="004D20D7">
        <w:tc>
          <w:tcPr>
            <w:tcW w:w="956" w:type="dxa"/>
            <w:shd w:val="clear" w:color="auto" w:fill="auto"/>
          </w:tcPr>
          <w:p w:rsid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812" w:type="dxa"/>
            <w:shd w:val="clear" w:color="auto" w:fill="auto"/>
          </w:tcPr>
          <w:p w:rsidR="00B80266" w:rsidRDefault="00B80266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Стоматологічна установка</w:t>
            </w:r>
          </w:p>
        </w:tc>
        <w:tc>
          <w:tcPr>
            <w:tcW w:w="1698" w:type="dxa"/>
            <w:shd w:val="clear" w:color="auto" w:fill="auto"/>
          </w:tcPr>
          <w:p w:rsid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1" w:type="dxa"/>
          </w:tcPr>
          <w:p w:rsid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38 150,00</w:t>
            </w:r>
          </w:p>
        </w:tc>
        <w:tc>
          <w:tcPr>
            <w:tcW w:w="1691" w:type="dxa"/>
          </w:tcPr>
          <w:p w:rsid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38 150,00</w:t>
            </w:r>
          </w:p>
        </w:tc>
      </w:tr>
      <w:tr w:rsidR="00B80266" w:rsidRPr="00922839" w:rsidTr="00DD7B97">
        <w:tc>
          <w:tcPr>
            <w:tcW w:w="4768" w:type="dxa"/>
            <w:gridSpan w:val="2"/>
            <w:shd w:val="clear" w:color="auto" w:fill="auto"/>
          </w:tcPr>
          <w:p w:rsidR="00B80266" w:rsidRPr="00B80266" w:rsidRDefault="00B80266" w:rsidP="009228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02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698" w:type="dxa"/>
            <w:shd w:val="clear" w:color="auto" w:fill="auto"/>
          </w:tcPr>
          <w:p w:rsidR="00B80266" w:rsidRP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B80266" w:rsidRP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B80266" w:rsidRPr="00B80266" w:rsidRDefault="00F712E8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248</w:t>
            </w:r>
            <w:r w:rsidR="000D3C5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43,</w:t>
            </w:r>
            <w:r w:rsidR="000D3C5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00</w:t>
            </w:r>
          </w:p>
        </w:tc>
      </w:tr>
    </w:tbl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Наталя КУШНІРЕНКО </w:t>
      </w: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ПОГОДЖЕНО: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="00F10F48">
        <w:rPr>
          <w:rFonts w:ascii="Times New Roman" w:hAnsi="Times New Roman"/>
          <w:sz w:val="24"/>
          <w:szCs w:val="24"/>
          <w:lang w:val="uk-UA"/>
        </w:rPr>
        <w:t>Роман ТЄЛІПОВ</w:t>
      </w:r>
    </w:p>
    <w:p w:rsidR="00F10F48" w:rsidRPr="00922839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Наталя КУШНІРЕНКО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Начальник УДРП та ПЗ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Дмитро СКРИПНИЧЕНКО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Начальник  відділу освіти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Лілія АЛЕКСЕЙЧУК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фінансового  управління                                               Ольга   ЯКОВЕНКО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 Уповноважений з антикорупційної діяльності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загального відділу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                 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 xml:space="preserve"> Ірина ТЕМНА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Виконавець: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відділу освіти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Лілія АЛЕКСЕЙЧУК</w:t>
      </w:r>
      <w:r w:rsidRPr="0092283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Розсилка: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Загальний відділ - 1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Фінансове управління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>–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К</w:t>
      </w:r>
      <w:r w:rsidR="00F10F48">
        <w:rPr>
          <w:rFonts w:ascii="Times New Roman" w:hAnsi="Times New Roman"/>
          <w:sz w:val="24"/>
          <w:szCs w:val="24"/>
          <w:lang w:val="uk-UA"/>
        </w:rPr>
        <w:t>Н</w:t>
      </w:r>
      <w:r w:rsidRPr="00922839">
        <w:rPr>
          <w:rFonts w:ascii="Times New Roman" w:hAnsi="Times New Roman"/>
          <w:sz w:val="24"/>
          <w:szCs w:val="24"/>
          <w:lang w:val="uk-UA"/>
        </w:rPr>
        <w:t>П «</w:t>
      </w:r>
      <w:r w:rsidR="00F10F48" w:rsidRPr="004D20D7">
        <w:rPr>
          <w:rFonts w:ascii="Times New Roman" w:hAnsi="Times New Roman"/>
          <w:sz w:val="24"/>
          <w:szCs w:val="24"/>
          <w:lang w:val="uk-UA"/>
        </w:rPr>
        <w:t>Стоматологічна поліклініка міста Чорноморська</w:t>
      </w:r>
      <w:r w:rsidRPr="00922839">
        <w:rPr>
          <w:rFonts w:ascii="Times New Roman" w:hAnsi="Times New Roman"/>
          <w:sz w:val="24"/>
          <w:szCs w:val="24"/>
          <w:lang w:val="uk-UA"/>
        </w:rPr>
        <w:t>» - 1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Відділ освіти – 2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11F97" w:rsidRPr="00922839" w:rsidTr="00517F4F">
        <w:trPr>
          <w:trHeight w:val="850"/>
        </w:trPr>
        <w:tc>
          <w:tcPr>
            <w:tcW w:w="2830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8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92283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11F97" w:rsidRPr="00922839" w:rsidRDefault="00611F97" w:rsidP="009228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611F97" w:rsidRPr="00922839" w:rsidSect="00D05D4E">
      <w:footerReference w:type="even" r:id="rId7"/>
      <w:footerReference w:type="default" r:id="rId8"/>
      <w:headerReference w:type="first" r:id="rId9"/>
      <w:pgSz w:w="11900" w:h="16820" w:code="9"/>
      <w:pgMar w:top="794" w:right="567" w:bottom="567" w:left="1701" w:header="720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1E3D" w:rsidRDefault="00351E3D">
      <w:r>
        <w:separator/>
      </w:r>
    </w:p>
  </w:endnote>
  <w:endnote w:type="continuationSeparator" w:id="0">
    <w:p w:rsidR="00351E3D" w:rsidRDefault="0035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0629" w:rsidRDefault="002A06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CAC">
      <w:rPr>
        <w:rStyle w:val="a5"/>
        <w:noProof/>
      </w:rPr>
      <w:t>3</w:t>
    </w:r>
    <w:r>
      <w:rPr>
        <w:rStyle w:val="a5"/>
      </w:rPr>
      <w:fldChar w:fldCharType="end"/>
    </w:r>
  </w:p>
  <w:p w:rsidR="002A0629" w:rsidRDefault="002A06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0629" w:rsidRDefault="002A06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1E3D" w:rsidRDefault="00351E3D">
      <w:r>
        <w:separator/>
      </w:r>
    </w:p>
  </w:footnote>
  <w:footnote w:type="continuationSeparator" w:id="0">
    <w:p w:rsidR="00351E3D" w:rsidRDefault="0035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0629" w:rsidRDefault="002A06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05D4E">
      <w:rPr>
        <w:noProof/>
        <w:lang w:val="uk-UA"/>
      </w:rPr>
      <w:t>1</w:t>
    </w:r>
    <w:r>
      <w:fldChar w:fldCharType="end"/>
    </w:r>
  </w:p>
  <w:p w:rsidR="002A0629" w:rsidRDefault="002A06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F16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262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4C00A5"/>
    <w:multiLevelType w:val="multilevel"/>
    <w:tmpl w:val="B8C26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4F2201"/>
    <w:multiLevelType w:val="hybridMultilevel"/>
    <w:tmpl w:val="7082B420"/>
    <w:lvl w:ilvl="0" w:tplc="58D8B984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C17549"/>
    <w:multiLevelType w:val="singleLevel"/>
    <w:tmpl w:val="63D6A76E"/>
    <w:lvl w:ilvl="0">
      <w:start w:val="5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48A769A6"/>
    <w:multiLevelType w:val="hybridMultilevel"/>
    <w:tmpl w:val="62501784"/>
    <w:lvl w:ilvl="0" w:tplc="AB9ABC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75185"/>
    <w:multiLevelType w:val="singleLevel"/>
    <w:tmpl w:val="9CC497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9B3DD1"/>
    <w:multiLevelType w:val="hybridMultilevel"/>
    <w:tmpl w:val="DB446A98"/>
    <w:lvl w:ilvl="0" w:tplc="30186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86A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26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AB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60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9CF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6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4E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CC6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56AA"/>
    <w:multiLevelType w:val="multilevel"/>
    <w:tmpl w:val="FD6C9E4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35C"/>
    <w:rsid w:val="00007D47"/>
    <w:rsid w:val="00012BFD"/>
    <w:rsid w:val="00032779"/>
    <w:rsid w:val="00052196"/>
    <w:rsid w:val="0006698C"/>
    <w:rsid w:val="00083796"/>
    <w:rsid w:val="00096092"/>
    <w:rsid w:val="000B1B2A"/>
    <w:rsid w:val="000C7044"/>
    <w:rsid w:val="000D0B73"/>
    <w:rsid w:val="000D3C50"/>
    <w:rsid w:val="000D5826"/>
    <w:rsid w:val="00100EAD"/>
    <w:rsid w:val="00113A0E"/>
    <w:rsid w:val="00116622"/>
    <w:rsid w:val="00134D76"/>
    <w:rsid w:val="001647C3"/>
    <w:rsid w:val="0017142B"/>
    <w:rsid w:val="00172B69"/>
    <w:rsid w:val="00172CAC"/>
    <w:rsid w:val="00174F3F"/>
    <w:rsid w:val="00183268"/>
    <w:rsid w:val="001B3470"/>
    <w:rsid w:val="001E546E"/>
    <w:rsid w:val="001F1935"/>
    <w:rsid w:val="001F1E94"/>
    <w:rsid w:val="00200DF8"/>
    <w:rsid w:val="002078B2"/>
    <w:rsid w:val="002450A8"/>
    <w:rsid w:val="002937C9"/>
    <w:rsid w:val="002A0629"/>
    <w:rsid w:val="002A10D9"/>
    <w:rsid w:val="002A307E"/>
    <w:rsid w:val="002A69B2"/>
    <w:rsid w:val="002D194E"/>
    <w:rsid w:val="002D540A"/>
    <w:rsid w:val="002D56F3"/>
    <w:rsid w:val="002D6799"/>
    <w:rsid w:val="002F5B26"/>
    <w:rsid w:val="00301E07"/>
    <w:rsid w:val="003228B5"/>
    <w:rsid w:val="003436D0"/>
    <w:rsid w:val="00343DAA"/>
    <w:rsid w:val="00346EF5"/>
    <w:rsid w:val="00351E3D"/>
    <w:rsid w:val="00352766"/>
    <w:rsid w:val="003565F9"/>
    <w:rsid w:val="0036606F"/>
    <w:rsid w:val="003726FF"/>
    <w:rsid w:val="003852F9"/>
    <w:rsid w:val="00385EFE"/>
    <w:rsid w:val="003872BC"/>
    <w:rsid w:val="003911FC"/>
    <w:rsid w:val="00392342"/>
    <w:rsid w:val="003B62D6"/>
    <w:rsid w:val="003C205C"/>
    <w:rsid w:val="003C271F"/>
    <w:rsid w:val="003C2739"/>
    <w:rsid w:val="003D5E26"/>
    <w:rsid w:val="003E2FDA"/>
    <w:rsid w:val="004017EE"/>
    <w:rsid w:val="00406D13"/>
    <w:rsid w:val="00446002"/>
    <w:rsid w:val="00473153"/>
    <w:rsid w:val="00477DBB"/>
    <w:rsid w:val="004D20D7"/>
    <w:rsid w:val="00517F4F"/>
    <w:rsid w:val="00547AC2"/>
    <w:rsid w:val="00555E34"/>
    <w:rsid w:val="00567FF8"/>
    <w:rsid w:val="00577291"/>
    <w:rsid w:val="00577C16"/>
    <w:rsid w:val="00596401"/>
    <w:rsid w:val="005A3A9A"/>
    <w:rsid w:val="005C3782"/>
    <w:rsid w:val="005E1346"/>
    <w:rsid w:val="005E70D2"/>
    <w:rsid w:val="006035F3"/>
    <w:rsid w:val="006056BD"/>
    <w:rsid w:val="00611F97"/>
    <w:rsid w:val="006416EB"/>
    <w:rsid w:val="00657921"/>
    <w:rsid w:val="00667F75"/>
    <w:rsid w:val="00674770"/>
    <w:rsid w:val="00676242"/>
    <w:rsid w:val="006B1C77"/>
    <w:rsid w:val="006C0667"/>
    <w:rsid w:val="006C6E19"/>
    <w:rsid w:val="006D68B1"/>
    <w:rsid w:val="006D76A5"/>
    <w:rsid w:val="006F4D5F"/>
    <w:rsid w:val="0073036C"/>
    <w:rsid w:val="007549F2"/>
    <w:rsid w:val="0075509B"/>
    <w:rsid w:val="00765BF6"/>
    <w:rsid w:val="00775F34"/>
    <w:rsid w:val="007A434B"/>
    <w:rsid w:val="007B49A0"/>
    <w:rsid w:val="007D061A"/>
    <w:rsid w:val="00802169"/>
    <w:rsid w:val="00806C85"/>
    <w:rsid w:val="00810BEB"/>
    <w:rsid w:val="00816088"/>
    <w:rsid w:val="0084007A"/>
    <w:rsid w:val="00841A42"/>
    <w:rsid w:val="0085022F"/>
    <w:rsid w:val="008556D6"/>
    <w:rsid w:val="00881D40"/>
    <w:rsid w:val="008A71E1"/>
    <w:rsid w:val="008B7DE7"/>
    <w:rsid w:val="008D0AA7"/>
    <w:rsid w:val="008E1FB3"/>
    <w:rsid w:val="008E3868"/>
    <w:rsid w:val="008F24FE"/>
    <w:rsid w:val="0090556D"/>
    <w:rsid w:val="00917B34"/>
    <w:rsid w:val="00922839"/>
    <w:rsid w:val="009236C2"/>
    <w:rsid w:val="00931784"/>
    <w:rsid w:val="00935A97"/>
    <w:rsid w:val="00940CB4"/>
    <w:rsid w:val="0094136C"/>
    <w:rsid w:val="009446FF"/>
    <w:rsid w:val="00967056"/>
    <w:rsid w:val="00990B8B"/>
    <w:rsid w:val="009A6361"/>
    <w:rsid w:val="009A7491"/>
    <w:rsid w:val="009B7FD1"/>
    <w:rsid w:val="009D51E9"/>
    <w:rsid w:val="00A07469"/>
    <w:rsid w:val="00A13B5D"/>
    <w:rsid w:val="00A26C8A"/>
    <w:rsid w:val="00A34C0A"/>
    <w:rsid w:val="00A82985"/>
    <w:rsid w:val="00A83380"/>
    <w:rsid w:val="00A84594"/>
    <w:rsid w:val="00A8544F"/>
    <w:rsid w:val="00A9332F"/>
    <w:rsid w:val="00A94FF2"/>
    <w:rsid w:val="00AA631D"/>
    <w:rsid w:val="00AB02F4"/>
    <w:rsid w:val="00AB4374"/>
    <w:rsid w:val="00AC1AB3"/>
    <w:rsid w:val="00AE5C89"/>
    <w:rsid w:val="00B43E8B"/>
    <w:rsid w:val="00B4618F"/>
    <w:rsid w:val="00B80266"/>
    <w:rsid w:val="00B80D58"/>
    <w:rsid w:val="00B82F1E"/>
    <w:rsid w:val="00B956A9"/>
    <w:rsid w:val="00BA1F60"/>
    <w:rsid w:val="00BA4F77"/>
    <w:rsid w:val="00BC4999"/>
    <w:rsid w:val="00BD4C7D"/>
    <w:rsid w:val="00BE1427"/>
    <w:rsid w:val="00BE2002"/>
    <w:rsid w:val="00BE6875"/>
    <w:rsid w:val="00BF0611"/>
    <w:rsid w:val="00C04CB8"/>
    <w:rsid w:val="00C26D1C"/>
    <w:rsid w:val="00C44860"/>
    <w:rsid w:val="00C47957"/>
    <w:rsid w:val="00C61468"/>
    <w:rsid w:val="00C67D9B"/>
    <w:rsid w:val="00C71110"/>
    <w:rsid w:val="00CB2A1B"/>
    <w:rsid w:val="00CC6860"/>
    <w:rsid w:val="00CD3549"/>
    <w:rsid w:val="00CE59E3"/>
    <w:rsid w:val="00CF2D09"/>
    <w:rsid w:val="00D05D4E"/>
    <w:rsid w:val="00DC02FB"/>
    <w:rsid w:val="00DC5F58"/>
    <w:rsid w:val="00DD1347"/>
    <w:rsid w:val="00DD6456"/>
    <w:rsid w:val="00DF32E0"/>
    <w:rsid w:val="00E5044C"/>
    <w:rsid w:val="00E7159A"/>
    <w:rsid w:val="00E72CAC"/>
    <w:rsid w:val="00E73BF6"/>
    <w:rsid w:val="00E9516B"/>
    <w:rsid w:val="00EA31BD"/>
    <w:rsid w:val="00EA64FE"/>
    <w:rsid w:val="00EB3993"/>
    <w:rsid w:val="00EC7430"/>
    <w:rsid w:val="00ED7F1B"/>
    <w:rsid w:val="00EF5B12"/>
    <w:rsid w:val="00F00DCD"/>
    <w:rsid w:val="00F020C4"/>
    <w:rsid w:val="00F10F48"/>
    <w:rsid w:val="00F23546"/>
    <w:rsid w:val="00F400B9"/>
    <w:rsid w:val="00F450D5"/>
    <w:rsid w:val="00F53429"/>
    <w:rsid w:val="00F67DAB"/>
    <w:rsid w:val="00F712E8"/>
    <w:rsid w:val="00F8035C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F00E7"/>
  <w15:chartTrackingRefBased/>
  <w15:docId w15:val="{C9AFA3FE-650D-402F-AB54-AD7CF150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DAA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/>
      <w:bCs/>
      <w:lang w:val="uk-UA"/>
    </w:rPr>
  </w:style>
  <w:style w:type="character" w:default="1" w:styleId="a0">
    <w:name w:val="Default Paragraph Font"/>
    <w:uiPriority w:val="1"/>
    <w:semiHidden/>
    <w:unhideWhenUsed/>
    <w:rsid w:val="00343DA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43DAA"/>
  </w:style>
  <w:style w:type="paragraph" w:styleId="a3">
    <w:name w:val="Body Text Indent"/>
    <w:basedOn w:val="a"/>
    <w:pPr>
      <w:ind w:left="1134"/>
      <w:jc w:val="both"/>
    </w:pPr>
    <w:rPr>
      <w:rFonts w:ascii="Arial" w:hAnsi="Arial" w:cs="Arial"/>
      <w:lang w:val="uk-UA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left="1418" w:hanging="1418"/>
      <w:jc w:val="both"/>
    </w:pPr>
    <w:rPr>
      <w:lang w:val="uk-UA"/>
    </w:rPr>
  </w:style>
  <w:style w:type="paragraph" w:styleId="3">
    <w:name w:val="Body Text Indent 3"/>
    <w:basedOn w:val="a"/>
    <w:pPr>
      <w:ind w:firstLine="567"/>
      <w:jc w:val="both"/>
    </w:pPr>
  </w:style>
  <w:style w:type="paragraph" w:styleId="21">
    <w:name w:val="Body Text 2"/>
    <w:basedOn w:val="a"/>
    <w:rsid w:val="00C67D9B"/>
    <w:pPr>
      <w:spacing w:after="120" w:line="480" w:lineRule="auto"/>
    </w:pPr>
  </w:style>
  <w:style w:type="paragraph" w:styleId="a6">
    <w:name w:val="Balloon Text"/>
    <w:basedOn w:val="a"/>
    <w:semiHidden/>
    <w:rsid w:val="00CF2D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D134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DD1347"/>
    <w:rPr>
      <w:rFonts w:ascii="Calibri" w:eastAsia="Calibri" w:hAnsi="Calibri"/>
      <w:sz w:val="22"/>
      <w:szCs w:val="22"/>
      <w:lang w:val="ru-RU" w:eastAsia="en-US"/>
    </w:rPr>
  </w:style>
  <w:style w:type="table" w:customStyle="1" w:styleId="10">
    <w:name w:val="Сетка таблицы1"/>
    <w:basedOn w:val="a1"/>
    <w:next w:val="a9"/>
    <w:uiPriority w:val="39"/>
    <w:rsid w:val="00611F97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61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Городскому голове</vt:lpstr>
    </vt:vector>
  </TitlesOfParts>
  <Company>компьютерная консультация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Городскому голове</dc:title>
  <dc:subject/>
  <dc:creator>Василий Смирнов</dc:creator>
  <cp:keywords/>
  <dc:description/>
  <cp:lastModifiedBy>Admin</cp:lastModifiedBy>
  <cp:revision>11</cp:revision>
  <cp:lastPrinted>2023-03-08T07:32:00Z</cp:lastPrinted>
  <dcterms:created xsi:type="dcterms:W3CDTF">2023-02-18T10:59:00Z</dcterms:created>
  <dcterms:modified xsi:type="dcterms:W3CDTF">2023-03-08T07:33:00Z</dcterms:modified>
</cp:coreProperties>
</file>