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D9" w:rsidRDefault="00C40394" w:rsidP="000D76D9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7" o:title="image1"/>
          </v:shape>
        </w:pict>
      </w:r>
    </w:p>
    <w:p w:rsidR="000D76D9" w:rsidRDefault="000D76D9" w:rsidP="000D76D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D76D9" w:rsidRDefault="000D76D9" w:rsidP="000D76D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0D76D9" w:rsidRDefault="000D76D9" w:rsidP="000D76D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0D76D9" w:rsidRDefault="000D76D9" w:rsidP="000D76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0D76D9" w:rsidRPr="000D76D9" w:rsidRDefault="00DC1650" w:rsidP="000D76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/>
        </w:rPr>
        <w:pict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0D76D9" w:rsidRPr="000D76D9">
        <w:rPr>
          <w:rFonts w:ascii="Times New Roman" w:hAnsi="Times New Roman"/>
          <w:b/>
          <w:sz w:val="36"/>
          <w:szCs w:val="36"/>
        </w:rPr>
        <w:t xml:space="preserve">     </w:t>
      </w:r>
      <w:r w:rsidR="000D76D9" w:rsidRPr="000D76D9">
        <w:rPr>
          <w:rFonts w:ascii="Times New Roman" w:hAnsi="Times New Roman"/>
          <w:b/>
          <w:sz w:val="36"/>
          <w:szCs w:val="36"/>
          <w:lang w:val="uk-UA"/>
        </w:rPr>
        <w:t>10</w:t>
      </w:r>
      <w:r w:rsidR="000D76D9" w:rsidRPr="000D76D9">
        <w:rPr>
          <w:rFonts w:ascii="Times New Roman" w:hAnsi="Times New Roman"/>
          <w:b/>
          <w:sz w:val="36"/>
          <w:szCs w:val="36"/>
        </w:rPr>
        <w:t>.</w:t>
      </w:r>
      <w:r w:rsidR="000D76D9" w:rsidRPr="000D76D9">
        <w:rPr>
          <w:rFonts w:ascii="Times New Roman" w:hAnsi="Times New Roman"/>
          <w:b/>
          <w:sz w:val="36"/>
          <w:szCs w:val="36"/>
          <w:lang w:val="uk-UA"/>
        </w:rPr>
        <w:t>03</w:t>
      </w:r>
      <w:r w:rsidR="000D76D9" w:rsidRPr="000D76D9">
        <w:rPr>
          <w:rFonts w:ascii="Times New Roman" w:hAnsi="Times New Roman"/>
          <w:b/>
          <w:sz w:val="36"/>
          <w:szCs w:val="36"/>
        </w:rPr>
        <w:t>.202</w:t>
      </w:r>
      <w:r w:rsidR="000D76D9" w:rsidRPr="000D76D9">
        <w:rPr>
          <w:rFonts w:ascii="Times New Roman" w:hAnsi="Times New Roman"/>
          <w:b/>
          <w:sz w:val="36"/>
          <w:szCs w:val="36"/>
          <w:lang w:val="uk-UA"/>
        </w:rPr>
        <w:t>3</w:t>
      </w:r>
      <w:r w:rsidR="000D76D9" w:rsidRPr="000D76D9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="000D76D9" w:rsidRPr="000D76D9">
        <w:rPr>
          <w:rFonts w:ascii="Times New Roman" w:hAnsi="Times New Roman"/>
          <w:b/>
          <w:sz w:val="36"/>
          <w:szCs w:val="36"/>
          <w:lang w:val="uk-UA"/>
        </w:rPr>
        <w:t xml:space="preserve">    70</w:t>
      </w:r>
    </w:p>
    <w:p w:rsidR="002A10D9" w:rsidRPr="000D76D9" w:rsidRDefault="002A10D9" w:rsidP="000D76D9">
      <w:pPr>
        <w:spacing w:after="0"/>
        <w:ind w:right="4812"/>
        <w:jc w:val="center"/>
        <w:rPr>
          <w:rFonts w:ascii="Times New Roman" w:hAnsi="Times New Roman"/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</w:rPr>
      </w:pPr>
      <w:bookmarkStart w:id="0" w:name="_Hlk124847007"/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(стоматолог</w:t>
      </w:r>
      <w:proofErr w:type="spellStart"/>
      <w:r w:rsidR="00392342">
        <w:rPr>
          <w:rFonts w:ascii="Times New Roman" w:hAnsi="Times New Roman"/>
          <w:sz w:val="24"/>
          <w:szCs w:val="24"/>
        </w:rPr>
        <w:t>ічного</w:t>
      </w:r>
      <w:proofErr w:type="spellEnd"/>
      <w:r w:rsidR="0039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342">
        <w:rPr>
          <w:rFonts w:ascii="Times New Roman" w:hAnsi="Times New Roman"/>
          <w:sz w:val="24"/>
          <w:szCs w:val="24"/>
        </w:rPr>
        <w:t>обладнання</w:t>
      </w:r>
      <w:proofErr w:type="spellEnd"/>
      <w:r w:rsidR="00392342">
        <w:rPr>
          <w:rFonts w:ascii="Times New Roman" w:hAnsi="Times New Roman"/>
          <w:sz w:val="24"/>
          <w:szCs w:val="24"/>
        </w:rPr>
        <w:t>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ст. 27, 52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1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відділу освіти Чорноморської міської ради Одеського району Одеської області </w:t>
      </w:r>
      <w:bookmarkEnd w:id="1"/>
      <w:r w:rsidR="003E2FDA" w:rsidRPr="004D20D7">
        <w:rPr>
          <w:rFonts w:ascii="Times New Roman" w:hAnsi="Times New Roman"/>
          <w:sz w:val="24"/>
          <w:szCs w:val="24"/>
          <w:lang w:val="uk-UA"/>
        </w:rPr>
        <w:t>на баланс Комунального некомерційного підприємства «</w:t>
      </w:r>
      <w:bookmarkStart w:id="2" w:name="_Hlk128989760"/>
      <w:r w:rsidR="003E2FDA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bookmarkEnd w:id="2"/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Н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ачальнику відділу освіти Чорноморської міської ради Одеського району Одеської області  Лілії </w:t>
      </w:r>
      <w:proofErr w:type="spellStart"/>
      <w:r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та виконуючій обов’язки директора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Ользі </w:t>
      </w:r>
      <w:proofErr w:type="spellStart"/>
      <w:r w:rsidR="00967056" w:rsidRPr="004D20D7">
        <w:rPr>
          <w:rFonts w:ascii="Times New Roman" w:hAnsi="Times New Roman"/>
          <w:sz w:val="24"/>
          <w:szCs w:val="24"/>
          <w:lang w:val="uk-UA"/>
        </w:rPr>
        <w:t>Савінській</w:t>
      </w:r>
      <w:proofErr w:type="spellEnd"/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0D76D9">
        <w:rPr>
          <w:rFonts w:ascii="Times New Roman" w:hAnsi="Times New Roman"/>
          <w:sz w:val="24"/>
          <w:szCs w:val="24"/>
          <w:lang w:val="uk-UA"/>
        </w:rPr>
        <w:t>від   10 березня 2023 р. №  70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  <w:lang w:val="uk-UA"/>
        </w:rPr>
        <w:t>,</w:t>
      </w:r>
    </w:p>
    <w:p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я</w:t>
      </w:r>
      <w:r w:rsidR="00CD3549"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  <w:lang w:val="uk-UA"/>
        </w:rPr>
        <w:t>з балансу відділу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Одеської області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12"/>
        <w:gridCol w:w="1698"/>
        <w:gridCol w:w="1691"/>
        <w:gridCol w:w="1691"/>
      </w:tblGrid>
      <w:tr w:rsidR="004D20D7" w:rsidRPr="004D20D7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одиниць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1 970,00</w:t>
            </w:r>
          </w:p>
        </w:tc>
        <w:tc>
          <w:tcPr>
            <w:tcW w:w="1691" w:type="dxa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1 970,00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1 969,50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5 908,50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1 969,00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1 969,00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4 040,00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20 200,00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Гідроблок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9 090,00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45 450,00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7 083,00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7 083,00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5 500,50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16 501,50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5 500,00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пацієнта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9 090,00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45 450,00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Мотор А-20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2 400,00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4 260,00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4 260,00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1 011,00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1 011,00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1" w:type="dxa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1 010,00</w:t>
            </w:r>
          </w:p>
        </w:tc>
        <w:tc>
          <w:tcPr>
            <w:tcW w:w="1691" w:type="dxa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4 040,00</w:t>
            </w:r>
          </w:p>
        </w:tc>
      </w:tr>
      <w:tr w:rsidR="00EC7430" w:rsidRPr="00922839" w:rsidTr="004D20D7">
        <w:tc>
          <w:tcPr>
            <w:tcW w:w="956" w:type="dxa"/>
            <w:shd w:val="clear" w:color="auto" w:fill="auto"/>
          </w:tcPr>
          <w:p w:rsidR="00EC7430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812" w:type="dxa"/>
            <w:shd w:val="clear" w:color="auto" w:fill="auto"/>
          </w:tcPr>
          <w:p w:rsidR="00EC7430" w:rsidRDefault="00EC7430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1 950,00</w:t>
            </w:r>
          </w:p>
        </w:tc>
        <w:tc>
          <w:tcPr>
            <w:tcW w:w="1691" w:type="dxa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5 850,00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2 600,00</w:t>
            </w:r>
          </w:p>
        </w:tc>
        <w:tc>
          <w:tcPr>
            <w:tcW w:w="1691" w:type="dxa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5 200,00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3 900,00</w:t>
            </w:r>
          </w:p>
        </w:tc>
        <w:tc>
          <w:tcPr>
            <w:tcW w:w="1691" w:type="dxa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7 800,00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Стоматологічна установка</w:t>
            </w:r>
          </w:p>
        </w:tc>
        <w:tc>
          <w:tcPr>
            <w:tcW w:w="1698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38 150,00</w:t>
            </w:r>
          </w:p>
        </w:tc>
        <w:tc>
          <w:tcPr>
            <w:tcW w:w="1691" w:type="dxa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38 150,00</w:t>
            </w:r>
          </w:p>
        </w:tc>
      </w:tr>
      <w:tr w:rsidR="00B80266" w:rsidRPr="00922839" w:rsidTr="00DD7B97">
        <w:tc>
          <w:tcPr>
            <w:tcW w:w="4768" w:type="dxa"/>
            <w:gridSpan w:val="2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98" w:type="dxa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248</w:t>
            </w:r>
            <w:r w:rsidR="000D3C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43,</w:t>
            </w:r>
            <w:r w:rsidR="000D3C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00</w:t>
            </w:r>
          </w:p>
        </w:tc>
      </w:tr>
    </w:tbl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GoBack"/>
      <w:bookmarkEnd w:id="3"/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10F48" w:rsidSect="00D05D4E">
      <w:footerReference w:type="even" r:id="rId8"/>
      <w:footerReference w:type="default" r:id="rId9"/>
      <w:headerReference w:type="first" r:id="rId10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50" w:rsidRDefault="00DC1650">
      <w:r>
        <w:separator/>
      </w:r>
    </w:p>
  </w:endnote>
  <w:endnote w:type="continuationSeparator" w:id="0">
    <w:p w:rsidR="00DC1650" w:rsidRDefault="00D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50" w:rsidRDefault="00DC1650">
      <w:r>
        <w:separator/>
      </w:r>
    </w:p>
  </w:footnote>
  <w:footnote w:type="continuationSeparator" w:id="0">
    <w:p w:rsidR="00DC1650" w:rsidRDefault="00DC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0D76D9"/>
    <w:rsid w:val="00100EAD"/>
    <w:rsid w:val="00113A0E"/>
    <w:rsid w:val="00116622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D20D7"/>
    <w:rsid w:val="00517F4F"/>
    <w:rsid w:val="00547AC2"/>
    <w:rsid w:val="00555E34"/>
    <w:rsid w:val="00567FF8"/>
    <w:rsid w:val="00577291"/>
    <w:rsid w:val="00577C16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0394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4284"/>
    <w:rsid w:val="00D05D4E"/>
    <w:rsid w:val="00DC02FB"/>
    <w:rsid w:val="00DC1650"/>
    <w:rsid w:val="00DC5F58"/>
    <w:rsid w:val="00DD1347"/>
    <w:rsid w:val="00DD6456"/>
    <w:rsid w:val="00DF32E0"/>
    <w:rsid w:val="00E5044C"/>
    <w:rsid w:val="00E7159A"/>
    <w:rsid w:val="00E72CAC"/>
    <w:rsid w:val="00E73BF6"/>
    <w:rsid w:val="00E9516B"/>
    <w:rsid w:val="00EA31BD"/>
    <w:rsid w:val="00EA64FE"/>
    <w:rsid w:val="00EB3993"/>
    <w:rsid w:val="00EC7430"/>
    <w:rsid w:val="00ED7F1B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9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C4039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40394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14</cp:revision>
  <cp:lastPrinted>2023-03-08T07:32:00Z</cp:lastPrinted>
  <dcterms:created xsi:type="dcterms:W3CDTF">2023-02-18T10:59:00Z</dcterms:created>
  <dcterms:modified xsi:type="dcterms:W3CDTF">2023-03-13T09:07:00Z</dcterms:modified>
</cp:coreProperties>
</file>