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351CED">
        <w:rPr>
          <w:rFonts w:ascii="Times New Roman" w:hAnsi="Times New Roman"/>
          <w:sz w:val="23"/>
          <w:szCs w:val="23"/>
        </w:rPr>
        <w:t>0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351CED">
        <w:rPr>
          <w:rFonts w:ascii="Times New Roman" w:hAnsi="Times New Roman"/>
          <w:sz w:val="23"/>
          <w:szCs w:val="23"/>
        </w:rPr>
        <w:t>2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351CED">
        <w:rPr>
          <w:rFonts w:ascii="Times New Roman" w:hAnsi="Times New Roman"/>
          <w:sz w:val="23"/>
          <w:szCs w:val="23"/>
        </w:rPr>
        <w:t>284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351CED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1C593E" w:rsidRPr="000D23E5" w:rsidTr="00DD7BDC">
        <w:trPr>
          <w:trHeight w:val="1291"/>
        </w:trPr>
        <w:tc>
          <w:tcPr>
            <w:tcW w:w="7939" w:type="dxa"/>
          </w:tcPr>
          <w:p w:rsidR="0065149D" w:rsidRPr="00624188" w:rsidRDefault="0065149D" w:rsidP="0065149D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65149D" w:rsidRPr="00B06282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894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342 161,16</w:t>
            </w:r>
            <w:r w:rsidRPr="00B06282">
              <w:rPr>
                <w:rFonts w:ascii="Times New Roman" w:hAnsi="Times New Roman"/>
              </w:rPr>
              <w:t xml:space="preserve"> гривень, у тому числі доходи загального фонду бюджету громади – </w:t>
            </w:r>
            <w:r>
              <w:rPr>
                <w:rFonts w:ascii="Times New Roman" w:hAnsi="Times New Roman"/>
              </w:rPr>
              <w:t>880 644 418,00</w:t>
            </w:r>
            <w:r w:rsidRPr="00B06282">
              <w:rPr>
                <w:rFonts w:ascii="Times New Roman" w:hAnsi="Times New Roman"/>
              </w:rPr>
              <w:t xml:space="preserve"> гривень та доходи спеціального фонду бюджету громади – 1</w:t>
            </w:r>
            <w:r>
              <w:rPr>
                <w:rFonts w:ascii="Times New Roman" w:hAnsi="Times New Roman"/>
              </w:rPr>
              <w:t xml:space="preserve">3 697 743,16 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65149D" w:rsidRPr="00B06282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65149D">
              <w:rPr>
                <w:rFonts w:ascii="Times New Roman" w:hAnsi="Times New Roman"/>
                <w:b/>
              </w:rPr>
              <w:t>1 085 050 382,73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B06282">
              <w:rPr>
                <w:rFonts w:ascii="Times New Roman" w:hAnsi="Times New Roman"/>
                <w:lang w:val="ru-RU"/>
              </w:rPr>
              <w:t xml:space="preserve">  </w:t>
            </w:r>
            <w:r w:rsidRPr="0065149D">
              <w:rPr>
                <w:rFonts w:ascii="Times New Roman" w:hAnsi="Times New Roman"/>
                <w:b/>
                <w:lang w:val="ru-RU"/>
              </w:rPr>
              <w:t>932 757 505,95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65149D">
              <w:rPr>
                <w:rFonts w:ascii="Times New Roman" w:hAnsi="Times New Roman"/>
                <w:b/>
              </w:rPr>
              <w:t>152 292 876,78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65149D" w:rsidRPr="00B06282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65149D" w:rsidRPr="00B06282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> з бюджету Чорноморської міської територіальної громади у сумі 14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 14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65149D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652504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65149D">
              <w:rPr>
                <w:rFonts w:ascii="Times New Roman" w:hAnsi="Times New Roman"/>
                <w:b/>
                <w:bCs/>
              </w:rPr>
              <w:t>190 708 221,57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652504">
              <w:rPr>
                <w:rFonts w:ascii="Times New Roman" w:hAnsi="Times New Roman"/>
                <w:color w:val="000000"/>
              </w:rPr>
              <w:t xml:space="preserve">гривень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65149D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  <w:b/>
                <w:bCs/>
              </w:rPr>
              <w:t>дефіцит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65149D">
              <w:rPr>
                <w:rFonts w:ascii="Times New Roman" w:hAnsi="Times New Roman"/>
                <w:b/>
              </w:rPr>
              <w:t>52 113 087,95</w:t>
            </w:r>
            <w:r w:rsidRPr="00107BD1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65149D" w:rsidRPr="00107BD1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65149D">
              <w:rPr>
                <w:rFonts w:ascii="Times New Roman" w:hAnsi="Times New Roman"/>
                <w:b/>
              </w:rPr>
              <w:t>17 852 762,00</w:t>
            </w:r>
            <w:r w:rsidRPr="00107BD1">
              <w:rPr>
                <w:rFonts w:ascii="Times New Roman" w:hAnsi="Times New Roman"/>
              </w:rPr>
              <w:t xml:space="preserve"> гривень (профіцит);</w:t>
            </w:r>
          </w:p>
          <w:p w:rsidR="0065149D" w:rsidRPr="00107BD1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65149D">
              <w:rPr>
                <w:rFonts w:ascii="Times New Roman" w:hAnsi="Times New Roman"/>
                <w:b/>
              </w:rPr>
              <w:t>69 965 849,95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65149D" w:rsidRPr="00E62699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65149D">
              <w:rPr>
                <w:rFonts w:ascii="Times New Roman" w:hAnsi="Times New Roman"/>
                <w:b/>
              </w:rPr>
              <w:t>138 595 133,62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>джерелом покриття якого визначити:</w:t>
            </w:r>
          </w:p>
          <w:p w:rsidR="0065149D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65149D">
              <w:rPr>
                <w:rFonts w:ascii="Times New Roman" w:hAnsi="Times New Roman"/>
                <w:b/>
              </w:rPr>
              <w:t>111 442 162,29</w:t>
            </w:r>
            <w:r>
              <w:rPr>
                <w:rFonts w:ascii="Times New Roman" w:hAnsi="Times New Roman"/>
              </w:rPr>
              <w:t xml:space="preserve"> </w:t>
            </w:r>
            <w:r w:rsidRPr="00E62699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із них за рахунок:</w:t>
            </w:r>
          </w:p>
          <w:p w:rsidR="0065149D" w:rsidRPr="00600269" w:rsidRDefault="0065149D" w:rsidP="0065149D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65149D">
              <w:rPr>
                <w:rFonts w:ascii="Times New Roman" w:hAnsi="Times New Roman"/>
                <w:b/>
                <w:i/>
              </w:rPr>
              <w:t>93 589 400,29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65149D" w:rsidRPr="00600269" w:rsidRDefault="0065149D" w:rsidP="0065149D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65149D">
              <w:rPr>
                <w:rFonts w:ascii="Times New Roman" w:hAnsi="Times New Roman"/>
                <w:b/>
                <w:i/>
              </w:rPr>
              <w:t>17 852 762,00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65149D" w:rsidRPr="00485147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12 456 822,20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</w:t>
            </w:r>
            <w:r w:rsidRPr="00485147">
              <w:rPr>
                <w:rFonts w:ascii="Times New Roman" w:hAnsi="Times New Roman"/>
              </w:rPr>
              <w:t xml:space="preserve"> гривень;</w:t>
            </w:r>
          </w:p>
          <w:p w:rsidR="0065149D" w:rsidRPr="00485147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65149D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13 519 343,69  гривень;</w:t>
            </w:r>
          </w:p>
          <w:p w:rsidR="0065149D" w:rsidRPr="00B06282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1C593E" w:rsidRPr="00554F6F" w:rsidRDefault="0065149D" w:rsidP="00554F6F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>
              <w:rPr>
                <w:rFonts w:ascii="Times New Roman" w:hAnsi="Times New Roman"/>
              </w:rPr>
              <w:t>12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000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000 гривень, що становить </w:t>
            </w:r>
            <w:r>
              <w:rPr>
                <w:rFonts w:ascii="Times New Roman" w:hAnsi="Times New Roman"/>
              </w:rPr>
              <w:t>1,29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938" w:type="dxa"/>
          </w:tcPr>
          <w:p w:rsidR="0065149D" w:rsidRPr="00624188" w:rsidRDefault="0065149D" w:rsidP="0065149D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65149D" w:rsidRPr="00B06282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894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342 161,16</w:t>
            </w:r>
            <w:r w:rsidRPr="00B06282">
              <w:rPr>
                <w:rFonts w:ascii="Times New Roman" w:hAnsi="Times New Roman"/>
              </w:rPr>
              <w:t xml:space="preserve"> гривень, у тому числі доходи загального фонду бюджету громади – </w:t>
            </w:r>
            <w:r>
              <w:rPr>
                <w:rFonts w:ascii="Times New Roman" w:hAnsi="Times New Roman"/>
              </w:rPr>
              <w:t>880 644 418,00</w:t>
            </w:r>
            <w:r w:rsidRPr="00B06282">
              <w:rPr>
                <w:rFonts w:ascii="Times New Roman" w:hAnsi="Times New Roman"/>
              </w:rPr>
              <w:t xml:space="preserve"> гривень та доходи спеціального фонду бюджету громади – 1</w:t>
            </w:r>
            <w:r>
              <w:rPr>
                <w:rFonts w:ascii="Times New Roman" w:hAnsi="Times New Roman"/>
              </w:rPr>
              <w:t xml:space="preserve">3 697 743,16 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65149D" w:rsidRPr="00B06282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65149D">
              <w:rPr>
                <w:rFonts w:ascii="Times New Roman" w:hAnsi="Times New Roman"/>
                <w:b/>
              </w:rPr>
              <w:t>1 087 348 692,73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65149D">
              <w:rPr>
                <w:rFonts w:ascii="Times New Roman" w:hAnsi="Times New Roman"/>
                <w:b/>
                <w:lang w:val="ru-RU"/>
              </w:rPr>
              <w:t>933 415 015,95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65149D">
              <w:rPr>
                <w:rFonts w:ascii="Times New Roman" w:hAnsi="Times New Roman"/>
                <w:b/>
              </w:rPr>
              <w:t>153 933 676,78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65149D" w:rsidRPr="00B06282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65149D" w:rsidRPr="00B06282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 14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65149D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652504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65149D">
              <w:rPr>
                <w:rFonts w:ascii="Times New Roman" w:hAnsi="Times New Roman"/>
                <w:b/>
                <w:bCs/>
              </w:rPr>
              <w:t>193 006 531,57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652504">
              <w:rPr>
                <w:rFonts w:ascii="Times New Roman" w:hAnsi="Times New Roman"/>
                <w:color w:val="000000"/>
              </w:rPr>
              <w:t xml:space="preserve">гривень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65149D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  <w:b/>
                <w:bCs/>
              </w:rPr>
              <w:t>дефіцит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65149D">
              <w:rPr>
                <w:rFonts w:ascii="Times New Roman" w:hAnsi="Times New Roman"/>
                <w:b/>
              </w:rPr>
              <w:t>52 770 597,95</w:t>
            </w:r>
            <w:r w:rsidRPr="00107BD1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65149D" w:rsidRPr="00107BD1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65149D">
              <w:rPr>
                <w:rFonts w:ascii="Times New Roman" w:hAnsi="Times New Roman"/>
                <w:b/>
              </w:rPr>
              <w:t>1</w:t>
            </w:r>
            <w:r w:rsidRPr="0065149D">
              <w:rPr>
                <w:rFonts w:ascii="Times New Roman" w:hAnsi="Times New Roman"/>
                <w:b/>
                <w:lang w:val="ru-RU"/>
              </w:rPr>
              <w:t>7 492 762</w:t>
            </w:r>
            <w:r w:rsidRPr="0065149D">
              <w:rPr>
                <w:rFonts w:ascii="Times New Roman" w:hAnsi="Times New Roman"/>
                <w:b/>
              </w:rPr>
              <w:t>,00</w:t>
            </w:r>
            <w:r w:rsidRPr="00107BD1">
              <w:rPr>
                <w:rFonts w:ascii="Times New Roman" w:hAnsi="Times New Roman"/>
              </w:rPr>
              <w:t xml:space="preserve"> гривень (профіцит);</w:t>
            </w:r>
          </w:p>
          <w:p w:rsidR="0065149D" w:rsidRPr="00132A4C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65149D">
              <w:rPr>
                <w:rFonts w:ascii="Times New Roman" w:hAnsi="Times New Roman"/>
                <w:b/>
              </w:rPr>
              <w:t>7</w:t>
            </w:r>
            <w:r w:rsidRPr="0065149D">
              <w:rPr>
                <w:rFonts w:ascii="Times New Roman" w:hAnsi="Times New Roman"/>
                <w:b/>
                <w:lang w:val="ru-RU"/>
              </w:rPr>
              <w:t>0 263 359,95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65149D" w:rsidRPr="00E62699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65149D">
              <w:rPr>
                <w:rFonts w:ascii="Times New Roman" w:hAnsi="Times New Roman"/>
                <w:b/>
              </w:rPr>
              <w:t>1</w:t>
            </w:r>
            <w:r w:rsidRPr="0065149D">
              <w:rPr>
                <w:rFonts w:ascii="Times New Roman" w:hAnsi="Times New Roman"/>
                <w:b/>
                <w:lang w:val="ru-RU"/>
              </w:rPr>
              <w:t>40 235 933,62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>джерелом покриття якого визначити:</w:t>
            </w:r>
          </w:p>
          <w:p w:rsidR="0065149D" w:rsidRDefault="0065149D" w:rsidP="0065149D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65149D">
              <w:rPr>
                <w:rFonts w:ascii="Times New Roman" w:hAnsi="Times New Roman"/>
                <w:b/>
              </w:rPr>
              <w:t>11</w:t>
            </w:r>
            <w:r w:rsidRPr="0065149D">
              <w:rPr>
                <w:rFonts w:ascii="Times New Roman" w:hAnsi="Times New Roman"/>
                <w:b/>
                <w:lang w:val="ru-RU"/>
              </w:rPr>
              <w:t>3 082 962,29</w:t>
            </w:r>
            <w:r>
              <w:rPr>
                <w:rFonts w:ascii="Times New Roman" w:hAnsi="Times New Roman"/>
              </w:rPr>
              <w:t xml:space="preserve"> </w:t>
            </w:r>
            <w:r w:rsidRPr="00E62699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із них за рахунок:</w:t>
            </w:r>
          </w:p>
          <w:p w:rsidR="0065149D" w:rsidRPr="00600269" w:rsidRDefault="0065149D" w:rsidP="0065149D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65149D">
              <w:rPr>
                <w:rFonts w:ascii="Times New Roman" w:hAnsi="Times New Roman"/>
                <w:b/>
                <w:i/>
              </w:rPr>
              <w:t>9</w:t>
            </w:r>
            <w:r w:rsidRPr="0065149D">
              <w:rPr>
                <w:rFonts w:ascii="Times New Roman" w:hAnsi="Times New Roman"/>
                <w:b/>
                <w:i/>
                <w:lang w:val="ru-RU"/>
              </w:rPr>
              <w:t>5 590 200,29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65149D" w:rsidRPr="00600269" w:rsidRDefault="0065149D" w:rsidP="0065149D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65149D">
              <w:rPr>
                <w:rFonts w:ascii="Times New Roman" w:hAnsi="Times New Roman"/>
                <w:b/>
                <w:i/>
              </w:rPr>
              <w:t>17 </w:t>
            </w:r>
            <w:r w:rsidRPr="0065149D">
              <w:rPr>
                <w:rFonts w:ascii="Times New Roman" w:hAnsi="Times New Roman"/>
                <w:b/>
                <w:i/>
                <w:lang w:val="ru-RU"/>
              </w:rPr>
              <w:t>492 762</w:t>
            </w:r>
            <w:r w:rsidRPr="0065149D">
              <w:rPr>
                <w:rFonts w:ascii="Times New Roman" w:hAnsi="Times New Roman"/>
                <w:b/>
                <w:i/>
              </w:rPr>
              <w:t>,00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65149D" w:rsidRPr="008C4F89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12 456 822,20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 гривень</w:t>
            </w:r>
          </w:p>
          <w:p w:rsidR="0065149D" w:rsidRPr="00485147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65149D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13 519 343,69  гривень;</w:t>
            </w:r>
          </w:p>
          <w:p w:rsidR="0065149D" w:rsidRPr="00B06282" w:rsidRDefault="0065149D" w:rsidP="0065149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65149D" w:rsidRDefault="0065149D" w:rsidP="00554F6F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>
              <w:rPr>
                <w:rFonts w:ascii="Times New Roman" w:hAnsi="Times New Roman"/>
              </w:rPr>
              <w:t>12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000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000 гривень, що становить </w:t>
            </w:r>
            <w:r>
              <w:rPr>
                <w:rFonts w:ascii="Times New Roman" w:hAnsi="Times New Roman"/>
              </w:rPr>
              <w:t>1,29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>
              <w:rPr>
                <w:rFonts w:ascii="Times New Roman" w:hAnsi="Times New Roman"/>
              </w:rPr>
              <w:t>.</w:t>
            </w:r>
          </w:p>
          <w:p w:rsidR="00554F6F" w:rsidRPr="00554F6F" w:rsidRDefault="00554F6F" w:rsidP="00554F6F">
            <w:pPr>
              <w:ind w:firstLine="567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457753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</w:p>
    <w:p w:rsidR="00E400AF" w:rsidRPr="00AF287E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DD7BDC">
      <w:pgSz w:w="16838" w:h="11906" w:orient="landscape" w:code="9"/>
      <w:pgMar w:top="284" w:right="539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1EEC"/>
    <w:rsid w:val="0005518B"/>
    <w:rsid w:val="00056CC4"/>
    <w:rsid w:val="000D23E5"/>
    <w:rsid w:val="000E53E7"/>
    <w:rsid w:val="000F2EC8"/>
    <w:rsid w:val="00112D9A"/>
    <w:rsid w:val="001365E6"/>
    <w:rsid w:val="001C593E"/>
    <w:rsid w:val="0020605B"/>
    <w:rsid w:val="002418DB"/>
    <w:rsid w:val="00243247"/>
    <w:rsid w:val="00253149"/>
    <w:rsid w:val="002C7B44"/>
    <w:rsid w:val="002D335D"/>
    <w:rsid w:val="003334CF"/>
    <w:rsid w:val="003438B8"/>
    <w:rsid w:val="00345716"/>
    <w:rsid w:val="00351CED"/>
    <w:rsid w:val="003C6FB6"/>
    <w:rsid w:val="003D5042"/>
    <w:rsid w:val="00415599"/>
    <w:rsid w:val="00457753"/>
    <w:rsid w:val="0048343C"/>
    <w:rsid w:val="004B1326"/>
    <w:rsid w:val="004B4012"/>
    <w:rsid w:val="004C4C0B"/>
    <w:rsid w:val="004E7846"/>
    <w:rsid w:val="004F37F6"/>
    <w:rsid w:val="00554F6F"/>
    <w:rsid w:val="00555C87"/>
    <w:rsid w:val="00560386"/>
    <w:rsid w:val="00567297"/>
    <w:rsid w:val="00574B94"/>
    <w:rsid w:val="00597617"/>
    <w:rsid w:val="005A3761"/>
    <w:rsid w:val="00600722"/>
    <w:rsid w:val="00615529"/>
    <w:rsid w:val="00624510"/>
    <w:rsid w:val="00635416"/>
    <w:rsid w:val="00637341"/>
    <w:rsid w:val="0065149D"/>
    <w:rsid w:val="00675037"/>
    <w:rsid w:val="0069444F"/>
    <w:rsid w:val="00750B27"/>
    <w:rsid w:val="00777015"/>
    <w:rsid w:val="008731AC"/>
    <w:rsid w:val="00875032"/>
    <w:rsid w:val="008F79F3"/>
    <w:rsid w:val="00925E48"/>
    <w:rsid w:val="0092798C"/>
    <w:rsid w:val="00954019"/>
    <w:rsid w:val="009759A2"/>
    <w:rsid w:val="00996625"/>
    <w:rsid w:val="009A16F5"/>
    <w:rsid w:val="00A0461D"/>
    <w:rsid w:val="00A24A1F"/>
    <w:rsid w:val="00A3614C"/>
    <w:rsid w:val="00A5246B"/>
    <w:rsid w:val="00A906F0"/>
    <w:rsid w:val="00AA3592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549B1"/>
    <w:rsid w:val="00C61447"/>
    <w:rsid w:val="00C863AD"/>
    <w:rsid w:val="00CA0131"/>
    <w:rsid w:val="00CE5985"/>
    <w:rsid w:val="00CF2CA1"/>
    <w:rsid w:val="00D03B0F"/>
    <w:rsid w:val="00D574EC"/>
    <w:rsid w:val="00D80163"/>
    <w:rsid w:val="00DC1273"/>
    <w:rsid w:val="00DC1852"/>
    <w:rsid w:val="00DD7BDC"/>
    <w:rsid w:val="00DF5739"/>
    <w:rsid w:val="00DF6332"/>
    <w:rsid w:val="00E073C9"/>
    <w:rsid w:val="00E077D4"/>
    <w:rsid w:val="00E15006"/>
    <w:rsid w:val="00E258EF"/>
    <w:rsid w:val="00E25FB5"/>
    <w:rsid w:val="00E400AF"/>
    <w:rsid w:val="00E4079E"/>
    <w:rsid w:val="00E4724D"/>
    <w:rsid w:val="00EA2F53"/>
    <w:rsid w:val="00EB5452"/>
    <w:rsid w:val="00EB5A31"/>
    <w:rsid w:val="00ED08E9"/>
    <w:rsid w:val="00EF5DB5"/>
    <w:rsid w:val="00F24803"/>
    <w:rsid w:val="00F36BAE"/>
    <w:rsid w:val="00F4093B"/>
    <w:rsid w:val="00F717A0"/>
    <w:rsid w:val="00F72FE7"/>
    <w:rsid w:val="00FC23A0"/>
    <w:rsid w:val="00FD0800"/>
    <w:rsid w:val="00FD5816"/>
    <w:rsid w:val="00FD7116"/>
    <w:rsid w:val="00FD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4179</Words>
  <Characters>2383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220FU6</cp:lastModifiedBy>
  <cp:revision>130</cp:revision>
  <cp:lastPrinted>2023-03-08T09:19:00Z</cp:lastPrinted>
  <dcterms:created xsi:type="dcterms:W3CDTF">2021-07-16T12:22:00Z</dcterms:created>
  <dcterms:modified xsi:type="dcterms:W3CDTF">2023-03-27T10:54:00Z</dcterms:modified>
</cp:coreProperties>
</file>