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0D9" w:rsidRDefault="001F1E94" w:rsidP="00A13B5D">
      <w:pPr>
        <w:ind w:right="481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BFC">
        <w:rPr>
          <w:rFonts w:ascii="Times New Roman" w:hAnsi="Times New Roman"/>
          <w:sz w:val="24"/>
          <w:szCs w:val="24"/>
          <w:lang w:val="uk-UA"/>
        </w:rPr>
        <w:t>(</w:t>
      </w:r>
      <w:r w:rsidR="00DC1E3B">
        <w:rPr>
          <w:rFonts w:ascii="Times New Roman" w:hAnsi="Times New Roman"/>
          <w:sz w:val="24"/>
          <w:szCs w:val="24"/>
          <w:lang w:val="uk-UA"/>
        </w:rPr>
        <w:t xml:space="preserve">бензин               </w:t>
      </w:r>
      <w:bookmarkStart w:id="1" w:name="_GoBack"/>
      <w:bookmarkEnd w:id="1"/>
      <w:r w:rsidR="00DC1E3B">
        <w:rPr>
          <w:rFonts w:ascii="Times New Roman" w:hAnsi="Times New Roman"/>
          <w:sz w:val="24"/>
          <w:szCs w:val="24"/>
          <w:lang w:val="uk-UA"/>
        </w:rPr>
        <w:t xml:space="preserve">А-95 АЗС «ОККО», </w:t>
      </w:r>
      <w:r w:rsidR="00723BFC">
        <w:rPr>
          <w:rFonts w:ascii="Times New Roman" w:hAnsi="Times New Roman"/>
          <w:sz w:val="24"/>
          <w:szCs w:val="24"/>
          <w:lang w:val="uk-UA"/>
        </w:rPr>
        <w:t>паливни</w:t>
      </w:r>
      <w:r w:rsidR="00DC1E3B">
        <w:rPr>
          <w:rFonts w:ascii="Times New Roman" w:hAnsi="Times New Roman"/>
          <w:sz w:val="24"/>
          <w:szCs w:val="24"/>
          <w:lang w:val="uk-UA"/>
        </w:rPr>
        <w:t>й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23BFC">
        <w:rPr>
          <w:rFonts w:ascii="Times New Roman" w:hAnsi="Times New Roman"/>
          <w:sz w:val="24"/>
          <w:szCs w:val="24"/>
          <w:lang w:val="uk-UA"/>
        </w:rPr>
        <w:t>суперталон</w:t>
      </w:r>
      <w:proofErr w:type="spellEnd"/>
      <w:r w:rsidR="00723BFC">
        <w:rPr>
          <w:rFonts w:ascii="Times New Roman" w:hAnsi="Times New Roman"/>
          <w:sz w:val="24"/>
          <w:szCs w:val="24"/>
          <w:lang w:val="uk-UA"/>
        </w:rPr>
        <w:t xml:space="preserve"> номіналом 20 літрів)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ст. </w:t>
      </w:r>
      <w:r w:rsidR="00DC1E3B">
        <w:rPr>
          <w:rFonts w:ascii="Times New Roman" w:hAnsi="Times New Roman"/>
          <w:sz w:val="24"/>
          <w:szCs w:val="24"/>
          <w:lang w:val="uk-UA"/>
        </w:rPr>
        <w:t>1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DC1E3B">
        <w:rPr>
          <w:rFonts w:ascii="Times New Roman" w:hAnsi="Times New Roman"/>
          <w:sz w:val="24"/>
          <w:szCs w:val="24"/>
          <w:lang w:val="uk-UA"/>
        </w:rPr>
        <w:t>40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2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bookmarkStart w:id="3" w:name="_Hlk133316745"/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</w:t>
      </w:r>
      <w:bookmarkEnd w:id="3"/>
      <w:r w:rsidR="00723BFC" w:rsidRPr="00723BFC">
        <w:rPr>
          <w:rFonts w:ascii="Times New Roman" w:hAnsi="Times New Roman"/>
          <w:sz w:val="24"/>
          <w:szCs w:val="24"/>
          <w:lang w:val="uk-UA"/>
        </w:rPr>
        <w:t xml:space="preserve">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на баланс 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</w:t>
      </w:r>
      <w:bookmarkEnd w:id="2"/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23BFC">
        <w:rPr>
          <w:rFonts w:ascii="Times New Roman" w:hAnsi="Times New Roman"/>
          <w:sz w:val="24"/>
          <w:szCs w:val="24"/>
          <w:lang w:val="uk-UA"/>
        </w:rPr>
        <w:t>Д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иректор</w:t>
      </w:r>
      <w:r w:rsidR="00723BFC">
        <w:rPr>
          <w:rFonts w:ascii="Times New Roman" w:hAnsi="Times New Roman"/>
          <w:sz w:val="24"/>
          <w:szCs w:val="24"/>
          <w:lang w:val="uk-UA"/>
        </w:rPr>
        <w:t>у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0268">
        <w:rPr>
          <w:rFonts w:ascii="Times New Roman" w:hAnsi="Times New Roman"/>
          <w:sz w:val="24"/>
          <w:szCs w:val="24"/>
          <w:lang w:val="uk-UA"/>
        </w:rPr>
        <w:t xml:space="preserve">Марії Івановій </w:t>
      </w:r>
      <w:r w:rsidR="00723BFC">
        <w:rPr>
          <w:rFonts w:ascii="Times New Roman" w:hAnsi="Times New Roman"/>
          <w:sz w:val="24"/>
          <w:szCs w:val="24"/>
          <w:lang w:val="uk-UA"/>
        </w:rPr>
        <w:t>та н</w:t>
      </w:r>
      <w:r w:rsidR="00723BFC" w:rsidRPr="004D20D7">
        <w:rPr>
          <w:rFonts w:ascii="Times New Roman" w:hAnsi="Times New Roman"/>
          <w:sz w:val="24"/>
          <w:szCs w:val="24"/>
          <w:lang w:val="uk-UA"/>
        </w:rPr>
        <w:t>ачальнику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  <w:r w:rsidR="00723BFC"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 Лілії </w:t>
      </w:r>
      <w:proofErr w:type="spellStart"/>
      <w:r w:rsidR="00723BFC"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="00723BFC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від «___» </w:t>
      </w:r>
      <w:r w:rsidR="00723BFC">
        <w:rPr>
          <w:rFonts w:ascii="Times New Roman" w:hAnsi="Times New Roman"/>
          <w:sz w:val="24"/>
          <w:szCs w:val="24"/>
          <w:lang w:val="uk-UA"/>
        </w:rPr>
        <w:t>_________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2023 р. №______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3BFC" w:rsidRPr="004D20D7" w:rsidRDefault="00CD3549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20727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>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на баланс управління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1E07" w:rsidRPr="004D20D7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57"/>
        <w:gridCol w:w="2416"/>
        <w:gridCol w:w="1136"/>
        <w:gridCol w:w="1360"/>
        <w:gridCol w:w="1336"/>
        <w:gridCol w:w="1122"/>
      </w:tblGrid>
      <w:tr w:rsidR="00207278" w:rsidRPr="004D20D7" w:rsidTr="00207278">
        <w:tc>
          <w:tcPr>
            <w:tcW w:w="521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957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6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Номер талону</w:t>
            </w:r>
          </w:p>
        </w:tc>
        <w:tc>
          <w:tcPr>
            <w:tcW w:w="1136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60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36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Ціна за одиницю, грн (без ПДВ)</w:t>
            </w:r>
          </w:p>
        </w:tc>
        <w:tc>
          <w:tcPr>
            <w:tcW w:w="1122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Сума, грн (без ПДВ)</w:t>
            </w:r>
          </w:p>
        </w:tc>
      </w:tr>
      <w:tr w:rsidR="00207278" w:rsidRPr="00922839" w:rsidTr="00207278">
        <w:tc>
          <w:tcPr>
            <w:tcW w:w="521" w:type="dxa"/>
            <w:vMerge w:val="restart"/>
            <w:shd w:val="clear" w:color="auto" w:fill="auto"/>
            <w:vAlign w:val="center"/>
          </w:tcPr>
          <w:p w:rsidR="00207278" w:rsidRPr="004D20D7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Бензин А-95 АЗС «ОККО» паливний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суперталон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номіналом</w:t>
            </w:r>
          </w:p>
          <w:p w:rsidR="00207278" w:rsidRPr="004D20D7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літрів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/>
              </w:rPr>
              <w:t>99999600000003178906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eastAsia="Microsoft Sans Serif" w:hAnsi="Times New Roman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літр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42,98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21490,00</w:t>
            </w: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99999600000003178907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99999600000003178908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99999600000003178909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99999600000003178911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99999600000003178912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99999600000003178913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99999600000003178914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99999600000003178915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99999600000003178916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99999600000003178919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99999600000003178921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99999600000003178922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99999600000003178923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99999600000003178924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99999600000003178925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99999600000003178926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99999600000003178929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99999600000003178930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2478" w:type="dxa"/>
            <w:gridSpan w:val="2"/>
            <w:shd w:val="clear" w:color="auto" w:fill="auto"/>
          </w:tcPr>
          <w:p w:rsidR="00207278" w:rsidRPr="00B80266" w:rsidRDefault="00207278" w:rsidP="002072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16" w:type="dxa"/>
            <w:shd w:val="clear" w:color="auto" w:fill="auto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336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21490,00</w:t>
            </w:r>
          </w:p>
        </w:tc>
      </w:tr>
    </w:tbl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7278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207278">
        <w:rPr>
          <w:rFonts w:ascii="Times New Roman" w:hAnsi="Times New Roman"/>
          <w:sz w:val="24"/>
          <w:szCs w:val="24"/>
          <w:lang w:val="uk-UA"/>
        </w:rPr>
        <w:t>управління 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2924EE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611F97" w:rsidRPr="00922839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207278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</w:t>
      </w:r>
      <w:r w:rsidRPr="00207278">
        <w:rPr>
          <w:rFonts w:ascii="Times New Roman" w:hAnsi="Times New Roman"/>
          <w:sz w:val="24"/>
          <w:szCs w:val="24"/>
          <w:lang w:val="uk-UA"/>
        </w:rPr>
        <w:t xml:space="preserve"> «Територіальний центр соціального </w:t>
      </w:r>
    </w:p>
    <w:p w:rsidR="00611F97" w:rsidRPr="00922839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07278">
        <w:rPr>
          <w:rFonts w:ascii="Times New Roman" w:hAnsi="Times New Roman"/>
          <w:sz w:val="24"/>
          <w:szCs w:val="24"/>
          <w:lang w:val="uk-UA"/>
        </w:rPr>
        <w:t>обслуговування (надання соціальних 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7"/>
      <w:footerReference w:type="default" r:id="rId8"/>
      <w:headerReference w:type="first" r:id="rId9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544" w:rsidRDefault="00FD1544">
      <w:r>
        <w:separator/>
      </w:r>
    </w:p>
  </w:endnote>
  <w:endnote w:type="continuationSeparator" w:id="0">
    <w:p w:rsidR="00FD1544" w:rsidRDefault="00F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544" w:rsidRDefault="00FD1544">
      <w:r>
        <w:separator/>
      </w:r>
    </w:p>
  </w:footnote>
  <w:footnote w:type="continuationSeparator" w:id="0">
    <w:p w:rsidR="00FD1544" w:rsidRDefault="00FD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35C"/>
    <w:rsid w:val="00007D47"/>
    <w:rsid w:val="00012BFD"/>
    <w:rsid w:val="00032779"/>
    <w:rsid w:val="00050268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278"/>
    <w:rsid w:val="002078B2"/>
    <w:rsid w:val="002450A8"/>
    <w:rsid w:val="002924EE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80223"/>
    <w:rsid w:val="004D20D7"/>
    <w:rsid w:val="004D252C"/>
    <w:rsid w:val="00517F4F"/>
    <w:rsid w:val="00547AC2"/>
    <w:rsid w:val="00555E34"/>
    <w:rsid w:val="00561819"/>
    <w:rsid w:val="00567FF8"/>
    <w:rsid w:val="00577291"/>
    <w:rsid w:val="00577C16"/>
    <w:rsid w:val="005870BC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23BFC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16C07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82DB8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23195"/>
    <w:rsid w:val="00DC02FB"/>
    <w:rsid w:val="00DC1E3B"/>
    <w:rsid w:val="00DC5F58"/>
    <w:rsid w:val="00DD1347"/>
    <w:rsid w:val="00DD6456"/>
    <w:rsid w:val="00DF32E0"/>
    <w:rsid w:val="00E5044C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71F7E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E3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DC1E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C1E3B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Admin</cp:lastModifiedBy>
  <cp:revision>5</cp:revision>
  <cp:lastPrinted>2023-04-26T08:10:00Z</cp:lastPrinted>
  <dcterms:created xsi:type="dcterms:W3CDTF">2023-04-25T08:46:00Z</dcterms:created>
  <dcterms:modified xsi:type="dcterms:W3CDTF">2023-04-26T08:10:00Z</dcterms:modified>
</cp:coreProperties>
</file>