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878E" w14:textId="60C60FD9" w:rsidR="00084139" w:rsidRDefault="00084139" w:rsidP="00084139">
      <w:pPr>
        <w:spacing w:after="0"/>
        <w:jc w:val="center"/>
      </w:pPr>
      <w:bookmarkStart w:id="0" w:name="_GoBack"/>
      <w:r>
        <w:rPr>
          <w:noProof/>
          <w:lang w:eastAsia="ru-RU"/>
        </w:rPr>
        <w:drawing>
          <wp:inline distT="0" distB="0" distL="0" distR="0" wp14:anchorId="32CB1BB4" wp14:editId="030B3A3E">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57473125" w14:textId="77777777" w:rsidR="00084139" w:rsidRDefault="00084139" w:rsidP="00084139">
      <w:pPr>
        <w:spacing w:after="0"/>
        <w:jc w:val="center"/>
        <w:rPr>
          <w:rFonts w:ascii="Book Antiqua" w:hAnsi="Book Antiqua"/>
          <w:b/>
          <w:color w:val="1F3864"/>
          <w:sz w:val="32"/>
          <w:szCs w:val="32"/>
        </w:rPr>
      </w:pPr>
      <w:r>
        <w:rPr>
          <w:rFonts w:ascii="Book Antiqua" w:hAnsi="Book Antiqua"/>
          <w:b/>
          <w:color w:val="1F3864"/>
          <w:sz w:val="32"/>
          <w:szCs w:val="32"/>
        </w:rPr>
        <w:t>УКРАЇНА</w:t>
      </w:r>
    </w:p>
    <w:p w14:paraId="61353B1F" w14:textId="77777777" w:rsidR="00084139" w:rsidRDefault="00084139" w:rsidP="00084139">
      <w:pPr>
        <w:spacing w:after="0"/>
        <w:jc w:val="center"/>
        <w:rPr>
          <w:rFonts w:ascii="Book Antiqua" w:hAnsi="Book Antiqua"/>
          <w:b/>
          <w:color w:val="1F3864"/>
          <w:sz w:val="32"/>
          <w:szCs w:val="32"/>
        </w:rPr>
      </w:pPr>
      <w:r>
        <w:rPr>
          <w:rFonts w:ascii="Book Antiqua" w:hAnsi="Book Antiqua"/>
          <w:b/>
          <w:color w:val="1F3864"/>
          <w:sz w:val="32"/>
          <w:szCs w:val="32"/>
        </w:rPr>
        <w:t>ЧОРНОМОРСЬК</w:t>
      </w:r>
      <w:r>
        <w:rPr>
          <w:rFonts w:ascii="Book Antiqua" w:hAnsi="Book Antiqua"/>
          <w:b/>
          <w:color w:val="1F3864"/>
          <w:sz w:val="32"/>
          <w:szCs w:val="32"/>
          <w:lang w:val="uk-UA"/>
        </w:rPr>
        <w:t>А</w:t>
      </w:r>
      <w:r>
        <w:rPr>
          <w:rFonts w:ascii="Book Antiqua" w:hAnsi="Book Antiqua"/>
          <w:b/>
          <w:color w:val="1F3864"/>
          <w:sz w:val="32"/>
          <w:szCs w:val="32"/>
        </w:rPr>
        <w:t xml:space="preserve"> МІСЬКА РАДА</w:t>
      </w:r>
    </w:p>
    <w:p w14:paraId="5229F691" w14:textId="77777777" w:rsidR="00084139" w:rsidRDefault="00084139" w:rsidP="00084139">
      <w:pPr>
        <w:spacing w:after="0"/>
        <w:jc w:val="center"/>
        <w:rPr>
          <w:rFonts w:ascii="Book Antiqua" w:hAnsi="Book Antiqua"/>
          <w:b/>
          <w:color w:val="1F3864"/>
          <w:sz w:val="32"/>
          <w:szCs w:val="32"/>
        </w:rPr>
      </w:pPr>
      <w:r>
        <w:rPr>
          <w:rFonts w:ascii="Book Antiqua" w:hAnsi="Book Antiqua"/>
          <w:b/>
          <w:color w:val="1F3864"/>
          <w:sz w:val="32"/>
          <w:szCs w:val="32"/>
        </w:rPr>
        <w:t>ВИКОНАВЧИЙ КОМІТЕТ</w:t>
      </w:r>
    </w:p>
    <w:p w14:paraId="2EE4FE81" w14:textId="77777777" w:rsidR="00084139" w:rsidRDefault="00084139" w:rsidP="00084139">
      <w:pPr>
        <w:spacing w:after="0"/>
        <w:jc w:val="center"/>
        <w:rPr>
          <w:sz w:val="24"/>
          <w:szCs w:val="24"/>
        </w:rP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bookmarkEnd w:id="0"/>
    <w:p w14:paraId="22046EEF" w14:textId="7810BCC1" w:rsidR="00084139" w:rsidRDefault="00084139" w:rsidP="00084139">
      <w:pPr>
        <w:rPr>
          <w:lang w:val="en-US"/>
        </w:rPr>
      </w:pPr>
      <w:r>
        <w:rPr>
          <w:noProof/>
          <w:lang w:eastAsia="ru-RU"/>
        </w:rPr>
        <mc:AlternateContent>
          <mc:Choice Requires="wps">
            <w:drawing>
              <wp:anchor distT="0" distB="0" distL="114300" distR="114300" simplePos="0" relativeHeight="251658240" behindDoc="0" locked="0" layoutInCell="1" allowOverlap="1" wp14:anchorId="6392E05E" wp14:editId="7468EB1D">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430A5"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noProof/>
          <w:lang w:eastAsia="ru-RU"/>
        </w:rPr>
        <mc:AlternateContent>
          <mc:Choice Requires="wps">
            <w:drawing>
              <wp:anchor distT="0" distB="0" distL="114300" distR="114300" simplePos="0" relativeHeight="251658240" behindDoc="0" locked="0" layoutInCell="1" allowOverlap="1" wp14:anchorId="14B65AEE" wp14:editId="03A6AC66">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4AF6"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w:t>
      </w:r>
      <w:r>
        <w:rPr>
          <w:b/>
          <w:sz w:val="36"/>
          <w:szCs w:val="36"/>
          <w:lang w:val="uk-UA"/>
        </w:rPr>
        <w:t>19</w:t>
      </w:r>
      <w:r>
        <w:rPr>
          <w:b/>
          <w:sz w:val="36"/>
          <w:szCs w:val="36"/>
        </w:rPr>
        <w:t>.</w:t>
      </w:r>
      <w:r>
        <w:rPr>
          <w:b/>
          <w:sz w:val="36"/>
          <w:szCs w:val="36"/>
          <w:lang w:val="uk-UA"/>
        </w:rPr>
        <w:t>05</w:t>
      </w:r>
      <w:r>
        <w:rPr>
          <w:b/>
          <w:sz w:val="36"/>
          <w:szCs w:val="36"/>
        </w:rPr>
        <w:t>.202</w:t>
      </w:r>
      <w:r>
        <w:rPr>
          <w:b/>
          <w:sz w:val="36"/>
          <w:szCs w:val="36"/>
          <w:lang w:val="uk-UA"/>
        </w:rPr>
        <w:t>3</w:t>
      </w:r>
      <w:r>
        <w:rPr>
          <w:b/>
          <w:sz w:val="36"/>
          <w:szCs w:val="36"/>
        </w:rPr>
        <w:t xml:space="preserve">                                                            </w:t>
      </w:r>
      <w:r>
        <w:rPr>
          <w:b/>
          <w:sz w:val="36"/>
          <w:szCs w:val="36"/>
          <w:lang w:val="uk-UA"/>
        </w:rPr>
        <w:t xml:space="preserve">    113</w:t>
      </w:r>
    </w:p>
    <w:p w14:paraId="69CFBE65" w14:textId="24E7104F" w:rsidR="00F12C76" w:rsidRPr="00F212EF" w:rsidRDefault="00F12C76" w:rsidP="00084139">
      <w:pPr>
        <w:spacing w:after="0"/>
        <w:ind w:firstLine="709"/>
        <w:jc w:val="center"/>
        <w:rPr>
          <w:lang w:val="uk-UA"/>
        </w:rPr>
      </w:pPr>
    </w:p>
    <w:tbl>
      <w:tblPr>
        <w:tblW w:w="0" w:type="auto"/>
        <w:tblLook w:val="04A0" w:firstRow="1" w:lastRow="0" w:firstColumn="1" w:lastColumn="0" w:noHBand="0" w:noVBand="1"/>
      </w:tblPr>
      <w:tblGrid>
        <w:gridCol w:w="4820"/>
      </w:tblGrid>
      <w:tr w:rsidR="00A467BE" w:rsidRPr="00F212EF" w14:paraId="45BD804F" w14:textId="77777777" w:rsidTr="008C74C3">
        <w:tc>
          <w:tcPr>
            <w:tcW w:w="4820" w:type="dxa"/>
            <w:shd w:val="clear" w:color="auto" w:fill="auto"/>
          </w:tcPr>
          <w:p w14:paraId="6ABBE7EE" w14:textId="5AEC3FAD" w:rsidR="00A467BE" w:rsidRPr="00F212EF" w:rsidRDefault="00A467BE" w:rsidP="008C74C3">
            <w:pPr>
              <w:spacing w:after="0"/>
              <w:jc w:val="both"/>
              <w:rPr>
                <w:rFonts w:eastAsia="Times New Roman"/>
                <w:sz w:val="24"/>
                <w:szCs w:val="24"/>
                <w:lang w:val="uk-UA" w:eastAsia="ru-RU"/>
              </w:rPr>
            </w:pPr>
            <w:r w:rsidRPr="00F212EF">
              <w:rPr>
                <w:rFonts w:eastAsia="Times New Roman"/>
                <w:sz w:val="24"/>
                <w:szCs w:val="20"/>
                <w:lang w:val="uk-UA" w:eastAsia="ru-RU"/>
              </w:rPr>
              <w:t>Про затвердження П</w:t>
            </w:r>
            <w:r w:rsidRPr="00F212EF">
              <w:rPr>
                <w:bCs/>
                <w:sz w:val="24"/>
                <w:szCs w:val="24"/>
                <w:lang w:val="uk-UA"/>
              </w:rPr>
              <w:t xml:space="preserve">орядку отримання та розподілу </w:t>
            </w:r>
            <w:r w:rsidRPr="00F212EF">
              <w:rPr>
                <w:rFonts w:cs="Times New Roman"/>
                <w:bCs/>
                <w:sz w:val="24"/>
                <w:szCs w:val="24"/>
                <w:lang w:val="uk-UA"/>
              </w:rPr>
              <w:t xml:space="preserve">гуманітарної допомоги  населенню Чорноморської міської територіальної громади, в тому числі </w:t>
            </w:r>
            <w:r w:rsidRPr="00F212EF">
              <w:rPr>
                <w:sz w:val="24"/>
                <w:szCs w:val="24"/>
                <w:lang w:val="uk-UA"/>
              </w:rPr>
              <w:t xml:space="preserve">внутрішньо переміщеним </w:t>
            </w:r>
            <w:r w:rsidRPr="00F212EF">
              <w:rPr>
                <w:rFonts w:cs="Times New Roman"/>
                <w:iCs/>
                <w:color w:val="000000" w:themeColor="text1"/>
                <w:sz w:val="24"/>
                <w:szCs w:val="24"/>
                <w:shd w:val="clear" w:color="auto" w:fill="FFFFFF"/>
                <w:lang w:val="uk-UA"/>
              </w:rPr>
              <w:t>особам</w:t>
            </w:r>
            <w:r w:rsidR="00F212EF" w:rsidRPr="00F212EF">
              <w:rPr>
                <w:rFonts w:cs="Times New Roman"/>
                <w:iCs/>
                <w:color w:val="000000" w:themeColor="text1"/>
                <w:sz w:val="24"/>
                <w:szCs w:val="24"/>
                <w:shd w:val="clear" w:color="auto" w:fill="FFFFFF"/>
                <w:lang w:val="uk-UA"/>
              </w:rPr>
              <w:t>,</w:t>
            </w:r>
            <w:r w:rsidRPr="00F212EF">
              <w:rPr>
                <w:rFonts w:cs="Times New Roman"/>
                <w:iCs/>
                <w:color w:val="000000" w:themeColor="text1"/>
                <w:sz w:val="24"/>
                <w:szCs w:val="24"/>
                <w:shd w:val="clear" w:color="auto" w:fill="FFFFFF"/>
                <w:lang w:val="uk-UA"/>
              </w:rPr>
              <w:t xml:space="preserve"> на період  правового режиму воєнного стану в Україні</w:t>
            </w:r>
            <w:r w:rsidRPr="00F212EF">
              <w:rPr>
                <w:i/>
                <w:iCs/>
                <w:color w:val="000000" w:themeColor="text1"/>
                <w:shd w:val="clear" w:color="auto" w:fill="FFFFFF"/>
                <w:lang w:val="uk-UA"/>
              </w:rPr>
              <w:t> </w:t>
            </w:r>
          </w:p>
        </w:tc>
      </w:tr>
    </w:tbl>
    <w:p w14:paraId="11F0314A" w14:textId="77777777" w:rsidR="00A467BE" w:rsidRPr="00F212EF" w:rsidRDefault="00A467BE" w:rsidP="00A467BE">
      <w:pPr>
        <w:spacing w:after="0"/>
        <w:jc w:val="both"/>
        <w:rPr>
          <w:rFonts w:eastAsia="Times New Roman"/>
          <w:sz w:val="24"/>
          <w:szCs w:val="24"/>
          <w:lang w:val="uk-UA" w:eastAsia="ru-RU"/>
        </w:rPr>
      </w:pPr>
    </w:p>
    <w:p w14:paraId="469FAE83" w14:textId="3453BEAB" w:rsidR="00A467BE" w:rsidRPr="00F212EF" w:rsidRDefault="00A467BE" w:rsidP="00A467BE">
      <w:pPr>
        <w:tabs>
          <w:tab w:val="left" w:pos="4253"/>
        </w:tabs>
        <w:spacing w:after="0"/>
        <w:ind w:firstLine="570"/>
        <w:jc w:val="both"/>
        <w:rPr>
          <w:sz w:val="24"/>
          <w:szCs w:val="24"/>
          <w:lang w:val="uk-UA"/>
        </w:rPr>
      </w:pPr>
      <w:r w:rsidRPr="00F212EF">
        <w:rPr>
          <w:rFonts w:eastAsia="Times New Roman"/>
          <w:sz w:val="24"/>
          <w:szCs w:val="24"/>
          <w:lang w:val="uk-UA" w:eastAsia="ru-RU"/>
        </w:rPr>
        <w:t xml:space="preserve">З метою упорядкування роботи щодо прийняття та розподілу гуманітарної допомоги  населенню </w:t>
      </w:r>
      <w:r w:rsidRPr="00F212EF">
        <w:rPr>
          <w:rFonts w:cs="Times New Roman"/>
          <w:bCs/>
          <w:sz w:val="24"/>
          <w:szCs w:val="24"/>
          <w:lang w:val="uk-UA"/>
        </w:rPr>
        <w:t xml:space="preserve">Чорноморської міської територіальної громади, в тому числі </w:t>
      </w:r>
      <w:r w:rsidRPr="00F212EF">
        <w:rPr>
          <w:sz w:val="24"/>
          <w:szCs w:val="24"/>
          <w:lang w:val="uk-UA"/>
        </w:rPr>
        <w:t>внутрішньо переміщеним особам</w:t>
      </w:r>
      <w:r w:rsidR="00F212EF">
        <w:rPr>
          <w:sz w:val="24"/>
          <w:szCs w:val="24"/>
          <w:lang w:val="uk-UA"/>
        </w:rPr>
        <w:t>,</w:t>
      </w:r>
      <w:r w:rsidRPr="00F212EF">
        <w:rPr>
          <w:sz w:val="24"/>
          <w:szCs w:val="24"/>
          <w:lang w:val="uk-UA"/>
        </w:rPr>
        <w:t xml:space="preserve"> на період правового режиму </w:t>
      </w:r>
      <w:r w:rsidRPr="00F212EF">
        <w:rPr>
          <w:rFonts w:eastAsia="Times New Roman"/>
          <w:sz w:val="24"/>
          <w:szCs w:val="24"/>
          <w:lang w:val="uk-UA" w:eastAsia="ru-RU"/>
        </w:rPr>
        <w:t>воєнного стану в Україні, відповідно до З</w:t>
      </w:r>
      <w:r w:rsidRPr="00F212EF">
        <w:rPr>
          <w:rFonts w:cs="Times New Roman"/>
          <w:color w:val="000000"/>
          <w:sz w:val="24"/>
          <w:szCs w:val="24"/>
          <w:lang w:val="uk-UA"/>
        </w:rPr>
        <w:t xml:space="preserve">акону  України  «Про гуманітарну допомогу», постанови Кабінету Міністрів України               від 05.03.2022 № 202 «Деякі питання отримання, використання, обліку та звітності благодійної допомоги», враховуючи те, що рішенням виконавчого комітету Чорноморської міської ради Одеського району Одеської області від 06.04.2022 № 77 «Щодо обліку гуманітарної допомоги» визначено комунальну установу «Територіальний центр соціального обслуговування (надання соціальних послуг) Чорноморської міської ради Одеського району Одеської області» відповідальною установою за прийняття, облік та видачу гуманітарної допомоги, яка надходить до Чорноморської міської ради Одеського району Одеської області, керуючись </w:t>
      </w:r>
      <w:r w:rsidRPr="00F212EF">
        <w:rPr>
          <w:sz w:val="24"/>
          <w:szCs w:val="24"/>
          <w:lang w:val="uk-UA"/>
        </w:rPr>
        <w:t xml:space="preserve"> статтями 34, 36</w:t>
      </w:r>
      <w:r w:rsidRPr="00F212EF">
        <w:rPr>
          <w:sz w:val="24"/>
          <w:szCs w:val="24"/>
          <w:vertAlign w:val="superscript"/>
          <w:lang w:val="uk-UA"/>
        </w:rPr>
        <w:t>1</w:t>
      </w:r>
      <w:r w:rsidRPr="00F212EF">
        <w:rPr>
          <w:sz w:val="24"/>
          <w:szCs w:val="24"/>
          <w:lang w:val="uk-UA"/>
        </w:rPr>
        <w:t>, 40  Закону України «Про місцеве самоврядування в Україні»,</w:t>
      </w:r>
    </w:p>
    <w:p w14:paraId="76F6AE21" w14:textId="77777777" w:rsidR="00A467BE" w:rsidRPr="00F212EF" w:rsidRDefault="00A467BE" w:rsidP="00A467BE">
      <w:pPr>
        <w:spacing w:after="0"/>
        <w:jc w:val="both"/>
        <w:rPr>
          <w:sz w:val="24"/>
          <w:szCs w:val="24"/>
          <w:lang w:val="uk-UA"/>
        </w:rPr>
      </w:pPr>
    </w:p>
    <w:p w14:paraId="70832052" w14:textId="77777777" w:rsidR="00A467BE" w:rsidRPr="00F212EF" w:rsidRDefault="00A467BE" w:rsidP="00A467BE">
      <w:pPr>
        <w:spacing w:after="0"/>
        <w:jc w:val="center"/>
        <w:rPr>
          <w:sz w:val="24"/>
          <w:szCs w:val="24"/>
          <w:lang w:val="uk-UA"/>
        </w:rPr>
      </w:pPr>
      <w:r w:rsidRPr="00F212EF">
        <w:rPr>
          <w:sz w:val="24"/>
          <w:szCs w:val="24"/>
          <w:lang w:val="uk-UA"/>
        </w:rPr>
        <w:t>виконавчий комітет Чорноморської міської ради Одеського району Одеської області</w:t>
      </w:r>
    </w:p>
    <w:p w14:paraId="717BDF33" w14:textId="77777777" w:rsidR="00A467BE" w:rsidRPr="00F212EF" w:rsidRDefault="00A467BE" w:rsidP="00A467BE">
      <w:pPr>
        <w:spacing w:after="0"/>
        <w:jc w:val="center"/>
        <w:rPr>
          <w:sz w:val="24"/>
          <w:szCs w:val="24"/>
          <w:lang w:val="uk-UA"/>
        </w:rPr>
      </w:pPr>
      <w:r w:rsidRPr="00F212EF">
        <w:rPr>
          <w:sz w:val="24"/>
          <w:szCs w:val="24"/>
          <w:lang w:val="uk-UA"/>
        </w:rPr>
        <w:t>вирішив:</w:t>
      </w:r>
    </w:p>
    <w:p w14:paraId="382E99A5" w14:textId="77777777" w:rsidR="00A467BE" w:rsidRPr="00F212EF" w:rsidRDefault="00A467BE" w:rsidP="00A467BE">
      <w:pPr>
        <w:spacing w:after="0"/>
        <w:rPr>
          <w:color w:val="000000"/>
          <w:sz w:val="24"/>
          <w:szCs w:val="24"/>
          <w:shd w:val="clear" w:color="auto" w:fill="FFFFFF"/>
          <w:lang w:val="uk-UA"/>
        </w:rPr>
      </w:pPr>
    </w:p>
    <w:p w14:paraId="6EC91AFE" w14:textId="0BC67267" w:rsidR="00A467BE" w:rsidRPr="00F212EF" w:rsidRDefault="00A467BE" w:rsidP="00A467BE">
      <w:pPr>
        <w:spacing w:after="0"/>
        <w:ind w:firstLine="567"/>
        <w:jc w:val="both"/>
        <w:rPr>
          <w:bCs/>
          <w:sz w:val="24"/>
          <w:szCs w:val="24"/>
          <w:lang w:val="uk-UA"/>
        </w:rPr>
      </w:pPr>
      <w:r w:rsidRPr="00F212EF">
        <w:rPr>
          <w:rFonts w:eastAsia="Times New Roman"/>
          <w:sz w:val="24"/>
          <w:szCs w:val="24"/>
          <w:lang w:val="uk-UA" w:eastAsia="ru-RU"/>
        </w:rPr>
        <w:t>1. Затвердити</w:t>
      </w:r>
      <w:r w:rsidRPr="00F212EF">
        <w:rPr>
          <w:bCs/>
          <w:sz w:val="24"/>
          <w:szCs w:val="24"/>
          <w:lang w:val="uk-UA"/>
        </w:rPr>
        <w:t xml:space="preserve"> Порядок отримання та розподілу </w:t>
      </w:r>
      <w:r w:rsidRPr="00F212EF">
        <w:rPr>
          <w:rFonts w:cs="Times New Roman"/>
          <w:bCs/>
          <w:sz w:val="24"/>
          <w:szCs w:val="24"/>
          <w:lang w:val="uk-UA"/>
        </w:rPr>
        <w:t xml:space="preserve">гуманітарної допомоги населенню Чорноморської міської територіальної громади, в тому числі </w:t>
      </w:r>
      <w:r w:rsidRPr="00F212EF">
        <w:rPr>
          <w:sz w:val="24"/>
          <w:szCs w:val="24"/>
          <w:lang w:val="uk-UA"/>
        </w:rPr>
        <w:t xml:space="preserve">внутрішньо переміщеним </w:t>
      </w:r>
      <w:r w:rsidRPr="00F212EF">
        <w:rPr>
          <w:rFonts w:cs="Times New Roman"/>
          <w:iCs/>
          <w:color w:val="000000" w:themeColor="text1"/>
          <w:sz w:val="24"/>
          <w:szCs w:val="24"/>
          <w:shd w:val="clear" w:color="auto" w:fill="FFFFFF"/>
          <w:lang w:val="uk-UA"/>
        </w:rPr>
        <w:t>особам</w:t>
      </w:r>
      <w:r w:rsidR="00F212EF">
        <w:rPr>
          <w:rFonts w:cs="Times New Roman"/>
          <w:iCs/>
          <w:color w:val="000000" w:themeColor="text1"/>
          <w:sz w:val="24"/>
          <w:szCs w:val="24"/>
          <w:shd w:val="clear" w:color="auto" w:fill="FFFFFF"/>
          <w:lang w:val="uk-UA"/>
        </w:rPr>
        <w:t>,</w:t>
      </w:r>
      <w:r w:rsidRPr="00F212EF">
        <w:rPr>
          <w:rFonts w:cs="Times New Roman"/>
          <w:iCs/>
          <w:color w:val="000000" w:themeColor="text1"/>
          <w:sz w:val="24"/>
          <w:szCs w:val="24"/>
          <w:shd w:val="clear" w:color="auto" w:fill="FFFFFF"/>
          <w:lang w:val="uk-UA"/>
        </w:rPr>
        <w:t xml:space="preserve"> на період правового режиму воєнного стану в Україні</w:t>
      </w:r>
      <w:r w:rsidRPr="00F212EF">
        <w:rPr>
          <w:i/>
          <w:iCs/>
          <w:color w:val="000000" w:themeColor="text1"/>
          <w:shd w:val="clear" w:color="auto" w:fill="FFFFFF"/>
          <w:lang w:val="uk-UA"/>
        </w:rPr>
        <w:t> </w:t>
      </w:r>
      <w:r w:rsidRPr="00F212EF">
        <w:rPr>
          <w:bCs/>
          <w:sz w:val="24"/>
          <w:szCs w:val="24"/>
          <w:lang w:val="uk-UA"/>
        </w:rPr>
        <w:t xml:space="preserve"> (додається).</w:t>
      </w:r>
    </w:p>
    <w:p w14:paraId="341D6A20" w14:textId="77777777" w:rsidR="00A467BE" w:rsidRPr="00F212EF" w:rsidRDefault="00A467BE" w:rsidP="00A467BE">
      <w:pPr>
        <w:spacing w:after="0"/>
        <w:ind w:firstLine="708"/>
        <w:jc w:val="both"/>
        <w:rPr>
          <w:bCs/>
          <w:sz w:val="24"/>
          <w:szCs w:val="24"/>
          <w:lang w:val="uk-UA"/>
        </w:rPr>
      </w:pPr>
    </w:p>
    <w:p w14:paraId="677D1E2C" w14:textId="77777777" w:rsidR="00A467BE" w:rsidRPr="00F212EF" w:rsidRDefault="00A467BE" w:rsidP="00A467BE">
      <w:pPr>
        <w:pStyle w:val="a3"/>
        <w:ind w:firstLine="567"/>
        <w:jc w:val="both"/>
        <w:rPr>
          <w:rFonts w:ascii="Times New Roman" w:hAnsi="Times New Roman"/>
          <w:color w:val="000000"/>
          <w:sz w:val="24"/>
          <w:szCs w:val="24"/>
        </w:rPr>
      </w:pPr>
      <w:r w:rsidRPr="00F212EF">
        <w:rPr>
          <w:rFonts w:ascii="Times New Roman" w:hAnsi="Times New Roman"/>
          <w:color w:val="000000"/>
          <w:sz w:val="24"/>
          <w:szCs w:val="24"/>
        </w:rPr>
        <w:t>2.   Контроль за виконанням даного рішення покласти на заступника міського голови</w:t>
      </w:r>
      <w:r w:rsidRPr="00F212EF">
        <w:rPr>
          <w:rFonts w:ascii="Times New Roman" w:hAnsi="Times New Roman"/>
          <w:color w:val="000000"/>
        </w:rPr>
        <w:t xml:space="preserve"> </w:t>
      </w:r>
      <w:r w:rsidRPr="00F212EF">
        <w:rPr>
          <w:rFonts w:ascii="Times New Roman" w:hAnsi="Times New Roman"/>
          <w:color w:val="000000"/>
          <w:sz w:val="24"/>
          <w:szCs w:val="24"/>
        </w:rPr>
        <w:t xml:space="preserve">Романа </w:t>
      </w:r>
      <w:proofErr w:type="spellStart"/>
      <w:r w:rsidRPr="00F212EF">
        <w:rPr>
          <w:rFonts w:ascii="Times New Roman" w:hAnsi="Times New Roman"/>
          <w:color w:val="000000"/>
          <w:sz w:val="24"/>
          <w:szCs w:val="24"/>
        </w:rPr>
        <w:t>Тєліпова</w:t>
      </w:r>
      <w:proofErr w:type="spellEnd"/>
      <w:r w:rsidRPr="00F212EF">
        <w:rPr>
          <w:rFonts w:ascii="Times New Roman" w:hAnsi="Times New Roman"/>
          <w:color w:val="000000"/>
          <w:sz w:val="24"/>
          <w:szCs w:val="24"/>
        </w:rPr>
        <w:t>.</w:t>
      </w:r>
    </w:p>
    <w:p w14:paraId="45FB61F0" w14:textId="77777777" w:rsidR="00A467BE" w:rsidRPr="00F212EF" w:rsidRDefault="00A467BE" w:rsidP="00A467BE">
      <w:pPr>
        <w:spacing w:after="0"/>
        <w:jc w:val="both"/>
        <w:rPr>
          <w:color w:val="000000"/>
          <w:lang w:val="uk-UA"/>
        </w:rPr>
      </w:pPr>
    </w:p>
    <w:p w14:paraId="57E919DD" w14:textId="77777777" w:rsidR="00A467BE" w:rsidRPr="00F212EF" w:rsidRDefault="00A467BE" w:rsidP="00A467BE">
      <w:pPr>
        <w:spacing w:after="0"/>
        <w:jc w:val="both"/>
        <w:rPr>
          <w:rFonts w:eastAsia="Times New Roman"/>
          <w:sz w:val="24"/>
          <w:szCs w:val="24"/>
          <w:lang w:val="uk-UA" w:eastAsia="ru-RU"/>
        </w:rPr>
      </w:pPr>
    </w:p>
    <w:p w14:paraId="24921FC9" w14:textId="77777777" w:rsidR="00A467BE" w:rsidRPr="00F212EF" w:rsidRDefault="00A467BE" w:rsidP="00A467BE">
      <w:pPr>
        <w:spacing w:after="0"/>
        <w:jc w:val="both"/>
        <w:rPr>
          <w:rFonts w:eastAsia="Times New Roman"/>
          <w:sz w:val="24"/>
          <w:szCs w:val="24"/>
          <w:lang w:val="uk-UA" w:eastAsia="ru-RU"/>
        </w:rPr>
      </w:pPr>
    </w:p>
    <w:p w14:paraId="14DA1619" w14:textId="77777777" w:rsidR="00A467BE" w:rsidRPr="00F212EF" w:rsidRDefault="00A467BE" w:rsidP="00A467BE">
      <w:pPr>
        <w:spacing w:after="0"/>
        <w:jc w:val="both"/>
        <w:rPr>
          <w:rFonts w:eastAsia="Times New Roman"/>
          <w:sz w:val="24"/>
          <w:szCs w:val="24"/>
          <w:lang w:val="uk-UA" w:eastAsia="ru-RU"/>
        </w:rPr>
      </w:pPr>
    </w:p>
    <w:p w14:paraId="0D8E79C7" w14:textId="77777777" w:rsidR="00A467BE" w:rsidRPr="00F212EF" w:rsidRDefault="00A467BE" w:rsidP="00A467BE">
      <w:pPr>
        <w:spacing w:after="0"/>
        <w:ind w:firstLine="709"/>
        <w:jc w:val="both"/>
        <w:rPr>
          <w:rFonts w:eastAsia="Times New Roman"/>
          <w:sz w:val="24"/>
          <w:szCs w:val="24"/>
          <w:lang w:val="uk-UA" w:eastAsia="ru-RU"/>
        </w:rPr>
      </w:pPr>
      <w:r w:rsidRPr="00F212EF">
        <w:rPr>
          <w:rFonts w:eastAsia="Times New Roman"/>
          <w:sz w:val="24"/>
          <w:szCs w:val="24"/>
          <w:lang w:val="uk-UA" w:eastAsia="ru-RU"/>
        </w:rPr>
        <w:t>Міський голова                                                                            Василь ГУЛЯЄВ</w:t>
      </w:r>
    </w:p>
    <w:p w14:paraId="2DE27FB7" w14:textId="77777777" w:rsidR="00A467BE" w:rsidRPr="00F212EF" w:rsidRDefault="00A467BE" w:rsidP="00A467BE">
      <w:pPr>
        <w:spacing w:after="0"/>
        <w:ind w:firstLine="709"/>
        <w:jc w:val="both"/>
        <w:rPr>
          <w:rFonts w:eastAsia="Times New Roman"/>
          <w:sz w:val="24"/>
          <w:szCs w:val="24"/>
          <w:lang w:val="uk-UA" w:eastAsia="ru-RU"/>
        </w:rPr>
      </w:pPr>
    </w:p>
    <w:p w14:paraId="06F35355" w14:textId="77777777" w:rsidR="00A467BE" w:rsidRPr="00F212EF" w:rsidRDefault="00A467BE" w:rsidP="00A467BE">
      <w:pPr>
        <w:spacing w:after="0"/>
        <w:ind w:firstLine="709"/>
        <w:jc w:val="both"/>
        <w:rPr>
          <w:rFonts w:eastAsia="Times New Roman"/>
          <w:sz w:val="24"/>
          <w:szCs w:val="24"/>
          <w:lang w:val="uk-UA" w:eastAsia="ru-RU"/>
        </w:rPr>
      </w:pPr>
    </w:p>
    <w:p w14:paraId="3FD0A9CA" w14:textId="77777777" w:rsidR="00A467BE" w:rsidRPr="00F212EF" w:rsidRDefault="00A467BE" w:rsidP="00A467BE">
      <w:pPr>
        <w:spacing w:after="0"/>
        <w:ind w:firstLine="709"/>
        <w:jc w:val="both"/>
        <w:rPr>
          <w:rFonts w:eastAsia="Times New Roman"/>
          <w:sz w:val="24"/>
          <w:szCs w:val="24"/>
          <w:lang w:val="uk-UA" w:eastAsia="ru-RU"/>
        </w:rPr>
      </w:pPr>
    </w:p>
    <w:p w14:paraId="5FF590AB" w14:textId="77777777" w:rsidR="00A467BE" w:rsidRPr="00F212EF" w:rsidRDefault="00A467BE" w:rsidP="006C0B77">
      <w:pPr>
        <w:spacing w:after="0"/>
        <w:ind w:firstLine="709"/>
        <w:jc w:val="both"/>
        <w:rPr>
          <w:lang w:val="uk-UA"/>
        </w:rPr>
      </w:pPr>
    </w:p>
    <w:sectPr w:rsidR="00A467BE" w:rsidRPr="00F212E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14"/>
    <w:rsid w:val="00084139"/>
    <w:rsid w:val="006C0B77"/>
    <w:rsid w:val="007A041E"/>
    <w:rsid w:val="008242FF"/>
    <w:rsid w:val="00870751"/>
    <w:rsid w:val="00922C48"/>
    <w:rsid w:val="00A467BE"/>
    <w:rsid w:val="00B915B7"/>
    <w:rsid w:val="00BA09DC"/>
    <w:rsid w:val="00C66B79"/>
    <w:rsid w:val="00C75414"/>
    <w:rsid w:val="00EA59DF"/>
    <w:rsid w:val="00EE4070"/>
    <w:rsid w:val="00F12C76"/>
    <w:rsid w:val="00F2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C9C8"/>
  <w15:chartTrackingRefBased/>
  <w15:docId w15:val="{563222B4-8CD6-472A-97BE-354D6C2D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7BE"/>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Irina</cp:lastModifiedBy>
  <cp:revision>4</cp:revision>
  <cp:lastPrinted>2023-03-27T08:42:00Z</cp:lastPrinted>
  <dcterms:created xsi:type="dcterms:W3CDTF">2023-03-28T07:14:00Z</dcterms:created>
  <dcterms:modified xsi:type="dcterms:W3CDTF">2023-05-19T10:27:00Z</dcterms:modified>
</cp:coreProperties>
</file>