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21D4" w14:textId="77777777" w:rsidR="00697D76" w:rsidRDefault="00697D76"/>
    <w:p w14:paraId="7280ADB2" w14:textId="6900AC5E" w:rsidR="00117A28" w:rsidRPr="00675C9A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  <w:r w:rsidR="00117A28" w:rsidRPr="00675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CEEDE" w14:textId="77777777" w:rsidR="00756019" w:rsidRDefault="00675C9A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75C9A">
        <w:rPr>
          <w:rFonts w:ascii="Times New Roman" w:hAnsi="Times New Roman" w:cs="Times New Roman"/>
          <w:sz w:val="24"/>
          <w:szCs w:val="24"/>
        </w:rPr>
        <w:t xml:space="preserve">ішення сесії </w:t>
      </w:r>
      <w:proofErr w:type="spellStart"/>
      <w:r w:rsidRPr="00675C9A">
        <w:rPr>
          <w:rFonts w:ascii="Times New Roman" w:hAnsi="Times New Roman" w:cs="Times New Roman"/>
          <w:sz w:val="24"/>
          <w:szCs w:val="24"/>
        </w:rPr>
        <w:t>Вороньківської</w:t>
      </w:r>
      <w:proofErr w:type="spellEnd"/>
      <w:r w:rsidRPr="00675C9A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</w:p>
    <w:p w14:paraId="26129F05" w14:textId="292FAC45" w:rsidR="00675C9A" w:rsidRDefault="00541D72" w:rsidP="0054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від 16.02</w:t>
      </w:r>
      <w:r w:rsidR="00675C9A" w:rsidRPr="00675C9A">
        <w:rPr>
          <w:rFonts w:ascii="Times New Roman" w:hAnsi="Times New Roman" w:cs="Times New Roman"/>
          <w:sz w:val="24"/>
          <w:szCs w:val="24"/>
        </w:rPr>
        <w:t>.2024 року</w:t>
      </w:r>
    </w:p>
    <w:p w14:paraId="13EA5CB8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4276C9A8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74ED22CB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298A73F4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73AC2A61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77746804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461CE5D0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3D6E180D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0B584C7B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62E0856A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5C4A0EB2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6C02E536" w14:textId="77777777" w:rsidR="00756019" w:rsidRDefault="00756019" w:rsidP="007560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175C6B" w14:textId="77777777" w:rsidR="00756019" w:rsidRDefault="00756019" w:rsidP="007560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F01174" w14:textId="77777777" w:rsidR="00756019" w:rsidRPr="00756019" w:rsidRDefault="00756019" w:rsidP="007560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265701" w14:textId="037D82D9" w:rsidR="00756019" w:rsidRPr="00756019" w:rsidRDefault="00756019" w:rsidP="007560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019">
        <w:rPr>
          <w:rFonts w:ascii="Times New Roman" w:hAnsi="Times New Roman" w:cs="Times New Roman"/>
          <w:b/>
          <w:bCs/>
          <w:sz w:val="32"/>
          <w:szCs w:val="32"/>
        </w:rPr>
        <w:t>ПРОГРАМА</w:t>
      </w:r>
    </w:p>
    <w:p w14:paraId="052042CA" w14:textId="77777777" w:rsidR="00FB1138" w:rsidRDefault="00756019" w:rsidP="007560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019">
        <w:rPr>
          <w:rFonts w:ascii="Times New Roman" w:hAnsi="Times New Roman" w:cs="Times New Roman"/>
          <w:b/>
          <w:bCs/>
          <w:sz w:val="32"/>
          <w:szCs w:val="32"/>
        </w:rPr>
        <w:t xml:space="preserve">«Поліцейський офіцер громади» </w:t>
      </w:r>
    </w:p>
    <w:p w14:paraId="17B3D758" w14:textId="611887D8" w:rsidR="00756019" w:rsidRPr="00756019" w:rsidRDefault="00756019" w:rsidP="007560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56019">
        <w:rPr>
          <w:rFonts w:ascii="Times New Roman" w:hAnsi="Times New Roman" w:cs="Times New Roman"/>
          <w:b/>
          <w:bCs/>
          <w:sz w:val="32"/>
          <w:szCs w:val="32"/>
        </w:rPr>
        <w:t>Вороньківської</w:t>
      </w:r>
      <w:proofErr w:type="spellEnd"/>
      <w:r w:rsidRPr="00756019">
        <w:rPr>
          <w:rFonts w:ascii="Times New Roman" w:hAnsi="Times New Roman" w:cs="Times New Roman"/>
          <w:b/>
          <w:bCs/>
          <w:sz w:val="32"/>
          <w:szCs w:val="32"/>
        </w:rPr>
        <w:t xml:space="preserve"> сільської ради на 2024-2026 роки</w:t>
      </w:r>
    </w:p>
    <w:p w14:paraId="4A287FCB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47E16611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2CAB9CA2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21286CAD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2B42AC55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3F4185BD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596D929D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667CD04C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5B751055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6F00A984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0E964DA0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4667DA79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265631DD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158B6F89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14C4911E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1B73C8AD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78179FCA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42784F45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5873A238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48CDEFF6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61860405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7455880D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1C0E885D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25395350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094E2284" w14:textId="77777777" w:rsidR="00756019" w:rsidRPr="00756019" w:rsidRDefault="00756019" w:rsidP="007560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6CBC2" w14:textId="5812E69F" w:rsidR="00756019" w:rsidRP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b/>
          <w:bCs/>
          <w:sz w:val="28"/>
          <w:szCs w:val="28"/>
        </w:rPr>
      </w:pPr>
      <w:r w:rsidRPr="00756019">
        <w:rPr>
          <w:rFonts w:ascii="Times New Roman" w:hAnsi="Times New Roman" w:cs="Times New Roman"/>
          <w:b/>
          <w:bCs/>
          <w:sz w:val="28"/>
          <w:szCs w:val="28"/>
        </w:rPr>
        <w:t>2024 рік</w:t>
      </w:r>
    </w:p>
    <w:p w14:paraId="4ADD7FAA" w14:textId="77777777" w:rsidR="0075601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59E1744E" w14:textId="77777777" w:rsidR="00756019" w:rsidRDefault="00756019" w:rsidP="00756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937AC3A" w14:textId="2D9810FD" w:rsidR="00756019" w:rsidRPr="00885882" w:rsidRDefault="00756019" w:rsidP="007560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2447776"/>
      <w:r w:rsidRPr="00117A28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  <w:t>Програм</w:t>
      </w:r>
      <w:r w:rsidRPr="0088588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  <w:t>и</w:t>
      </w:r>
      <w:r w:rsidRPr="00117A28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  <w:t xml:space="preserve"> «Поліцейський офіцер громади</w:t>
      </w:r>
      <w:r w:rsidRPr="0088588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  <w:t xml:space="preserve">» </w:t>
      </w:r>
      <w:proofErr w:type="spellStart"/>
      <w:r w:rsidRPr="00885882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885882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14:paraId="27D70962" w14:textId="77777777" w:rsidR="00756019" w:rsidRDefault="00756019" w:rsidP="007560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882">
        <w:rPr>
          <w:rFonts w:ascii="Times New Roman" w:hAnsi="Times New Roman" w:cs="Times New Roman"/>
          <w:sz w:val="28"/>
          <w:szCs w:val="28"/>
        </w:rPr>
        <w:t>на 2024-2026 роки</w:t>
      </w:r>
    </w:p>
    <w:p w14:paraId="117D134A" w14:textId="77777777" w:rsidR="00315659" w:rsidRPr="00885882" w:rsidRDefault="00315659" w:rsidP="007560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868"/>
        <w:gridCol w:w="3931"/>
      </w:tblGrid>
      <w:tr w:rsidR="00756019" w:rsidRPr="002C57A4" w14:paraId="2F0A34D7" w14:textId="77777777" w:rsidTr="00E0318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14:paraId="7F8FC60C" w14:textId="77777777" w:rsidR="00756019" w:rsidRPr="009375C6" w:rsidRDefault="00756019" w:rsidP="00E0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DA535" w14:textId="77777777" w:rsidR="00756019" w:rsidRPr="009375C6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E1FCB" w14:textId="77777777" w:rsidR="00756019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14:paraId="25A7BCFE" w14:textId="77777777" w:rsidR="00315659" w:rsidRPr="009375C6" w:rsidRDefault="0031565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019" w:rsidRPr="002C57A4" w14:paraId="3CE1DA2D" w14:textId="77777777" w:rsidTr="00E0318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9EA68" w14:textId="77777777" w:rsidR="00756019" w:rsidRPr="009375C6" w:rsidRDefault="00756019" w:rsidP="00E0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26A80" w14:textId="77777777" w:rsidR="00756019" w:rsidRPr="009375C6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C9EB7" w14:textId="77777777" w:rsidR="00756019" w:rsidRPr="00905691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Розпорядження 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Вороньківської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сільської ради від 12.10.2023 № 246 «Про розробку цільових програм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Вороньківської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сільської ради на 2024-2026 роки»</w:t>
            </w:r>
          </w:p>
        </w:tc>
      </w:tr>
      <w:tr w:rsidR="00756019" w:rsidRPr="002C57A4" w14:paraId="5FF629AB" w14:textId="77777777" w:rsidTr="00E0318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BC864" w14:textId="77777777" w:rsidR="00756019" w:rsidRPr="009375C6" w:rsidRDefault="00756019" w:rsidP="00E0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36837" w14:textId="77777777" w:rsidR="00756019" w:rsidRPr="009375C6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1CF30" w14:textId="77777777" w:rsidR="00756019" w:rsidRPr="009375C6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756019" w:rsidRPr="002C57A4" w14:paraId="010468A8" w14:textId="77777777" w:rsidTr="00E0318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97F09" w14:textId="77777777" w:rsidR="00756019" w:rsidRPr="009375C6" w:rsidRDefault="00756019" w:rsidP="00E0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B1DB0" w14:textId="77777777" w:rsidR="00756019" w:rsidRPr="009375C6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C0ADF" w14:textId="77777777" w:rsidR="00756019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 w:rsidRPr="009375C6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14:paraId="342EC33A" w14:textId="43B9FCAE" w:rsidR="00315659" w:rsidRPr="009375C6" w:rsidRDefault="0031565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Бориспільський РУП ГУНП в Київській області</w:t>
            </w:r>
          </w:p>
        </w:tc>
      </w:tr>
      <w:tr w:rsidR="00756019" w:rsidRPr="002C57A4" w14:paraId="4EDA4992" w14:textId="77777777" w:rsidTr="00E03185">
        <w:trPr>
          <w:trHeight w:val="1708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FADAE" w14:textId="77777777" w:rsidR="00756019" w:rsidRPr="009375C6" w:rsidRDefault="00756019" w:rsidP="00E0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6ABFA" w14:textId="77777777" w:rsidR="00756019" w:rsidRPr="009375C6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06AE8" w14:textId="77777777" w:rsidR="00756019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  <w:p w14:paraId="1831F03E" w14:textId="5A598DE5" w:rsidR="00756019" w:rsidRPr="009375C6" w:rsidRDefault="0031565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Бориспільський РУП ГУНП в Київській області</w:t>
            </w:r>
            <w:r w:rsidR="00756019" w:rsidRPr="009375C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56019" w:rsidRPr="002C57A4" w14:paraId="102B747E" w14:textId="77777777" w:rsidTr="00E0318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55815" w14:textId="77777777" w:rsidR="00756019" w:rsidRPr="009375C6" w:rsidRDefault="00756019" w:rsidP="00E0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0E2A4" w14:textId="77777777" w:rsidR="00756019" w:rsidRPr="009375C6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36C37" w14:textId="77777777" w:rsidR="00756019" w:rsidRPr="009375C6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756019" w:rsidRPr="002C57A4" w14:paraId="22EE180C" w14:textId="77777777" w:rsidTr="00E0318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0B8A6" w14:textId="77777777" w:rsidR="00756019" w:rsidRPr="009375C6" w:rsidRDefault="00756019" w:rsidP="00E0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89EF4" w14:textId="77777777" w:rsidR="00756019" w:rsidRPr="009375C6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6F125" w14:textId="03C2EC32" w:rsidR="00756019" w:rsidRPr="009375C6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756019" w:rsidRPr="002C57A4" w14:paraId="38E4AB05" w14:textId="77777777" w:rsidTr="00E03185">
        <w:trPr>
          <w:trHeight w:val="1459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D44BA" w14:textId="77777777" w:rsidR="00756019" w:rsidRPr="009375C6" w:rsidRDefault="00756019" w:rsidP="00E0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2482C" w14:textId="69B91FAE" w:rsidR="00756019" w:rsidRDefault="00756019" w:rsidP="00315659">
            <w:pPr>
              <w:spacing w:after="0" w:line="256" w:lineRule="auto"/>
              <w:ind w:left="-7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Загальний обсяг фінансових ресурсів,</w:t>
            </w:r>
            <w:r w:rsidR="00315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необхідних для реалізації Програми</w:t>
            </w:r>
          </w:p>
          <w:p w14:paraId="67F78717" w14:textId="77777777" w:rsidR="00756019" w:rsidRDefault="00756019" w:rsidP="00E03185">
            <w:pPr>
              <w:spacing w:after="0" w:line="256" w:lineRule="auto"/>
              <w:ind w:left="-7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E0665A8" w14:textId="77777777" w:rsidR="00756019" w:rsidRDefault="00756019" w:rsidP="00E03185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14:paraId="7676B1DF" w14:textId="77777777" w:rsidR="00756019" w:rsidRPr="009375C6" w:rsidRDefault="00756019" w:rsidP="00E0318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292C208" w14:textId="77777777" w:rsidR="00756019" w:rsidRPr="009375C6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A76DD" w14:textId="2159A234" w:rsidR="00756019" w:rsidRPr="009375C6" w:rsidRDefault="00756019" w:rsidP="00E03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рік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0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15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200,0 </w:t>
            </w:r>
            <w:r w:rsidRPr="00905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тис. грн.</w:t>
            </w: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2025 рік                                                  2026 рік</w:t>
            </w:r>
          </w:p>
          <w:p w14:paraId="5F1EBA79" w14:textId="77777777" w:rsidR="00756019" w:rsidRPr="00903C2E" w:rsidRDefault="00756019" w:rsidP="00E031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</w:t>
            </w:r>
          </w:p>
        </w:tc>
      </w:tr>
    </w:tbl>
    <w:p w14:paraId="3781AA58" w14:textId="77777777" w:rsidR="00756019" w:rsidRDefault="00756019" w:rsidP="00756019">
      <w:pPr>
        <w:rPr>
          <w:rFonts w:ascii="Times New Roman" w:hAnsi="Times New Roman" w:cs="Times New Roman"/>
          <w:b/>
          <w:sz w:val="28"/>
          <w:szCs w:val="28"/>
        </w:rPr>
      </w:pPr>
    </w:p>
    <w:p w14:paraId="0470CF69" w14:textId="77777777" w:rsidR="00756019" w:rsidRDefault="00756019" w:rsidP="00756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9D666" w14:textId="77777777" w:rsidR="00315659" w:rsidRDefault="00315659" w:rsidP="00756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959CC" w14:textId="77777777" w:rsidR="0050327B" w:rsidRDefault="0050327B" w:rsidP="00756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895AC" w14:textId="77777777" w:rsidR="00315659" w:rsidRDefault="00315659" w:rsidP="00756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A60B1" w14:textId="77777777" w:rsidR="00B142A1" w:rsidRDefault="00B142A1" w:rsidP="0031565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3B0D1AB9" w14:textId="77777777" w:rsidR="00756019" w:rsidRDefault="00756019" w:rsidP="003156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0F6E58" w14:textId="37D4BCFE" w:rsidR="00756019" w:rsidRPr="00315659" w:rsidRDefault="00756019" w:rsidP="00315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156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Програма «Поліцейський офіцер громади» 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</w:t>
      </w:r>
    </w:p>
    <w:p w14:paraId="70090700" w14:textId="77777777" w:rsidR="00756019" w:rsidRPr="00315659" w:rsidRDefault="00756019" w:rsidP="00315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156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Програмою передбачено комплекс заходів, що здійснюються на місцевому рівні з метою підтримки діяльності поліцейських офіцерів громади.</w:t>
      </w:r>
    </w:p>
    <w:p w14:paraId="3299EF0E" w14:textId="77777777" w:rsidR="00756019" w:rsidRPr="00315659" w:rsidRDefault="00756019" w:rsidP="00315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156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</w:t>
      </w:r>
    </w:p>
    <w:p w14:paraId="681E46EB" w14:textId="77777777" w:rsidR="00B142A1" w:rsidRPr="00315659" w:rsidRDefault="00B142A1" w:rsidP="00315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156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Головне завдання поліцейського офіцера громади – орієнтуватися на потреби населення, підтримувати постійний контакт із мешканцями, щодня забезпечувати громадський порядок, своєчасно реагувати на проблеми громади та запобігати вчиненню правопорушень.</w:t>
      </w:r>
    </w:p>
    <w:p w14:paraId="5674C5D9" w14:textId="769751D5" w:rsidR="00756019" w:rsidRPr="00315659" w:rsidRDefault="00756019" w:rsidP="00315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156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Поліцейський офіцер громади не муніципальний поліцейський, він залишається у штаті місцевого органу поліції, який контролює законність прийнятих ним рішень. Водночас він підзвітний громаді щодо забезпечення її безпеки. </w:t>
      </w:r>
    </w:p>
    <w:p w14:paraId="58D706E6" w14:textId="77777777" w:rsidR="00756019" w:rsidRPr="00315659" w:rsidRDefault="00756019" w:rsidP="00315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1565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14:paraId="1DD59947" w14:textId="77777777" w:rsidR="00B142A1" w:rsidRPr="00315659" w:rsidRDefault="00B142A1" w:rsidP="003156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65F543" w14:textId="77777777" w:rsidR="00B142A1" w:rsidRPr="00315659" w:rsidRDefault="00B142A1" w:rsidP="00315659">
      <w:pPr>
        <w:pStyle w:val="a3"/>
        <w:numPr>
          <w:ilvl w:val="0"/>
          <w:numId w:val="3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59">
        <w:rPr>
          <w:rFonts w:ascii="Times New Roman" w:hAnsi="Times New Roman" w:cs="Times New Roman"/>
          <w:b/>
          <w:sz w:val="28"/>
          <w:szCs w:val="28"/>
        </w:rPr>
        <w:t>Визначення проблеми, на розв’язання якої спрямована Програма</w:t>
      </w:r>
    </w:p>
    <w:p w14:paraId="6CFD3E55" w14:textId="77777777" w:rsidR="00B142A1" w:rsidRPr="00315659" w:rsidRDefault="00B142A1" w:rsidP="0031565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Розв’язання проблеми злочинності неможливе засобами територіального чи галузевого управління і потребує програмної підтримки та комплексного підходу до координації діяльності місцевих органів виконавчої влади, органів місцевого </w:t>
      </w:r>
      <w:r w:rsidRPr="00315659">
        <w:rPr>
          <w:rFonts w:cs="Times New Roman"/>
          <w:sz w:val="28"/>
          <w:szCs w:val="28"/>
          <w:lang w:val="uk-UA"/>
        </w:rPr>
        <w:lastRenderedPageBreak/>
        <w:t>самоврядування і правоохоронних органів.</w:t>
      </w:r>
    </w:p>
    <w:p w14:paraId="4A4D4747" w14:textId="77777777" w:rsidR="00B142A1" w:rsidRPr="00315659" w:rsidRDefault="00B142A1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        Комплексний програмний підхід до розв’язання проблем забезпечення законності і правопорядку, охорони конституційних прав і свобод людини визначає шляхи вдосконалення системи запобігання злочинним проявам і злочинності, організаційні засади ресурсної бази, напрями державного управління у цій сфері.</w:t>
      </w:r>
    </w:p>
    <w:p w14:paraId="11B44723" w14:textId="77777777" w:rsidR="00B142A1" w:rsidRPr="00315659" w:rsidRDefault="00B142A1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        Державна політика у сфері забезпечення профілактики злочинності, у тому числі захисту конституційних прав і свобод людини, є пріоритетним напрямом діяльності всіх органів влади, вона здійснюється в інтересах суспільства, його економічного, соціального, історичного, культурного розвитку та позитивного світового досвіду.</w:t>
      </w:r>
    </w:p>
    <w:p w14:paraId="4C19C31C" w14:textId="287FCE98" w:rsidR="00B142A1" w:rsidRPr="00315659" w:rsidRDefault="00B142A1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        Наявність великої кількості невирішених проблем у сфері профілактики злочинності пов’язані значною мірою з відсутністю необхідних коштів, що не завжди дозволяє правоохоронцям вийти на належний рівень ефективного протистояння злочинності та її попередження. Забезпечення належного рівня профілактики злочинності на території </w:t>
      </w:r>
      <w:proofErr w:type="spellStart"/>
      <w:r w:rsidRPr="00315659">
        <w:rPr>
          <w:rFonts w:cs="Times New Roman"/>
          <w:sz w:val="28"/>
          <w:szCs w:val="28"/>
          <w:lang w:val="uk-UA"/>
        </w:rPr>
        <w:t>Вороньківської</w:t>
      </w:r>
      <w:proofErr w:type="spellEnd"/>
      <w:r w:rsidRPr="00315659">
        <w:rPr>
          <w:rFonts w:cs="Times New Roman"/>
          <w:sz w:val="28"/>
          <w:szCs w:val="28"/>
          <w:lang w:val="uk-UA"/>
        </w:rPr>
        <w:t xml:space="preserve"> сільської територіальної громади потребує певних матеріальних затрат.</w:t>
      </w:r>
    </w:p>
    <w:p w14:paraId="64881FE8" w14:textId="77777777" w:rsidR="00B142A1" w:rsidRPr="00315659" w:rsidRDefault="00B142A1" w:rsidP="00315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4C308311" w14:textId="75E9C36C" w:rsidR="00756019" w:rsidRPr="00315659" w:rsidRDefault="00756019" w:rsidP="0031565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1565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</w:t>
      </w:r>
      <w:r w:rsidR="00341C64" w:rsidRPr="0031565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1565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</w:t>
      </w:r>
    </w:p>
    <w:p w14:paraId="3671DABA" w14:textId="51EB0095" w:rsidR="00B142A1" w:rsidRPr="00315659" w:rsidRDefault="00B142A1" w:rsidP="0031565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Метою програми є усунення передумов злочинності і забезпечення міжгалузевих </w:t>
      </w:r>
      <w:proofErr w:type="spellStart"/>
      <w:r w:rsidRPr="00315659">
        <w:rPr>
          <w:rFonts w:cs="Times New Roman"/>
          <w:sz w:val="28"/>
          <w:szCs w:val="28"/>
          <w:lang w:val="uk-UA"/>
        </w:rPr>
        <w:t>зв’язків</w:t>
      </w:r>
      <w:proofErr w:type="spellEnd"/>
      <w:r w:rsidRPr="00315659">
        <w:rPr>
          <w:rFonts w:cs="Times New Roman"/>
          <w:sz w:val="28"/>
          <w:szCs w:val="28"/>
          <w:lang w:val="uk-UA"/>
        </w:rPr>
        <w:t xml:space="preserve"> щодо протидії злочинності на території </w:t>
      </w:r>
      <w:proofErr w:type="spellStart"/>
      <w:r w:rsidRPr="00315659">
        <w:rPr>
          <w:rFonts w:cs="Times New Roman"/>
          <w:sz w:val="28"/>
          <w:szCs w:val="28"/>
          <w:lang w:val="uk-UA"/>
        </w:rPr>
        <w:t>Вороньківської</w:t>
      </w:r>
      <w:proofErr w:type="spellEnd"/>
      <w:r w:rsidRPr="00315659">
        <w:rPr>
          <w:rFonts w:cs="Times New Roman"/>
          <w:sz w:val="28"/>
          <w:szCs w:val="28"/>
          <w:lang w:val="uk-UA"/>
        </w:rPr>
        <w:t xml:space="preserve"> територіальної громади та призупинення темпів її зростання на основі чітко визначених пріоритетів, поступового нарощування зусиль правоохоронних органів, органів виконавчої влади спільно з органами місцевого самоврядування і громадськості, вдосконалення організації, засобів, методів запобігання і розкриття злочинів, забезпечення конституційних прав і свобод людини.</w:t>
      </w:r>
    </w:p>
    <w:p w14:paraId="754B15C4" w14:textId="77777777" w:rsidR="00C65965" w:rsidRPr="00315659" w:rsidRDefault="00C65965" w:rsidP="0031565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06DA4F8C" w14:textId="5E4A9C7E" w:rsidR="00C65965" w:rsidRPr="00315659" w:rsidRDefault="00C65965" w:rsidP="0031565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5659">
        <w:rPr>
          <w:rFonts w:ascii="Times New Roman" w:hAnsi="Times New Roman" w:cs="Times New Roman"/>
          <w:b/>
          <w:sz w:val="28"/>
          <w:szCs w:val="28"/>
        </w:rPr>
        <w:t>Обґрунтування шляхів і засобів розв’язання проблеми</w:t>
      </w:r>
    </w:p>
    <w:p w14:paraId="002A701A" w14:textId="77777777" w:rsidR="00C65965" w:rsidRPr="00315659" w:rsidRDefault="00C65965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         Шляхами реалізації програми є:</w:t>
      </w:r>
    </w:p>
    <w:p w14:paraId="771B386F" w14:textId="77777777" w:rsidR="00C65965" w:rsidRPr="00315659" w:rsidRDefault="00C65965" w:rsidP="00315659">
      <w:pPr>
        <w:pStyle w:val="Standard"/>
        <w:numPr>
          <w:ilvl w:val="3"/>
          <w:numId w:val="5"/>
        </w:num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 організація ефективної протидії морально-психологічній деградації молоді;</w:t>
      </w:r>
    </w:p>
    <w:p w14:paraId="6A50F3DB" w14:textId="77777777" w:rsidR="00C65965" w:rsidRPr="00315659" w:rsidRDefault="00C65965" w:rsidP="00315659">
      <w:pPr>
        <w:pStyle w:val="Standard"/>
        <w:numPr>
          <w:ilvl w:val="3"/>
          <w:numId w:val="5"/>
        </w:num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lastRenderedPageBreak/>
        <w:t xml:space="preserve"> недопущення залучення до злочинної діяльності неповнолітніх, витіснення злочинності з окремих сфер суспільного життя;</w:t>
      </w:r>
    </w:p>
    <w:p w14:paraId="3EA8189D" w14:textId="77777777" w:rsidR="00C65965" w:rsidRPr="00315659" w:rsidRDefault="00C65965" w:rsidP="00315659">
      <w:pPr>
        <w:pStyle w:val="Standard"/>
        <w:numPr>
          <w:ilvl w:val="3"/>
          <w:numId w:val="5"/>
        </w:num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 ослаблення дій криміногенних факторів і створення атмосфери суспільної нетерпимості до злочинності;</w:t>
      </w:r>
    </w:p>
    <w:p w14:paraId="51C502C5" w14:textId="77777777" w:rsidR="00C65965" w:rsidRPr="00315659" w:rsidRDefault="00C65965" w:rsidP="00315659">
      <w:pPr>
        <w:pStyle w:val="Standard"/>
        <w:numPr>
          <w:ilvl w:val="3"/>
          <w:numId w:val="5"/>
        </w:num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 створення надійних перешкод посиленню кримінального насильства;</w:t>
      </w:r>
    </w:p>
    <w:p w14:paraId="0E082134" w14:textId="072AE3E9" w:rsidR="00C65965" w:rsidRPr="00315659" w:rsidRDefault="00C65965" w:rsidP="00315659">
      <w:pPr>
        <w:pStyle w:val="Standard"/>
        <w:numPr>
          <w:ilvl w:val="3"/>
          <w:numId w:val="5"/>
        </w:num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 удосконалення та підвищення ефективності роботи, пов’язаної із забезпеченням профілактики злочинності на території </w:t>
      </w:r>
      <w:proofErr w:type="spellStart"/>
      <w:r w:rsidR="000E3C22" w:rsidRPr="00315659">
        <w:rPr>
          <w:rFonts w:cs="Times New Roman"/>
          <w:sz w:val="28"/>
          <w:szCs w:val="28"/>
          <w:lang w:val="uk-UA"/>
        </w:rPr>
        <w:t>Вороньківської</w:t>
      </w:r>
      <w:proofErr w:type="spellEnd"/>
      <w:r w:rsidR="000E3C22" w:rsidRPr="00315659">
        <w:rPr>
          <w:rFonts w:cs="Times New Roman"/>
          <w:sz w:val="28"/>
          <w:szCs w:val="28"/>
          <w:lang w:val="uk-UA"/>
        </w:rPr>
        <w:t xml:space="preserve"> </w:t>
      </w:r>
      <w:r w:rsidRPr="00315659">
        <w:rPr>
          <w:rFonts w:cs="Times New Roman"/>
          <w:sz w:val="28"/>
          <w:szCs w:val="28"/>
          <w:lang w:val="uk-UA"/>
        </w:rPr>
        <w:t>територіальної громади;</w:t>
      </w:r>
    </w:p>
    <w:p w14:paraId="68EE6F00" w14:textId="77777777" w:rsidR="00C65965" w:rsidRPr="00315659" w:rsidRDefault="00C65965" w:rsidP="00315659">
      <w:pPr>
        <w:pStyle w:val="Standard"/>
        <w:numPr>
          <w:ilvl w:val="3"/>
          <w:numId w:val="5"/>
        </w:num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 надання правоохоронним органам всебічної допомоги в матеріально-технічному та фінансовому забезпеченні заходів з профілактики і боротьби зі злочинністю;</w:t>
      </w:r>
    </w:p>
    <w:p w14:paraId="1E254C29" w14:textId="77777777" w:rsidR="00C65965" w:rsidRPr="00315659" w:rsidRDefault="00C65965" w:rsidP="00315659">
      <w:pPr>
        <w:pStyle w:val="Standard"/>
        <w:numPr>
          <w:ilvl w:val="3"/>
          <w:numId w:val="5"/>
        </w:num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 залучення громадян до профілактики правопорушень, боротьби із злочинністю, зокрема, громадських помічників поліцейського офіцера громади з числа членів громадських формувань з охорони громадського порядку;</w:t>
      </w:r>
    </w:p>
    <w:p w14:paraId="17E78FB9" w14:textId="1A5A321F" w:rsidR="00C65965" w:rsidRPr="00315659" w:rsidRDefault="00C65965" w:rsidP="00315659">
      <w:pPr>
        <w:pStyle w:val="Standard"/>
        <w:numPr>
          <w:ilvl w:val="3"/>
          <w:numId w:val="5"/>
        </w:numPr>
        <w:tabs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315659">
        <w:rPr>
          <w:rFonts w:cs="Times New Roman"/>
          <w:sz w:val="28"/>
          <w:szCs w:val="28"/>
          <w:lang w:val="uk-UA"/>
        </w:rPr>
        <w:t xml:space="preserve"> інформаційне забезпечення органів місцевого самоврядування, підприємств, установ, організацій і населення з питань профілактики злочинності</w:t>
      </w:r>
      <w:r w:rsidR="00315659">
        <w:rPr>
          <w:rFonts w:cs="Times New Roman"/>
          <w:sz w:val="28"/>
          <w:szCs w:val="28"/>
          <w:lang w:val="uk-UA"/>
        </w:rPr>
        <w:t>.</w:t>
      </w:r>
    </w:p>
    <w:p w14:paraId="0C3B840F" w14:textId="75289EEA" w:rsidR="00756019" w:rsidRPr="00315659" w:rsidRDefault="00756019" w:rsidP="000E3C22">
      <w:pPr>
        <w:shd w:val="clear" w:color="auto" w:fill="FFFFFF"/>
        <w:spacing w:after="375" w:line="240" w:lineRule="auto"/>
        <w:ind w:firstLine="567"/>
        <w:rPr>
          <w:rFonts w:ascii="Open Sans" w:eastAsia="Times New Roman" w:hAnsi="Open Sans" w:cs="Open Sans"/>
          <w:kern w:val="0"/>
          <w:sz w:val="26"/>
          <w:szCs w:val="26"/>
          <w:lang w:eastAsia="uk-UA"/>
          <w14:ligatures w14:val="none"/>
        </w:rPr>
      </w:pPr>
    </w:p>
    <w:p w14:paraId="0AA1E3A8" w14:textId="77777777" w:rsidR="00756019" w:rsidRPr="0031565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503F9A22" w14:textId="77777777" w:rsidR="00756019" w:rsidRPr="00315659" w:rsidRDefault="00756019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4F3B91DC" w14:textId="77777777" w:rsidR="00EE65B4" w:rsidRPr="00315659" w:rsidRDefault="00EE65B4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26E8ED8A" w14:textId="77777777" w:rsidR="00EE65B4" w:rsidRPr="00315659" w:rsidRDefault="00EE65B4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447F4213" w14:textId="77777777" w:rsidR="00EE65B4" w:rsidRDefault="00EE65B4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3B2D8661" w14:textId="77777777" w:rsidR="00EE65B4" w:rsidRDefault="00EE65B4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132449A3" w14:textId="77777777" w:rsidR="00EE65B4" w:rsidRDefault="00EE65B4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437B60D3" w14:textId="77777777" w:rsidR="00EE65B4" w:rsidRDefault="00EE65B4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471D5CB4" w14:textId="77777777" w:rsidR="00EE65B4" w:rsidRDefault="00EE65B4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075D1D2E" w14:textId="77777777" w:rsidR="00EE65B4" w:rsidRDefault="00EE65B4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043E34FE" w14:textId="77777777" w:rsidR="00EE65B4" w:rsidRDefault="00EE65B4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115752FB" w14:textId="77777777" w:rsidR="00EE65B4" w:rsidRDefault="00EE65B4" w:rsidP="0075601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00A8ABF5" w14:textId="77777777" w:rsidR="00EE65B4" w:rsidRDefault="00EE65B4" w:rsidP="00EE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65B4" w:rsidSect="00A019A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1D97CD1" w14:textId="353EB411" w:rsidR="00EE65B4" w:rsidRPr="00EE65B4" w:rsidRDefault="00315659" w:rsidP="00EE65B4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lastRenderedPageBreak/>
        <w:t>5</w:t>
      </w:r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. </w:t>
      </w:r>
      <w:proofErr w:type="spellStart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Напрями</w:t>
      </w:r>
      <w:proofErr w:type="spellEnd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діяльності</w:t>
      </w:r>
      <w:proofErr w:type="spellEnd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та заходи </w:t>
      </w:r>
      <w:proofErr w:type="spellStart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програми</w:t>
      </w:r>
      <w:proofErr w:type="spellEnd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«</w:t>
      </w:r>
      <w:proofErr w:type="spellStart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Поліцейський</w:t>
      </w:r>
      <w:proofErr w:type="spellEnd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офіцер</w:t>
      </w:r>
      <w:proofErr w:type="spellEnd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громади</w:t>
      </w:r>
      <w:proofErr w:type="spellEnd"/>
      <w:r w:rsidR="00EE65B4"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»</w:t>
      </w:r>
    </w:p>
    <w:p w14:paraId="6F963B36" w14:textId="528B72E5" w:rsidR="00EE65B4" w:rsidRPr="00EE65B4" w:rsidRDefault="00EE65B4" w:rsidP="00EE65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</w:t>
      </w:r>
      <w:r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ради</w:t>
      </w:r>
      <w:proofErr w:type="gramEnd"/>
      <w:r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на 202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4</w:t>
      </w:r>
      <w:r w:rsidRPr="00EE65B4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– 2026 роки</w:t>
      </w:r>
    </w:p>
    <w:p w14:paraId="716A7163" w14:textId="77777777" w:rsidR="00EE65B4" w:rsidRPr="00EE65B4" w:rsidRDefault="00EE65B4" w:rsidP="00EE65B4">
      <w:pPr>
        <w:spacing w:after="0" w:line="240" w:lineRule="auto"/>
        <w:ind w:right="-1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tbl>
      <w:tblPr>
        <w:tblW w:w="153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1701"/>
        <w:gridCol w:w="1134"/>
        <w:gridCol w:w="1446"/>
        <w:gridCol w:w="822"/>
        <w:gridCol w:w="1304"/>
        <w:gridCol w:w="1134"/>
        <w:gridCol w:w="3119"/>
        <w:gridCol w:w="20"/>
      </w:tblGrid>
      <w:tr w:rsidR="00EE65B4" w:rsidRPr="00EE65B4" w14:paraId="0274C1AD" w14:textId="77777777" w:rsidTr="00364724">
        <w:trPr>
          <w:gridAfter w:val="1"/>
          <w:wAfter w:w="20" w:type="dxa"/>
          <w:trHeight w:val="5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DD07" w14:textId="77777777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Назва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напряму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діяльності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(</w:t>
            </w:r>
            <w:proofErr w:type="spellStart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пріоритетні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завдання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04FA" w14:textId="77777777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Перлік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заходів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програми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9D78" w14:textId="77777777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Виконавці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FCB5" w14:textId="77777777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Строки </w:t>
            </w:r>
            <w:proofErr w:type="spellStart"/>
            <w:r w:rsidRPr="00EE65B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виконання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65D3" w14:textId="77777777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Джерела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фінансу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 xml:space="preserve">- </w:t>
            </w:r>
            <w:proofErr w:type="spellStart"/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вання</w:t>
            </w:r>
            <w:proofErr w:type="spell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EBA7" w14:textId="37DD6AD8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Обсяг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 xml:space="preserve"> фінансування                     Очікуваний результат</w:t>
            </w:r>
          </w:p>
          <w:p w14:paraId="68864793" w14:textId="532AF67A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ind w:right="-112"/>
              <w:jc w:val="center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 xml:space="preserve">                                                 </w:t>
            </w:r>
            <w:proofErr w:type="spellStart"/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від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виконання</w:t>
            </w:r>
            <w:proofErr w:type="spellEnd"/>
            <w:r w:rsidRPr="00EE65B4">
              <w:rPr>
                <w:rFonts w:ascii="Times New Roman" w:eastAsia="Calibri" w:hAnsi="Times New Roman" w:cs="Times New Roman"/>
                <w:bCs/>
                <w:spacing w:val="5"/>
                <w:kern w:val="0"/>
                <w:sz w:val="24"/>
                <w:szCs w:val="24"/>
                <w:lang w:val="ru-RU"/>
                <w14:ligatures w14:val="none"/>
              </w:rPr>
              <w:t xml:space="preserve"> заходу</w:t>
            </w:r>
          </w:p>
        </w:tc>
      </w:tr>
      <w:tr w:rsidR="00EE65B4" w:rsidRPr="00EE65B4" w14:paraId="08257DA0" w14:textId="77777777" w:rsidTr="00364724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B335" w14:textId="77777777" w:rsidR="00EE65B4" w:rsidRPr="00EE65B4" w:rsidRDefault="00EE65B4" w:rsidP="00EE65B4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DC49" w14:textId="77777777" w:rsidR="00EE65B4" w:rsidRPr="00EE65B4" w:rsidRDefault="00EE65B4" w:rsidP="00EE65B4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B9CF" w14:textId="77777777" w:rsidR="00EE65B4" w:rsidRPr="00EE65B4" w:rsidRDefault="00EE65B4" w:rsidP="00EE65B4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F324" w14:textId="77777777" w:rsidR="00EE65B4" w:rsidRPr="00EE65B4" w:rsidRDefault="00EE65B4" w:rsidP="00EE65B4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AE14" w14:textId="77777777" w:rsidR="00EE65B4" w:rsidRPr="00EE65B4" w:rsidRDefault="00EE65B4" w:rsidP="00EE65B4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14CD" w14:textId="080F0D2A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r w:rsidRPr="00EE65B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C6A6" w14:textId="68AE7C20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r w:rsidRPr="00EE65B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C7C3" w14:textId="1B818F7E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r w:rsidRPr="00EE65B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2026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A1E3" w14:textId="77777777" w:rsidR="00EE65B4" w:rsidRPr="00EE65B4" w:rsidRDefault="00EE65B4" w:rsidP="00EE65B4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</w:tr>
      <w:tr w:rsidR="00EE65B4" w:rsidRPr="00EE65B4" w14:paraId="19B59570" w14:textId="77777777" w:rsidTr="00364724">
        <w:trPr>
          <w:trHeight w:val="51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115DB" w14:textId="43891DA2" w:rsidR="00EE65B4" w:rsidRPr="00EE65B4" w:rsidRDefault="00EE65B4" w:rsidP="00EE65B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1.Організація та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забезпечення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правопорядку в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населених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пунктах </w:t>
            </w:r>
            <w:proofErr w:type="spellStart"/>
            <w:proofErr w:type="gram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Вороньківської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територіальної</w:t>
            </w:r>
            <w:proofErr w:type="spellEnd"/>
            <w:proofErr w:type="gram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громади</w:t>
            </w:r>
            <w:proofErr w:type="spellEnd"/>
          </w:p>
          <w:p w14:paraId="3EC024E9" w14:textId="77777777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DAE1" w14:textId="01E7B363" w:rsidR="00EE65B4" w:rsidRPr="00364724" w:rsidRDefault="00364724" w:rsidP="0036472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1.1.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Покращення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умов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поліцейського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офіцера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 оперативного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реагування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громадського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порядку та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скоєння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злочинів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завдяки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своєчасному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інформуванню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прибуттю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події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охорона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публічного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масових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святкових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придбання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паливно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EE65B4"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мастильних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65B4"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матеріалів</w:t>
            </w:r>
            <w:proofErr w:type="spellEnd"/>
            <w:r w:rsidR="00EE65B4"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DA95" w14:textId="0182F14C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поліцейський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офіцер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громади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виконавчий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комітет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сільської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4EE2" w14:textId="2F86C238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r w:rsidRPr="00EE65B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2024-2026 роки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CF15" w14:textId="77777777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EE65B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Сільський</w:t>
            </w:r>
            <w:proofErr w:type="spellEnd"/>
          </w:p>
          <w:p w14:paraId="64BA1C40" w14:textId="3EB90261" w:rsidR="00EE65B4" w:rsidRPr="00EE65B4" w:rsidRDefault="00541D72" w:rsidP="00EE65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r w:rsidRPr="00EE65B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Б</w:t>
            </w:r>
            <w:r w:rsidR="00EE65B4" w:rsidRPr="00EE65B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8A733" w14:textId="77777777" w:rsidR="00315659" w:rsidRDefault="00315659" w:rsidP="003156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  <w:t>200,0 тис.</w:t>
            </w:r>
          </w:p>
          <w:p w14:paraId="52DAAF85" w14:textId="7D064D19" w:rsidR="00EE65B4" w:rsidRPr="00EE65B4" w:rsidRDefault="00315659" w:rsidP="0031565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  <w:t>грн.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C6D37" w14:textId="16E86631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6A009" w14:textId="6CA51C0C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2925B" w14:textId="323E84A8" w:rsidR="00EE65B4" w:rsidRPr="00EE65B4" w:rsidRDefault="00EE65B4" w:rsidP="00EE65B4">
            <w:pPr>
              <w:spacing w:after="0" w:line="240" w:lineRule="auto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Профілактика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правопорушень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зниження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рівня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злочинності</w:t>
            </w:r>
            <w:proofErr w:type="spellEnd"/>
          </w:p>
        </w:tc>
      </w:tr>
      <w:tr w:rsidR="00EE65B4" w:rsidRPr="00EE65B4" w14:paraId="4DC41658" w14:textId="77777777" w:rsidTr="00364724">
        <w:trPr>
          <w:trHeight w:val="507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29E23" w14:textId="77777777" w:rsidR="00EE65B4" w:rsidRPr="00EE65B4" w:rsidRDefault="00EE65B4" w:rsidP="00EE65B4">
            <w:pPr>
              <w:spacing w:after="0" w:line="276" w:lineRule="auto"/>
              <w:rPr>
                <w:rFonts w:ascii="Times New Roman" w:eastAsia="Andale Sans UI" w:hAnsi="Times New Roman" w:cs="Times New Roman"/>
                <w:spacing w:val="5"/>
                <w:kern w:val="3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8440" w14:textId="1084305C" w:rsidR="00EE65B4" w:rsidRPr="00364724" w:rsidRDefault="00EE65B4" w:rsidP="00364724">
            <w:pPr>
              <w:pStyle w:val="a3"/>
              <w:widowControl w:val="0"/>
              <w:numPr>
                <w:ilvl w:val="1"/>
                <w:numId w:val="8"/>
              </w:num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/>
              </w:rPr>
            </w:pP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патрулювання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населених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пунктів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метою: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профілактики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правопорушень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протидії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негативним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соціальним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явищам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ПДР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мешканцями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  <w:r w:rsidRPr="003647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технічне</w:t>
            </w:r>
            <w:proofErr w:type="spellEnd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авто,  ремонт</w:t>
            </w:r>
            <w:proofErr w:type="gramEnd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купівля</w:t>
            </w:r>
            <w:proofErr w:type="spellEnd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деталей до </w:t>
            </w:r>
            <w:proofErr w:type="spellStart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автомобіля</w:t>
            </w:r>
            <w:proofErr w:type="spellEnd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канцелярських</w:t>
            </w:r>
            <w:proofErr w:type="spellEnd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товарів</w:t>
            </w:r>
            <w:proofErr w:type="spellEnd"/>
            <w:r w:rsidRPr="0036472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556E" w14:textId="30D9A007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поліцейський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офіцер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громади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виконавчий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комітет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міської</w:t>
            </w:r>
            <w:proofErr w:type="spellEnd"/>
            <w:r w:rsidRPr="00EE65B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300F" w14:textId="1FD37591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r w:rsidRPr="00EE65B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202</w:t>
            </w:r>
            <w:r w:rsidR="0036472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4-</w:t>
            </w:r>
            <w:r w:rsidRPr="00EE65B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2026 роки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DEB14" w14:textId="77777777" w:rsidR="00364724" w:rsidRDefault="00364724" w:rsidP="00EE65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Сільський</w:t>
            </w:r>
            <w:proofErr w:type="spellEnd"/>
          </w:p>
          <w:p w14:paraId="6D4D73C8" w14:textId="56521261" w:rsidR="00EE65B4" w:rsidRPr="00EE65B4" w:rsidRDefault="00541D72" w:rsidP="00EE65B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  <w:r w:rsidRPr="00EE65B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Б</w:t>
            </w:r>
            <w:r w:rsidR="00EE65B4" w:rsidRPr="00EE65B4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:lang w:val="ru-RU"/>
                <w14:ligatures w14:val="none"/>
              </w:rPr>
              <w:t>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FB2AC" w14:textId="18E03F86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6436F" w14:textId="6DF1C8AD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5AFB8" w14:textId="6FAC7C3F" w:rsidR="00EE65B4" w:rsidRPr="00EE65B4" w:rsidRDefault="00EE65B4" w:rsidP="00EE65B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5"/>
                <w:kern w:val="3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3DB62" w14:textId="77777777" w:rsidR="00EE65B4" w:rsidRPr="00EE65B4" w:rsidRDefault="00EE65B4" w:rsidP="00EE65B4">
            <w:pPr>
              <w:spacing w:after="0" w:line="276" w:lineRule="auto"/>
              <w:rPr>
                <w:rFonts w:ascii="Times New Roman" w:eastAsia="Andale Sans UI" w:hAnsi="Times New Roman" w:cs="Times New Roman"/>
                <w:spacing w:val="5"/>
                <w:kern w:val="3"/>
                <w:sz w:val="20"/>
                <w:szCs w:val="20"/>
                <w:lang w:val="ru-RU"/>
                <w14:ligatures w14:val="none"/>
              </w:rPr>
            </w:pPr>
          </w:p>
        </w:tc>
      </w:tr>
    </w:tbl>
    <w:p w14:paraId="35E56866" w14:textId="77777777" w:rsidR="00EE65B4" w:rsidRDefault="00EE65B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084358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A22C10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558AC1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D42637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F44819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BC71F0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4BBA13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221778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857A73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0138C2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52987C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6E9133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676A10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56E7B9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20B310" w14:textId="77777777" w:rsidR="0036472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64724" w:rsidSect="00A019A5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6752B825" w14:textId="4D8A1F82" w:rsidR="00315659" w:rsidRPr="00315659" w:rsidRDefault="00364724" w:rsidP="00315659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6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Обсяги та джерела фінансування Програми</w:t>
      </w:r>
    </w:p>
    <w:p w14:paraId="5907F247" w14:textId="77777777" w:rsidR="00364724" w:rsidRPr="00756019" w:rsidRDefault="00364724" w:rsidP="003156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</w:pPr>
      <w:r w:rsidRPr="00756019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  <w:t>Територіальна громада в рамках Програми забезпечує:</w:t>
      </w:r>
      <w:r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  <w:t xml:space="preserve"> </w:t>
      </w:r>
      <w:r w:rsidRPr="00756019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  <w:t>виділення приміщення, виконання ремонтних робіт; облаштування приміщення технічними засобами, меблями, доступ до мережі Інтернет, оргтехнікою тощо.</w:t>
      </w:r>
    </w:p>
    <w:p w14:paraId="20E68561" w14:textId="77777777" w:rsidR="00364724" w:rsidRDefault="00364724" w:rsidP="00315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</w:pPr>
      <w:r w:rsidRPr="00756019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  <w:t xml:space="preserve">Фінансування заходів Програми здійснюється за рахунок коштів бюджету </w:t>
      </w:r>
      <w:proofErr w:type="spellStart"/>
      <w:r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  <w:t>Вороньківської</w:t>
      </w:r>
      <w:proofErr w:type="spellEnd"/>
      <w:r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  <w:t xml:space="preserve"> </w:t>
      </w:r>
      <w:r w:rsidRPr="00756019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  <w:t>територіальної громади, а також інших джерел, не заборонених чинним законодавством України.</w:t>
      </w:r>
    </w:p>
    <w:p w14:paraId="3CE43FCE" w14:textId="77777777" w:rsidR="00315659" w:rsidRDefault="00315659" w:rsidP="00315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uk-UA"/>
          <w14:ligatures w14:val="none"/>
        </w:rPr>
      </w:pPr>
    </w:p>
    <w:p w14:paraId="4697B02E" w14:textId="65FDE1F4" w:rsidR="00364724" w:rsidRPr="00315659" w:rsidRDefault="00364724" w:rsidP="00315659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659">
        <w:rPr>
          <w:rFonts w:ascii="Times New Roman" w:hAnsi="Times New Roman" w:cs="Times New Roman"/>
          <w:b/>
          <w:bCs/>
          <w:sz w:val="28"/>
          <w:szCs w:val="28"/>
        </w:rPr>
        <w:t xml:space="preserve">Очікувані результати виконання Програми </w:t>
      </w:r>
    </w:p>
    <w:p w14:paraId="444EBBAA" w14:textId="77777777" w:rsidR="00364724" w:rsidRPr="000F0ACE" w:rsidRDefault="00364724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0F0ACE">
        <w:rPr>
          <w:rFonts w:cs="Times New Roman"/>
          <w:sz w:val="28"/>
          <w:szCs w:val="28"/>
          <w:lang w:val="uk-UA"/>
        </w:rPr>
        <w:t xml:space="preserve">          Виконання Програми дасть змогу:</w:t>
      </w:r>
    </w:p>
    <w:p w14:paraId="1B823244" w14:textId="77777777" w:rsidR="00364724" w:rsidRPr="000F0ACE" w:rsidRDefault="00364724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0F0ACE">
        <w:rPr>
          <w:rFonts w:cs="Times New Roman"/>
          <w:sz w:val="28"/>
          <w:szCs w:val="28"/>
          <w:lang w:val="uk-UA"/>
        </w:rPr>
        <w:tab/>
        <w:t>- посилити взаємодію правоохоронних органів та органу місцевого самоврядування щодо охорони громадського порядку та боротьби зі злочинністю на території  громади;</w:t>
      </w:r>
    </w:p>
    <w:p w14:paraId="6CCF1572" w14:textId="77777777" w:rsidR="00364724" w:rsidRPr="000F0ACE" w:rsidRDefault="00364724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0F0ACE">
        <w:rPr>
          <w:rFonts w:cs="Times New Roman"/>
          <w:sz w:val="28"/>
          <w:szCs w:val="28"/>
          <w:lang w:val="uk-UA"/>
        </w:rPr>
        <w:tab/>
        <w:t>- активізувати участь широких верств населення у правоохоронній діяльності;</w:t>
      </w:r>
    </w:p>
    <w:p w14:paraId="5F769FD6" w14:textId="77777777" w:rsidR="00364724" w:rsidRPr="000F0ACE" w:rsidRDefault="00364724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0F0ACE">
        <w:rPr>
          <w:rFonts w:cs="Times New Roman"/>
          <w:sz w:val="28"/>
          <w:szCs w:val="28"/>
          <w:lang w:val="uk-UA"/>
        </w:rPr>
        <w:tab/>
        <w:t>- забезпечити належну матеріально-технічну в фінансову підтримку діяльності поліцейських офіцерів громади, які здійснюють діяльність на території громади;</w:t>
      </w:r>
    </w:p>
    <w:p w14:paraId="64DEC475" w14:textId="77777777" w:rsidR="00364724" w:rsidRPr="000F0ACE" w:rsidRDefault="00364724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0F0ACE">
        <w:rPr>
          <w:rFonts w:cs="Times New Roman"/>
          <w:sz w:val="28"/>
          <w:szCs w:val="28"/>
          <w:lang w:val="uk-UA"/>
        </w:rPr>
        <w:tab/>
        <w:t>-  підвищити ефективність діяльності органів внутрішніх справ;</w:t>
      </w:r>
    </w:p>
    <w:p w14:paraId="5123B609" w14:textId="77777777" w:rsidR="00364724" w:rsidRPr="000F0ACE" w:rsidRDefault="00364724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0F0ACE">
        <w:rPr>
          <w:rFonts w:cs="Times New Roman"/>
          <w:sz w:val="28"/>
          <w:szCs w:val="28"/>
          <w:lang w:val="uk-UA"/>
        </w:rPr>
        <w:tab/>
        <w:t>- поліпшити стан правопорядку в населених пунктах громади, створити додаткові умови для забезпечення особистої безпеки громадян і профілактики правопорушень;</w:t>
      </w:r>
    </w:p>
    <w:p w14:paraId="620B68EF" w14:textId="77777777" w:rsidR="00364724" w:rsidRDefault="00364724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0F0ACE">
        <w:rPr>
          <w:rFonts w:cs="Times New Roman"/>
          <w:sz w:val="28"/>
          <w:szCs w:val="28"/>
          <w:lang w:val="uk-UA"/>
        </w:rPr>
        <w:tab/>
        <w:t xml:space="preserve">- мінімізувати злочинний вплив на молодь та підлітків, усунути причини та умови, що сприяють втягненню їх у протиправну діяльність. </w:t>
      </w:r>
    </w:p>
    <w:p w14:paraId="6AC587B7" w14:textId="77777777" w:rsidR="00364724" w:rsidRPr="000E3C22" w:rsidRDefault="00364724" w:rsidP="0031565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14:paraId="36F47117" w14:textId="1DAB0B82" w:rsidR="00364724" w:rsidRPr="000E3C22" w:rsidRDefault="00315659" w:rsidP="00315659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2B646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8</w:t>
      </w:r>
      <w:r w:rsidR="00364724" w:rsidRPr="000E3C2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 </w:t>
      </w:r>
      <w:proofErr w:type="spellStart"/>
      <w:r w:rsidR="00364724" w:rsidRPr="000E3C2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Координація</w:t>
      </w:r>
      <w:proofErr w:type="spellEnd"/>
      <w:r w:rsidR="00364724" w:rsidRPr="000E3C2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та контроль за ходом </w:t>
      </w:r>
      <w:proofErr w:type="spellStart"/>
      <w:r w:rsidR="00364724" w:rsidRPr="000E3C2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виконання</w:t>
      </w:r>
      <w:proofErr w:type="spellEnd"/>
      <w:r w:rsidR="00364724" w:rsidRPr="000E3C2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364724" w:rsidRPr="000E3C22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програми</w:t>
      </w:r>
      <w:proofErr w:type="spellEnd"/>
    </w:p>
    <w:p w14:paraId="5AA351B3" w14:textId="1ACF50E9" w:rsidR="00364724" w:rsidRPr="000E3C22" w:rsidRDefault="00364724" w:rsidP="0031565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3C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Виконавець заходів Програми  - </w:t>
      </w:r>
      <w:r w:rsidR="0031565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Бориспільський РУП ГУНП в Київській області</w:t>
      </w:r>
      <w:r w:rsidR="00315659" w:rsidRPr="000E3C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3C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забезпечує їх реалізацію в повному обсязі у визначені строки та подає відповідну інформацію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сільської ради </w:t>
      </w:r>
      <w:r w:rsidRPr="000E3C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 30 грудня відповідного бюджетного року.</w:t>
      </w:r>
    </w:p>
    <w:p w14:paraId="468231C5" w14:textId="4484AF49" w:rsidR="00364724" w:rsidRPr="000E3C22" w:rsidRDefault="00364724" w:rsidP="0031565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3C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Розпорядником коштів </w:t>
      </w:r>
      <w:r w:rsidR="0031565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є Бориспільський РУП ГУНП в Київській області.</w:t>
      </w:r>
    </w:p>
    <w:p w14:paraId="0BBC2212" w14:textId="77777777" w:rsidR="00364724" w:rsidRPr="000E3C22" w:rsidRDefault="00364724" w:rsidP="0031565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3C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Основні напрямки та заходи Програми коригуватимуться з урахуванням соціально-економічної ситуації в громаді та чинної нормативно-правової бази.</w:t>
      </w:r>
    </w:p>
    <w:p w14:paraId="4B73B54D" w14:textId="77777777" w:rsidR="00364724" w:rsidRDefault="00364724" w:rsidP="0031565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3C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Координація виконання заходів програми здійснюється заступником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сільського</w:t>
      </w:r>
      <w:r w:rsidRPr="000E3C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голови з питань діяльності виконавчих органів, згідно з розподілом обов’язків.</w:t>
      </w:r>
    </w:p>
    <w:p w14:paraId="30FF1D9F" w14:textId="77777777" w:rsidR="00364724" w:rsidRPr="000E3C22" w:rsidRDefault="00364724" w:rsidP="003156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2B0BBC">
        <w:rPr>
          <w:rFonts w:ascii="Times New Roman" w:hAnsi="Times New Roman"/>
          <w:sz w:val="28"/>
          <w:szCs w:val="28"/>
        </w:rPr>
        <w:t xml:space="preserve">Контроль за виконанням Програми покладається на постійну комісію </w:t>
      </w:r>
      <w:r w:rsidRPr="002B0BBC">
        <w:rPr>
          <w:rFonts w:ascii="Times New Roman" w:eastAsia="Times New Roman" w:hAnsi="Times New Roman"/>
          <w:sz w:val="28"/>
          <w:szCs w:val="28"/>
        </w:rPr>
        <w:t>сільської ради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Pr="00117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омісі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</w:t>
      </w:r>
      <w:r w:rsidRPr="00117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питань прав людини, регламенту, депутатської етики, </w:t>
      </w:r>
      <w:r w:rsidRPr="000E3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законності, протидії та запобігання корупції.</w:t>
      </w:r>
    </w:p>
    <w:p w14:paraId="46201DA6" w14:textId="77777777" w:rsidR="00364724" w:rsidRPr="000E3C22" w:rsidRDefault="00364724" w:rsidP="003156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591E4EAE" w14:textId="77777777" w:rsidR="00364724" w:rsidRPr="000E3C22" w:rsidRDefault="00364724" w:rsidP="003156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7ABD6032" w14:textId="4ECC3EBA" w:rsidR="00364724" w:rsidRPr="000E3C22" w:rsidRDefault="00364724" w:rsidP="003156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0E3C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</w:t>
      </w:r>
    </w:p>
    <w:p w14:paraId="4E204916" w14:textId="77777777" w:rsidR="00364724" w:rsidRPr="000E3C22" w:rsidRDefault="00364724" w:rsidP="003156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uk-UA"/>
          <w14:ligatures w14:val="none"/>
        </w:rPr>
      </w:pPr>
      <w:r w:rsidRPr="000E3C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Секретар ради                                                                         Віталіна СПИС</w:t>
      </w:r>
    </w:p>
    <w:p w14:paraId="7308EAB2" w14:textId="77777777" w:rsidR="00364724" w:rsidRPr="00EE65B4" w:rsidRDefault="00364724" w:rsidP="00EE65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64724" w:rsidRPr="00EE65B4" w:rsidSect="00A019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B0C"/>
    <w:multiLevelType w:val="hybridMultilevel"/>
    <w:tmpl w:val="9E1048F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2967"/>
    <w:multiLevelType w:val="multilevel"/>
    <w:tmpl w:val="2C7CDDA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 w15:restartNumberingAfterBreak="0">
    <w:nsid w:val="18523825"/>
    <w:multiLevelType w:val="multilevel"/>
    <w:tmpl w:val="83E0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4786C"/>
    <w:multiLevelType w:val="hybridMultilevel"/>
    <w:tmpl w:val="6D04957E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5B67"/>
    <w:multiLevelType w:val="multilevel"/>
    <w:tmpl w:val="83E0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00DD6"/>
    <w:multiLevelType w:val="hybridMultilevel"/>
    <w:tmpl w:val="81EA7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772D9"/>
    <w:multiLevelType w:val="multilevel"/>
    <w:tmpl w:val="8510155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2FBB4629"/>
    <w:multiLevelType w:val="hybridMultilevel"/>
    <w:tmpl w:val="81EA77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1A95"/>
    <w:multiLevelType w:val="hybridMultilevel"/>
    <w:tmpl w:val="81EA7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70EE0"/>
    <w:multiLevelType w:val="multilevel"/>
    <w:tmpl w:val="CA06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75C35"/>
    <w:multiLevelType w:val="multilevel"/>
    <w:tmpl w:val="83E0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070568">
    <w:abstractNumId w:val="4"/>
  </w:num>
  <w:num w:numId="2" w16cid:durableId="1643123184">
    <w:abstractNumId w:val="9"/>
  </w:num>
  <w:num w:numId="3" w16cid:durableId="1277256749">
    <w:abstractNumId w:val="7"/>
  </w:num>
  <w:num w:numId="4" w16cid:durableId="2062750955">
    <w:abstractNumId w:val="0"/>
  </w:num>
  <w:num w:numId="5" w16cid:durableId="915895798">
    <w:abstractNumId w:val="1"/>
  </w:num>
  <w:num w:numId="6" w16cid:durableId="755201702">
    <w:abstractNumId w:val="10"/>
  </w:num>
  <w:num w:numId="7" w16cid:durableId="802650914">
    <w:abstractNumId w:val="2"/>
  </w:num>
  <w:num w:numId="8" w16cid:durableId="1828205713">
    <w:abstractNumId w:val="6"/>
  </w:num>
  <w:num w:numId="9" w16cid:durableId="1208226484">
    <w:abstractNumId w:val="5"/>
  </w:num>
  <w:num w:numId="10" w16cid:durableId="480463526">
    <w:abstractNumId w:val="8"/>
  </w:num>
  <w:num w:numId="11" w16cid:durableId="109585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55"/>
    <w:rsid w:val="00036A85"/>
    <w:rsid w:val="000C0643"/>
    <w:rsid w:val="000E3B43"/>
    <w:rsid w:val="000E3C22"/>
    <w:rsid w:val="00117A28"/>
    <w:rsid w:val="0016777D"/>
    <w:rsid w:val="001A707B"/>
    <w:rsid w:val="00201D28"/>
    <w:rsid w:val="002B646F"/>
    <w:rsid w:val="00315659"/>
    <w:rsid w:val="00341C64"/>
    <w:rsid w:val="00364724"/>
    <w:rsid w:val="004F4254"/>
    <w:rsid w:val="0050327B"/>
    <w:rsid w:val="00541D72"/>
    <w:rsid w:val="00675C9A"/>
    <w:rsid w:val="00697D76"/>
    <w:rsid w:val="00756019"/>
    <w:rsid w:val="00885882"/>
    <w:rsid w:val="00960976"/>
    <w:rsid w:val="0098402C"/>
    <w:rsid w:val="009B5255"/>
    <w:rsid w:val="00A019A5"/>
    <w:rsid w:val="00A06C04"/>
    <w:rsid w:val="00B142A1"/>
    <w:rsid w:val="00C25371"/>
    <w:rsid w:val="00C65965"/>
    <w:rsid w:val="00E70035"/>
    <w:rsid w:val="00EE65B4"/>
    <w:rsid w:val="00F9124A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7A34"/>
  <w15:chartTrackingRefBased/>
  <w15:docId w15:val="{9A64A976-B90B-44E0-99E5-FC2ED040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142A1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4">
    <w:name w:val="Абзац списку Знак"/>
    <w:link w:val="a3"/>
    <w:uiPriority w:val="99"/>
    <w:locked/>
    <w:rsid w:val="00B142A1"/>
    <w:rPr>
      <w:kern w:val="0"/>
      <w14:ligatures w14:val="none"/>
    </w:rPr>
  </w:style>
  <w:style w:type="paragraph" w:customStyle="1" w:styleId="Standard">
    <w:name w:val="Standard"/>
    <w:rsid w:val="00B142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ru-RU" w:eastAsia="uk-UA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54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6216</Words>
  <Characters>3544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2024-02-05T16:20:00Z</cp:lastPrinted>
  <dcterms:created xsi:type="dcterms:W3CDTF">2024-02-07T07:14:00Z</dcterms:created>
  <dcterms:modified xsi:type="dcterms:W3CDTF">2024-02-07T07:14:00Z</dcterms:modified>
</cp:coreProperties>
</file>