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F7B5" w14:textId="77777777" w:rsidR="00CA4EEC" w:rsidRPr="00CA4EEC" w:rsidRDefault="00CA4EEC" w:rsidP="00CA4EEC">
      <w:pPr>
        <w:tabs>
          <w:tab w:val="left" w:pos="5529"/>
        </w:tabs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A4EE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CA4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A9C8A" w14:textId="77777777" w:rsidR="00CA4EEC" w:rsidRPr="00CA4EEC" w:rsidRDefault="00CA4EEC" w:rsidP="00CA4EE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4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 </w:t>
      </w:r>
      <w:proofErr w:type="spellStart"/>
      <w:r w:rsidRPr="00CA4EE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A4EEC"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CA4EEC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71144667" w14:textId="77777777" w:rsidR="00CA4EEC" w:rsidRPr="00CA4EEC" w:rsidRDefault="00CA4EEC" w:rsidP="00CA4EE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A4EEC">
        <w:rPr>
          <w:rFonts w:ascii="Times New Roman" w:hAnsi="Times New Roman" w:cs="Times New Roman"/>
          <w:sz w:val="24"/>
          <w:szCs w:val="24"/>
        </w:rPr>
        <w:tab/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CA4EE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A4EEC">
        <w:rPr>
          <w:rFonts w:ascii="Times New Roman" w:hAnsi="Times New Roman" w:cs="Times New Roman"/>
          <w:sz w:val="24"/>
          <w:szCs w:val="24"/>
        </w:rPr>
        <w:t xml:space="preserve"> 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CA4EEC"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A4EEC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A4EEC">
        <w:rPr>
          <w:rFonts w:ascii="Times New Roman" w:hAnsi="Times New Roman" w:cs="Times New Roman"/>
          <w:sz w:val="24"/>
          <w:szCs w:val="24"/>
        </w:rPr>
        <w:t>№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Pr="00CA4EEC">
        <w:rPr>
          <w:rFonts w:ascii="Times New Roman" w:hAnsi="Times New Roman" w:cs="Times New Roman"/>
          <w:sz w:val="24"/>
          <w:szCs w:val="24"/>
        </w:rPr>
        <w:t>-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>30-</w:t>
      </w:r>
      <w:r w:rsidRPr="00CA4EE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A4EEC">
        <w:rPr>
          <w:rFonts w:ascii="Times New Roman" w:hAnsi="Times New Roman" w:cs="Times New Roman"/>
          <w:sz w:val="24"/>
          <w:szCs w:val="24"/>
        </w:rPr>
        <w:t>І</w:t>
      </w:r>
    </w:p>
    <w:p w14:paraId="0086C26D" w14:textId="77777777" w:rsidR="0080668F" w:rsidRPr="00FC288C" w:rsidRDefault="0080668F" w:rsidP="00CA4EE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7B292" w14:textId="77777777" w:rsidR="0080668F" w:rsidRPr="00FC288C" w:rsidRDefault="0080668F" w:rsidP="0080668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3B0410" w14:textId="77777777" w:rsidR="0080668F" w:rsidRPr="00FC288C" w:rsidRDefault="0080668F" w:rsidP="008066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>З</w:t>
      </w:r>
      <w:r w:rsidRPr="00FC288C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 xml:space="preserve">віт </w:t>
      </w:r>
    </w:p>
    <w:p w14:paraId="74F666CF" w14:textId="608C3E93" w:rsidR="0080668F" w:rsidRPr="00A741D4" w:rsidRDefault="0080668F" w:rsidP="0080668F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 xml:space="preserve">про </w:t>
      </w:r>
      <w:proofErr w:type="spellStart"/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>виконання</w:t>
      </w:r>
      <w:proofErr w:type="spellEnd"/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 </w:t>
      </w:r>
      <w:r w:rsidRPr="0080668F">
        <w:rPr>
          <w:rStyle w:val="a3"/>
          <w:rFonts w:ascii="Times New Roman" w:hAnsi="Times New Roman" w:cs="Times New Roman"/>
          <w:color w:val="1B1D1F"/>
          <w:sz w:val="28"/>
          <w:szCs w:val="28"/>
        </w:rPr>
        <w:t xml:space="preserve"> </w:t>
      </w:r>
      <w:proofErr w:type="spellStart"/>
      <w:r w:rsidRPr="0080668F">
        <w:rPr>
          <w:rStyle w:val="a3"/>
          <w:rFonts w:ascii="Times New Roman" w:hAnsi="Times New Roman" w:cs="Times New Roman"/>
          <w:color w:val="1B1D1F"/>
          <w:sz w:val="28"/>
          <w:szCs w:val="28"/>
        </w:rPr>
        <w:t>програми</w:t>
      </w:r>
      <w:proofErr w:type="spellEnd"/>
      <w:r w:rsidR="00A741D4">
        <w:rPr>
          <w:rStyle w:val="a3"/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благоустрою населених пунктів </w:t>
      </w:r>
    </w:p>
    <w:p w14:paraId="568BE134" w14:textId="77777777" w:rsidR="001D1B73" w:rsidRDefault="0080668F" w:rsidP="008066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proofErr w:type="gram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ради  на 2021-2023 роки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AA7D33B" w14:textId="77777777" w:rsidR="0080668F" w:rsidRPr="0080668F" w:rsidRDefault="0080668F" w:rsidP="0080668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4FDA16" w14:textId="43E67B03" w:rsidR="0080668F" w:rsidRDefault="00880FFC" w:rsidP="00806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>П</w:t>
      </w:r>
      <w:proofErr w:type="spellStart"/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>рограм</w:t>
      </w:r>
      <w:proofErr w:type="spellEnd"/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>а</w:t>
      </w:r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 xml:space="preserve">благоустрою населених </w:t>
      </w:r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>пунктів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сільської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 на 2021-2023 роки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</w:t>
      </w:r>
      <w:proofErr w:type="spellEnd"/>
      <w:r w:rsidR="001045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рішенням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сесії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сільської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24.12.2020 року № 36-2-VІІІ</w:t>
      </w:r>
      <w:r w:rsidR="001045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5CF" w:rsidRPr="001045CF">
        <w:rPr>
          <w:rFonts w:ascii="Times New Roman" w:hAnsi="Times New Roman" w:cs="Times New Roman"/>
          <w:sz w:val="28"/>
          <w:szCs w:val="28"/>
          <w:lang w:val="uk-UA" w:eastAsia="ru-RU"/>
        </w:rPr>
        <w:t>(далі – Програма).</w:t>
      </w:r>
    </w:p>
    <w:p w14:paraId="7BB178DD" w14:textId="0FB48E0F" w:rsidR="001045CF" w:rsidRPr="001C3BB6" w:rsidRDefault="001045CF" w:rsidP="00EF0D48">
      <w:pPr>
        <w:spacing w:line="360" w:lineRule="auto"/>
        <w:ind w:left="-2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41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</w:t>
      </w:r>
      <w:r w:rsidRPr="00EF0D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A741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0172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покращення благоустрою сільської території та житлових будинків (багатоповерхова забудова(, планомірне будівництво нових та капітальний ремонт </w:t>
      </w:r>
      <w:r w:rsidR="00FA06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вже існуючих об</w:t>
      </w:r>
      <w:r w:rsidR="00FA0629" w:rsidRPr="00406D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FA062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єктів</w:t>
      </w:r>
      <w:r w:rsidR="003611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елементів благоустрою, підтримка належного</w:t>
      </w:r>
      <w:r w:rsidR="00406D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санітарного та технічного </w:t>
      </w:r>
      <w:r w:rsidR="003611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стану </w:t>
      </w:r>
      <w:r w:rsidR="00406D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сільських комунальних доріг, надійне функціонування зовнішнього освітлення сіл, </w:t>
      </w:r>
      <w:r w:rsidR="006D49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раціональне використання, належне утримання об</w:t>
      </w:r>
      <w:r w:rsidR="006D4965" w:rsidRPr="006D496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6D4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єктів сільського благоустрою, створення захисту </w:t>
      </w:r>
      <w:r w:rsidR="001C3BB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умов безпеки життя, здоров</w:t>
      </w:r>
      <w:r w:rsidR="001C3BB6" w:rsidRPr="001C3BB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1C3B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і відновлення сприятливого для життєдіяльності людини довкілля, забезпечення санітарного </w:t>
      </w:r>
      <w:r w:rsidR="00454A2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епідеміологічного благополуччя, підвищення комфортності проживання та відпочинку мешканців.</w:t>
      </w:r>
    </w:p>
    <w:p w14:paraId="106A55E3" w14:textId="77777777" w:rsidR="00EF0D48" w:rsidRDefault="00C02D8F" w:rsidP="00C02D8F">
      <w:pPr>
        <w:spacing w:line="276" w:lineRule="auto"/>
        <w:ind w:left="-2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0D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Пріоритетні напрями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реалізації Програми</w:t>
      </w:r>
      <w:r w:rsidR="00EF0D4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191A3B49" w14:textId="697D8DB4" w:rsidR="001045CF" w:rsidRPr="00EF0D48" w:rsidRDefault="00EF0D48" w:rsidP="00EF0D48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C02D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47B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Утримання в належному стані </w:t>
      </w:r>
      <w:r w:rsidR="0092164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благоустрій населених пунктів</w:t>
      </w:r>
      <w:r w:rsidR="0050369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0F7C9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Вороньківської</w:t>
      </w:r>
      <w:proofErr w:type="spellEnd"/>
      <w:r w:rsidR="000F7C9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сільської ради, а саме:</w:t>
      </w:r>
    </w:p>
    <w:p w14:paraId="0DAF6BFA" w14:textId="45EA0FB8" w:rsidR="001045CF" w:rsidRPr="002E0D3F" w:rsidRDefault="001045CF" w:rsidP="00EF0D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* </w:t>
      </w:r>
      <w:r w:rsidR="002E0D3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з обслуговування і утримання, підтримки санітарного стану територій сільської ради, території </w:t>
      </w:r>
      <w:r w:rsidR="0050369B">
        <w:rPr>
          <w:rFonts w:ascii="Times New Roman" w:hAnsi="Times New Roman" w:cs="Times New Roman"/>
          <w:sz w:val="28"/>
          <w:szCs w:val="28"/>
          <w:lang w:val="uk-UA"/>
        </w:rPr>
        <w:t>масового відпочинку громадян</w:t>
      </w:r>
      <w:r w:rsidRPr="002E0D3F">
        <w:rPr>
          <w:rFonts w:ascii="Times New Roman" w:hAnsi="Times New Roman" w:cs="Times New Roman"/>
          <w:sz w:val="28"/>
          <w:szCs w:val="28"/>
          <w:lang w:val="uk-UA"/>
        </w:rPr>
        <w:t xml:space="preserve">;             </w:t>
      </w:r>
    </w:p>
    <w:p w14:paraId="60EF15BD" w14:textId="36EAB42C" w:rsidR="00F125CF" w:rsidRDefault="001045CF" w:rsidP="00F010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FEF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CB306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з висадки нових і </w:t>
      </w:r>
      <w:r w:rsidR="00233FEF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існуючих зелених насаджень (газонів, дерев, кущів, квітників) на території </w:t>
      </w:r>
      <w:r w:rsidR="00A902B3">
        <w:rPr>
          <w:rFonts w:ascii="Times New Roman" w:hAnsi="Times New Roman" w:cs="Times New Roman"/>
          <w:sz w:val="28"/>
          <w:szCs w:val="28"/>
          <w:lang w:val="uk-UA"/>
        </w:rPr>
        <w:t>сільської ради, вулицях, парках, центральній площі</w:t>
      </w:r>
      <w:r w:rsidRPr="00233F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2984B1" w14:textId="5B780037" w:rsidR="00517264" w:rsidRPr="00233FEF" w:rsidRDefault="00517264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*утримання і проведення поточних ремонтів існуючих </w:t>
      </w:r>
      <w:r w:rsidR="00DC35A6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D7017A">
        <w:rPr>
          <w:rFonts w:ascii="Times New Roman" w:hAnsi="Times New Roman" w:cs="Times New Roman"/>
          <w:sz w:val="28"/>
          <w:szCs w:val="28"/>
          <w:lang w:val="uk-UA"/>
        </w:rPr>
        <w:t xml:space="preserve">лих архітектурних форм </w:t>
      </w:r>
      <w:r w:rsidR="001069B6">
        <w:rPr>
          <w:rFonts w:ascii="Times New Roman" w:hAnsi="Times New Roman" w:cs="Times New Roman"/>
          <w:sz w:val="28"/>
          <w:szCs w:val="28"/>
          <w:lang w:val="uk-UA"/>
        </w:rPr>
        <w:t>та улаштування нових елементів благоустрою;</w:t>
      </w:r>
    </w:p>
    <w:p w14:paraId="3A29B774" w14:textId="3C051A37" w:rsidR="001045CF" w:rsidRDefault="009D7BD6" w:rsidP="00324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*</w:t>
      </w:r>
      <w:r w:rsidR="001069B6" w:rsidRPr="00E4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проведення робіт щодо безперебійного </w:t>
      </w:r>
      <w:r w:rsidR="00D25B98" w:rsidRPr="00E4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енергозабезпечення зовнішнього вуличного  освітлення території сільської ради та належного обслуговування мереж;</w:t>
      </w:r>
    </w:p>
    <w:p w14:paraId="01703E92" w14:textId="57AFD907" w:rsidR="00E43E45" w:rsidRDefault="00E43E45" w:rsidP="00324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*своєчасне проведення ремонту покриття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вулично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-дорожньої мережі</w:t>
      </w:r>
      <w:r w:rsidR="004711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встановленню дорожніх знаків, попередження ви</w:t>
      </w:r>
      <w:r w:rsidR="00FD56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никнення  аварійних ситуацій для всіх учасників руху;</w:t>
      </w:r>
    </w:p>
    <w:p w14:paraId="164FA536" w14:textId="6C0F8ABD" w:rsidR="00FD56FE" w:rsidRPr="00E43E45" w:rsidRDefault="003F1FCE" w:rsidP="00324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*</w:t>
      </w:r>
      <w:r w:rsidR="00932A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утримання сільських кладовищ у належному санітарному стані .</w:t>
      </w:r>
    </w:p>
    <w:p w14:paraId="3555B11B" w14:textId="050DA6F8" w:rsidR="00EF0D48" w:rsidRPr="00CA4EEC" w:rsidRDefault="00EF0D48" w:rsidP="00CA4E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D1F"/>
          <w:sz w:val="28"/>
          <w:szCs w:val="28"/>
          <w:lang w:val="uk-UA"/>
        </w:rPr>
      </w:pPr>
      <w:r w:rsidRPr="00EF0D48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>Відповідальний виконавець</w:t>
      </w:r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Програми  виконавчий комітет </w:t>
      </w:r>
      <w:proofErr w:type="spellStart"/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сільської ради ( </w:t>
      </w:r>
      <w:r w:rsidR="0082043B">
        <w:rPr>
          <w:rFonts w:ascii="Times New Roman" w:hAnsi="Times New Roman" w:cs="Times New Roman"/>
          <w:color w:val="1B1D1F"/>
          <w:sz w:val="28"/>
          <w:szCs w:val="28"/>
          <w:lang w:val="uk-UA"/>
        </w:rPr>
        <w:t>відділ житлово-комунального господарства, інфраструктури та благоустрою</w:t>
      </w:r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>)</w:t>
      </w:r>
    </w:p>
    <w:p w14:paraId="19175BE3" w14:textId="228722FB" w:rsidR="00EF0D48" w:rsidRDefault="00EF0D48" w:rsidP="00EF0D48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Фінансування Програми</w:t>
      </w:r>
    </w:p>
    <w:p w14:paraId="24C2DE97" w14:textId="34CCD81C" w:rsidR="00EF0D48" w:rsidRPr="00A741D4" w:rsidRDefault="006A30DB" w:rsidP="006A30D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Загальний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фінансових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ресурсів, необхідних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Pr="006A30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,з</w:t>
      </w:r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атверджен</w:t>
      </w:r>
      <w:r w:rsidRPr="006A30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Pr="006A30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рішенням сесії </w:t>
      </w:r>
      <w:proofErr w:type="spellStart"/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сільської ради від 24.12.2020 року № 36-2-</w:t>
      </w:r>
      <w:r w:rsidRPr="006A30DB">
        <w:rPr>
          <w:rFonts w:ascii="Times New Roman" w:eastAsia="Calibri" w:hAnsi="Times New Roman" w:cs="Times New Roman"/>
          <w:color w:val="000000"/>
          <w:sz w:val="28"/>
          <w:szCs w:val="28"/>
        </w:rPr>
        <w:t>V</w:t>
      </w:r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ІІІ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87"/>
        <w:gridCol w:w="1395"/>
        <w:gridCol w:w="1031"/>
        <w:gridCol w:w="1031"/>
        <w:gridCol w:w="1290"/>
      </w:tblGrid>
      <w:tr w:rsidR="00EF0D48" w:rsidRPr="00B535D7" w14:paraId="64BDCD57" w14:textId="77777777" w:rsidTr="006A30DB"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7D" w14:textId="77777777" w:rsidR="00EF0D48" w:rsidRPr="00CA4EEC" w:rsidRDefault="00EF0D48" w:rsidP="00EF0D48">
            <w:pPr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98A5E05" w14:textId="5E96FB67" w:rsidR="00EF0D48" w:rsidRPr="00CA4EEC" w:rsidRDefault="00EF0D48" w:rsidP="00EF0D48">
            <w:pPr>
              <w:suppressAutoHyphens/>
              <w:spacing w:line="360" w:lineRule="auto"/>
              <w:ind w:left="2" w:hangingChars="1" w:hanging="2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_Hlk157952209"/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Загальний</w:t>
            </w:r>
            <w:proofErr w:type="spellEnd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обсяг</w:t>
            </w:r>
            <w:proofErr w:type="spellEnd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фінансових</w:t>
            </w:r>
            <w:proofErr w:type="spellEnd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ресурсів</w:t>
            </w:r>
            <w:proofErr w:type="spellEnd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необхідних</w:t>
            </w:r>
            <w:proofErr w:type="spellEnd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для </w:t>
            </w:r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реалізації</w:t>
            </w:r>
            <w:proofErr w:type="spellEnd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програми</w:t>
            </w:r>
            <w:proofErr w:type="spellEnd"/>
          </w:p>
          <w:bookmarkEnd w:id="0"/>
          <w:p w14:paraId="73030184" w14:textId="76B4A888" w:rsidR="00EF0D48" w:rsidRPr="00CA4EEC" w:rsidRDefault="00EF0D48" w:rsidP="00EF0D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2D3F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proofErr w:type="spellStart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proofErr w:type="gramEnd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B350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тому </w:t>
            </w:r>
            <w:proofErr w:type="spellStart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роками (</w:t>
            </w:r>
            <w:proofErr w:type="spellStart"/>
            <w:proofErr w:type="gramStart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proofErr w:type="gramEnd"/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F0D48" w:rsidRPr="00B535D7" w14:paraId="5108EB8F" w14:textId="77777777" w:rsidTr="006A30DB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752B" w14:textId="77777777" w:rsidR="00EF0D48" w:rsidRPr="00CA4EEC" w:rsidRDefault="00EF0D48" w:rsidP="006E0D0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AE868" w14:textId="3AEF729C" w:rsidR="00EF0D48" w:rsidRPr="00CA4EEC" w:rsidRDefault="009E2A9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7808</w:t>
            </w:r>
            <w:r w:rsidR="00EF0D48"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CC4E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7CD0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2569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</w:tr>
      <w:tr w:rsidR="00EF0D48" w:rsidRPr="00B535D7" w14:paraId="7D4207B8" w14:textId="77777777" w:rsidTr="006A30DB">
        <w:trPr>
          <w:trHeight w:val="643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B28D" w14:textId="77777777" w:rsidR="00EF0D48" w:rsidRPr="00CA4EEC" w:rsidRDefault="00EF0D48" w:rsidP="006E0D0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B0C1" w14:textId="77777777" w:rsidR="00EF0D48" w:rsidRPr="00CA4EEC" w:rsidRDefault="00EF0D48" w:rsidP="006E0D07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944F" w14:textId="1FBFF750" w:rsidR="00EF0D48" w:rsidRPr="00CA4EEC" w:rsidRDefault="009E2A98" w:rsidP="006E0D07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1277,1</w:t>
            </w:r>
          </w:p>
          <w:p w14:paraId="6E0E7D61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D48B" w14:textId="7DCE12D8" w:rsidR="00EF0D48" w:rsidRPr="00CA4EEC" w:rsidRDefault="009E2A98" w:rsidP="006E0D07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3230,9</w:t>
            </w:r>
          </w:p>
          <w:p w14:paraId="64A2BE52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4A39" w14:textId="4E06B8CE" w:rsidR="00EF0D48" w:rsidRPr="00CA4EEC" w:rsidRDefault="009E2A98" w:rsidP="006E0D07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3300,0</w:t>
            </w:r>
          </w:p>
          <w:p w14:paraId="1F683EE8" w14:textId="77777777" w:rsidR="00EF0D48" w:rsidRPr="00CA4EEC" w:rsidRDefault="00EF0D48" w:rsidP="006E0D0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06022A8" w14:textId="77777777" w:rsidR="00EF0D48" w:rsidRDefault="00EF0D48" w:rsidP="009259E5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E854BE" w14:textId="7A3520D9" w:rsidR="004B58D4" w:rsidRPr="00CA4EEC" w:rsidRDefault="006A30DB" w:rsidP="001A3F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Загальний</w:t>
      </w:r>
      <w:proofErr w:type="spellEnd"/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</w:t>
      </w:r>
      <w:proofErr w:type="spellEnd"/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B58D4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фінансових </w:t>
      </w:r>
      <w:proofErr w:type="spellStart"/>
      <w:proofErr w:type="gramStart"/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ресурсів</w:t>
      </w:r>
      <w:proofErr w:type="spellEnd"/>
      <w:r w:rsidR="00993610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B58D4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виділених</w:t>
      </w:r>
      <w:proofErr w:type="gramEnd"/>
      <w:r w:rsidR="004B58D4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C6555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виконання Програми</w:t>
      </w:r>
      <w:r w:rsidR="001A3FDE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FDC3D44" w14:textId="55D125EB" w:rsidR="008E7F57" w:rsidRPr="008E7F57" w:rsidRDefault="001A3FDE" w:rsidP="00CA4EE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(із внесеними змінами рішеннями сесій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ради)</w:t>
      </w:r>
    </w:p>
    <w:tbl>
      <w:tblPr>
        <w:tblW w:w="1048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1275"/>
        <w:gridCol w:w="1134"/>
        <w:gridCol w:w="1276"/>
        <w:gridCol w:w="1276"/>
      </w:tblGrid>
      <w:tr w:rsidR="008E7F57" w:rsidRPr="006F3D6D" w14:paraId="16D59B20" w14:textId="77777777" w:rsidTr="00CA4EEC">
        <w:trPr>
          <w:trHeight w:val="264"/>
        </w:trPr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3607D" w14:textId="77777777" w:rsidR="008E7F57" w:rsidRPr="006F3D6D" w:rsidRDefault="008E7F57" w:rsidP="00F73C1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F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6B48" w14:textId="77777777" w:rsidR="008E7F57" w:rsidRPr="006F3D6D" w:rsidRDefault="008E7F57" w:rsidP="00F73C1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F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8E7F57" w:rsidRPr="006F3D6D" w14:paraId="2118DA30" w14:textId="77777777" w:rsidTr="00CA4EEC">
        <w:trPr>
          <w:trHeight w:val="1584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AE2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3E0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Виконано за звітний період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EB3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6F4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4E1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план,тис.грн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E90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Виконано за звітний період,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9DA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402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% виконання до плану з початку року</w:t>
            </w:r>
          </w:p>
        </w:tc>
      </w:tr>
      <w:tr w:rsidR="00CA4EEC" w:rsidRPr="006F3D6D" w14:paraId="5AFE1D60" w14:textId="77777777" w:rsidTr="00CA4EEC">
        <w:trPr>
          <w:trHeight w:val="9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13F3" w14:textId="46F41552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3 218,60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23FF" w14:textId="1B0D15C8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2 636,50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DBDB" w14:textId="203D2491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41D0" w14:textId="78449A05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81,91%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6BFEC" w14:textId="71DA955F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4 447,90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837" w14:textId="5E9ABBBC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AF38A" w14:textId="3A22B27F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B966" w14:textId="49E769C9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49,35%</w:t>
            </w:r>
          </w:p>
        </w:tc>
      </w:tr>
    </w:tbl>
    <w:p w14:paraId="5A7BE908" w14:textId="600D6702" w:rsidR="00C9453A" w:rsidRPr="00DC3D24" w:rsidRDefault="00C9453A" w:rsidP="00CA4EEC">
      <w:pPr>
        <w:tabs>
          <w:tab w:val="left" w:pos="261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10630" w:type="dxa"/>
        <w:tblInd w:w="-5" w:type="dxa"/>
        <w:tblLook w:val="04A0" w:firstRow="1" w:lastRow="0" w:firstColumn="1" w:lastColumn="0" w:noHBand="0" w:noVBand="1"/>
      </w:tblPr>
      <w:tblGrid>
        <w:gridCol w:w="1358"/>
        <w:gridCol w:w="1479"/>
        <w:gridCol w:w="1257"/>
        <w:gridCol w:w="1217"/>
        <w:gridCol w:w="1294"/>
        <w:gridCol w:w="1437"/>
        <w:gridCol w:w="1294"/>
        <w:gridCol w:w="1294"/>
      </w:tblGrid>
      <w:tr w:rsidR="00CA4EEC" w:rsidRPr="00CA4EEC" w14:paraId="4707DA9D" w14:textId="77777777" w:rsidTr="00CA4EEC">
        <w:trPr>
          <w:trHeight w:val="2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C080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6FB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CA4EEC" w:rsidRPr="00CA4EEC" w14:paraId="3F06D846" w14:textId="77777777" w:rsidTr="00CA4EEC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5EA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36C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FAA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6E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CBD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792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566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E1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CA4EEC" w:rsidRPr="00CA4EEC" w14:paraId="164019FE" w14:textId="77777777" w:rsidTr="00CA4EEC">
        <w:trPr>
          <w:trHeight w:val="7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B6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11 728,10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9AD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10 914,90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AF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D7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93,07%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C71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19 394,60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8D2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15 746,40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E1A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3 648,20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ECE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81,19%</w:t>
            </w:r>
          </w:p>
        </w:tc>
      </w:tr>
    </w:tbl>
    <w:tbl>
      <w:tblPr>
        <w:tblpPr w:leftFromText="180" w:rightFromText="180" w:vertAnchor="text" w:horzAnchor="margin" w:tblpY="98"/>
        <w:tblW w:w="10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12"/>
        <w:gridCol w:w="2584"/>
        <w:gridCol w:w="3737"/>
        <w:gridCol w:w="1890"/>
        <w:gridCol w:w="14"/>
      </w:tblGrid>
      <w:tr w:rsidR="00CA4EEC" w:rsidRPr="00CA4EEC" w14:paraId="6A807F12" w14:textId="77777777" w:rsidTr="00CA4EEC">
        <w:trPr>
          <w:gridAfter w:val="1"/>
          <w:trHeight w:val="408"/>
        </w:trPr>
        <w:tc>
          <w:tcPr>
            <w:tcW w:w="10616" w:type="dxa"/>
            <w:gridSpan w:val="5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C852992" w14:textId="77777777" w:rsid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Благоустрій населених пунктів (вуличне освітлення) 2021 рік</w:t>
            </w:r>
          </w:p>
          <w:p w14:paraId="27FE86A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A4EEC" w:rsidRPr="00CA4EEC" w14:paraId="3FC30A5F" w14:textId="77777777" w:rsidTr="00CA4EEC"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5E97BD8A" w14:textId="77777777" w:rsidR="00CA4EEC" w:rsidRPr="00CA4EEC" w:rsidRDefault="00CA4EEC" w:rsidP="00CA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F357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8648B" w:rsidRPr="00CA4EEC" w14:paraId="7A409F29" w14:textId="77777777" w:rsidTr="00CA4EEC">
        <w:trPr>
          <w:trHeight w:val="34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71A6F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1F445E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8EC6E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717663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D7B88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E5FDF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81351F3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26EE1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8CE7C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6634A0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FDC63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A977D5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28 931,00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6F009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0A41719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3BB87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2050E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CC4CB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Берегова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A7D50E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A56C8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43 515,00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0525A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AAB2683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16C9BD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461F3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28783B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Лісова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99393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343FD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4 007,00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20949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7A18D31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F1462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C5853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75370D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Кийлівська</w:t>
            </w:r>
            <w:proofErr w:type="spellEnd"/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CDD1D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F77F4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7 140,00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A37F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5F7276BD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B26CD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054380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FB5A7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Дніпровська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CA86A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9DC04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11 401,00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6B31E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2129BA4E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421FA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C43DB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7FF08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Садова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3BC94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A59F4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11 625,00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B611F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20F06B63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DD063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4481E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8B33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Перша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41251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37EB5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24 226,00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B8314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27E62678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5475A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3171F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DC75B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Зарічна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5B17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771AE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24 201,00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FA127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E58A557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5E802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6C7E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0FFF8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Герасименка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CA9543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CD268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38 348,00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BADD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ED99BB2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CBAFB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216A75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DD5F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Молодіжна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05EE7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9A62F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23 504,00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34A64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EDCDF28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36CC71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4DB730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795F63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4D4695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99B85D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13 082,00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2B9C1" w14:textId="77777777" w:rsidR="00CA4EEC" w:rsidRPr="00CA4EEC" w:rsidRDefault="00CA4EEC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9CA74F5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69C44B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C4504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108724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D3E01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E0829C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F50C6" w14:textId="77777777" w:rsidR="00CA4EEC" w:rsidRPr="00CA4EEC" w:rsidRDefault="00CA4EEC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CA4EEC" w14:paraId="4856D4AA" w14:textId="77777777" w:rsidTr="00CA4EEC">
        <w:trPr>
          <w:trHeight w:val="34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F587E3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6AE1BD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62D413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6E8A29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B715A6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229 980,00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6311C" w14:textId="77777777" w:rsidR="00CA4EEC" w:rsidRPr="00CA4EEC" w:rsidRDefault="00CA4EEC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4CCDEF7D" w14:textId="50ED848A" w:rsidR="00CA4EEC" w:rsidRPr="00CA4EEC" w:rsidRDefault="00CA4EEC" w:rsidP="00286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636"/>
        <w:gridCol w:w="2521"/>
        <w:gridCol w:w="3741"/>
        <w:gridCol w:w="1910"/>
        <w:gridCol w:w="14"/>
      </w:tblGrid>
      <w:tr w:rsidR="0028648B" w:rsidRPr="0028648B" w14:paraId="6E1E854D" w14:textId="77777777" w:rsidTr="0028648B">
        <w:trPr>
          <w:gridAfter w:val="1"/>
          <w:trHeight w:val="408"/>
        </w:trPr>
        <w:tc>
          <w:tcPr>
            <w:tcW w:w="11310" w:type="dxa"/>
            <w:gridSpan w:val="5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73C6040D" w14:textId="77777777" w:rsid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 (вуличне освітлення) 2022 рік</w:t>
            </w:r>
          </w:p>
          <w:p w14:paraId="2E6830A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8648B" w:rsidRPr="0028648B" w14:paraId="766977FA" w14:textId="77777777" w:rsidTr="0028648B"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3ECBBA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6F5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8648B" w:rsidRPr="0028648B" w14:paraId="1B8925C4" w14:textId="77777777" w:rsidTr="0028648B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2C99E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18CB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4670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5CEE5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2F7B0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0BC01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E4DF41E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7A9AE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9593C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53A09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Миру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44DCD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D99E2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15 663,00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4AA1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F363A14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9B12D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2EAA5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494BC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Садова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EC12E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9D7E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8 256,00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1841D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4BF9CC8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5F008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A4579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C040A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Чумацький шлях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7DEF0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47087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16 154,00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D07C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AA973C2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E6F8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38B9A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7E77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Лісова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B7438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A66B9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6 404,00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A0F4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C360020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CAA63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56F2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AAC19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Молодіжна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D230B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A3114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13 000,00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9B65E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DDC6F62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FAC8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79CBB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8A340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Герасименка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AE1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BC5A8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A196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79AAF7C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A9F7F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999D4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32DC8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43AC1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2DE8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4407D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A95FA69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4B0B1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F5C33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4F7F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Подльова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125F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7AA86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20 001,00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B8DA7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21A7690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B477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5BF0C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31133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Солонська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BA96F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3E834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22 820,00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F3D2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63228FF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4320E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52B07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488E9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Нова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92E3A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34BC3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126 052,00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53A1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4A9BE1A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5B91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EFBDC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4FB2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84038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8851B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3ED7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2A2AE4A" w14:textId="77777777" w:rsidTr="00882655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EEDD8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B6A94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895CC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B89FB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D451D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246 350,00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4E35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E439C9B" w14:textId="77777777" w:rsidR="00005A9D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49"/>
        <w:gridCol w:w="1563"/>
        <w:gridCol w:w="2361"/>
        <w:gridCol w:w="3147"/>
        <w:gridCol w:w="1432"/>
        <w:gridCol w:w="13"/>
      </w:tblGrid>
      <w:tr w:rsidR="0028648B" w:rsidRPr="0028648B" w14:paraId="50BAE2E4" w14:textId="77777777" w:rsidTr="0028648B">
        <w:trPr>
          <w:gridAfter w:val="1"/>
          <w:trHeight w:val="408"/>
        </w:trPr>
        <w:tc>
          <w:tcPr>
            <w:tcW w:w="13350" w:type="dxa"/>
            <w:gridSpan w:val="6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CAF00B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Благоустрій населених пунктів (вуличне освітлення) 2023 рік</w:t>
            </w:r>
          </w:p>
        </w:tc>
      </w:tr>
      <w:tr w:rsidR="0028648B" w:rsidRPr="0028648B" w14:paraId="6DC7EE21" w14:textId="77777777" w:rsidTr="0028648B">
        <w:tc>
          <w:tcPr>
            <w:tcW w:w="0" w:type="auto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C9F1514" w14:textId="77777777" w:rsidR="0028648B" w:rsidRPr="0028648B" w:rsidRDefault="0028648B" w:rsidP="00286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8685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8648B" w:rsidRPr="0028648B" w14:paraId="53031C44" w14:textId="77777777" w:rsidTr="0028648B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07531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0A560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92C30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519D4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0B27D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048A1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39C6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314D68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602D2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B1F45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20.03.2023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F74AA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F8BAF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Польова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299A2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0ABC5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40 372,00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7C24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4186EAB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764CB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68C16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20.03.2023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D0282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A0CED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Кільцева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CA95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6912C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20 877,00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2EBB0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50F8A1B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5A64A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D3F59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809D9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2B2C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</w:t>
            </w:r>
            <w:proofErr w:type="spellEnd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Шевченка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5D11B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7D1D1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28 288,69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1575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4613F6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31F2D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D20E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20.03.2023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51E9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3F97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пров.Романківський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676A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1249B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2 591,51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1FC8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6BA8BB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CA180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0894A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3B38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37C0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Заповідна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A292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A9AC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1 809,00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493E4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80744D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8F998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13E4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BF4E8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35AE3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Лесі Українки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68A3E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63E84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11 864,00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290B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EAD1D2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E84C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C2789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9E37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B7600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Дніпровська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EC080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FC7D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15 445,00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A020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432E772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43A9F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DB87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F48F1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236A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98EF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DE12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62 818,80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B406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BB91ECE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E5B8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D3FC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148C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Вороньків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D16A6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Героїв України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C048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7591D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4 350,54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8E22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D12A84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DF8B7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745A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36F7B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Вороньків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C9491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Берегова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05167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3BFF1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3 590,15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6EF9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7B712F2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CEBA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E80D7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58953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61782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Кутівська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4A94A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36B95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60 420,44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2230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31CD7D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5E9F5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4774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306C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C533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Озерна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5BB0F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9FB92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4 632,78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F28CC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8905A38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1937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260B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63B2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A92B9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Садова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FA8F4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56A86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2 907,24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82214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4519033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E1E10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8366D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E46D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C15B8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Лісова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E25DA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30C92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1 809,00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1E16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149F5B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15D59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AEB16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8B02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EBC6E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Молодіжна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3A5ED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56210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72 016,02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E9E40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760953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650A2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42963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8989F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7F3F6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Герасименка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FDE0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E5B8A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43 189,01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A30D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FC55FAA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48B15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C88BC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A7597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1EF91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47250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6340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20 846,12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11D7E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39A2FE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F3BE0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DA7A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A653D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EC321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4A1F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AA435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44 044,94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61AAD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497E4C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2D38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699D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92F5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88F83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Вишнева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A71BE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E5BF5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22 660,20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B1BD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A1E8E2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300F2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C1AD0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87E7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B7DA7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45F00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156D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20 862,95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942A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2B83177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406E2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CFD48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184F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B7D2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Чумацький шлях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25F8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C574B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16 127,24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B271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16AE96E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4E895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F7595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2A77B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400BB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E409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D1149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6 385,91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0752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AD80B5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89E46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0BE2D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09238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49CF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Джерельна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26FF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2D8BC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30 842,34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7A81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658382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38D18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CB846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A36B7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5F6ED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Слобідська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2C963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C4B2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2 922,31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BB1FE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B2F76D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6F636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45061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085A0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71BF8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Перемоги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CDEF8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6B7C3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15 508,58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A1AB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FEC603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EEA47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294AD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813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37F2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Дніпрова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8164B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00A14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18 031,40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73B57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1A4D8D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34994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E98E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038D2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Проців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4A47A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AC175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07D1C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9 751,60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868AF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15DACF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20879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FE04D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0BAD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167BB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Герасименка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940B5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83105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40 302,40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EBB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B9AC9B5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C13F5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A7F4F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DE4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Мирне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E647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91B9E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955F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19 928,53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3853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ECE891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38CAB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C6B86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9C6DE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30284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Зелений Гай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85257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FA6C7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14 921,22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FA3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A10E4A8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6DF5E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802BF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2446C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Мирне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BD01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Першотравнева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F58C6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184DB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14 942,16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A60D1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8D8F4A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20B36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8E92D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A40C9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839F1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Незалежності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7B5C4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90B4C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44 875,16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37EEC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66833A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EB17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5AF34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34BF5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D5BC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Вишнева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D7903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C4E93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17 369,12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3F5C3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80B0415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34B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CD6DF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00BAE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0F1AD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Миру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858B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4BBF4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15 825,37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56AB1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297FF7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A8762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CA0F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C5B22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50843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Шевченка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EE24F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0C63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10 350,68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AD487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551BCC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30F3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FEB76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CE136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CC1AD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2F30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6D427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12 329,00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A87A0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20E11F5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C4B66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9559A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9DB1F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Проців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117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9F965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5737E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30 607,75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9ABB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E17AEF9" w14:textId="77777777" w:rsidTr="0028648B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D3A27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0DA85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00196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DA56C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41225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CFF14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806 416,16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7D9B4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45A9097B" w14:textId="6145E62F" w:rsidR="00005A9D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146"/>
        <w:gridCol w:w="1493"/>
        <w:gridCol w:w="3652"/>
        <w:gridCol w:w="1840"/>
        <w:gridCol w:w="1750"/>
        <w:gridCol w:w="13"/>
      </w:tblGrid>
      <w:tr w:rsidR="008447C8" w:rsidRPr="008447C8" w14:paraId="246B008D" w14:textId="77777777" w:rsidTr="008447C8">
        <w:trPr>
          <w:gridAfter w:val="1"/>
          <w:trHeight w:val="408"/>
        </w:trPr>
        <w:tc>
          <w:tcPr>
            <w:tcW w:w="12375" w:type="dxa"/>
            <w:gridSpan w:val="6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A8DFE8C" w14:textId="65770121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(території) </w:t>
            </w: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2021 рік</w:t>
            </w:r>
          </w:p>
        </w:tc>
      </w:tr>
      <w:tr w:rsidR="008447C8" w:rsidRPr="008447C8" w14:paraId="1FA04255" w14:textId="77777777" w:rsidTr="008447C8">
        <w:tc>
          <w:tcPr>
            <w:tcW w:w="0" w:type="auto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800E3D6" w14:textId="77777777" w:rsidR="008447C8" w:rsidRPr="008447C8" w:rsidRDefault="008447C8" w:rsidP="00844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14E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FFEBC70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1D84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5FEA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AF1D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17DCE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834F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Задіяна техніка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92C4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73A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714CFF1F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8FFF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4825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12.04.2021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D2FB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FA2A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парків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2C88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87C9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14 640,00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8EF9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72EEF315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E445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3B74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FF6F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775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плануванню територій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8E1D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екскаватора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45B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41 200,00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88AB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1A00BEDB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074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9FEC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12.05.2021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48D6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5941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парків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23EF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FF0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20 900,00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874A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502A94C0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A69F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38C7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05.07.2021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380A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F491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територій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8275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E442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33 940,00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9E60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1BC94E98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996D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06F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19.10.2021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7B69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7C30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кладовищ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4E93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7648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14 520,00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9C6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4E641EEE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D8CF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A88F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08.12.2021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A4DB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969C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Послуги з прибирання та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підмітагня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вулиць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0435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88BE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49 000,00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107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65FEB5EB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036E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BE55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16.12.2023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1AD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AA03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надані транспортні послуги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4260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екскаватора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7C39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14 400,00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B1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12EAF228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95F3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993A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6BA3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67BF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2922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19B2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F33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2BD2651E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58B3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F7E1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8A0D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3B78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7C01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58F7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188 600,00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C959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F870930" w14:textId="3A785047" w:rsidR="00005A9D" w:rsidRPr="008447C8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4"/>
          <w:szCs w:val="24"/>
          <w:lang w:val="uk-UA"/>
        </w:rPr>
      </w:pPr>
      <w:r w:rsidRPr="008447C8">
        <w:rPr>
          <w:rFonts w:ascii="Times New Roman" w:hAnsi="Times New Roman" w:cs="Times New Roman"/>
          <w:b/>
          <w:bCs/>
          <w:color w:val="1B1D1F"/>
          <w:sz w:val="24"/>
          <w:szCs w:val="24"/>
          <w:lang w:val="uk-U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36"/>
        <w:gridCol w:w="1426"/>
        <w:gridCol w:w="4029"/>
        <w:gridCol w:w="1756"/>
        <w:gridCol w:w="1664"/>
        <w:gridCol w:w="13"/>
      </w:tblGrid>
      <w:tr w:rsidR="008447C8" w:rsidRPr="008447C8" w14:paraId="5E588A95" w14:textId="77777777" w:rsidTr="008447C8">
        <w:trPr>
          <w:gridAfter w:val="1"/>
          <w:trHeight w:val="458"/>
        </w:trPr>
        <w:tc>
          <w:tcPr>
            <w:tcW w:w="12975" w:type="dxa"/>
            <w:gridSpan w:val="6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AF118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Благоустрій населених пунктів 2022 рік</w:t>
            </w:r>
          </w:p>
        </w:tc>
      </w:tr>
      <w:tr w:rsidR="008447C8" w:rsidRPr="008447C8" w14:paraId="5ADBAE7F" w14:textId="77777777" w:rsidTr="008447C8">
        <w:tc>
          <w:tcPr>
            <w:tcW w:w="0" w:type="auto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05C96CD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05C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0A965AEC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C229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BF45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Дата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CFBC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8252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B454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Задіяна техніка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0CE7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C23C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6E815239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2AD5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4760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0C9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2B0C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Вивезення сміття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93FF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AD95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19 921,44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79DE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2219C4C8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3C54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86C0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25.08.2022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A375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D3F5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каналізаційної насосної станції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6EBC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43C8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49 991,00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89C8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7A6C700A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9EE90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5F5A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07.09.2022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24DA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E174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кладовищ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B15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AF86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7 246,40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1DDF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0E26F7D1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133B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EAE1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E52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46E5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вивезенню гілок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D061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3F0E8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14 810,40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CEFC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199B4215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FDB6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5272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ED79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4A6B0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з прибирання територій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F99E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407B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9 873,60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32E1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30A37109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42D5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02A0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D30EC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EA09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7303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49A3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24 684,00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D91E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1F4BD9C3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434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D197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B7DB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741C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865A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539F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4 936,80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47EA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2A8429E6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EDC2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4930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C956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14FD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4357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7B54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9 873,60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8FB7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1FD70926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4827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19CC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C1AF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693A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0240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83F4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14 810,40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0891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6D067552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86C4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3050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A97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D0C6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4F95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3A3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F9F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7AB1DB2D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CFAE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7274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F1CD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5D40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7537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DFFC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156 147,64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E43F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0DE5C4B" w14:textId="77777777" w:rsidR="00005A9D" w:rsidRPr="00F330B3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tbl>
      <w:tblPr>
        <w:tblW w:w="10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019"/>
        <w:gridCol w:w="1381"/>
        <w:gridCol w:w="973"/>
        <w:gridCol w:w="3420"/>
        <w:gridCol w:w="1426"/>
        <w:gridCol w:w="1888"/>
        <w:gridCol w:w="52"/>
      </w:tblGrid>
      <w:tr w:rsidR="008447C8" w:rsidRPr="008447C8" w14:paraId="7504E08A" w14:textId="77777777" w:rsidTr="008447C8">
        <w:tc>
          <w:tcPr>
            <w:tcW w:w="10685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50E4F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 2023 рік</w:t>
            </w:r>
          </w:p>
        </w:tc>
        <w:tc>
          <w:tcPr>
            <w:tcW w:w="52" w:type="dxa"/>
            <w:shd w:val="clear" w:color="auto" w:fill="auto"/>
            <w:noWrap/>
            <w:vAlign w:val="bottom"/>
            <w:hideMark/>
          </w:tcPr>
          <w:p w14:paraId="7B11CD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39AB0EC" w14:textId="77777777" w:rsidTr="008447C8">
        <w:tc>
          <w:tcPr>
            <w:tcW w:w="10685" w:type="dxa"/>
            <w:gridSpan w:val="7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57270DE2" w14:textId="77777777" w:rsidR="008447C8" w:rsidRPr="008447C8" w:rsidRDefault="008447C8" w:rsidP="00844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" w:type="dxa"/>
            <w:shd w:val="clear" w:color="auto" w:fill="auto"/>
            <w:noWrap/>
            <w:vAlign w:val="bottom"/>
            <w:hideMark/>
          </w:tcPr>
          <w:p w14:paraId="104C8BC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8447C8" w:rsidRPr="008447C8" w14:paraId="4318D8E2" w14:textId="77777777" w:rsidTr="008447C8">
        <w:trPr>
          <w:trHeight w:val="675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823B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42E0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Дата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BAA8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E110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4797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7BA2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Задіяна техніка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1B7F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FB84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AC822C4" w14:textId="77777777" w:rsidTr="008447C8">
        <w:tc>
          <w:tcPr>
            <w:tcW w:w="5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4530C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6CA0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61AA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E5E58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A3AA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центрального водогону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D133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A1C8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89 530,00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94E9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67702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EA9E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D28A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24B2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E25B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Зарічна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EDA6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системи водопостачання та водовідведення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2141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CD2F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69 040,21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168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E4D251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590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B462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3DF8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EDD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Вишнева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06B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системи водопостачання та водовідведення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D842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8B59D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48 691,51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02FA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AC3765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9413B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C4DD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6D5E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CD52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F2E5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каналізаційних мереж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68A5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B244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161 379,72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0430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60F71EB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9F6A7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C3BA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CC5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4B57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655F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855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B819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24 844,80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A5FE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B94F8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92055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E37A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4CF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2BFF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F64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каналізаційних мереж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6D0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C8A8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161 379,72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EB0F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CD369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2BF73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B782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275D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472E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C871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B91A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45BF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20 704,00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C31A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A8CB2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B4A60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5182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858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300F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CB10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3A2A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8061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6 920,00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37E7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E14328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86455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1E56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49B3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F25A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83E7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9AD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8E17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2442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0D13DE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E409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4CD8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0A3E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132A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4A68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A9D7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36D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48 000,00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8E94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C22262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3FFE8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14BC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8279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8BA8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C839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476C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0D4C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16 608,00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47D0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6A400B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1DC22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ADA6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CA61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0B69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E7CD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C169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FFF4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26 810,00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6040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332347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BC8EC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BE2C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BA49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A39F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223B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5001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545B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11 387,20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4B70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CE7C56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14BA9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46ED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4B0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FECA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B1A5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2F1B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4566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6DE4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10FFC7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C07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07F3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8D6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D698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9D24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7AFB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FD0C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C2D2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3A95EC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560D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4408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A0D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B1EB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A79CE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3C1C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136E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7B77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CFF19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A541A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D52D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3A26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DEDF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2A8B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2492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2303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39 500,00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5494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FA58C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742AB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966D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3EC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ED94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68B6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3788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8976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20 704,00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96B0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18BE0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2D943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9B5F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1CF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68C9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1776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3240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E99E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36 000,00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705F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611ACC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3FCC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4DA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8DAE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7783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FC3D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D546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1161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36 232,00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DB31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229AAC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1D65E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DBC1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93E4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EF0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2074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77E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5746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29DD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06791B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88B2D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40A3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708E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ADB7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5FAF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EE80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BFE7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1E00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E492FA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60E0A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96D9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27DE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8E41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62E7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131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A95A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25 880,00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F92D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6D3859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B6509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3DB3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1374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5BA8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6E4A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1E76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A7AF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36 000,00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0F37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F3320F8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B8ADC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EEE1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C16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2E52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0D49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C123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713A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18 935,52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D526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8F1CF1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84987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DA0D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3C6D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838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296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транспортними засобами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DF40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C322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12 456,00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16DB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89F4D6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A1C25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AAB8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80D8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0292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B5F4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AF9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C7A9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B1D75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42E1F6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69E4C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7A77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3979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F89E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ECB3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територій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FA4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0A2F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11 172,00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D519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0983D7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78521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F153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12DE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E89C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CD8A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5985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5F2E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39 500,00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3A1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254DD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7B8C2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BB65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2F74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8C5B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938F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53D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8275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D882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D9DCF2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27301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6C51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7994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3962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7337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2265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9636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BDAC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CECE2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2144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40EB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8A26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F726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7F81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A95B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1929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58DA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471D9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C691F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D9AF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1F6F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0599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85E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800E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A9F5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30AC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BDEC27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47E4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1231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0172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9B66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B6F1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4B13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365A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2C69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AF989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D797B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E50A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C506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97D4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BDA8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F23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4766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641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89A684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7CFAE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B205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8C9E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B647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E923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1202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EEE0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30CF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A8DB30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A012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F28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E14A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EA61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BB91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C6C2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1853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47F4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D9672B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19BA5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0F12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3F99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E814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649F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44B5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F1AD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9EE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410BE4F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BC7D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31E8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BEB7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90C9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85ED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D74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9258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48D4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1E8B0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61B68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49D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46C1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6FA7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517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E538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C547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6007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601F2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C8BF3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5CB7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ED73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7D69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4A35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525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E447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A177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75B2C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9742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D1B4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F70C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4C0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7EFD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446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904E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25D5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117FDFB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5896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9258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6A97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898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0CF8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A32B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B9D6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5FD9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73D123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7749A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501E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AFB2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572A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0B3E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63D0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4A19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10 532,50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CF7E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18224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F18D3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C470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2149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02D1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373A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CD28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5DB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19 150,00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019E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399B8F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E7A5F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D669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137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102B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562C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EA97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B7E8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38 300,00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4D46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FA8D8E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59B8B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102E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CC45E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A2FF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429E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33F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5DE9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E67F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B62693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95F8A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71C7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0EFE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5696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D0D7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E42C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80EA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AC98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59F70F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6B6E9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DC0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41DF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15EC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1A21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74B0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A1E2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7FEC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16D49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BE792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A55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E2D6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5082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A52D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CA44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B54B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133C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E192138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E60D7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FE7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8A6F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F162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642D8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33F0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8C48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B829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3AE2C9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1C42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22B6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CB87C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24A4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CF44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90AF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A84D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AD8A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43F0B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F0C47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53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CF0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801E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284A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C669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C0AD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C2FA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0030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8368ED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760D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F08E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9350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794F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CF0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Навантаження та вивезення сміття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D014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BB1E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8 304,00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8130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55AD2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125D9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E40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2BC0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7ED7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2A63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3F2C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AC7A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E6AB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718F4E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E04A5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90ED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133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D23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9D91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F291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C876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6942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5795A0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77EA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5EC8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48BE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C3F0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E117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60DB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C94B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6AC7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D6AA9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7ED59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D4098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7E18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6F36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86AD3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AEE4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8F48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DA82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F4EF9F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5BF89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5D85F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A04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B837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3D4B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7FC1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1D69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5CE8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6DA2D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D95A2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64F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3736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B7B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46A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6BF4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9A81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7884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EB4A6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0DB3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CDC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D0E9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91A2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0B70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6C9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F7CD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5 800,00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90A3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803BF8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92013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45BD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7831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FDE2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937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8BA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5635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15 390,00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3F35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07E7F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D6708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A7115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5199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7FEA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4BFE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6341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C4FE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15 390,00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6350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D45158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5A3D0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50B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F7A1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EBDC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652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9F83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352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15 390,00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25DA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A55822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57642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A95D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2EE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088B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E7E2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E2C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2682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74E3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DF9137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6DE95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9E18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2B75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55EB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FAC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Косіння трави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узбвіч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CBB9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A49F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7E65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ADDF4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6BF26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401C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9849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3FF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6EB3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Косіння трави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узбвіч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E950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AEFE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5 343,75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6CCA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899F2A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5BDD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098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32FD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239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F87D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Косіння трави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узбвіч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F9C8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8B36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C2F0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5B9E36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FDC2E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B35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BE5B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CC96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24C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0576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9FCF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5 343,75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EA90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178184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5675A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EC9C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3EA3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2607F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0B52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6EFA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8845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14 962,50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CD56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60A872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48A02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35E1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1D73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858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8B74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02A2F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3350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A9C5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B0C4A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EEEFB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6EA9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7311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6111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84C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34C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BF76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277B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A8F5B1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74480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FC11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44D1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2218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18E6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5889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99E7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4023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AF1E84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A62F2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6B2A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58D9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99DC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A13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BAB7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10CF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EC79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B00073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99ED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FFD2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3F74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55E3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08B8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A18D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C7F4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0899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D9629B0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218A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E0D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A8E4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53D9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C412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0D37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062D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1960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DFB58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CA463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F386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914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382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054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17C7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4437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1A7A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B7905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43CE9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5A3D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EF35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F495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123F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1A75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0E26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E301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0F081D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285D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901F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1FCF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7153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9218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E32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9CB7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2 137,50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45CD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156786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B2426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AABB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E89D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DEF8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E7D1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5172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AA7A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1 710,00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1CC8F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B28F1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551A8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E849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5D2D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AD58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1BAD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C8DB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8F0E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1BA5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3E1CF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28451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F048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2482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A51B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1DDA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6056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E606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8C2A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C4D5AF0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E9F44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83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4D9C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761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E681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10F0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D7CF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4C4B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1 710,00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998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4D70E7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A6914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1F9C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CC0F8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7D13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4FAA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5136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9C3B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14 962,50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A570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1C68D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53CC3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CE4F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BA42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836D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EE8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20C7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9FBF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8457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152259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EFD1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3400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F381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B3CA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5B2A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7523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D542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5419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AF41F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792D8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D58B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5B9B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A48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4D6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809B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E234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F9E4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CEF8A6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822F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61E6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D1B3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D375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3F4E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C162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FB2F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5917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ED5379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9D000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172D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4194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D91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2C8C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1B99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EA6E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A00B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A6F696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C32A8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4227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979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F2915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BF08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248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825B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F992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6657D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2C23F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6C52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93E9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768E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468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6198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217A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69E4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B3CD1A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43F4B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F2F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1DF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1149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4625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291E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74D0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14 362,50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61E9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F86A09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43B20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10D5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D614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CCD4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0F63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5E77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154B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003F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1B3771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CA7DE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4C7B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3A32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A57E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ED7E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памятника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1993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3930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1347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1C711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EBD8D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EA67C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9C15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F3E7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0E20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FAB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2034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95BA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71BC63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2B1BE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DA4E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0724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12C3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B12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3876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335F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EE61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6A4B6C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91353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2EF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93F8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9FEDD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74A9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A89C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840B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17 00,00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BC2A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331419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054D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7769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50C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7AA1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2F0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31F2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3374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FCB1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A1C21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AE983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119B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890B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7C86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20F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8103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7387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17 00,00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2DBC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690A3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9EC95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9DD2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9A0F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43CE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4BE5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A318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DEB9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8C1E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26154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B9129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0A9F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9A40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A67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2F95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07D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6403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EB7C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EFE388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0A2C5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52E0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8598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3E51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C1E2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94E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A4BF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6050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E6A2F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CAE1E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48BB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5499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83C3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FE8B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45CA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7C55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7 481,25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F025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4207A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64C0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A047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DBE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4C2E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B16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264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CB4F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AB3C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34A8A4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2CE56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69F9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4EC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09F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5227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B62D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EE63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6 626,25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621E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DC462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A698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2642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CCBB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48F0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3F6D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48D8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9C37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049B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F1EAD1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7C09F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97A4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8B8C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9D50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13E7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B238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291B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9 191,25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FED4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F4C88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E451E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2619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BA96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2743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29E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5CB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CE528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4089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579D9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BEEC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808F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1C57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51A1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AA7D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8A88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98CC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9 191,25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D7C9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0A715D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468E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79BD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644E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1B80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2A6E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B4B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E7E5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7 481,25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6556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5EBEA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FDED1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7D5B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2491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FE51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8BEA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памятника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BFD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04DC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7 448,00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9175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07AF50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C51B8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BEFF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565D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4F1B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66E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19DD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4498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9371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D86ABA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1792B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6564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34E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77A4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208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 засобом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793C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0852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6 920,00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4022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C94B60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746CE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82B3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1D0C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6E31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17C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F48B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A27D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B374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22FC1D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176D4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C71A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47CA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3AC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17B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асф.покриття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 АЗСПМ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44D4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947B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199 927,00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5118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8A1BB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2C162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A56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B129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463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D9F3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4CF1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CEA2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5 343,75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2E62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A1F36C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553C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FB12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0F5A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1ABB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C2F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062B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C533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56B3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66A894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869B8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9A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2B34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9BD3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FE71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531C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8962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7 481,25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A3F1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ECD4B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133A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C72C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FEBD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970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E2A1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D57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2A0B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5 771,25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FB8A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155A5D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AA4EB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99DC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9BD3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66F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C70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842E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0A02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7B3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681B7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C8958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1C52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9A99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2E6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875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1C3C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47CE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D2DC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5C86B7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F3209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3611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51FF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D149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0738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18DA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C7F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8 281,60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FD2D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AF69CD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D04CE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2370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ABEA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5106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6F4A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7F5E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5451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3 064,00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C3D6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1D3299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EAC25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2E30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183C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E5625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FA06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D3BD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22B0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E7C0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2304CB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EF07B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0859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517D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5B5C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661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4370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44CB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37F1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1A0311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FC087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DD53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DE53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A2E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1348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CFBA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AD0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9BDD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7909DE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8814B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8EEC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1A4D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1E67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DD4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8129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1957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48E5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72ABC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074B5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E306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7B57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DA73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9450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EE53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0ADC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C71B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2D1CC8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3428E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261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209F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8B7C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2B71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B127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3370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62EA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60F8ED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9F730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0C2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3A1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62DE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F354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 засобом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F0E9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3366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8 304,00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0042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B45146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E866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ADB7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7289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22F6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6155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1643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39EB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0455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6D067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2DEC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C948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DF95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419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DD6B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603B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DC06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E698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3FCD3C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9E85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636B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16C8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2503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0631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ACCA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3F9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AAB5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BB7FA4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546F9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4939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076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09C7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2D80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9CD7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FEB7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CA8E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0E542E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08B40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EE78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838E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F484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8E70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7A6B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720B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2 125,00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23F1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10237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450E8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4A62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B56B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E86C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9D13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10E7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9857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2 125,00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6252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FEEF7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2DA2F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289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144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FEFE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1D8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5726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70DD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F145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B9C90F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3519D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2D52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B399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050C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AC42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8DE0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F3A5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4 061,25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C31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2BC07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71675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9521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42A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9336E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AF36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CBD2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62E2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2 137,50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9F0F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66A75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838A4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5C48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4D32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030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A39D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D7DF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ADF9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390A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986F6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F310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7924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7825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34EB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480E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60AF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A60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96D5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FFEC66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F6D1F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264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46A1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A6F2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49E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34A8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285F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2 778,75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ECEAF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95A007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0DE1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83E5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0425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0EBA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1CF7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3FD8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68B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2C3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AF5F81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CFD02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7177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13BB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04AB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3CA7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F7BA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A7B5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ED69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BEB49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3B966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058D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0644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D28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54E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B8A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5438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6 626,25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07CF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CAF39B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23EF2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99CE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84E2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23E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89A2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1D59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F8AB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E0F1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2B43DB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4609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832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1C86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52D9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6F46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F1EEC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622F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9 834,40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C6CD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BF57DF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B16CB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4F9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F468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5905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4668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2CE1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C9E5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6 211,20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72B7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424205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EF355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DF24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8A01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5722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D9D6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1571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9CCF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DB3F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CD9F7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FA375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2A27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3D0E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7013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AF69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 засобом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7DF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D5B1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9 688,00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FCF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4837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6AC8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DD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AAC25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EDDB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02B0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каналізаційної насосної станції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4299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FFEE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23 574,00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7226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AB3065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74FC2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FA96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60EC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518F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07A0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9B37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A92B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3 064,00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035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A1B07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06FEC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6954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D36A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DAB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A5FE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10BD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3EC9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B966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36E40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FC41A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6FEE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205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133E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6301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2E93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E300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8A93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5A008D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D6F0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C616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BD1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7E10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B1A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0BDD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430A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F907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13538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00B2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9AC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AB78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3EA5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6D8A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6105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2BF7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BB78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5D52F5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78D03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D99E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AA6A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D148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D6DE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2ED8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2393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CE92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4EC165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8666F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29C2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247E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08AC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9FC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562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1E21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F325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DFA484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21764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41D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9A39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A5BF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A718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5B12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DB76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6 728,80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5B70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706AB9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3073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295A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94A6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B425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C8C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79B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2751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6C8A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B0EAF0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F2C59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91CD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9002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AC17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1039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9A6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B668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D59D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47C23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5D1C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2E35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5F1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99B4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A628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5EBB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588A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BCE2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D04161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F2CEE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F7AD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CA31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DF79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567E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510D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6E0D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20 975,00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09C6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0336A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D072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C88C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BA6A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A56F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B913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39EA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EA00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1927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59785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53DF2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405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60D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C3C4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5EE4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7EF5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9F51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4 916,25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112F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8B0945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6B0FE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4CF5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820C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3156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D08A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садових лавок,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мемор.комплексу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67B3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52A8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21 684,17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119C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81C82C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3868E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1D9B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D6A9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2C78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2901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садових лавок в парку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2B9C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13AD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6 392,03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F821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0D0E0D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D2BD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C743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81C8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04F1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0F6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елементів благоустрою, скульптур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B591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8CAE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33 550,69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076C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4E6D6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4F63A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AF41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6C11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DB33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1AF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вїздних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знаків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CC4A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483B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956,20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124E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34D8A1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C85D9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BB3A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AC4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E9E4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F83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вїздних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знаків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357D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F8F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782,33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92C9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CFF7C0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B675B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CF72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6F5E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092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45AF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вїздних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знаків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7B0B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766B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869,28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F780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289C2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46DB0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4DB9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DA8C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464D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0E8F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фонтану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97A6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C89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34 823,14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DB5A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D430F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FA6EF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173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80A0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AB57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E46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1C65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та парканів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68CB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574B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33 452,78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0A93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4B5C19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66DD8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4E4D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EEDB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7970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D6A8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та парканів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0144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9C14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4 493,96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CEC0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067EA8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CFAA1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BD53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66E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33CF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9D0D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2C5C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E44E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17 873,88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B199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F9DE39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D2EE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1E64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F925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15CF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CB8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FAD5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CF36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2 762,39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5922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577FCC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32187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E14E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FF9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6381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5DC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A458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E2F6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29 620,01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05E6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79352B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28C4A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0DA9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2550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7D1B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A064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4C05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7CDF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8 240,59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94AB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8FB91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D9579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190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1045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3E8E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DBAF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EDB4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3E7D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12 389,21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4F84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F31BD8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BCD7B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AD37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35A6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18B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66FF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огорож в парку та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памятнику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Матері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6875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6E0F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21 863,81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64A5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EEBD1B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40501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4E36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8383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887F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64C6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навколо меморіального комплексу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24D5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1791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4 610,52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23EA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1583A5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DA2E8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38D0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B04D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9FC4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3206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та парканів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3F01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E71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35 298,26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E7A2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59C324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C2C25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A680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945F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1EA8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3BBB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8BF5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55E2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2 137,50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D4A3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B9E26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40D87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BCC9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7C11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B3D1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6A30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DA79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7A9B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BF37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36E227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2EC02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8DE6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C4D0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882A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DD67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088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CF8F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C966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F374A2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2D845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3A54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C764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59D6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6DE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0E7F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4849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2 565,00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28A4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B1A4A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255C8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5B08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5B1F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E20E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4939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39D4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99B9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7885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89A154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0731D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104A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F742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C4C2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67A8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AFB9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7CCF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27CA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17E613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FCD8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EC10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48A0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509E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CDEE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32B2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F6DE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2 125,00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CFF8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392D7D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63119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A63B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53CE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3535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4607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A008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5FD7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E0A1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F18BC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7027C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B3E0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BC5A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F513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EDFD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294B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4E11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F0D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300E9D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8B1E9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2158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4E0C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58C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23DCC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D8CB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F863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16CE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9E8677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1805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AACB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403D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564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6396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3C5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0C28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2 070,40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7D53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16A657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D684E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5FD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D627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A68F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CC81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9400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DA90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8 799,20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DD1B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36A94A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C2BD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E8DCF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7244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B603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BA8D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CBB7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67A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AD24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9CA1C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D5E15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32F7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5C90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366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5B0A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ACF1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B536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3 064,00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F907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0018A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F80A9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BB29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4293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272B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B368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C2BB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9314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8DD3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5636AE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BDA9B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2481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7803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2A2F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7B3B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D48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C2F2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D076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4721D1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0A1D0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0782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24AD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850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D1C1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EFE5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44AB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66EB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D967BD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D336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D714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1B9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7BC5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59B7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B7A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C73E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C85C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59480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19711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139F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D8C5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B1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7B62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8EB2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6D5B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519F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2905D8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2C31F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84D3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BC4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0F5E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B6B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скошеної трави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0F16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A7D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4 825,75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CC60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916E43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60DCD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203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04BA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76D2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83BE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239B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біля території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56E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64A4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1858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FB0B08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3EE7F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5555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04.09.2023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C8A0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CF21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323F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бордюрів біля ЗДО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C9D2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9BE1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88 883,74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22A2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54F62F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7228F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99EB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04.09.2023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F575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C84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2BDD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огорожі дитячої площадки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9EA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E389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85 953,37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0DD2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625805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955C4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00E3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11A2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FCC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6D45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F85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B90CD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2EE5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8A6A5E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B849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E824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648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451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B39B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5744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EFD9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6AAE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61EDD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36F25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FCF8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D57B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0D7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45A8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4D78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11EF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6 128,00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1060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008F62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ECF60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A6CC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0B83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C76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01D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E7DF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811D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4 596,00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445F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CC195E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D8D0B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CC21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3877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42E5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5DF7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E872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75A5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5DDB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BD4DBF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A083C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EC40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0C5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5C78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87D3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DB82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1DAA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3031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8A10E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075C1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648B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3B95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E57D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199A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5130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CB00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DAF2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73BFBC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B826B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B32E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0318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Васильки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DB8D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DC9C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61A5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0A75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5829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3522A6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36953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0791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6CC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57C6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705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871C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5306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7 448,00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3250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43D360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3277B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281C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A23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958E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79B1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госп.приміщення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 кладовищі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AD63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C412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25 582,32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1784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F7BBD1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4D9EE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4E1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D7E0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D4C4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6B5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ремон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системи водопостачання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в.Горова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2C9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491D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196 731,53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EEF6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4F9063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1324A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7205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3C14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DF54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C01F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7ADE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B38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727B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CE7B41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712E1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024A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FAD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1BDD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04D4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58CE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FAA1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2282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0EECCF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F57AF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7AA1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11A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981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60CA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304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31FF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13E9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79F0F3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392B4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3EC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205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65A9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2AEC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B7FE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98DA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058A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398817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178C1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6649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289D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3E55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556F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022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6510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3252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50799A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AC8F8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0BC0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DF3C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1BF6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BE46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8EA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FAC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21 853,00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4869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5387AB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9D6BD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DD8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A709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2A28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5539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81DE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2EE5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20 676,00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24CF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57CA82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C7F6C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52EA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F2E2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FAE7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E50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DEB3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8869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22 068,00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43EA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344774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4BC32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8A60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AC68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4410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30EB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CC3A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412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27 208,00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6686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F3FBD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A1F25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DB73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D902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3927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B6AF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6504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5BE0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20 101,00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C6DE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FBF91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44A31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3298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0BA8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4A82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84B9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D172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1FE1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21 288,00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0FF3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0CDE2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EDD0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C296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19B9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DD90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FB6C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8E4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E315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17 305,00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CE43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5C5026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B44D1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FE8F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CF20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2A4A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87C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02C9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0579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1983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82CD9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F924B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028C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DE56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A661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FDE7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AD39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728E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1 915,00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DE0C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82A120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15B7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231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25ED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17E9C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6F8A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26CD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AAA2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2058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4 404,50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DD12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42E26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024EE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994B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E23E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BF2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F16E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3324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0E1C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72B2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13311B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F55C0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D7FF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697A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94DD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1F6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9002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BC5A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E848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AF32D3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3BC64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31F3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4F87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035C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06C0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0541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A8D6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2FB3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99AE1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1985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364F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BD6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ADA4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8251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858A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2448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0547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7B2399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B8E14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A745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2A97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FE67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E465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155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E7DF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78A7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944C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586AB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03AB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D45B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619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ACB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C8C7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89CA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244C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9A8987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36B53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D2C9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901C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9245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8E55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7C57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4518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D363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4D038C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ED399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C7FA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5B3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1589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4A9F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C910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8193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01F2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A62C2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1EC7E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E746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555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Мирне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5CFD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6BF7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0D9F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B493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8CAB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B49972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F7FB7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7668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6F5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447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AECD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1E07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FFCD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1 960,00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84A8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61160F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3873C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BDA2F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2258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A4D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0621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памятників</w:t>
            </w:r>
            <w:proofErr w:type="spellEnd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4E34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4450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DAFC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441042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C1DF5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A2C1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E1BB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74A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613C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538B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2DB1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F26C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B9564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48AF3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77D9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DB41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78D8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081E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81AE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0A81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0389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453053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2FC30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5A9A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42B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484D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D6A1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FA6C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254E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3E76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63797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FC47A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56AE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69ED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DE2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9F41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A06E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B5EB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0CFD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6FF6F3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37CAE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6F15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8DEC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B1C8F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7848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373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EA5D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1 532,00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2080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11029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5AB74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34C8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EB5E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8AF0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A35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241E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AAB0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3 565,73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4AEA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46BE16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9C1E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4782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6C18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FCD9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1DE1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6EC7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F03E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1 915,00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92D7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095396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B3018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4ECB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ED21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2E2E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AC0F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D4FF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65CA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3 830,00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1C37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23AA2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C798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354B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909B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999F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1D0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0628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3BEB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B9A6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D2CAE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4419F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A543F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2C50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000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FA44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28B8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3F92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680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DFF201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BDD3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56BE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D98B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CAA5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3B98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1B7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FE4E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CAB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C8A2D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7FE78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11A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51F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80FA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13A7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0313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FF59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178E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419216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1CDE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D52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92FE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29B7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70B3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CD9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48A6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3011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42681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22EC4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CEDE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4CAA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22E7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2D6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дизельного генератора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B75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9175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11 332,87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455E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513B25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A0CED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2BF1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E3AF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B19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748D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дитячого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майданичика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6C67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C161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14 874,11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D4E2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B1F95F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AD654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1365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2610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45E1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F78C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E02A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BEB4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3D6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630206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CA27B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6337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60B1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94C8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E16B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DF61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9D69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D512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2CEBF9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59177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E548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0B15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32D8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9B40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1418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0E2B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982B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0F627D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99DB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261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751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8FF1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3E2D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7404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ED1A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1093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EDAC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6B7B8B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62F7A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C2F9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DF7F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303C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965B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2DE8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2AC1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2 070,40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5173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6B0DC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368CD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C5E2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9701F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33FE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AEF2E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A9BD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E7C2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0D4D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81C70A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FCF3F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2764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4872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50E7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D70A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C4BF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7F6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A543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C63FB9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1B86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0394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5DF3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6627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1287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DE1B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C16A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1 552,80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0ED0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CDAD77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8343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B8D4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203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3BE2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8000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9804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FD18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99DD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77E9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80BD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3A8E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7C46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ADCB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567F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66AC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E99B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0C43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9863A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34B4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F97F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A1FD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836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4462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7FF7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54A9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E775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B77CC2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33C02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5E90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D0AE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B241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9612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5865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C83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9739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A80A9C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DEF4B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5EEB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B3B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A745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2692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C53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0906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518C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9C657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FD695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C01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7BF9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1AAB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2956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DF9D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BBBA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F7AC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3676C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ED85D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3423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30BD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F212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B1DD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8140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90A8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8EC5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C2BE78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784D2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355B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FFCC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66FE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2D9F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5E1B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62F7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2 070,40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C247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417D3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5F10C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133B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8C5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DECD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7E1A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BBAA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8857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9F02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1B0EB3B" w14:textId="77777777" w:rsidTr="008447C8">
        <w:trPr>
          <w:trHeight w:val="315"/>
        </w:trPr>
        <w:tc>
          <w:tcPr>
            <w:tcW w:w="5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6CBB3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57BE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46FA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F4A9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0480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B33F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89E5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1 552,80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344E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63FBAB9" w14:textId="77777777" w:rsidTr="00AD1071">
        <w:trPr>
          <w:trHeight w:val="345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3D358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3ACD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DF7C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BE5C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F907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97B9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A223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1 711 538,98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4341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14:paraId="5E3E6E60" w14:textId="33908239" w:rsidR="009375E2" w:rsidRPr="009375E2" w:rsidRDefault="009375E2" w:rsidP="009375E2">
      <w:pPr>
        <w:tabs>
          <w:tab w:val="left" w:pos="936"/>
        </w:tabs>
        <w:rPr>
          <w:rFonts w:ascii="Times New Roman" w:hAnsi="Times New Roman" w:cs="Times New Roman"/>
          <w:sz w:val="28"/>
          <w:szCs w:val="28"/>
          <w:lang w:val="uk-UA"/>
        </w:rPr>
        <w:sectPr w:rsidR="009375E2" w:rsidRPr="009375E2" w:rsidSect="00EB71AE">
          <w:pgSz w:w="11906" w:h="16838"/>
          <w:pgMar w:top="851" w:right="425" w:bottom="851" w:left="851" w:header="709" w:footer="709" w:gutter="0"/>
          <w:cols w:space="708"/>
          <w:docGrid w:linePitch="360"/>
        </w:sectPr>
      </w:pPr>
    </w:p>
    <w:p w14:paraId="5B782652" w14:textId="77777777" w:rsidR="001A3FDE" w:rsidRDefault="001A3FDE" w:rsidP="00517616">
      <w:pPr>
        <w:spacing w:after="0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</w:p>
    <w:p w14:paraId="6953BC92" w14:textId="77777777" w:rsidR="004B58D4" w:rsidRDefault="004B58D4" w:rsidP="004B58D4">
      <w:pPr>
        <w:pStyle w:val="a5"/>
        <w:spacing w:line="360" w:lineRule="auto"/>
        <w:ind w:left="1134" w:firstLine="282"/>
        <w:jc w:val="both"/>
        <w:rPr>
          <w:sz w:val="28"/>
          <w:szCs w:val="28"/>
          <w:lang w:val="uk-UA"/>
        </w:rPr>
      </w:pPr>
    </w:p>
    <w:p w14:paraId="68BBC2D8" w14:textId="77777777" w:rsidR="004B58D4" w:rsidRPr="00AD4537" w:rsidRDefault="004B58D4" w:rsidP="004B58D4">
      <w:pPr>
        <w:pStyle w:val="a5"/>
        <w:spacing w:line="360" w:lineRule="auto"/>
        <w:ind w:left="1134" w:firstLine="282"/>
        <w:jc w:val="both"/>
        <w:rPr>
          <w:b/>
          <w:bCs/>
          <w:sz w:val="28"/>
          <w:szCs w:val="28"/>
          <w:lang w:val="uk-UA"/>
        </w:rPr>
      </w:pPr>
    </w:p>
    <w:p w14:paraId="5A1F01D5" w14:textId="13619DD5" w:rsidR="00DF6269" w:rsidRDefault="00DF6269" w:rsidP="00DF6269">
      <w:pPr>
        <w:pStyle w:val="a5"/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72961E2B" w14:textId="77777777" w:rsidR="00DF6269" w:rsidRDefault="00DF6269" w:rsidP="00DF6269">
      <w:pPr>
        <w:pStyle w:val="a5"/>
        <w:jc w:val="both"/>
        <w:rPr>
          <w:sz w:val="28"/>
          <w:szCs w:val="28"/>
          <w:lang w:val="uk-UA"/>
        </w:rPr>
      </w:pPr>
    </w:p>
    <w:p w14:paraId="2F6B06AF" w14:textId="77777777" w:rsidR="009259E5" w:rsidRDefault="009259E5" w:rsidP="00DF6269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p w14:paraId="78DF077E" w14:textId="77777777" w:rsidR="009259E5" w:rsidRDefault="009259E5" w:rsidP="001A3FDE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p w14:paraId="7A0FBD95" w14:textId="77777777" w:rsidR="009259E5" w:rsidRPr="001A3FDE" w:rsidRDefault="009259E5" w:rsidP="001A3FDE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sectPr w:rsidR="009259E5" w:rsidRPr="001A3FDE" w:rsidSect="00EB71AE">
      <w:pgSz w:w="11906" w:h="16838"/>
      <w:pgMar w:top="851" w:right="851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FCB7" w14:textId="77777777" w:rsidR="00EB71AE" w:rsidRDefault="00EB71AE" w:rsidP="008658EC">
      <w:pPr>
        <w:spacing w:after="0" w:line="240" w:lineRule="auto"/>
      </w:pPr>
      <w:r>
        <w:separator/>
      </w:r>
    </w:p>
  </w:endnote>
  <w:endnote w:type="continuationSeparator" w:id="0">
    <w:p w14:paraId="3EC65D2F" w14:textId="77777777" w:rsidR="00EB71AE" w:rsidRDefault="00EB71AE" w:rsidP="008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AFC0" w14:textId="77777777" w:rsidR="00EB71AE" w:rsidRDefault="00EB71AE" w:rsidP="008658EC">
      <w:pPr>
        <w:spacing w:after="0" w:line="240" w:lineRule="auto"/>
      </w:pPr>
      <w:r>
        <w:separator/>
      </w:r>
    </w:p>
  </w:footnote>
  <w:footnote w:type="continuationSeparator" w:id="0">
    <w:p w14:paraId="0FD914C5" w14:textId="77777777" w:rsidR="00EB71AE" w:rsidRDefault="00EB71AE" w:rsidP="0086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7524"/>
    <w:multiLevelType w:val="hybridMultilevel"/>
    <w:tmpl w:val="274E46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8A"/>
    <w:rsid w:val="00005A9D"/>
    <w:rsid w:val="00017262"/>
    <w:rsid w:val="00036A85"/>
    <w:rsid w:val="00037749"/>
    <w:rsid w:val="000617A7"/>
    <w:rsid w:val="0009218E"/>
    <w:rsid w:val="000C6555"/>
    <w:rsid w:val="000F7C96"/>
    <w:rsid w:val="001045CF"/>
    <w:rsid w:val="001069B6"/>
    <w:rsid w:val="0010790E"/>
    <w:rsid w:val="00111AAF"/>
    <w:rsid w:val="001128A6"/>
    <w:rsid w:val="001370F5"/>
    <w:rsid w:val="001417D2"/>
    <w:rsid w:val="00143B06"/>
    <w:rsid w:val="00163350"/>
    <w:rsid w:val="001709DB"/>
    <w:rsid w:val="00183A79"/>
    <w:rsid w:val="00183FCB"/>
    <w:rsid w:val="001A3FDE"/>
    <w:rsid w:val="001C3BB6"/>
    <w:rsid w:val="001D1B73"/>
    <w:rsid w:val="001D6708"/>
    <w:rsid w:val="001E2261"/>
    <w:rsid w:val="00233FEF"/>
    <w:rsid w:val="002560EB"/>
    <w:rsid w:val="0028648B"/>
    <w:rsid w:val="002A5860"/>
    <w:rsid w:val="002D47B8"/>
    <w:rsid w:val="002E0D3F"/>
    <w:rsid w:val="002F03DE"/>
    <w:rsid w:val="00315B0C"/>
    <w:rsid w:val="00324378"/>
    <w:rsid w:val="00332C76"/>
    <w:rsid w:val="00336B25"/>
    <w:rsid w:val="00361151"/>
    <w:rsid w:val="00364FE2"/>
    <w:rsid w:val="003658F0"/>
    <w:rsid w:val="003B31D7"/>
    <w:rsid w:val="003E7A2A"/>
    <w:rsid w:val="003F1FCE"/>
    <w:rsid w:val="00406DA5"/>
    <w:rsid w:val="00454A27"/>
    <w:rsid w:val="004561AB"/>
    <w:rsid w:val="004646C0"/>
    <w:rsid w:val="00471161"/>
    <w:rsid w:val="004816DC"/>
    <w:rsid w:val="004B58D4"/>
    <w:rsid w:val="0050369B"/>
    <w:rsid w:val="00517264"/>
    <w:rsid w:val="00517616"/>
    <w:rsid w:val="005F19B2"/>
    <w:rsid w:val="00605E6E"/>
    <w:rsid w:val="00606AB4"/>
    <w:rsid w:val="0062796E"/>
    <w:rsid w:val="00650031"/>
    <w:rsid w:val="00676ABC"/>
    <w:rsid w:val="00697D76"/>
    <w:rsid w:val="006A30DB"/>
    <w:rsid w:val="006A6594"/>
    <w:rsid w:val="006C557D"/>
    <w:rsid w:val="006C5E68"/>
    <w:rsid w:val="006D25EE"/>
    <w:rsid w:val="006D4965"/>
    <w:rsid w:val="006F3D6D"/>
    <w:rsid w:val="007029B9"/>
    <w:rsid w:val="00707E0E"/>
    <w:rsid w:val="00774CEB"/>
    <w:rsid w:val="007A6733"/>
    <w:rsid w:val="007B1892"/>
    <w:rsid w:val="007B41F2"/>
    <w:rsid w:val="007E6F7A"/>
    <w:rsid w:val="0080668F"/>
    <w:rsid w:val="0082043B"/>
    <w:rsid w:val="008447C8"/>
    <w:rsid w:val="008658EC"/>
    <w:rsid w:val="00880FFC"/>
    <w:rsid w:val="00882655"/>
    <w:rsid w:val="008917BF"/>
    <w:rsid w:val="008E588A"/>
    <w:rsid w:val="008E7F57"/>
    <w:rsid w:val="008F7685"/>
    <w:rsid w:val="00901789"/>
    <w:rsid w:val="00911454"/>
    <w:rsid w:val="0092164B"/>
    <w:rsid w:val="009259E5"/>
    <w:rsid w:val="00932A71"/>
    <w:rsid w:val="009375E2"/>
    <w:rsid w:val="0097223E"/>
    <w:rsid w:val="00993610"/>
    <w:rsid w:val="009D7BD6"/>
    <w:rsid w:val="009E2A98"/>
    <w:rsid w:val="00A01E63"/>
    <w:rsid w:val="00A209CE"/>
    <w:rsid w:val="00A37EA0"/>
    <w:rsid w:val="00A741D4"/>
    <w:rsid w:val="00A902B3"/>
    <w:rsid w:val="00AD1071"/>
    <w:rsid w:val="00AD4537"/>
    <w:rsid w:val="00B36A0E"/>
    <w:rsid w:val="00B440AF"/>
    <w:rsid w:val="00BC1AE4"/>
    <w:rsid w:val="00BD20C4"/>
    <w:rsid w:val="00BF7ED7"/>
    <w:rsid w:val="00C02D8F"/>
    <w:rsid w:val="00C35D9D"/>
    <w:rsid w:val="00C4415B"/>
    <w:rsid w:val="00C54C12"/>
    <w:rsid w:val="00C71D1C"/>
    <w:rsid w:val="00C914BE"/>
    <w:rsid w:val="00C9453A"/>
    <w:rsid w:val="00C95DA2"/>
    <w:rsid w:val="00CA4EEC"/>
    <w:rsid w:val="00CB3068"/>
    <w:rsid w:val="00CC3C53"/>
    <w:rsid w:val="00CE51A9"/>
    <w:rsid w:val="00D25B98"/>
    <w:rsid w:val="00D7017A"/>
    <w:rsid w:val="00DC35A6"/>
    <w:rsid w:val="00DC3D24"/>
    <w:rsid w:val="00DF6269"/>
    <w:rsid w:val="00E43E45"/>
    <w:rsid w:val="00E92C3E"/>
    <w:rsid w:val="00EB71AE"/>
    <w:rsid w:val="00EF0D48"/>
    <w:rsid w:val="00F0105B"/>
    <w:rsid w:val="00F043AE"/>
    <w:rsid w:val="00F125CF"/>
    <w:rsid w:val="00F330B3"/>
    <w:rsid w:val="00F426D9"/>
    <w:rsid w:val="00F45156"/>
    <w:rsid w:val="00F73C1D"/>
    <w:rsid w:val="00F81C7D"/>
    <w:rsid w:val="00FA0629"/>
    <w:rsid w:val="00FC288C"/>
    <w:rsid w:val="00F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700"/>
  <w15:chartTrackingRefBased/>
  <w15:docId w15:val="{F8DDECE5-6796-400D-92EF-D3D9EA5E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8F"/>
    <w:rPr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rsid w:val="001045CF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68F"/>
    <w:rPr>
      <w:b/>
      <w:bCs/>
    </w:rPr>
  </w:style>
  <w:style w:type="character" w:customStyle="1" w:styleId="30">
    <w:name w:val="Заголовок 3 Знак"/>
    <w:basedOn w:val="a0"/>
    <w:link w:val="3"/>
    <w:rsid w:val="001045CF"/>
    <w:rPr>
      <w:rFonts w:ascii="Times New Roman" w:eastAsia="Times New Roman" w:hAnsi="Times New Roman" w:cs="Times New Roman"/>
      <w:b/>
      <w:bCs/>
      <w:kern w:val="0"/>
      <w:position w:val="-1"/>
      <w:sz w:val="27"/>
      <w:szCs w:val="27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6A30DB"/>
    <w:pPr>
      <w:ind w:left="720"/>
      <w:contextualSpacing/>
    </w:pPr>
  </w:style>
  <w:style w:type="paragraph" w:styleId="a5">
    <w:name w:val="No Spacing"/>
    <w:qFormat/>
    <w:rsid w:val="00DF6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65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658EC"/>
    <w:rPr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865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658EC"/>
    <w:rPr>
      <w:kern w:val="0"/>
      <w:lang w:val="ru-RU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8447C8"/>
  </w:style>
  <w:style w:type="paragraph" w:customStyle="1" w:styleId="msonormal0">
    <w:name w:val="msonormal"/>
    <w:basedOn w:val="a"/>
    <w:rsid w:val="0084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20646</Words>
  <Characters>11769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2024-02-05T14:58:00Z</dcterms:created>
  <dcterms:modified xsi:type="dcterms:W3CDTF">2024-02-07T10:19:00Z</dcterms:modified>
</cp:coreProperties>
</file>