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C040" w14:textId="77777777" w:rsidR="00875E84" w:rsidRDefault="00875E84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A059A2" w14:textId="77777777" w:rsidR="00875E84" w:rsidRDefault="00875E84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6CF149" w14:textId="77777777" w:rsidR="00D858A1" w:rsidRPr="00AC11A5" w:rsidRDefault="00D858A1" w:rsidP="005051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1241C7" w14:textId="0BBBE812" w:rsidR="00AC11A5" w:rsidRPr="00732CF7" w:rsidRDefault="00732CF7" w:rsidP="00732CF7">
      <w:pPr>
        <w:pStyle w:val="a8"/>
        <w:shd w:val="clear" w:color="auto" w:fill="FFFFFF"/>
        <w:spacing w:before="0" w:beforeAutospacing="0" w:after="0" w:afterAutospacing="0" w:line="252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505152" w:rsidRPr="00732CF7">
        <w:rPr>
          <w:lang w:val="uk-UA"/>
        </w:rPr>
        <w:t xml:space="preserve">Додаток </w:t>
      </w:r>
      <w:r w:rsidR="00E11458">
        <w:rPr>
          <w:lang w:val="uk-UA"/>
        </w:rPr>
        <w:t>1</w:t>
      </w:r>
    </w:p>
    <w:p w14:paraId="73A8E4FB" w14:textId="55F233C5" w:rsidR="00732CF7" w:rsidRPr="00732CF7" w:rsidRDefault="00D858A1" w:rsidP="00D858A1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732CF7" w:rsidRPr="00732CF7">
        <w:rPr>
          <w:lang w:val="uk-UA"/>
        </w:rPr>
        <w:t>до Програми оздоровлення та відпочинку</w:t>
      </w:r>
    </w:p>
    <w:p w14:paraId="190F937E" w14:textId="56AF1ECE" w:rsidR="00732CF7" w:rsidRPr="00732CF7" w:rsidRDefault="00732CF7" w:rsidP="00732CF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</w:t>
      </w:r>
      <w:r w:rsidRPr="00732CF7">
        <w:rPr>
          <w:bCs/>
          <w:lang w:val="uk-UA"/>
        </w:rPr>
        <w:t xml:space="preserve"> </w:t>
      </w:r>
      <w:r w:rsidR="00D858A1">
        <w:rPr>
          <w:bCs/>
          <w:lang w:val="uk-UA"/>
        </w:rPr>
        <w:t xml:space="preserve">  </w:t>
      </w:r>
      <w:r w:rsidRPr="00732CF7">
        <w:rPr>
          <w:bCs/>
          <w:lang w:val="uk-UA"/>
        </w:rPr>
        <w:t xml:space="preserve">дітей </w:t>
      </w:r>
      <w:proofErr w:type="spellStart"/>
      <w:r w:rsidRPr="00732CF7">
        <w:rPr>
          <w:bCs/>
          <w:lang w:val="uk-UA"/>
        </w:rPr>
        <w:t>Вороньківської</w:t>
      </w:r>
      <w:proofErr w:type="spellEnd"/>
      <w:r w:rsidRPr="00732CF7">
        <w:rPr>
          <w:bCs/>
          <w:lang w:val="uk-UA"/>
        </w:rPr>
        <w:t xml:space="preserve"> </w:t>
      </w:r>
      <w:r w:rsidR="00D858A1">
        <w:rPr>
          <w:bCs/>
          <w:lang w:val="uk-UA"/>
        </w:rPr>
        <w:t>територіальної громади</w:t>
      </w:r>
    </w:p>
    <w:p w14:paraId="6697F459" w14:textId="02E50D5F" w:rsidR="00732CF7" w:rsidRPr="00732CF7" w:rsidRDefault="00732CF7" w:rsidP="00732CF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</w:t>
      </w:r>
      <w:r w:rsidRPr="00732CF7">
        <w:rPr>
          <w:bCs/>
          <w:lang w:val="uk-UA"/>
        </w:rPr>
        <w:t>на 2024-2026 роки</w:t>
      </w:r>
    </w:p>
    <w:p w14:paraId="39911C31" w14:textId="6E85D5F8" w:rsidR="00166033" w:rsidRDefault="00166033" w:rsidP="00AC11A5">
      <w:pPr>
        <w:pStyle w:val="a8"/>
        <w:shd w:val="clear" w:color="auto" w:fill="FFFFFF"/>
        <w:spacing w:before="0" w:beforeAutospacing="0" w:after="0" w:afterAutospacing="0" w:line="252" w:lineRule="atLeast"/>
        <w:ind w:left="5387"/>
        <w:jc w:val="both"/>
        <w:rPr>
          <w:sz w:val="28"/>
          <w:szCs w:val="28"/>
          <w:lang w:val="uk-UA"/>
        </w:rPr>
      </w:pPr>
    </w:p>
    <w:p w14:paraId="2D5C391B" w14:textId="3E61569E" w:rsidR="00166033" w:rsidRPr="00166033" w:rsidRDefault="00166033" w:rsidP="0016603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1C792966" w14:textId="77777777" w:rsidR="00166033" w:rsidRDefault="00166033" w:rsidP="00166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направлення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0D6322" w14:textId="7DBDE281" w:rsidR="00166033" w:rsidRDefault="00166033" w:rsidP="00166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455181"/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1660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proofErr w:type="gram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66033">
        <w:rPr>
          <w:rFonts w:ascii="Times New Roman" w:hAnsi="Times New Roman" w:cs="Times New Roman"/>
          <w:b/>
          <w:bCs/>
          <w:sz w:val="28"/>
          <w:szCs w:val="28"/>
        </w:rPr>
        <w:t>бюджету</w:t>
      </w:r>
    </w:p>
    <w:bookmarkEnd w:id="0"/>
    <w:p w14:paraId="525F4BDE" w14:textId="77777777" w:rsidR="00166033" w:rsidRPr="00166033" w:rsidRDefault="00166033" w:rsidP="00166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2563C" w14:textId="6F35F4DC" w:rsidR="00166033" w:rsidRPr="00166033" w:rsidRDefault="00166033" w:rsidP="001660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14:paraId="6A62FFE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         1.1. Порядок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– Порядок)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направленні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proofErr w:type="gram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комітетом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300456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1.2.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закуповує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шляхом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C72EC8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1.3. Квота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та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незахищених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сільсько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пропорційності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та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незахищених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професійно-технічної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).</w:t>
      </w:r>
    </w:p>
    <w:p w14:paraId="0FEA250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1.4.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49C74B6" w14:textId="3A2613B6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</w:t>
      </w:r>
      <w:proofErr w:type="spellEnd"/>
      <w:r w:rsidR="00A8779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6033">
        <w:rPr>
          <w:rFonts w:ascii="Times New Roman" w:hAnsi="Times New Roman" w:cs="Times New Roman"/>
          <w:sz w:val="28"/>
          <w:szCs w:val="28"/>
        </w:rPr>
        <w:t xml:space="preserve">тарного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87799">
        <w:rPr>
          <w:rFonts w:ascii="Times New Roman" w:hAnsi="Times New Roman" w:cs="Times New Roman"/>
          <w:sz w:val="28"/>
          <w:szCs w:val="28"/>
          <w:lang w:val="uk-UA"/>
        </w:rPr>
        <w:t>см’ї</w:t>
      </w:r>
      <w:proofErr w:type="spellEnd"/>
      <w:r w:rsidR="00A87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362FC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033">
        <w:rPr>
          <w:rFonts w:ascii="Times New Roman" w:hAnsi="Times New Roman" w:cs="Times New Roman"/>
          <w:b/>
          <w:sz w:val="28"/>
          <w:szCs w:val="28"/>
        </w:rPr>
        <w:t xml:space="preserve">1.6. 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першочерговому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оздоровленням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відпочинком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забезпечуються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>:</w:t>
      </w:r>
    </w:p>
    <w:p w14:paraId="36D4A277" w14:textId="25E6B7F3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-сироти,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66984A7" w14:textId="699AF2BC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перебуває в полоні</w:t>
      </w:r>
      <w:r w:rsidR="00166033" w:rsidRPr="00166033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областях;</w:t>
      </w:r>
    </w:p>
    <w:p w14:paraId="6912B0D7" w14:textId="7239E651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протесту;</w:t>
      </w:r>
    </w:p>
    <w:p w14:paraId="0D170E76" w14:textId="3557CF46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8927CFD" w14:textId="0D520C7F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6D1D1A0" w14:textId="27DA1207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взяті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службами у справах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A63A731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1.7.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календарного року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7 до 18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організованими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C11C1E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0481F6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9EA32A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1.9.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пільгове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надавалася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поточному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державного,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8A6D26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1.10.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причин, батьками (особами,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заміняють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2E315D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1.11.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дострокового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оплата),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невикористаною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0CCA5B3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Порядок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розповсюджується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A1ADD3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потерпілих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щорічної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санаторно-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курортним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закладам та закладам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доплат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23 листопада 2016 року № 854 «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санаторно-курортного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».</w:t>
      </w:r>
    </w:p>
    <w:p w14:paraId="5D2EDBA1" w14:textId="03FF8EB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1.14.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комплексу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комплексу,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            28 лютого 2011 року № 167 «Про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комплексу».</w:t>
      </w:r>
    </w:p>
    <w:p w14:paraId="1DCC2E48" w14:textId="7C283414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Механізм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розподілу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і контроль за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дотриманням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чинного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законодавства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цього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Порядку</w:t>
      </w:r>
    </w:p>
    <w:p w14:paraId="66506AB3" w14:textId="2CF8AE6A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. Служба у справах дітей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 xml:space="preserve"> та сім’ї,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гуманітарного розвитку, на яких покладено виконання вимог цього Порядку, забезпечують формування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бази даних відповідних категорій дітей, які потребують особливої соціальної уваги та підтримки, і керуються цими даними для розподілу наданих путівок.</w:t>
      </w:r>
    </w:p>
    <w:p w14:paraId="361A4978" w14:textId="70E7207C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. Батьки (або особи, які їх замінюють) дітей, які навчаються в інших закладах освіти (професійно-технічної освіти, вищої освіти та випускників закладів) звертаються 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заявою щодо надання путівки та відповідними документами (розділ 4 цього Порядку).</w:t>
      </w:r>
    </w:p>
    <w:p w14:paraId="5E44165D" w14:textId="7E12C071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t>2.3. Служба у справах дітей та управління гуманітарного розвитку координує діяльність закладів освіти, спрямовану на організацію оздоровлення та відпочинку дітей у дитячих закладах оздоровлення та відпочинку.</w:t>
      </w:r>
    </w:p>
    <w:p w14:paraId="205A8BF0" w14:textId="306DB792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дітям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путівок</w:t>
      </w:r>
      <w:proofErr w:type="spellEnd"/>
    </w:p>
    <w:p w14:paraId="4CB7287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нада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2998328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Безоплатні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4ED62719" w14:textId="4DE268B4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-сиротам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8A6D8AE" w14:textId="47FAB1A4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взятих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службою у справах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сіль</w:t>
      </w:r>
      <w:r w:rsidR="00166033" w:rsidRPr="00166033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166033" w:rsidRPr="00166033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3D34296" w14:textId="2B321CE5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дітям-інвалідам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AAE30E2" w14:textId="0861DE6B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="00AF7D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</w:t>
      </w:r>
      <w:r w:rsidR="00AF7D0E">
        <w:rPr>
          <w:rFonts w:ascii="Times New Roman" w:hAnsi="Times New Roman" w:cs="Times New Roman"/>
          <w:sz w:val="28"/>
          <w:szCs w:val="28"/>
          <w:lang w:val="uk-UA"/>
        </w:rPr>
        <w:t>в полоні</w:t>
      </w:r>
      <w:r w:rsidR="00166033" w:rsidRPr="00166033">
        <w:rPr>
          <w:rFonts w:ascii="Times New Roman" w:hAnsi="Times New Roman" w:cs="Times New Roman"/>
          <w:sz w:val="28"/>
          <w:szCs w:val="28"/>
        </w:rPr>
        <w:t>)</w:t>
      </w:r>
      <w:r w:rsidR="00AF7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033" w:rsidRPr="001660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областях;</w:t>
      </w:r>
    </w:p>
    <w:p w14:paraId="67963760" w14:textId="3104786F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протесту;</w:t>
      </w:r>
    </w:p>
    <w:p w14:paraId="08D73F96" w14:textId="2684DE58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4AF0B93" w14:textId="4843B47A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сімʼям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A5BD515" w14:textId="184FB205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(де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3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);</w:t>
      </w:r>
    </w:p>
    <w:p w14:paraId="000A2F78" w14:textId="29F54D51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рідним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батьків-вихователів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прийомній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1CBC1D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20D85E9A" w14:textId="227416B2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лиха,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, катастроф.</w:t>
      </w:r>
    </w:p>
    <w:p w14:paraId="27B206F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3C24DCE" w14:textId="7C9E95C3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одному з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02FBF64" w14:textId="56731D54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визнаних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до пункту 19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6 Закону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»;.</w:t>
      </w:r>
    </w:p>
    <w:p w14:paraId="42CE1401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3.1.4.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6E23870" w14:textId="38F3F30B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особи;</w:t>
      </w:r>
    </w:p>
    <w:p w14:paraId="5F9C1340" w14:textId="33A3A3C8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на диспансерному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.</w:t>
      </w:r>
    </w:p>
    <w:p w14:paraId="019B741E" w14:textId="4850E7FD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обдарованим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талановитим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переможцям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, лауреатам та/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дипломантам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3C24BA9" w14:textId="631810D7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лідерам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FDD650B" w14:textId="2E37E22A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відмінникам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B7A2359" w14:textId="6E7A7F13" w:rsidR="00166033" w:rsidRPr="00166033" w:rsidRDefault="00A87799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дітям-учасникам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33"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166033" w:rsidRPr="00166033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14:paraId="57AAEAB1" w14:textId="29F1A9F4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3.2.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A87799">
        <w:rPr>
          <w:rFonts w:ascii="Times New Roman" w:hAnsi="Times New Roman" w:cs="Times New Roman"/>
          <w:sz w:val="28"/>
          <w:szCs w:val="28"/>
          <w:lang w:val="uk-UA"/>
        </w:rPr>
        <w:t xml:space="preserve"> та сім’ї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управління гуманітарного розвитку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розпорядження сільського голови.</w:t>
      </w:r>
    </w:p>
    <w:p w14:paraId="52FA6E9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Вищевказані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списки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сільським головою </w:t>
      </w:r>
      <w:r w:rsidRPr="0016603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C70FB4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3.3. Путівки заповнюються відповідальною посадовою особою згідно із затвердженим списком дітей та скріплюються печаткою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4564D8F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3.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8E5480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батькам (особам,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F09713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3.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6603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оплатою,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заклад,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).</w:t>
      </w:r>
    </w:p>
    <w:p w14:paraId="48490CB1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найменшою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оплатою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58E4EF6" w14:textId="2CEE7551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3.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14:paraId="6ECCF779" w14:textId="53176CF5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документів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необхідних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путівки</w:t>
      </w:r>
      <w:proofErr w:type="spellEnd"/>
    </w:p>
    <w:p w14:paraId="483EDB5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батьки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центру надання адміністративних послуг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 xml:space="preserve">на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голову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обов’язковою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):</w:t>
      </w:r>
    </w:p>
    <w:p w14:paraId="2E7242B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077698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0197A6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-сироти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C7A7B9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4.1.2.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взятих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61E4417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CAF9A5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C0D2F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4.1.3.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4B6A6C5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CCBA6F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BD2202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4.1.4.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одержаного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областях;</w:t>
      </w:r>
    </w:p>
    <w:p w14:paraId="0727AB9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7EEA7A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</w:p>
    <w:p w14:paraId="39A1BB4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4.1.5.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протесту:</w:t>
      </w:r>
    </w:p>
    <w:p w14:paraId="0C9A934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211191C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A12E1A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4.1.6.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0167936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D8E475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6545AB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4.1.7.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D289F4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A744D1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сім'ям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ABEA94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4.1.8.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7F71B40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815693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багатодітної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871F44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4.1.9.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батьків-вихователів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46B59326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EDAF1B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склад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078F72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BAEEAB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4.1.10.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лиха,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катастроф:</w:t>
      </w:r>
    </w:p>
    <w:p w14:paraId="30701E7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84D91E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лиха,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техногенних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катастроф.</w:t>
      </w:r>
    </w:p>
    <w:p w14:paraId="32E3EA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4.1.11.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одному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6CAD829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7780C6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381EB0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4.1.12.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визнаних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6 Закону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»:</w:t>
      </w:r>
    </w:p>
    <w:p w14:paraId="1A22F45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A04844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A54378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4.1.13.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особи:</w:t>
      </w:r>
    </w:p>
    <w:p w14:paraId="7BE2AFF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285C85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1626B6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4.1.14.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диспансерному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57BFD73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5B02FA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формою 079/о «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відʼїжджає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дитячий заклад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2013 року № 435,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17 червня 2013 року за                   № 990/23522.</w:t>
      </w:r>
    </w:p>
    <w:p w14:paraId="0321B966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4.1.15.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талановитих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лауреатам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дипломантам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3FD21E5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7AE3212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диплома,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грамоти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лауреата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дипломанта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67D0B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4.1.16.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3634B7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1F7614C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007D5F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4.1.17.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відмінників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17A8E72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45B8D5B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табелів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табелі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річні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підсумкові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EEC257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4.1.18.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дітей-учасників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команд-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24676CA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2EC1062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завірений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закладу,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створено дитячий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команду;</w:t>
      </w:r>
    </w:p>
    <w:p w14:paraId="4C52A008" w14:textId="44BBC640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диплома,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грамоти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, лауреата та/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дипломанта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ісцевого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(1-3 особисте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командне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8D2325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підпунктах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4.1.1 - 4.1.18 пункту 4.1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нотаріального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засвідчення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засвідчуються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секретарем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2E3035C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 та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є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гуманітарного розвитку та 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службу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гуманітарного розвитку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A04B7A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4.4. Перед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відправленням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порядку.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: форма № 079/о,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паразитарних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контакту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інфекційними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хворими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(за 3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від’їзду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).</w:t>
      </w:r>
    </w:p>
    <w:p w14:paraId="446AC84E" w14:textId="72B15785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На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застраховані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5F03E27B" w14:textId="18777418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Проїзд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груп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</w:p>
    <w:p w14:paraId="3314734F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298636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), а також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1B297D9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>Батьки (ос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6033">
        <w:rPr>
          <w:rFonts w:ascii="Times New Roman" w:hAnsi="Times New Roman" w:cs="Times New Roman"/>
          <w:sz w:val="28"/>
          <w:szCs w:val="28"/>
        </w:rPr>
        <w:t xml:space="preserve">би,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письмову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21C405A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на весь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в день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заїзду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батькам є особи,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8191AC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служба </w:t>
      </w:r>
      <w:proofErr w:type="gramStart"/>
      <w:r w:rsidRPr="00166033">
        <w:rPr>
          <w:rFonts w:ascii="Times New Roman" w:hAnsi="Times New Roman" w:cs="Times New Roman"/>
          <w:sz w:val="28"/>
          <w:szCs w:val="28"/>
          <w:lang w:val="uk-UA"/>
        </w:rPr>
        <w:t>у справах</w:t>
      </w:r>
      <w:proofErr w:type="gram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дітей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гуманітарного розвитку</w:t>
      </w:r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служби у справах дітей та </w:t>
      </w:r>
      <w:r w:rsidRPr="00166033">
        <w:rPr>
          <w:rFonts w:ascii="Times New Roman" w:hAnsi="Times New Roman" w:cs="Times New Roman"/>
          <w:sz w:val="28"/>
          <w:szCs w:val="28"/>
        </w:rPr>
        <w:t>педагогами-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15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відрядженні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оздоровчому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догляд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76241E19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30 до 45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2A3AA14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>розпорядженням сільського голови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3BC0AAF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5.5. Перед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відправленням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особами,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96C9110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направляються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 собою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:</w:t>
      </w:r>
    </w:p>
    <w:p w14:paraId="0505F4E6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090C61D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D0D26F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5C9CC92A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05DE3EA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купальник, плавки,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промокає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3A156F5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убір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635C658B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;</w:t>
      </w:r>
    </w:p>
    <w:p w14:paraId="6AB06DA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кімнатне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0D6B3F37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5.7. Дитячий заклад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прийомі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033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Pr="00166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невідповідності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прибула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lastRenderedPageBreak/>
        <w:t>встановленого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664E68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такого факту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супроводжуючим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акт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7EC1F02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такого акта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86E6D63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путівки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унеможливлюють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своєчасний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заїзд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переноситися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закладом за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комітетом </w:t>
      </w:r>
      <w:proofErr w:type="spellStart"/>
      <w:r w:rsidRPr="0016603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16603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4F674AC0" w14:textId="77777777" w:rsid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 xml:space="preserve">5.8. У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дитячий заклад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та за потреби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доставляє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033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66033">
        <w:rPr>
          <w:rFonts w:ascii="Times New Roman" w:hAnsi="Times New Roman" w:cs="Times New Roman"/>
          <w:sz w:val="28"/>
          <w:szCs w:val="28"/>
        </w:rPr>
        <w:t>.</w:t>
      </w:r>
    </w:p>
    <w:p w14:paraId="6FB00DD8" w14:textId="77777777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0B50B" w14:textId="7ADC2A25" w:rsidR="00166033" w:rsidRPr="00166033" w:rsidRDefault="00166033" w:rsidP="0016603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57000635"/>
      <w:r w:rsidRPr="001660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                              Віталіна СПИС</w:t>
      </w:r>
    </w:p>
    <w:bookmarkEnd w:id="1"/>
    <w:p w14:paraId="48AB952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58DC5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CBCE6" w14:textId="38FBCBF3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  <w:r w:rsidRPr="00166033">
        <w:rPr>
          <w:rFonts w:ascii="Times New Roman" w:hAnsi="Times New Roman" w:cs="Times New Roman"/>
          <w:sz w:val="28"/>
          <w:szCs w:val="28"/>
        </w:rPr>
        <w:tab/>
      </w:r>
      <w:r w:rsidRPr="00166033">
        <w:rPr>
          <w:rFonts w:ascii="Times New Roman" w:hAnsi="Times New Roman" w:cs="Times New Roman"/>
          <w:sz w:val="28"/>
          <w:szCs w:val="28"/>
        </w:rPr>
        <w:tab/>
      </w:r>
      <w:r w:rsidRPr="00166033">
        <w:rPr>
          <w:rFonts w:ascii="Times New Roman" w:hAnsi="Times New Roman" w:cs="Times New Roman"/>
          <w:sz w:val="28"/>
          <w:szCs w:val="28"/>
        </w:rPr>
        <w:tab/>
      </w:r>
    </w:p>
    <w:p w14:paraId="7F07809E" w14:textId="77777777" w:rsidR="00166033" w:rsidRPr="00166033" w:rsidRDefault="00166033" w:rsidP="001660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AAEB6" w14:textId="77777777" w:rsidR="00166033" w:rsidRDefault="00166033" w:rsidP="00166033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0C236BC" w14:textId="77777777" w:rsidR="00505152" w:rsidRDefault="00505152" w:rsidP="00AC11A5">
      <w:pPr>
        <w:pStyle w:val="a8"/>
        <w:shd w:val="clear" w:color="auto" w:fill="FFFFFF"/>
        <w:spacing w:before="0" w:beforeAutospacing="0" w:after="0" w:afterAutospacing="0" w:line="252" w:lineRule="atLeast"/>
        <w:ind w:left="5103" w:firstLine="6663"/>
        <w:jc w:val="both"/>
        <w:rPr>
          <w:sz w:val="28"/>
          <w:szCs w:val="28"/>
          <w:lang w:val="uk-UA"/>
        </w:rPr>
      </w:pPr>
      <w:r w:rsidRPr="005108E6">
        <w:rPr>
          <w:sz w:val="28"/>
          <w:szCs w:val="28"/>
          <w:lang w:val="uk-UA"/>
        </w:rPr>
        <w:t>№</w:t>
      </w:r>
    </w:p>
    <w:p w14:paraId="55BA8A0F" w14:textId="77777777" w:rsidR="00505152" w:rsidRPr="00211380" w:rsidRDefault="00505152" w:rsidP="00505152">
      <w:pPr>
        <w:pStyle w:val="a8"/>
        <w:shd w:val="clear" w:color="auto" w:fill="FFFFFF"/>
        <w:spacing w:before="0" w:beforeAutospacing="0" w:after="0" w:afterAutospacing="0" w:line="252" w:lineRule="atLeast"/>
        <w:ind w:left="6096"/>
        <w:jc w:val="both"/>
        <w:rPr>
          <w:sz w:val="28"/>
          <w:szCs w:val="28"/>
          <w:lang w:val="uk-UA"/>
        </w:rPr>
      </w:pPr>
    </w:p>
    <w:p w14:paraId="7E17F5D9" w14:textId="77777777" w:rsidR="00505152" w:rsidRDefault="00505152" w:rsidP="003A1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3F8CED" w14:textId="77777777" w:rsidR="00505152" w:rsidRDefault="00505152" w:rsidP="003A1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997E60" w14:textId="77777777" w:rsidR="005E435E" w:rsidRDefault="005E435E" w:rsidP="005E435E">
      <w:pPr>
        <w:jc w:val="both"/>
        <w:rPr>
          <w:color w:val="C0C0C0"/>
          <w:sz w:val="28"/>
          <w:szCs w:val="28"/>
          <w:lang w:val="uk-UA"/>
        </w:rPr>
      </w:pPr>
    </w:p>
    <w:p w14:paraId="479E10A3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5FB4A73C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50C98EBA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324642E3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0447CD69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</w:pPr>
    </w:p>
    <w:p w14:paraId="3A8A1726" w14:textId="77777777" w:rsidR="00875E84" w:rsidRDefault="00875E84" w:rsidP="005E435E">
      <w:pPr>
        <w:jc w:val="both"/>
        <w:rPr>
          <w:color w:val="C0C0C0"/>
          <w:sz w:val="28"/>
          <w:szCs w:val="28"/>
          <w:lang w:val="uk-UA"/>
        </w:rPr>
        <w:sectPr w:rsidR="00875E84" w:rsidSect="00BE5B97">
          <w:pgSz w:w="11906" w:h="16838" w:code="9"/>
          <w:pgMar w:top="851" w:right="680" w:bottom="851" w:left="1701" w:header="510" w:footer="510" w:gutter="0"/>
          <w:cols w:space="708"/>
          <w:docGrid w:linePitch="360"/>
        </w:sectPr>
      </w:pPr>
    </w:p>
    <w:p w14:paraId="31737B20" w14:textId="240D9A06" w:rsidR="00875E84" w:rsidRPr="00875E84" w:rsidRDefault="00875E84" w:rsidP="00875E8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 w:rsidRPr="00875E84">
        <w:rPr>
          <w:rFonts w:ascii="Times New Roman" w:eastAsia="Times New Roman" w:hAnsi="Times New Roman"/>
          <w:sz w:val="24"/>
          <w:szCs w:val="24"/>
        </w:rPr>
        <w:t>Додаток</w:t>
      </w:r>
      <w:proofErr w:type="spellEnd"/>
      <w:r w:rsidRPr="00875E8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proofErr w:type="gramEnd"/>
    </w:p>
    <w:p w14:paraId="69FEA536" w14:textId="77777777" w:rsidR="00875E84" w:rsidRDefault="00875E84" w:rsidP="00875E8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75E84">
        <w:rPr>
          <w:rFonts w:ascii="Times New Roman" w:hAnsi="Times New Roman" w:cs="Times New Roman"/>
          <w:sz w:val="24"/>
          <w:szCs w:val="24"/>
          <w:lang w:val="uk-UA"/>
        </w:rPr>
        <w:t>Програми оздоровлення та відпочинку</w:t>
      </w:r>
    </w:p>
    <w:p w14:paraId="62C1A2D8" w14:textId="14B19780" w:rsidR="00875E84" w:rsidRDefault="00875E84" w:rsidP="00875E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E84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proofErr w:type="spellStart"/>
      <w:r w:rsidRPr="00875E84"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 w:rsidRPr="00875E8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48B7437B" w14:textId="715C5B96" w:rsidR="00875E84" w:rsidRPr="00875E84" w:rsidRDefault="00875E84" w:rsidP="00875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875E84">
        <w:rPr>
          <w:rFonts w:ascii="Times New Roman" w:hAnsi="Times New Roman" w:cs="Times New Roman"/>
          <w:sz w:val="24"/>
          <w:szCs w:val="24"/>
          <w:lang w:val="uk-UA"/>
        </w:rPr>
        <w:t>на 2024-2026 роки</w:t>
      </w:r>
    </w:p>
    <w:p w14:paraId="0DCF8D86" w14:textId="39A49329" w:rsidR="00875E84" w:rsidRDefault="00875E84" w:rsidP="00875E84">
      <w:pPr>
        <w:pStyle w:val="1"/>
        <w:spacing w:before="0" w:after="0"/>
        <w:ind w:left="6237" w:firstLine="4820"/>
        <w:rPr>
          <w:rFonts w:ascii="Times New Roman" w:eastAsia="Times New Roman" w:hAnsi="Times New Roman"/>
          <w:b w:val="0"/>
          <w:bCs/>
          <w:sz w:val="24"/>
          <w:szCs w:val="24"/>
        </w:rPr>
      </w:pPr>
    </w:p>
    <w:p w14:paraId="58FEF626" w14:textId="77777777" w:rsidR="00875E84" w:rsidRPr="00CF30B6" w:rsidRDefault="00875E84" w:rsidP="00875E84">
      <w:pPr>
        <w:rPr>
          <w:b/>
        </w:rPr>
      </w:pPr>
    </w:p>
    <w:p w14:paraId="4835ED64" w14:textId="77777777" w:rsidR="00875E84" w:rsidRPr="00875E84" w:rsidRDefault="00875E84" w:rsidP="00875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2417315"/>
      <w:r w:rsidRPr="00875E84">
        <w:rPr>
          <w:rFonts w:ascii="Times New Roman" w:hAnsi="Times New Roman" w:cs="Times New Roman"/>
          <w:b/>
          <w:sz w:val="24"/>
          <w:szCs w:val="24"/>
        </w:rPr>
        <w:t xml:space="preserve"> Заходи </w:t>
      </w:r>
      <w:proofErr w:type="spellStart"/>
      <w:r w:rsidRPr="00875E84"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</w:p>
    <w:p w14:paraId="57E0EA25" w14:textId="474C7937" w:rsidR="00875E84" w:rsidRPr="00875E84" w:rsidRDefault="00875E84" w:rsidP="00875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оздоровлення та відпочинку дітей </w:t>
      </w:r>
      <w:proofErr w:type="spellStart"/>
      <w:r w:rsidRPr="00875E84">
        <w:rPr>
          <w:rFonts w:ascii="Times New Roman" w:hAnsi="Times New Roman" w:cs="Times New Roman"/>
          <w:b/>
          <w:sz w:val="24"/>
          <w:szCs w:val="24"/>
          <w:lang w:val="uk-UA"/>
        </w:rPr>
        <w:t>Вороньківської</w:t>
      </w:r>
      <w:proofErr w:type="spellEnd"/>
      <w:r w:rsidRPr="00875E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на 2024-2026 роки</w:t>
      </w:r>
    </w:p>
    <w:p w14:paraId="6A837EF5" w14:textId="77777777" w:rsidR="00875E84" w:rsidRPr="00875E84" w:rsidRDefault="00875E84" w:rsidP="00875E84">
      <w:pPr>
        <w:pStyle w:val="1"/>
        <w:spacing w:before="0" w:after="0"/>
        <w:ind w:left="6237" w:hanging="6237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75E84">
        <w:rPr>
          <w:rFonts w:ascii="Times New Roman" w:eastAsia="Times New Roman" w:hAnsi="Times New Roman"/>
          <w:bCs/>
          <w:sz w:val="24"/>
          <w:szCs w:val="24"/>
        </w:rPr>
        <w:t>на 2024 рік</w:t>
      </w:r>
    </w:p>
    <w:tbl>
      <w:tblPr>
        <w:tblW w:w="13646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58"/>
        <w:gridCol w:w="2409"/>
        <w:gridCol w:w="2552"/>
        <w:gridCol w:w="1701"/>
        <w:gridCol w:w="1559"/>
      </w:tblGrid>
      <w:tr w:rsidR="00875E84" w:rsidRPr="00CF30B6" w14:paraId="5913F499" w14:textId="77777777" w:rsidTr="00131342">
        <w:trPr>
          <w:trHeight w:val="708"/>
        </w:trPr>
        <w:tc>
          <w:tcPr>
            <w:tcW w:w="567" w:type="dxa"/>
            <w:shd w:val="clear" w:color="auto" w:fill="auto"/>
          </w:tcPr>
          <w:p w14:paraId="51AA5DF6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FE381DC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25F98015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Перелік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заходів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6FB37114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Відповідальні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2060918" w14:textId="77777777" w:rsidR="00875E84" w:rsidRPr="00875E84" w:rsidRDefault="00875E84" w:rsidP="00131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районний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бюджет,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C97CF3C" w14:textId="77777777" w:rsidR="00875E84" w:rsidRPr="00875E84" w:rsidRDefault="00875E84" w:rsidP="00131342">
            <w:pPr>
              <w:ind w:left="-10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Орієнтовна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потреба</w:t>
            </w:r>
          </w:p>
        </w:tc>
        <w:tc>
          <w:tcPr>
            <w:tcW w:w="1559" w:type="dxa"/>
          </w:tcPr>
          <w:p w14:paraId="76F611C0" w14:textId="77777777" w:rsidR="00875E84" w:rsidRPr="00875E84" w:rsidRDefault="00875E84" w:rsidP="00131342">
            <w:pPr>
              <w:ind w:left="-10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Орієнтовні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обсяги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  <w:proofErr w:type="spellEnd"/>
            <w:r w:rsidRPr="00875E84">
              <w:rPr>
                <w:rFonts w:ascii="Times New Roman" w:hAnsi="Times New Roman" w:cs="Times New Roman"/>
                <w:bCs/>
                <w:sz w:val="24"/>
                <w:szCs w:val="24"/>
              </w:rPr>
              <w:t>, тис. грн.</w:t>
            </w:r>
          </w:p>
        </w:tc>
      </w:tr>
      <w:bookmarkEnd w:id="2"/>
      <w:tr w:rsidR="00875E84" w:rsidRPr="00CF30B6" w14:paraId="522526B0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579AA0D3" w14:textId="50B7E213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858" w:type="dxa"/>
            <w:shd w:val="clear" w:color="auto" w:fill="auto"/>
          </w:tcPr>
          <w:p w14:paraId="62189A10" w14:textId="319AE715" w:rsidR="00875E84" w:rsidRPr="00BC77E8" w:rsidRDefault="00EB26D6" w:rsidP="00FB739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Вживати заход</w:t>
            </w:r>
            <w:r w:rsidR="00FB7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C7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забезпечення належної організації оздоровлення та відпочинку категорій дітей, які потребують особливої соціальної уваги та підтримки</w:t>
            </w:r>
          </w:p>
        </w:tc>
        <w:tc>
          <w:tcPr>
            <w:tcW w:w="2409" w:type="dxa"/>
            <w:shd w:val="clear" w:color="auto" w:fill="auto"/>
          </w:tcPr>
          <w:p w14:paraId="6A980841" w14:textId="77777777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64DB48BA" w14:textId="5677B9B9" w:rsidR="00B21346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та сім’ї</w:t>
            </w:r>
          </w:p>
        </w:tc>
        <w:tc>
          <w:tcPr>
            <w:tcW w:w="2552" w:type="dxa"/>
            <w:shd w:val="clear" w:color="auto" w:fill="auto"/>
          </w:tcPr>
          <w:p w14:paraId="4B81FD82" w14:textId="5DCE0414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бюджет, обласний, державний бюджети</w:t>
            </w:r>
          </w:p>
        </w:tc>
        <w:tc>
          <w:tcPr>
            <w:tcW w:w="1701" w:type="dxa"/>
          </w:tcPr>
          <w:p w14:paraId="54E73A51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52A50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875E84" w:rsidRPr="00CF30B6" w14:paraId="28E55235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760FA292" w14:textId="3968CA0B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58" w:type="dxa"/>
            <w:shd w:val="clear" w:color="auto" w:fill="auto"/>
          </w:tcPr>
          <w:p w14:paraId="50DCC368" w14:textId="390B6E0A" w:rsidR="00875E84" w:rsidRPr="00FB739E" w:rsidRDefault="00875E84" w:rsidP="00FB739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закупівлю путівок для дітей пільгових категорій за рахунок коштів місцевого бюджету</w:t>
            </w:r>
          </w:p>
        </w:tc>
        <w:tc>
          <w:tcPr>
            <w:tcW w:w="2409" w:type="dxa"/>
            <w:shd w:val="clear" w:color="auto" w:fill="auto"/>
          </w:tcPr>
          <w:p w14:paraId="40415D19" w14:textId="3116492B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економіки, інвестицій та публічних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69D6CA3" w14:textId="03F88ACD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бюджет</w:t>
            </w:r>
          </w:p>
        </w:tc>
        <w:tc>
          <w:tcPr>
            <w:tcW w:w="1701" w:type="dxa"/>
          </w:tcPr>
          <w:p w14:paraId="005D79EB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AD18A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FB739E" w:rsidRPr="00CF30B6" w14:paraId="0EF035FB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2709A4C9" w14:textId="041BEB5B" w:rsidR="00FB739E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58" w:type="dxa"/>
            <w:shd w:val="clear" w:color="auto" w:fill="auto"/>
          </w:tcPr>
          <w:p w14:paraId="38037C9A" w14:textId="4423C5DA" w:rsidR="00FB739E" w:rsidRPr="00FB739E" w:rsidRDefault="00FB739E" w:rsidP="00FB739E">
            <w:pPr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Забезпечувати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, а також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FB739E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</w:tc>
        <w:tc>
          <w:tcPr>
            <w:tcW w:w="2409" w:type="dxa"/>
            <w:shd w:val="clear" w:color="auto" w:fill="auto"/>
          </w:tcPr>
          <w:p w14:paraId="74ED1D39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78CFE1A7" w14:textId="47870C6B" w:rsidR="00FB739E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</w:t>
            </w: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дітей та сім’ї</w:t>
            </w:r>
          </w:p>
        </w:tc>
        <w:tc>
          <w:tcPr>
            <w:tcW w:w="2552" w:type="dxa"/>
            <w:shd w:val="clear" w:color="auto" w:fill="auto"/>
          </w:tcPr>
          <w:p w14:paraId="5A10CF55" w14:textId="128CB1AE" w:rsidR="00FB739E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701" w:type="dxa"/>
          </w:tcPr>
          <w:p w14:paraId="51EEDFE5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10433C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875E84" w:rsidRPr="00CF30B6" w14:paraId="3C56EAFB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77642F2C" w14:textId="3E20AFFD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58" w:type="dxa"/>
            <w:shd w:val="clear" w:color="auto" w:fill="auto"/>
          </w:tcPr>
          <w:p w14:paraId="5972A3D8" w14:textId="66327AE3" w:rsidR="00875E84" w:rsidRPr="00B21346" w:rsidRDefault="00EB26D6" w:rsidP="00B2134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таборів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денним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перебуванням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літніх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таборів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, а також тих,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приймати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волонтерів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носіїв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134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</w:tcPr>
          <w:p w14:paraId="3430B347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1E046EDC" w14:textId="77777777" w:rsidR="00875E84" w:rsidRPr="00B21346" w:rsidRDefault="00875E84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1DBC26" w14:textId="01105189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бюджет, кошти не заборонені законом</w:t>
            </w:r>
          </w:p>
        </w:tc>
        <w:tc>
          <w:tcPr>
            <w:tcW w:w="1701" w:type="dxa"/>
          </w:tcPr>
          <w:p w14:paraId="2EC7C98F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C3EED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FB739E" w:rsidRPr="00CF30B6" w14:paraId="14322CAA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4DBEFA39" w14:textId="070C6404" w:rsidR="00FB739E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858" w:type="dxa"/>
            <w:shd w:val="clear" w:color="auto" w:fill="auto"/>
          </w:tcPr>
          <w:p w14:paraId="329249BB" w14:textId="118D650A" w:rsidR="00FB739E" w:rsidRPr="00B21346" w:rsidRDefault="00FB739E" w:rsidP="00B2134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Забезпечення санітарно-епідеміологічного нагляду, дотримання вимог протипожежної безпеки, нагляд за підготовкою, відкриттям та функціонуванням пришкільних таборів, дотриманням правил безпеки під час перебування в таборах</w:t>
            </w:r>
          </w:p>
        </w:tc>
        <w:tc>
          <w:tcPr>
            <w:tcW w:w="2409" w:type="dxa"/>
            <w:shd w:val="clear" w:color="auto" w:fill="auto"/>
          </w:tcPr>
          <w:p w14:paraId="195BAAF4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3123496D" w14:textId="77777777" w:rsidR="00FB739E" w:rsidRPr="00B21346" w:rsidRDefault="00FB739E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C4A0CF" w14:textId="6E5B944F" w:rsidR="00FB739E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701" w:type="dxa"/>
          </w:tcPr>
          <w:p w14:paraId="5F59E03E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FC8976" w14:textId="77777777" w:rsidR="00FB739E" w:rsidRPr="00CF30B6" w:rsidRDefault="00FB739E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B21346" w:rsidRPr="00CF30B6" w14:paraId="0AB72BEA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707CF882" w14:textId="01659E89" w:rsidR="00B21346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858" w:type="dxa"/>
            <w:shd w:val="clear" w:color="auto" w:fill="auto"/>
          </w:tcPr>
          <w:p w14:paraId="05568126" w14:textId="51A747D8" w:rsidR="00B21346" w:rsidRPr="00B21346" w:rsidRDefault="00B21346" w:rsidP="00B21346">
            <w:pPr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Забезпечити переведення закладів дошкільної освіти в режим оздоровчих закладів на період літніх місяців</w:t>
            </w:r>
          </w:p>
        </w:tc>
        <w:tc>
          <w:tcPr>
            <w:tcW w:w="2409" w:type="dxa"/>
            <w:shd w:val="clear" w:color="auto" w:fill="auto"/>
          </w:tcPr>
          <w:p w14:paraId="3BD307C9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62A55443" w14:textId="77777777" w:rsidR="00B21346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B9E76C9" w14:textId="659967AF" w:rsidR="00B21346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701" w:type="dxa"/>
          </w:tcPr>
          <w:p w14:paraId="0940052B" w14:textId="77777777" w:rsidR="00B21346" w:rsidRPr="00CF30B6" w:rsidRDefault="00B21346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12F7BE" w14:textId="77777777" w:rsidR="00B21346" w:rsidRPr="00CF30B6" w:rsidRDefault="00B21346" w:rsidP="00131342">
            <w:pPr>
              <w:jc w:val="center"/>
              <w:rPr>
                <w:sz w:val="20"/>
                <w:szCs w:val="20"/>
              </w:rPr>
            </w:pPr>
          </w:p>
        </w:tc>
      </w:tr>
      <w:tr w:rsidR="00875E84" w:rsidRPr="00CF30B6" w14:paraId="441C1F1A" w14:textId="77777777" w:rsidTr="00131342">
        <w:trPr>
          <w:trHeight w:val="933"/>
        </w:trPr>
        <w:tc>
          <w:tcPr>
            <w:tcW w:w="567" w:type="dxa"/>
            <w:shd w:val="clear" w:color="auto" w:fill="auto"/>
          </w:tcPr>
          <w:p w14:paraId="29B74A05" w14:textId="327FA046" w:rsidR="00875E84" w:rsidRPr="00B21346" w:rsidRDefault="00B21346" w:rsidP="001313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858" w:type="dxa"/>
            <w:shd w:val="clear" w:color="auto" w:fill="auto"/>
          </w:tcPr>
          <w:p w14:paraId="779F6C5E" w14:textId="4DA3BF6C" w:rsidR="00875E84" w:rsidRPr="00B21346" w:rsidRDefault="00875E84" w:rsidP="00B2134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Висвітлювати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засобах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масової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підготовку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оздоровчої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кампанії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учнівської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молоді</w:t>
            </w:r>
            <w:proofErr w:type="spellEnd"/>
            <w:r w:rsidRPr="00B213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CDC7C8D" w14:textId="77777777" w:rsidR="00B21346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гуманітарного розвитку</w:t>
            </w:r>
          </w:p>
          <w:p w14:paraId="3A0D4816" w14:textId="31A33B23" w:rsidR="00875E84" w:rsidRPr="00B21346" w:rsidRDefault="00B21346" w:rsidP="00B2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та сім’ї</w:t>
            </w:r>
          </w:p>
        </w:tc>
        <w:tc>
          <w:tcPr>
            <w:tcW w:w="2552" w:type="dxa"/>
            <w:shd w:val="clear" w:color="auto" w:fill="auto"/>
          </w:tcPr>
          <w:p w14:paraId="2A934A3C" w14:textId="22034FCD" w:rsidR="00875E84" w:rsidRPr="00B21346" w:rsidRDefault="00B21346" w:rsidP="0013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701" w:type="dxa"/>
          </w:tcPr>
          <w:p w14:paraId="6F93BC41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AA0F5D" w14:textId="77777777" w:rsidR="00875E84" w:rsidRPr="00CF30B6" w:rsidRDefault="00875E84" w:rsidP="001313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4166B4" w14:textId="77777777" w:rsidR="00875E84" w:rsidRDefault="00875E84" w:rsidP="00875E84">
      <w:pPr>
        <w:spacing w:after="0"/>
        <w:jc w:val="both"/>
        <w:rPr>
          <w:color w:val="C0C0C0"/>
          <w:sz w:val="28"/>
          <w:szCs w:val="28"/>
          <w:lang w:val="uk-UA"/>
        </w:rPr>
      </w:pPr>
    </w:p>
    <w:sectPr w:rsidR="00875E84" w:rsidSect="00BE5B97">
      <w:pgSz w:w="16838" w:h="11906" w:orient="landscape" w:code="9"/>
      <w:pgMar w:top="993" w:right="851" w:bottom="680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mso54C5"/>
      </v:shape>
    </w:pict>
  </w:numPicBullet>
  <w:abstractNum w:abstractNumId="0" w15:restartNumberingAfterBreak="0">
    <w:nsid w:val="0A1D33AA"/>
    <w:multiLevelType w:val="hybridMultilevel"/>
    <w:tmpl w:val="5BA2BCF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67439"/>
    <w:multiLevelType w:val="hybridMultilevel"/>
    <w:tmpl w:val="CC3474CE"/>
    <w:lvl w:ilvl="0" w:tplc="D7E62F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117"/>
    <w:multiLevelType w:val="hybridMultilevel"/>
    <w:tmpl w:val="9836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13C9D"/>
    <w:multiLevelType w:val="hybridMultilevel"/>
    <w:tmpl w:val="303EFF9E"/>
    <w:lvl w:ilvl="0" w:tplc="210C1D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326F"/>
    <w:multiLevelType w:val="multilevel"/>
    <w:tmpl w:val="C45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B4F678B"/>
    <w:multiLevelType w:val="hybridMultilevel"/>
    <w:tmpl w:val="A4B09C68"/>
    <w:lvl w:ilvl="0" w:tplc="305A7C5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BA627C4"/>
    <w:multiLevelType w:val="hybridMultilevel"/>
    <w:tmpl w:val="308A931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C30414"/>
    <w:multiLevelType w:val="hybridMultilevel"/>
    <w:tmpl w:val="EB188960"/>
    <w:lvl w:ilvl="0" w:tplc="1F566C2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DCD1F08"/>
    <w:multiLevelType w:val="hybridMultilevel"/>
    <w:tmpl w:val="A018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1A36"/>
    <w:multiLevelType w:val="multilevel"/>
    <w:tmpl w:val="DC9E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E12DD"/>
    <w:multiLevelType w:val="hybridMultilevel"/>
    <w:tmpl w:val="072EC00E"/>
    <w:lvl w:ilvl="0" w:tplc="8586C60A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215514148">
    <w:abstractNumId w:val="6"/>
  </w:num>
  <w:num w:numId="2" w16cid:durableId="635568876">
    <w:abstractNumId w:val="10"/>
  </w:num>
  <w:num w:numId="3" w16cid:durableId="1035928383">
    <w:abstractNumId w:val="11"/>
  </w:num>
  <w:num w:numId="4" w16cid:durableId="1270772986">
    <w:abstractNumId w:val="5"/>
  </w:num>
  <w:num w:numId="5" w16cid:durableId="1218324547">
    <w:abstractNumId w:val="1"/>
  </w:num>
  <w:num w:numId="6" w16cid:durableId="1580015494">
    <w:abstractNumId w:val="8"/>
  </w:num>
  <w:num w:numId="7" w16cid:durableId="989020093">
    <w:abstractNumId w:val="0"/>
  </w:num>
  <w:num w:numId="8" w16cid:durableId="1729762916">
    <w:abstractNumId w:val="12"/>
  </w:num>
  <w:num w:numId="9" w16cid:durableId="1861313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260717">
    <w:abstractNumId w:val="4"/>
  </w:num>
  <w:num w:numId="11" w16cid:durableId="1473986582">
    <w:abstractNumId w:val="2"/>
  </w:num>
  <w:num w:numId="12" w16cid:durableId="1085998933">
    <w:abstractNumId w:val="9"/>
  </w:num>
  <w:num w:numId="13" w16cid:durableId="1814716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79"/>
    <w:rsid w:val="000B5D98"/>
    <w:rsid w:val="00166033"/>
    <w:rsid w:val="002352E8"/>
    <w:rsid w:val="00235FF3"/>
    <w:rsid w:val="002A6770"/>
    <w:rsid w:val="002B3439"/>
    <w:rsid w:val="00320E2E"/>
    <w:rsid w:val="003A1B79"/>
    <w:rsid w:val="003A554E"/>
    <w:rsid w:val="003B39D1"/>
    <w:rsid w:val="003C121C"/>
    <w:rsid w:val="003F15D6"/>
    <w:rsid w:val="0041379C"/>
    <w:rsid w:val="00447203"/>
    <w:rsid w:val="004B270B"/>
    <w:rsid w:val="004E3D83"/>
    <w:rsid w:val="004F1FC1"/>
    <w:rsid w:val="00505152"/>
    <w:rsid w:val="005A00D9"/>
    <w:rsid w:val="005E2A9D"/>
    <w:rsid w:val="005E435E"/>
    <w:rsid w:val="00621117"/>
    <w:rsid w:val="006415D2"/>
    <w:rsid w:val="006E66C0"/>
    <w:rsid w:val="006F4A2C"/>
    <w:rsid w:val="00717EAC"/>
    <w:rsid w:val="00732CF7"/>
    <w:rsid w:val="007D3EC0"/>
    <w:rsid w:val="00875E84"/>
    <w:rsid w:val="00887A55"/>
    <w:rsid w:val="008C342D"/>
    <w:rsid w:val="008F6C74"/>
    <w:rsid w:val="009140DF"/>
    <w:rsid w:val="009478EC"/>
    <w:rsid w:val="009D058E"/>
    <w:rsid w:val="00A20F2D"/>
    <w:rsid w:val="00A87799"/>
    <w:rsid w:val="00A96338"/>
    <w:rsid w:val="00AC11A5"/>
    <w:rsid w:val="00AD470B"/>
    <w:rsid w:val="00AF7D0E"/>
    <w:rsid w:val="00B15D92"/>
    <w:rsid w:val="00B21346"/>
    <w:rsid w:val="00B9703A"/>
    <w:rsid w:val="00BC77E8"/>
    <w:rsid w:val="00BD5371"/>
    <w:rsid w:val="00BE5B97"/>
    <w:rsid w:val="00D858A1"/>
    <w:rsid w:val="00DB6537"/>
    <w:rsid w:val="00DD1579"/>
    <w:rsid w:val="00E11458"/>
    <w:rsid w:val="00E274C7"/>
    <w:rsid w:val="00E56EDF"/>
    <w:rsid w:val="00EB26D6"/>
    <w:rsid w:val="00EB3BA8"/>
    <w:rsid w:val="00EB6B63"/>
    <w:rsid w:val="00ED76F3"/>
    <w:rsid w:val="00F47EC0"/>
    <w:rsid w:val="00FA0357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BB8A"/>
  <w15:docId w15:val="{EC03F461-700E-474E-9308-448AE6FD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D9"/>
  </w:style>
  <w:style w:type="paragraph" w:styleId="1">
    <w:name w:val="heading 1"/>
    <w:basedOn w:val="a"/>
    <w:next w:val="a"/>
    <w:link w:val="10"/>
    <w:rsid w:val="00875E84"/>
    <w:pPr>
      <w:keepNext/>
      <w:spacing w:before="240" w:after="60" w:line="240" w:lineRule="auto"/>
      <w:outlineLvl w:val="0"/>
    </w:pPr>
    <w:rPr>
      <w:rFonts w:ascii="Cambria" w:eastAsia="Cambria" w:hAnsi="Cambria" w:cs="Times New Roman"/>
      <w:b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Верхній колонтитул Знак"/>
    <w:basedOn w:val="a0"/>
    <w:link w:val="a3"/>
    <w:rsid w:val="003A1B79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page number"/>
    <w:basedOn w:val="a0"/>
    <w:rsid w:val="003A1B79"/>
  </w:style>
  <w:style w:type="paragraph" w:styleId="HTML">
    <w:name w:val="HTML Preformatted"/>
    <w:basedOn w:val="a"/>
    <w:link w:val="HTML0"/>
    <w:rsid w:val="003A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3A1B79"/>
    <w:rPr>
      <w:rFonts w:ascii="Courier New" w:eastAsia="Times New Roman" w:hAnsi="Courier New" w:cs="Courier New"/>
      <w:color w:val="000000"/>
      <w:sz w:val="21"/>
      <w:szCs w:val="21"/>
    </w:rPr>
  </w:style>
  <w:style w:type="paragraph" w:styleId="a6">
    <w:name w:val="List Paragraph"/>
    <w:basedOn w:val="a"/>
    <w:link w:val="a7"/>
    <w:uiPriority w:val="99"/>
    <w:qFormat/>
    <w:rsid w:val="003A1B7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50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051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ий текст Знак"/>
    <w:basedOn w:val="a0"/>
    <w:link w:val="a9"/>
    <w:uiPriority w:val="99"/>
    <w:rsid w:val="00505152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b">
    <w:name w:val="Book Title"/>
    <w:basedOn w:val="a0"/>
    <w:uiPriority w:val="99"/>
    <w:qFormat/>
    <w:rsid w:val="00505152"/>
    <w:rPr>
      <w:rFonts w:cs="Times New Roman"/>
      <w:b/>
      <w:smallCaps/>
      <w:spacing w:val="5"/>
    </w:rPr>
  </w:style>
  <w:style w:type="character" w:styleId="ac">
    <w:name w:val="Hyperlink"/>
    <w:basedOn w:val="a0"/>
    <w:uiPriority w:val="99"/>
    <w:rsid w:val="00505152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50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uiPriority w:val="99"/>
    <w:rsid w:val="00505152"/>
    <w:rPr>
      <w:rFonts w:cs="Times New Roman"/>
    </w:rPr>
  </w:style>
  <w:style w:type="table" w:styleId="ad">
    <w:name w:val="Table Grid"/>
    <w:basedOn w:val="a1"/>
    <w:uiPriority w:val="39"/>
    <w:rsid w:val="005051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051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50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05152"/>
    <w:rPr>
      <w:rFonts w:ascii="Tahoma" w:hAnsi="Tahoma" w:cs="Tahoma"/>
      <w:sz w:val="16"/>
      <w:szCs w:val="16"/>
    </w:rPr>
  </w:style>
  <w:style w:type="character" w:customStyle="1" w:styleId="a7">
    <w:name w:val="Абзац списку Знак"/>
    <w:link w:val="a6"/>
    <w:uiPriority w:val="99"/>
    <w:locked/>
    <w:rsid w:val="00A96338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75E84"/>
    <w:rPr>
      <w:rFonts w:ascii="Cambria" w:eastAsia="Cambria" w:hAnsi="Cambria" w:cs="Times New Roman"/>
      <w:b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FEE5-F297-42E9-A0EE-69FDBF46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16387</Words>
  <Characters>9342</Characters>
  <Application>Microsoft Office Word</Application>
  <DocSecurity>0</DocSecurity>
  <Lines>77</Lines>
  <Paragraphs>51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/>
      <vt:lpstr>на 2024 рік</vt:lpstr>
      <vt:lpstr/>
    </vt:vector>
  </TitlesOfParts>
  <Company/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2024-02-20T11:08:00Z</cp:lastPrinted>
  <dcterms:created xsi:type="dcterms:W3CDTF">2024-02-21T06:32:00Z</dcterms:created>
  <dcterms:modified xsi:type="dcterms:W3CDTF">2024-02-21T06:32:00Z</dcterms:modified>
</cp:coreProperties>
</file>