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F72" w:rsidRPr="00390F72" w:rsidRDefault="00390F72" w:rsidP="00390F72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390F72">
        <w:rPr>
          <w:rFonts w:ascii="Times New Roman" w:hAnsi="Times New Roman" w:cs="Times New Roman"/>
          <w:lang w:val="ru-RU"/>
        </w:rPr>
        <w:t xml:space="preserve">Дата </w:t>
      </w:r>
      <w:proofErr w:type="spellStart"/>
      <w:r w:rsidRPr="00390F72">
        <w:rPr>
          <w:rFonts w:ascii="Times New Roman" w:hAnsi="Times New Roman" w:cs="Times New Roman"/>
          <w:lang w:val="ru-RU"/>
        </w:rPr>
        <w:t>оприлюднення</w:t>
      </w:r>
      <w:proofErr w:type="spellEnd"/>
      <w:r w:rsidRPr="00390F72">
        <w:rPr>
          <w:rFonts w:ascii="Times New Roman" w:hAnsi="Times New Roman" w:cs="Times New Roman"/>
          <w:lang w:val="ru-RU"/>
        </w:rPr>
        <w:t>: 16 січня 2024    15:00</w:t>
      </w:r>
    </w:p>
    <w:p w:rsidR="005A2D2E" w:rsidRPr="00390F72" w:rsidRDefault="005A2D2E" w:rsidP="005A2D2E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390F72">
        <w:rPr>
          <w:rFonts w:ascii="Times New Roman" w:hAnsi="Times New Roman" w:cs="Times New Roman"/>
          <w:b/>
          <w:lang w:val="ru-RU"/>
        </w:rPr>
        <w:t>Обґрунтування</w:t>
      </w:r>
      <w:proofErr w:type="spellEnd"/>
      <w:r w:rsidRPr="00390F7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b/>
          <w:lang w:val="ru-RU"/>
        </w:rPr>
        <w:t>технічних</w:t>
      </w:r>
      <w:proofErr w:type="spellEnd"/>
      <w:r w:rsidRPr="00390F72">
        <w:rPr>
          <w:rFonts w:ascii="Times New Roman" w:hAnsi="Times New Roman" w:cs="Times New Roman"/>
          <w:b/>
          <w:lang w:val="ru-RU"/>
        </w:rPr>
        <w:t xml:space="preserve"> та якісних характеристик предмета закупівлі, розміру бюджетного призначення, очікуваної вартості предмета закупівлі</w:t>
      </w:r>
    </w:p>
    <w:p w:rsidR="005A2D2E" w:rsidRPr="00390F72" w:rsidRDefault="005A2D2E" w:rsidP="005A2D2E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p w:rsidR="008E1334" w:rsidRPr="00390F72" w:rsidRDefault="005A2D2E" w:rsidP="005A2D2E">
      <w:pPr>
        <w:pStyle w:val="a3"/>
        <w:jc w:val="center"/>
        <w:rPr>
          <w:rFonts w:ascii="Times New Roman" w:hAnsi="Times New Roman" w:cs="Times New Roman"/>
          <w:lang w:val="ru-RU"/>
        </w:rPr>
      </w:pPr>
      <w:r w:rsidRPr="00390F72">
        <w:rPr>
          <w:rFonts w:ascii="Times New Roman" w:hAnsi="Times New Roman" w:cs="Times New Roman"/>
          <w:lang w:val="ru-RU"/>
        </w:rPr>
        <w:t>(відповідно до пункту 41 постанови КМУ від 11.10.2016 № 710 «Про ефективне використання державних коштів» (зі змінами))</w:t>
      </w:r>
    </w:p>
    <w:p w:rsidR="00134D1C" w:rsidRPr="00390F72" w:rsidRDefault="00134D1C" w:rsidP="00134D1C">
      <w:pPr>
        <w:pStyle w:val="a3"/>
        <w:rPr>
          <w:b/>
          <w:bCs/>
          <w:color w:val="000000"/>
          <w:lang w:val="uk-UA" w:eastAsia="ru-RU" w:bidi="ru-RU"/>
        </w:rPr>
      </w:pPr>
    </w:p>
    <w:p w:rsidR="0033315A" w:rsidRPr="00390F72" w:rsidRDefault="00134D1C" w:rsidP="00134D1C">
      <w:pPr>
        <w:pStyle w:val="a3"/>
        <w:rPr>
          <w:rFonts w:ascii="Times New Roman" w:hAnsi="Times New Roman" w:cs="Times New Roman"/>
          <w:bCs/>
          <w:color w:val="000000"/>
          <w:lang w:val="uk-UA" w:eastAsia="ru-RU" w:bidi="ru-RU"/>
        </w:rPr>
      </w:pPr>
      <w:r w:rsidRPr="00390F72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Найменування, </w:t>
      </w:r>
      <w:r w:rsidRPr="00390F72">
        <w:rPr>
          <w:rFonts w:ascii="Times New Roman" w:hAnsi="Times New Roman" w:cs="Times New Roman"/>
          <w:b/>
          <w:bCs/>
          <w:color w:val="000000"/>
          <w:lang w:val="uk-UA" w:eastAsia="uk-UA" w:bidi="uk-UA"/>
        </w:rPr>
        <w:t xml:space="preserve">місцезнаходження </w:t>
      </w:r>
      <w:r w:rsidRPr="00390F72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та </w:t>
      </w:r>
      <w:r w:rsidRPr="00390F72">
        <w:rPr>
          <w:rFonts w:ascii="Times New Roman" w:hAnsi="Times New Roman" w:cs="Times New Roman"/>
          <w:b/>
          <w:bCs/>
          <w:color w:val="000000"/>
          <w:lang w:val="uk-UA" w:eastAsia="uk-UA" w:bidi="uk-UA"/>
        </w:rPr>
        <w:t xml:space="preserve">ідентифікаційний </w:t>
      </w:r>
      <w:r w:rsidRPr="00390F72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код замовника в </w:t>
      </w:r>
      <w:r w:rsidRPr="00390F72">
        <w:rPr>
          <w:rFonts w:ascii="Times New Roman" w:hAnsi="Times New Roman" w:cs="Times New Roman"/>
          <w:b/>
          <w:bCs/>
          <w:color w:val="000000"/>
          <w:lang w:val="uk-UA" w:eastAsia="uk-UA" w:bidi="uk-UA"/>
        </w:rPr>
        <w:t xml:space="preserve">Єдиному </w:t>
      </w:r>
      <w:r w:rsidRPr="00390F72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державному </w:t>
      </w:r>
      <w:r w:rsidRPr="00390F72">
        <w:rPr>
          <w:rFonts w:ascii="Times New Roman" w:hAnsi="Times New Roman" w:cs="Times New Roman"/>
          <w:b/>
          <w:bCs/>
          <w:color w:val="000000"/>
          <w:lang w:val="uk-UA" w:eastAsia="uk-UA" w:bidi="uk-UA"/>
        </w:rPr>
        <w:t xml:space="preserve">реєстрі </w:t>
      </w:r>
      <w:r w:rsidRPr="00390F72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юридичних </w:t>
      </w:r>
      <w:r w:rsidRPr="00390F72">
        <w:rPr>
          <w:rFonts w:ascii="Times New Roman" w:hAnsi="Times New Roman" w:cs="Times New Roman"/>
          <w:b/>
          <w:bCs/>
          <w:color w:val="000000"/>
          <w:lang w:val="uk-UA" w:eastAsia="uk-UA" w:bidi="uk-UA"/>
        </w:rPr>
        <w:t xml:space="preserve">осіб, фізичних осіб </w:t>
      </w:r>
      <w:r w:rsidRPr="00390F72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— </w:t>
      </w:r>
      <w:r w:rsidRPr="00390F72">
        <w:rPr>
          <w:rFonts w:ascii="Times New Roman" w:hAnsi="Times New Roman" w:cs="Times New Roman"/>
          <w:b/>
          <w:bCs/>
          <w:color w:val="000000"/>
          <w:lang w:val="uk-UA" w:eastAsia="uk-UA" w:bidi="uk-UA"/>
        </w:rPr>
        <w:t xml:space="preserve">підприємців </w:t>
      </w:r>
      <w:r w:rsidRPr="00390F72">
        <w:rPr>
          <w:rFonts w:ascii="Times New Roman" w:hAnsi="Times New Roman" w:cs="Times New Roman"/>
          <w:b/>
          <w:bCs/>
          <w:color w:val="000000"/>
          <w:lang w:val="uk-UA" w:eastAsia="ru-RU" w:bidi="ru-RU"/>
        </w:rPr>
        <w:t xml:space="preserve">та громадських формувань: </w:t>
      </w:r>
      <w:r w:rsidRPr="00390F72">
        <w:rPr>
          <w:rFonts w:ascii="Times New Roman" w:hAnsi="Times New Roman" w:cs="Times New Roman"/>
          <w:bCs/>
          <w:color w:val="000000"/>
          <w:lang w:val="uk-UA" w:eastAsia="ru-RU" w:bidi="ru-RU"/>
        </w:rPr>
        <w:t>Виконавчий комітет Вороньківської сільської ради Бориспільського району Київської області; 08352, Київська область, Бориспільський район, с. Вороньків, вул. Паркова, 2; код ЄДРПОУ – 44042825.</w:t>
      </w:r>
    </w:p>
    <w:p w:rsidR="00134D1C" w:rsidRPr="00390F72" w:rsidRDefault="00134D1C" w:rsidP="00134D1C">
      <w:pPr>
        <w:pStyle w:val="a3"/>
        <w:rPr>
          <w:rFonts w:ascii="Times New Roman" w:hAnsi="Times New Roman" w:cs="Times New Roman"/>
          <w:lang w:val="uk-UA"/>
        </w:rPr>
      </w:pPr>
    </w:p>
    <w:p w:rsidR="00716389" w:rsidRPr="00390F72" w:rsidRDefault="0033315A" w:rsidP="0033315A">
      <w:pPr>
        <w:pStyle w:val="a3"/>
        <w:rPr>
          <w:rFonts w:ascii="Times New Roman" w:hAnsi="Times New Roman" w:cs="Times New Roman"/>
          <w:lang w:val="uk-UA"/>
        </w:rPr>
      </w:pPr>
      <w:r w:rsidRPr="00390F72">
        <w:rPr>
          <w:rFonts w:ascii="Times New Roman" w:hAnsi="Times New Roman" w:cs="Times New Roman"/>
          <w:b/>
          <w:lang w:val="ru-RU"/>
        </w:rPr>
        <w:t>Назва предмету закупівлі:</w:t>
      </w:r>
      <w:r w:rsidRPr="00390F72">
        <w:rPr>
          <w:rFonts w:ascii="Times New Roman" w:hAnsi="Times New Roman" w:cs="Times New Roman"/>
          <w:lang w:val="ru-RU"/>
        </w:rPr>
        <w:t xml:space="preserve"> </w:t>
      </w:r>
      <w:r w:rsidR="00390F72" w:rsidRPr="00390F72">
        <w:rPr>
          <w:rFonts w:ascii="Times New Roman" w:hAnsi="Times New Roman" w:cs="Times New Roman"/>
          <w:lang w:val="uk-UA"/>
        </w:rPr>
        <w:t>Постачання теплової енергії (за кодом ДК 021:2015-09320000-8 Пара, гаряча вода та пов'язана продукція)</w:t>
      </w:r>
      <w:r w:rsidR="00716389" w:rsidRPr="00390F72">
        <w:rPr>
          <w:rFonts w:ascii="Times New Roman" w:hAnsi="Times New Roman" w:cs="Times New Roman"/>
          <w:lang w:val="uk-UA"/>
        </w:rPr>
        <w:t>.</w:t>
      </w:r>
    </w:p>
    <w:p w:rsidR="00716389" w:rsidRPr="00390F72" w:rsidRDefault="00716389" w:rsidP="0033315A">
      <w:pPr>
        <w:pStyle w:val="a3"/>
        <w:rPr>
          <w:rFonts w:ascii="Times New Roman" w:hAnsi="Times New Roman" w:cs="Times New Roman"/>
          <w:lang w:val="uk-UA"/>
        </w:rPr>
      </w:pPr>
    </w:p>
    <w:p w:rsidR="00716389" w:rsidRPr="00390F72" w:rsidRDefault="0033315A" w:rsidP="0033315A">
      <w:pPr>
        <w:pStyle w:val="a3"/>
        <w:rPr>
          <w:rFonts w:ascii="Times New Roman" w:hAnsi="Times New Roman" w:cs="Times New Roman"/>
          <w:b/>
          <w:lang w:val="ru-RU"/>
        </w:rPr>
      </w:pPr>
      <w:r w:rsidRPr="00390F72">
        <w:rPr>
          <w:rFonts w:ascii="Times New Roman" w:hAnsi="Times New Roman" w:cs="Times New Roman"/>
          <w:b/>
          <w:lang w:val="ru-RU"/>
        </w:rPr>
        <w:t xml:space="preserve">Місце поставки товарів або місце виконання робіт чи надання послуг: </w:t>
      </w:r>
    </w:p>
    <w:p w:rsidR="00390F72" w:rsidRPr="00390F72" w:rsidRDefault="00390F72" w:rsidP="00390F72">
      <w:pPr>
        <w:pStyle w:val="a3"/>
        <w:rPr>
          <w:rFonts w:ascii="Times New Roman" w:hAnsi="Times New Roman" w:cs="Times New Roman"/>
          <w:lang w:val="uk-UA"/>
        </w:rPr>
      </w:pPr>
      <w:r w:rsidRPr="00390F72">
        <w:rPr>
          <w:rFonts w:ascii="Times New Roman" w:eastAsia="Times New Roman" w:hAnsi="Times New Roman" w:cs="Times New Roman"/>
          <w:lang w:val="ru-RU"/>
        </w:rPr>
        <w:br/>
        <w:t>-с. Старе, Бориспільський район, Київська область(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Старівська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медична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амбулаторія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ЗПСМ)  </w:t>
      </w:r>
    </w:p>
    <w:p w:rsidR="00390F72" w:rsidRPr="00390F72" w:rsidRDefault="00390F72" w:rsidP="00390F72">
      <w:pPr>
        <w:pStyle w:val="a3"/>
        <w:rPr>
          <w:rFonts w:ascii="Times New Roman" w:eastAsia="Times New Roman" w:hAnsi="Times New Roman" w:cs="Times New Roman"/>
          <w:lang w:val="ru-RU"/>
        </w:rPr>
      </w:pPr>
      <w:r w:rsidRPr="00390F72">
        <w:rPr>
          <w:rFonts w:ascii="Times New Roman" w:eastAsia="Times New Roman" w:hAnsi="Times New Roman" w:cs="Times New Roman"/>
          <w:lang w:val="ru-RU"/>
        </w:rPr>
        <w:t xml:space="preserve">-с. Проців, Бориспільський район, Київська область (ЗДО «Лісова казка» )  </w:t>
      </w:r>
    </w:p>
    <w:p w:rsidR="00390F72" w:rsidRPr="00390F72" w:rsidRDefault="00390F72" w:rsidP="00390F72">
      <w:pPr>
        <w:pStyle w:val="a3"/>
        <w:rPr>
          <w:rFonts w:ascii="Times New Roman" w:eastAsia="Times New Roman" w:hAnsi="Times New Roman" w:cs="Times New Roman"/>
          <w:lang w:val="ru-RU"/>
        </w:rPr>
      </w:pPr>
      <w:r w:rsidRPr="00390F72">
        <w:rPr>
          <w:rFonts w:ascii="Times New Roman" w:eastAsia="Times New Roman" w:hAnsi="Times New Roman" w:cs="Times New Roman"/>
          <w:lang w:val="ru-RU"/>
        </w:rPr>
        <w:t xml:space="preserve">-с. Мирне, Бориспільський район, Київська область (ЗДО «Казка) </w:t>
      </w:r>
    </w:p>
    <w:p w:rsidR="00390F72" w:rsidRPr="00390F72" w:rsidRDefault="00390F72" w:rsidP="00390F72">
      <w:pPr>
        <w:tabs>
          <w:tab w:val="left" w:pos="426"/>
        </w:tabs>
        <w:rPr>
          <w:lang w:val="ru-RU"/>
        </w:rPr>
      </w:pPr>
      <w:r w:rsidRPr="00390F72">
        <w:rPr>
          <w:lang w:val="ru-RU"/>
        </w:rPr>
        <w:t xml:space="preserve">-с. Головурів, Бориспільський район, Київська область (ЗДО «Журавлик») </w:t>
      </w:r>
      <w:r w:rsidRPr="00390F72">
        <w:rPr>
          <w:lang w:val="ru-RU"/>
        </w:rPr>
        <w:br/>
        <w:t xml:space="preserve">-с. Мирне, Бориспільський район, Київська область (Будинок </w:t>
      </w:r>
      <w:proofErr w:type="spellStart"/>
      <w:r w:rsidRPr="00390F72">
        <w:rPr>
          <w:lang w:val="ru-RU"/>
        </w:rPr>
        <w:t>культури</w:t>
      </w:r>
      <w:proofErr w:type="spellEnd"/>
      <w:r w:rsidRPr="00390F72">
        <w:rPr>
          <w:lang w:val="ru-RU"/>
        </w:rPr>
        <w:t xml:space="preserve">) </w:t>
      </w:r>
      <w:r w:rsidRPr="00390F72">
        <w:rPr>
          <w:lang w:val="ru-RU"/>
        </w:rPr>
        <w:br/>
        <w:t xml:space="preserve">-с. Головурів, Бориспільський район, Київська область (Будинок </w:t>
      </w:r>
      <w:proofErr w:type="spellStart"/>
      <w:r w:rsidRPr="00390F72">
        <w:rPr>
          <w:lang w:val="ru-RU"/>
        </w:rPr>
        <w:t>культури</w:t>
      </w:r>
      <w:proofErr w:type="spellEnd"/>
      <w:r w:rsidRPr="00390F72">
        <w:rPr>
          <w:lang w:val="ru-RU"/>
        </w:rPr>
        <w:t xml:space="preserve">) </w:t>
      </w:r>
      <w:r w:rsidRPr="00390F72">
        <w:rPr>
          <w:lang w:val="ru-RU"/>
        </w:rPr>
        <w:br/>
        <w:t xml:space="preserve">-с. Проців, Бориспільський район, Київська область (Процівська ЗОШ 1 </w:t>
      </w:r>
      <w:proofErr w:type="spellStart"/>
      <w:r w:rsidRPr="00390F72">
        <w:rPr>
          <w:lang w:val="ru-RU"/>
        </w:rPr>
        <w:t>ступеня</w:t>
      </w:r>
      <w:proofErr w:type="spellEnd"/>
      <w:r w:rsidRPr="00390F72">
        <w:rPr>
          <w:lang w:val="ru-RU"/>
        </w:rPr>
        <w:t xml:space="preserve">) </w:t>
      </w:r>
    </w:p>
    <w:p w:rsidR="00716389" w:rsidRPr="00390F72" w:rsidRDefault="00716389" w:rsidP="00955070">
      <w:pPr>
        <w:pStyle w:val="a3"/>
        <w:jc w:val="both"/>
        <w:rPr>
          <w:rFonts w:ascii="Times New Roman" w:hAnsi="Times New Roman" w:cs="Times New Roman"/>
          <w:lang w:val="ru-RU"/>
        </w:rPr>
      </w:pPr>
    </w:p>
    <w:p w:rsidR="00716389" w:rsidRPr="00390F72" w:rsidRDefault="0033315A" w:rsidP="00955070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90F72">
        <w:rPr>
          <w:rFonts w:ascii="Times New Roman" w:hAnsi="Times New Roman" w:cs="Times New Roman"/>
          <w:b/>
          <w:lang w:val="ru-RU"/>
        </w:rPr>
        <w:t>Процедура закупівлі:</w:t>
      </w:r>
      <w:r w:rsidRPr="00390F72">
        <w:rPr>
          <w:rFonts w:ascii="Times New Roman" w:hAnsi="Times New Roman" w:cs="Times New Roman"/>
          <w:lang w:val="ru-RU"/>
        </w:rPr>
        <w:t xml:space="preserve"> </w:t>
      </w:r>
      <w:r w:rsidR="005518B8" w:rsidRPr="00390F72">
        <w:rPr>
          <w:rFonts w:ascii="Times New Roman" w:hAnsi="Times New Roman" w:cs="Times New Roman"/>
          <w:bCs/>
          <w:color w:val="000000"/>
          <w:lang w:val="uk-UA" w:eastAsia="ru-RU" w:bidi="ru-RU"/>
        </w:rPr>
        <w:t>укладення договору без застосування процедури відкритих торгів з відповідно до пункту 13 Особливостей, а саме у зв’язку із тим, що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замовником.</w:t>
      </w:r>
    </w:p>
    <w:p w:rsidR="00716389" w:rsidRPr="00390F72" w:rsidRDefault="00716389" w:rsidP="00955070">
      <w:pPr>
        <w:pStyle w:val="a3"/>
        <w:jc w:val="both"/>
        <w:rPr>
          <w:rFonts w:ascii="Times New Roman" w:hAnsi="Times New Roman" w:cs="Times New Roman"/>
          <w:lang w:val="ru-RU"/>
        </w:rPr>
      </w:pPr>
    </w:p>
    <w:p w:rsidR="00B67CA8" w:rsidRPr="00390F72" w:rsidRDefault="0033315A" w:rsidP="00B67CA8">
      <w:pPr>
        <w:widowControl/>
        <w:autoSpaceDE/>
        <w:autoSpaceDN/>
        <w:spacing w:line="240" w:lineRule="atLeast"/>
        <w:jc w:val="both"/>
        <w:rPr>
          <w:rFonts w:ascii="Arial" w:hAnsi="Arial" w:cs="Arial"/>
          <w:color w:val="6D6D6D"/>
          <w:lang w:val="ru-UA" w:eastAsia="ru-UA"/>
        </w:rPr>
      </w:pPr>
      <w:proofErr w:type="spellStart"/>
      <w:r w:rsidRPr="00390F72">
        <w:rPr>
          <w:b/>
          <w:lang w:val="ru-RU"/>
        </w:rPr>
        <w:t>Ідентифікатор</w:t>
      </w:r>
      <w:proofErr w:type="spellEnd"/>
      <w:r w:rsidRPr="00390F72">
        <w:rPr>
          <w:b/>
          <w:lang w:val="ru-RU"/>
        </w:rPr>
        <w:t xml:space="preserve"> закупівлі:</w:t>
      </w:r>
      <w:r w:rsidRPr="00390F72">
        <w:rPr>
          <w:lang w:val="ru-RU"/>
        </w:rPr>
        <w:t xml:space="preserve"> </w:t>
      </w:r>
      <w:hyperlink r:id="rId5" w:tgtFrame="_blank" w:tooltip="Оголошення на порталі Уповноваженого органу" w:history="1">
        <w:r w:rsidR="00B67CA8" w:rsidRPr="00390F72">
          <w:rPr>
            <w:rFonts w:eastAsiaTheme="minorHAnsi"/>
            <w:bCs/>
            <w:color w:val="000000"/>
            <w:lang w:eastAsia="ru-RU" w:bidi="ru-RU"/>
          </w:rPr>
          <w:t>UA-202</w:t>
        </w:r>
        <w:r w:rsidR="00390F72" w:rsidRPr="00390F72">
          <w:rPr>
            <w:rFonts w:eastAsiaTheme="minorHAnsi"/>
            <w:bCs/>
            <w:color w:val="000000"/>
            <w:lang w:eastAsia="ru-RU" w:bidi="ru-RU"/>
          </w:rPr>
          <w:t>4</w:t>
        </w:r>
        <w:r w:rsidR="00B67CA8" w:rsidRPr="00390F72">
          <w:rPr>
            <w:rFonts w:eastAsiaTheme="minorHAnsi"/>
            <w:bCs/>
            <w:color w:val="000000"/>
            <w:lang w:eastAsia="ru-RU" w:bidi="ru-RU"/>
          </w:rPr>
          <w:t>-01-</w:t>
        </w:r>
        <w:r w:rsidR="00390F72" w:rsidRPr="00390F72">
          <w:rPr>
            <w:rFonts w:eastAsiaTheme="minorHAnsi"/>
            <w:bCs/>
            <w:color w:val="000000"/>
            <w:lang w:eastAsia="ru-RU" w:bidi="ru-RU"/>
          </w:rPr>
          <w:t>16</w:t>
        </w:r>
        <w:r w:rsidR="00B67CA8" w:rsidRPr="00390F72">
          <w:rPr>
            <w:rFonts w:eastAsiaTheme="minorHAnsi"/>
            <w:bCs/>
            <w:color w:val="000000"/>
            <w:lang w:eastAsia="ru-RU" w:bidi="ru-RU"/>
          </w:rPr>
          <w:t>-0</w:t>
        </w:r>
        <w:r w:rsidR="00390F72" w:rsidRPr="00390F72">
          <w:rPr>
            <w:rFonts w:eastAsiaTheme="minorHAnsi"/>
            <w:bCs/>
            <w:color w:val="000000"/>
            <w:lang w:eastAsia="ru-RU" w:bidi="ru-RU"/>
          </w:rPr>
          <w:t>10374</w:t>
        </w:r>
        <w:r w:rsidR="00B67CA8" w:rsidRPr="00390F72">
          <w:rPr>
            <w:rFonts w:eastAsiaTheme="minorHAnsi"/>
            <w:bCs/>
            <w:color w:val="000000"/>
            <w:lang w:eastAsia="ru-RU" w:bidi="ru-RU"/>
          </w:rPr>
          <w:t>-a</w:t>
        </w:r>
      </w:hyperlink>
    </w:p>
    <w:p w:rsidR="00752439" w:rsidRPr="00390F72" w:rsidRDefault="00752439" w:rsidP="00955070">
      <w:pPr>
        <w:widowControl/>
        <w:autoSpaceDE/>
        <w:autoSpaceDN/>
        <w:spacing w:line="240" w:lineRule="atLeast"/>
        <w:jc w:val="both"/>
        <w:rPr>
          <w:rFonts w:ascii="Arial" w:hAnsi="Arial" w:cs="Arial"/>
          <w:color w:val="6D6D6D"/>
          <w:lang w:val="ru-UA" w:eastAsia="ru-UA"/>
        </w:rPr>
      </w:pPr>
    </w:p>
    <w:p w:rsidR="00FA357F" w:rsidRPr="00390F72" w:rsidRDefault="0033315A" w:rsidP="00FA357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90F72">
        <w:rPr>
          <w:rFonts w:ascii="Times New Roman" w:hAnsi="Times New Roman" w:cs="Times New Roman"/>
          <w:b/>
          <w:lang w:val="ru-UA"/>
        </w:rPr>
        <w:t xml:space="preserve">Обгрунтування </w:t>
      </w:r>
      <w:r w:rsidR="00CC1B71" w:rsidRPr="00390F72">
        <w:rPr>
          <w:rFonts w:ascii="Times New Roman" w:hAnsi="Times New Roman" w:cs="Times New Roman"/>
          <w:b/>
          <w:lang w:val="uk-UA"/>
        </w:rPr>
        <w:t>відсутності конкуренції</w:t>
      </w:r>
      <w:r w:rsidRPr="00390F72">
        <w:rPr>
          <w:rFonts w:ascii="Times New Roman" w:hAnsi="Times New Roman" w:cs="Times New Roman"/>
          <w:b/>
          <w:lang w:val="ru-UA"/>
        </w:rPr>
        <w:t>:</w:t>
      </w:r>
      <w:r w:rsidRPr="00390F72">
        <w:rPr>
          <w:rFonts w:ascii="Times New Roman" w:hAnsi="Times New Roman" w:cs="Times New Roman"/>
          <w:lang w:val="ru-UA"/>
        </w:rPr>
        <w:t xml:space="preserve"> </w:t>
      </w:r>
    </w:p>
    <w:p w:rsidR="00390F72" w:rsidRPr="00390F72" w:rsidRDefault="00FA357F" w:rsidP="00390F7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90F72">
        <w:rPr>
          <w:rFonts w:ascii="Times New Roman" w:hAnsi="Times New Roman" w:cs="Times New Roman"/>
          <w:lang w:val="uk-UA"/>
        </w:rPr>
        <w:t xml:space="preserve">              </w:t>
      </w:r>
      <w:r w:rsidR="00390F72" w:rsidRPr="00390F72">
        <w:rPr>
          <w:rFonts w:ascii="Times New Roman" w:hAnsi="Times New Roman" w:cs="Times New Roman"/>
          <w:lang w:val="uk-UA"/>
        </w:rPr>
        <w:t xml:space="preserve">Статтею 1 Закону України «Про природні монополії» встановлено, що природна монополія – стан товарного ринку, при якому задоволення попиту на цьому  ринку є більш ефективним за умови відсутності конкуренції внаслідок технологічних особливостей виробництва (у зв'язку з істотним зменшенням витрат виробництва на одиницю товару в міру збільшення обсягів виробництва), а товар (послуги), що виробляється суб'єктами природних монополій, не можуть бути замінені у споживанні іншими товарами (послугами), у зв'язку з чим попит на цьому товарному ринку менше залежить від зміни ціни на ці товари (послуги), ніж попит на інші товари (послуги). </w:t>
      </w:r>
    </w:p>
    <w:p w:rsidR="00390F72" w:rsidRPr="00390F72" w:rsidRDefault="00390F72" w:rsidP="00390F72">
      <w:pPr>
        <w:pStyle w:val="a6"/>
        <w:ind w:right="165"/>
        <w:jc w:val="both"/>
        <w:rPr>
          <w:sz w:val="22"/>
          <w:szCs w:val="22"/>
        </w:rPr>
      </w:pPr>
      <w:r w:rsidRPr="00390F72">
        <w:rPr>
          <w:sz w:val="22"/>
          <w:szCs w:val="22"/>
        </w:rPr>
        <w:t xml:space="preserve">            Згідно зі статтею 1 Закону України «Про Антимонопольний комітет України» Комітет є державним органом із спеціальним статусом, метою діяльності якого є забезпечення державного захисту конкуренції у підприємницькій діяльності та у сфері публічних закупівель. </w:t>
      </w:r>
    </w:p>
    <w:p w:rsidR="00390F72" w:rsidRPr="00390F72" w:rsidRDefault="00390F72" w:rsidP="00390F72">
      <w:pPr>
        <w:pStyle w:val="a6"/>
        <w:ind w:right="165"/>
        <w:jc w:val="both"/>
        <w:rPr>
          <w:sz w:val="22"/>
          <w:szCs w:val="22"/>
        </w:rPr>
      </w:pPr>
      <w:r w:rsidRPr="00390F72">
        <w:rPr>
          <w:sz w:val="22"/>
          <w:szCs w:val="22"/>
        </w:rPr>
        <w:t xml:space="preserve">              Частиною другою статті 5 Закону України «Про природні монополії» передбачено ведення Антимонопольним комітетом України зведеного переліку суб’єктів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в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 </w:t>
      </w:r>
    </w:p>
    <w:p w:rsidR="00390F72" w:rsidRPr="00390F72" w:rsidRDefault="00390F72" w:rsidP="00390F72">
      <w:pPr>
        <w:pStyle w:val="a6"/>
        <w:ind w:right="165"/>
        <w:jc w:val="both"/>
        <w:rPr>
          <w:sz w:val="22"/>
          <w:szCs w:val="22"/>
        </w:rPr>
      </w:pPr>
      <w:r w:rsidRPr="00390F72">
        <w:rPr>
          <w:sz w:val="22"/>
          <w:szCs w:val="22"/>
        </w:rPr>
        <w:t xml:space="preserve">              Відповідно до статті 13 Закону України «Про природні монополії» Національна комісія, що здійснює державне регулювання у сфері комунальних послуг, а в інших сферах, в яких діють суб’єкти природних монополій, - національні комісії регулювання природних монополій у відповідній сфері або органи виконавчої влади, що здійснюють функції такого регулювання до створення зазначеної комісії визначають суб’єктів природних монополій, складають та ведуть реєстри таких суб’єктів </w:t>
      </w:r>
      <w:r w:rsidRPr="00390F72">
        <w:rPr>
          <w:sz w:val="22"/>
          <w:szCs w:val="22"/>
        </w:rPr>
        <w:lastRenderedPageBreak/>
        <w:t xml:space="preserve">природних монополій. </w:t>
      </w:r>
    </w:p>
    <w:p w:rsidR="00390F72" w:rsidRPr="00390F72" w:rsidRDefault="00390F72" w:rsidP="00390F72">
      <w:pPr>
        <w:pStyle w:val="a6"/>
        <w:ind w:right="165"/>
        <w:jc w:val="both"/>
        <w:rPr>
          <w:sz w:val="22"/>
          <w:szCs w:val="22"/>
        </w:rPr>
      </w:pPr>
      <w:r w:rsidRPr="00390F72">
        <w:rPr>
          <w:sz w:val="22"/>
          <w:szCs w:val="22"/>
        </w:rPr>
        <w:t xml:space="preserve">                 Відповідно до пункту 4 Порядку складання та ведення зведеного переліку суб’єктів природних монополій, затвердженого розпорядженням Комітету від 28.11.2012 № 874-р, зареєстрованим у Міністерстві юстиції України 19.12.2012 за № 2119/22431 (далі – Порядок), внесення суб’єктів природних монополій до Зведеного переліку здійснюється Комітетом на підставі реєстрів, отриманих від Міністерства інфраструктури України; Національної комісії, що здійснює державне регулювання у сферах енергетики та комунальних послуг. </w:t>
      </w:r>
    </w:p>
    <w:p w:rsidR="00390F72" w:rsidRPr="00390F72" w:rsidRDefault="00390F72" w:rsidP="00390F72">
      <w:pPr>
        <w:pStyle w:val="a6"/>
        <w:ind w:right="165"/>
        <w:jc w:val="both"/>
        <w:rPr>
          <w:sz w:val="22"/>
          <w:szCs w:val="22"/>
        </w:rPr>
      </w:pPr>
      <w:r w:rsidRPr="00390F72">
        <w:rPr>
          <w:sz w:val="22"/>
          <w:szCs w:val="22"/>
        </w:rPr>
        <w:t xml:space="preserve">             Згідно з пунктом 5 Порядку реєстри суб’єктів природних монополій складаються та подаються до Комітету щомісяця до 10 числа в електронному та паперовому вигляді. Зазначені реєстри містять інформацію про суб’єктів природних монополій, внесених до реєстру станом на останній день місяця, що передує місяцю подання реєстрів до Комітету.</w:t>
      </w:r>
    </w:p>
    <w:p w:rsidR="00390F72" w:rsidRPr="00390F72" w:rsidRDefault="00390F72" w:rsidP="00390F72">
      <w:pPr>
        <w:pStyle w:val="a6"/>
        <w:ind w:right="165"/>
        <w:jc w:val="both"/>
        <w:rPr>
          <w:rFonts w:eastAsiaTheme="minorHAnsi"/>
          <w:color w:val="000000" w:themeColor="text1"/>
          <w:sz w:val="22"/>
          <w:szCs w:val="22"/>
        </w:rPr>
      </w:pPr>
      <w:r w:rsidRPr="00390F72">
        <w:rPr>
          <w:color w:val="FF0000"/>
          <w:sz w:val="22"/>
          <w:szCs w:val="22"/>
        </w:rPr>
        <w:t xml:space="preserve">              </w:t>
      </w:r>
      <w:r w:rsidRPr="00390F72">
        <w:rPr>
          <w:color w:val="000000" w:themeColor="text1"/>
          <w:sz w:val="22"/>
          <w:szCs w:val="22"/>
        </w:rPr>
        <w:t>Відповідно до зведеного переліку суб'єктів природних монополій, розміщеного на офіційному веб-сайті Антимонопольного комітету України (</w:t>
      </w:r>
      <w:hyperlink r:id="rId6" w:history="1">
        <w:r w:rsidRPr="00390F72">
          <w:rPr>
            <w:rStyle w:val="a5"/>
            <w:i/>
            <w:sz w:val="22"/>
            <w:szCs w:val="22"/>
          </w:rPr>
          <w:t>https://amcu.gov.ua/storage/app/sites/1/2023newAMCU/%D0%9F%D1%80%D0%B8%D1%80%D0%BE%D0%B4%D0%BD%D1%96%20%D0%BC%D0%BE%D0%BD%D0%BE%D0%BF%D0%BE%D0%BB%D1%96%D1%97/18%2012/%D0%9B%D0%98%D0%A1%D0%A2%D0%9E%D0%9F%D0%90%D0%94.pdf</w:t>
        </w:r>
      </w:hyperlink>
      <w:r w:rsidRPr="00390F72">
        <w:rPr>
          <w:i/>
          <w:color w:val="000000" w:themeColor="text1"/>
          <w:sz w:val="22"/>
          <w:szCs w:val="22"/>
        </w:rPr>
        <w:t>)</w:t>
      </w:r>
      <w:r w:rsidRPr="00390F72">
        <w:rPr>
          <w:color w:val="000000" w:themeColor="text1"/>
          <w:sz w:val="22"/>
          <w:szCs w:val="22"/>
        </w:rPr>
        <w:br/>
        <w:t>ТОВ «КЕГ-ТЕПЛО» (ЄДРПОУ 43116859) внесено до Зведеного переліку суб'єктів природних монополій у Київській області (станом на 30.11.2023 р.) з транспортування теплової енергії магістральними та місцевими  (розподільчими)  тепловими мережами (№ 274 у Зведеному переліку, ст. 84). Та РЕЄСТР СУБ'ЄКТІВ ПРИРОДНИХ МОНОПОЛІЙ У СФЕРАХ ТЕПЛОПОСТАЧАННЯ, ЦЕНТРАЛІЗОВАНОГО ВОДОПОСТАЧАННЯ ТА ЦЕНТРАЛІЗОВАНОГО ВОДОВІДВЕДЕННЯ, СТАНОМ НА 31.12.2023 - №274.</w:t>
      </w:r>
    </w:p>
    <w:p w:rsidR="00390F72" w:rsidRPr="00390F72" w:rsidRDefault="00390F72" w:rsidP="00390F72">
      <w:pPr>
        <w:pStyle w:val="a6"/>
        <w:ind w:right="165" w:firstLine="720"/>
        <w:jc w:val="both"/>
        <w:rPr>
          <w:rFonts w:eastAsiaTheme="minorHAnsi"/>
          <w:color w:val="000000" w:themeColor="text1"/>
          <w:sz w:val="22"/>
          <w:szCs w:val="22"/>
        </w:rPr>
      </w:pPr>
      <w:r w:rsidRPr="00390F72">
        <w:rPr>
          <w:sz w:val="22"/>
          <w:szCs w:val="22"/>
        </w:rPr>
        <w:t xml:space="preserve">Відповідно до постанови Кабінету Міністрів України, постанови Національної комісії, що здійснює державне регулювання  у сферах енергетики та комунальних послуг від </w:t>
      </w:r>
      <w:proofErr w:type="spellStart"/>
      <w:r w:rsidRPr="00390F72">
        <w:rPr>
          <w:sz w:val="22"/>
          <w:szCs w:val="22"/>
        </w:rPr>
        <w:t>від</w:t>
      </w:r>
      <w:proofErr w:type="spellEnd"/>
      <w:r w:rsidRPr="00390F72">
        <w:rPr>
          <w:sz w:val="22"/>
          <w:szCs w:val="22"/>
        </w:rPr>
        <w:t xml:space="preserve"> 22 березня 2017 року №308 «Про затвердження Ліцензійних умов провадження господарської діяльності  у сфері теплопостачання», розпорядження голови Київської обласної державної адміністрації від 20 вересня 2019 року №540 «Про видачу та анулювання ліцензій на провадження господарської діяльності з централізованого водопостачання та водовідведення, виробництва, транспортування та постачання теплової енергії в Київській області» надана ліцензія ТОВ «КЕГ-ТЕПЛО»:</w:t>
      </w:r>
    </w:p>
    <w:p w:rsidR="00390F72" w:rsidRPr="00390F72" w:rsidRDefault="00390F72" w:rsidP="00390F72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90F72">
        <w:rPr>
          <w:rFonts w:ascii="Times New Roman" w:hAnsi="Times New Roman" w:cs="Times New Roman"/>
          <w:lang w:val="ru-RU"/>
        </w:rPr>
        <w:t xml:space="preserve">- на </w:t>
      </w:r>
      <w:proofErr w:type="spellStart"/>
      <w:r w:rsidRPr="00390F72">
        <w:rPr>
          <w:rFonts w:ascii="Times New Roman" w:hAnsi="Times New Roman" w:cs="Times New Roman"/>
          <w:lang w:val="ru-RU"/>
        </w:rPr>
        <w:t>провадження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господарської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діяльності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390F72">
        <w:rPr>
          <w:rFonts w:ascii="Times New Roman" w:hAnsi="Times New Roman" w:cs="Times New Roman"/>
          <w:lang w:val="ru-RU"/>
        </w:rPr>
        <w:t>виробництва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теплової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енергії</w:t>
      </w:r>
      <w:proofErr w:type="spellEnd"/>
      <w:r w:rsidRPr="00390F72">
        <w:rPr>
          <w:rFonts w:ascii="Times New Roman" w:hAnsi="Times New Roman" w:cs="Times New Roman"/>
          <w:lang w:val="ru-RU"/>
        </w:rPr>
        <w:t>;</w:t>
      </w:r>
    </w:p>
    <w:p w:rsidR="00390F72" w:rsidRPr="00390F72" w:rsidRDefault="00390F72" w:rsidP="00390F72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90F72">
        <w:rPr>
          <w:rFonts w:ascii="Times New Roman" w:hAnsi="Times New Roman" w:cs="Times New Roman"/>
          <w:lang w:val="ru-RU"/>
        </w:rPr>
        <w:t xml:space="preserve">- на </w:t>
      </w:r>
      <w:proofErr w:type="spellStart"/>
      <w:r w:rsidRPr="00390F72">
        <w:rPr>
          <w:rFonts w:ascii="Times New Roman" w:hAnsi="Times New Roman" w:cs="Times New Roman"/>
          <w:lang w:val="ru-RU"/>
        </w:rPr>
        <w:t>провадження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господарської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діяльності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з постачання </w:t>
      </w:r>
      <w:proofErr w:type="spellStart"/>
      <w:r w:rsidRPr="00390F72">
        <w:rPr>
          <w:rFonts w:ascii="Times New Roman" w:hAnsi="Times New Roman" w:cs="Times New Roman"/>
          <w:lang w:val="ru-RU"/>
        </w:rPr>
        <w:t>теплової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енергії</w:t>
      </w:r>
      <w:proofErr w:type="spellEnd"/>
      <w:r w:rsidRPr="00390F72">
        <w:rPr>
          <w:rFonts w:ascii="Times New Roman" w:hAnsi="Times New Roman" w:cs="Times New Roman"/>
          <w:lang w:val="ru-RU"/>
        </w:rPr>
        <w:t>.</w:t>
      </w:r>
    </w:p>
    <w:p w:rsidR="00390F72" w:rsidRPr="00390F72" w:rsidRDefault="00390F72" w:rsidP="00390F72">
      <w:pPr>
        <w:pStyle w:val="a3"/>
        <w:jc w:val="both"/>
        <w:rPr>
          <w:rFonts w:ascii="Times New Roman" w:eastAsia="Times New Roman" w:hAnsi="Times New Roman" w:cs="Times New Roman"/>
          <w:lang w:val="ru-RU"/>
        </w:rPr>
      </w:pPr>
      <w:r w:rsidRPr="00390F72">
        <w:rPr>
          <w:rFonts w:ascii="Times New Roman" w:eastAsia="Times New Roman" w:hAnsi="Times New Roman" w:cs="Times New Roman"/>
          <w:lang w:val="ru-RU"/>
        </w:rPr>
        <w:t xml:space="preserve">                Згідно з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розпорядженням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голови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Київської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обласної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державної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адміністрації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від 30 листопада 2018 року № 662 «Про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затвердження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положення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про департамент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житлово-комунального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господарства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та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енергоефективності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Київської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обласної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державної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адміністрації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» Департамент </w:t>
      </w:r>
      <w:r w:rsidRPr="00390F72">
        <w:rPr>
          <w:rFonts w:ascii="Times New Roman" w:hAnsi="Times New Roman" w:cs="Times New Roman"/>
          <w:lang w:val="uk-UA"/>
        </w:rPr>
        <w:t>житлово-комунального господарства та енергоефективності Київської обласної державної адміністрації</w:t>
      </w:r>
      <w:r w:rsidRPr="00390F72">
        <w:rPr>
          <w:rFonts w:ascii="Times New Roman" w:eastAsia="Times New Roman" w:hAnsi="Times New Roman" w:cs="Times New Roman"/>
          <w:lang w:val="ru-RU"/>
        </w:rPr>
        <w:t xml:space="preserve"> забезпечує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реалізацію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повноважень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Київської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обласної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державної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адміністрації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щодо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ліцензування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господарської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діяльності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з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виробництва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теплової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енергії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крім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діяльності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з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виробництва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теплової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енергії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на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теплоелектроцентралях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теплоелектростаціях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атомних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електростанціях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і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когенераційних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установках та установках з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використанням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нетрадиційних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або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поновлювальних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джерел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енергії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),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транспортування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її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магістральними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та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місцевими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розподільчими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)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тепловими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мережами, постачання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теплової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енергії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, а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також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з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централізованого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водопостачання та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централізованого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водовідведення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>.</w:t>
      </w:r>
    </w:p>
    <w:p w:rsidR="00390F72" w:rsidRPr="00390F72" w:rsidRDefault="00390F72" w:rsidP="00390F72">
      <w:pPr>
        <w:pStyle w:val="a3"/>
        <w:jc w:val="both"/>
        <w:rPr>
          <w:rFonts w:ascii="Times New Roman" w:eastAsia="Times New Roman" w:hAnsi="Times New Roman" w:cs="Times New Roman"/>
          <w:lang w:val="ru-RU"/>
        </w:rPr>
      </w:pPr>
      <w:r w:rsidRPr="00390F72">
        <w:rPr>
          <w:rFonts w:ascii="Times New Roman" w:eastAsia="Times New Roman" w:hAnsi="Times New Roman" w:cs="Times New Roman"/>
          <w:lang w:val="ru-RU"/>
        </w:rPr>
        <w:t xml:space="preserve">                  У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листі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від Департаменту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житлово-комунального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господарства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та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енергоефективності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Київської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обласної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державної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адміністрації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 на запит №81 від 22 грудня 2021 року щодо надання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інформації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про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наявність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інших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суб’єктів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господарювання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, що мають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ліцензію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на право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провадження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господарської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діяльності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з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виробництва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транспортування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та постачання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теплової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енергії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за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місцем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провадження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господарської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діяльності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: </w:t>
      </w:r>
    </w:p>
    <w:p w:rsidR="00390F72" w:rsidRPr="00390F72" w:rsidRDefault="00390F72" w:rsidP="00390F72">
      <w:pPr>
        <w:pStyle w:val="a6"/>
        <w:numPr>
          <w:ilvl w:val="0"/>
          <w:numId w:val="2"/>
        </w:numPr>
        <w:ind w:right="165"/>
        <w:jc w:val="both"/>
        <w:rPr>
          <w:sz w:val="22"/>
          <w:szCs w:val="22"/>
        </w:rPr>
      </w:pPr>
      <w:r w:rsidRPr="00390F72">
        <w:rPr>
          <w:sz w:val="22"/>
          <w:szCs w:val="22"/>
        </w:rPr>
        <w:t>с. Мирне, Бориспільський район, Київська область (</w:t>
      </w:r>
      <w:proofErr w:type="spellStart"/>
      <w:r w:rsidRPr="00390F72">
        <w:rPr>
          <w:sz w:val="22"/>
          <w:szCs w:val="22"/>
        </w:rPr>
        <w:t>Мирненська</w:t>
      </w:r>
      <w:proofErr w:type="spellEnd"/>
      <w:r w:rsidRPr="00390F72">
        <w:rPr>
          <w:sz w:val="22"/>
          <w:szCs w:val="22"/>
        </w:rPr>
        <w:t xml:space="preserve"> загальноосвітня школа І-ІІІ ступенів Бориспільської районної ради Київської області; будинок культури, ЗДО «Казка»); </w:t>
      </w:r>
    </w:p>
    <w:p w:rsidR="00390F72" w:rsidRPr="00390F72" w:rsidRDefault="00390F72" w:rsidP="00390F72">
      <w:pPr>
        <w:pStyle w:val="a6"/>
        <w:numPr>
          <w:ilvl w:val="0"/>
          <w:numId w:val="2"/>
        </w:numPr>
        <w:ind w:right="165"/>
        <w:jc w:val="both"/>
        <w:rPr>
          <w:sz w:val="22"/>
          <w:szCs w:val="22"/>
        </w:rPr>
      </w:pPr>
      <w:r w:rsidRPr="00390F72">
        <w:rPr>
          <w:sz w:val="22"/>
          <w:szCs w:val="22"/>
        </w:rPr>
        <w:t>с. Старе, Бориспільський район, Київська область (</w:t>
      </w:r>
      <w:proofErr w:type="spellStart"/>
      <w:r w:rsidRPr="00390F72">
        <w:rPr>
          <w:sz w:val="22"/>
          <w:szCs w:val="22"/>
        </w:rPr>
        <w:t>Старинська</w:t>
      </w:r>
      <w:proofErr w:type="spellEnd"/>
      <w:r w:rsidRPr="00390F72">
        <w:rPr>
          <w:sz w:val="22"/>
          <w:szCs w:val="22"/>
        </w:rPr>
        <w:t xml:space="preserve"> загальноосвітня школа І-ІІІ ступенів Бориспільської районної ради Київської області, </w:t>
      </w:r>
      <w:proofErr w:type="spellStart"/>
      <w:r w:rsidRPr="00390F72">
        <w:rPr>
          <w:sz w:val="22"/>
          <w:szCs w:val="22"/>
        </w:rPr>
        <w:t>Старинська</w:t>
      </w:r>
      <w:proofErr w:type="spellEnd"/>
      <w:r w:rsidRPr="00390F72">
        <w:rPr>
          <w:sz w:val="22"/>
          <w:szCs w:val="22"/>
        </w:rPr>
        <w:t xml:space="preserve"> медична амбулаторія ЗПСМ); </w:t>
      </w:r>
    </w:p>
    <w:p w:rsidR="00390F72" w:rsidRPr="00390F72" w:rsidRDefault="00390F72" w:rsidP="00390F72">
      <w:pPr>
        <w:pStyle w:val="a6"/>
        <w:numPr>
          <w:ilvl w:val="0"/>
          <w:numId w:val="2"/>
        </w:numPr>
        <w:ind w:right="165"/>
        <w:jc w:val="both"/>
        <w:rPr>
          <w:sz w:val="22"/>
          <w:szCs w:val="22"/>
        </w:rPr>
      </w:pPr>
      <w:r w:rsidRPr="00390F72">
        <w:rPr>
          <w:sz w:val="22"/>
          <w:szCs w:val="22"/>
        </w:rPr>
        <w:t>с. Головурів, Бориспільський район, Київська область (</w:t>
      </w:r>
      <w:proofErr w:type="spellStart"/>
      <w:r w:rsidRPr="00390F72">
        <w:rPr>
          <w:sz w:val="22"/>
          <w:szCs w:val="22"/>
        </w:rPr>
        <w:t>Головурівська</w:t>
      </w:r>
      <w:proofErr w:type="spellEnd"/>
      <w:r w:rsidRPr="00390F72">
        <w:rPr>
          <w:sz w:val="22"/>
          <w:szCs w:val="22"/>
        </w:rPr>
        <w:t xml:space="preserve"> загальноосвітня школа І-ІІІ ступенів Бориспільської районної ради Київської області; ЗДО «Журавлик»; будинок культури; бібліотека; пожежне депо); </w:t>
      </w:r>
    </w:p>
    <w:p w:rsidR="00390F72" w:rsidRPr="00390F72" w:rsidRDefault="00390F72" w:rsidP="00390F72">
      <w:pPr>
        <w:pStyle w:val="a6"/>
        <w:numPr>
          <w:ilvl w:val="0"/>
          <w:numId w:val="2"/>
        </w:numPr>
        <w:ind w:right="165"/>
        <w:jc w:val="both"/>
        <w:rPr>
          <w:sz w:val="22"/>
          <w:szCs w:val="22"/>
        </w:rPr>
      </w:pPr>
      <w:r w:rsidRPr="00390F72">
        <w:rPr>
          <w:sz w:val="22"/>
          <w:szCs w:val="22"/>
        </w:rPr>
        <w:lastRenderedPageBreak/>
        <w:t>с. Проців, Бориспільський район, Київська область (Процівська загальноосвітня школа І ступеня Вороньківської сільської ради, Процівський ЗДО «Лісова казка»)</w:t>
      </w:r>
    </w:p>
    <w:p w:rsidR="00390F72" w:rsidRPr="00390F72" w:rsidRDefault="00390F72" w:rsidP="00390F72">
      <w:pPr>
        <w:pStyle w:val="a3"/>
        <w:jc w:val="both"/>
        <w:rPr>
          <w:rFonts w:ascii="Times New Roman" w:eastAsia="Times New Roman" w:hAnsi="Times New Roman" w:cs="Times New Roman"/>
          <w:lang w:val="uk-UA"/>
        </w:rPr>
      </w:pPr>
      <w:r w:rsidRPr="00390F72">
        <w:rPr>
          <w:rFonts w:ascii="Times New Roman" w:eastAsia="Times New Roman" w:hAnsi="Times New Roman" w:cs="Times New Roman"/>
          <w:lang w:val="uk-UA"/>
        </w:rPr>
        <w:t>зазначено, що в Департаменті відсутня інформація щодо наявності за зазначеними адресами інших суб’єктів господарювання, що проваджують господарську діяльність з виробництва, постачання та транспортування теплової енергії, окрім ТОВ «КЕГ-ТЕПЛО».</w:t>
      </w:r>
    </w:p>
    <w:p w:rsidR="00390F72" w:rsidRPr="00390F72" w:rsidRDefault="00390F72" w:rsidP="00390F72">
      <w:pPr>
        <w:pStyle w:val="a3"/>
        <w:jc w:val="both"/>
        <w:rPr>
          <w:rFonts w:ascii="Times New Roman" w:eastAsia="Times New Roman" w:hAnsi="Times New Roman" w:cs="Times New Roman"/>
          <w:lang w:val="uk-UA"/>
        </w:rPr>
      </w:pPr>
      <w:r w:rsidRPr="00390F72">
        <w:rPr>
          <w:rFonts w:ascii="Times New Roman" w:eastAsia="Times New Roman" w:hAnsi="Times New Roman" w:cs="Times New Roman"/>
          <w:lang w:val="uk-UA"/>
        </w:rPr>
        <w:t xml:space="preserve">          Отже, отримати теплову енергію у вищезазначених піднаглядних установах Виконавчого комітету Вороньківської сільської ради неможливо від інших постачальників, ніж ТОВ «КЕГ-ТЕПЛО».</w:t>
      </w:r>
    </w:p>
    <w:p w:rsidR="00390F72" w:rsidRPr="00390F72" w:rsidRDefault="00390F72" w:rsidP="00390F72">
      <w:pPr>
        <w:pStyle w:val="a3"/>
        <w:jc w:val="both"/>
        <w:rPr>
          <w:rFonts w:ascii="Times New Roman" w:eastAsia="Calibri" w:hAnsi="Times New Roman" w:cs="Times New Roman"/>
          <w:bCs/>
          <w:lang w:val="ru-RU" w:eastAsia="ru-RU"/>
        </w:rPr>
      </w:pPr>
      <w:r w:rsidRPr="00390F72">
        <w:rPr>
          <w:rFonts w:ascii="Times New Roman" w:hAnsi="Times New Roman" w:cs="Times New Roman"/>
          <w:lang w:val="uk-UA"/>
        </w:rPr>
        <w:t xml:space="preserve">           </w:t>
      </w:r>
      <w:r w:rsidRPr="00390F72">
        <w:rPr>
          <w:rFonts w:ascii="Times New Roman" w:hAnsi="Times New Roman" w:cs="Times New Roman"/>
          <w:lang w:val="ru-RU"/>
        </w:rPr>
        <w:t xml:space="preserve">Відповідно до Договору на </w:t>
      </w:r>
      <w:proofErr w:type="spellStart"/>
      <w:r w:rsidRPr="00390F72">
        <w:rPr>
          <w:rFonts w:ascii="Times New Roman" w:hAnsi="Times New Roman" w:cs="Times New Roman"/>
          <w:lang w:val="ru-RU"/>
        </w:rPr>
        <w:t>технічне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обслуговування майна територіальної громади  від 20 серпня 2019 року ТОВ «КЕГ-ТЕПЛО» </w:t>
      </w:r>
      <w:proofErr w:type="spellStart"/>
      <w:r w:rsidRPr="00390F72">
        <w:rPr>
          <w:rFonts w:ascii="Times New Roman" w:hAnsi="Times New Roman" w:cs="Times New Roman"/>
          <w:lang w:val="ru-RU"/>
        </w:rPr>
        <w:t>було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передано на </w:t>
      </w:r>
      <w:proofErr w:type="spellStart"/>
      <w:r w:rsidRPr="00390F72">
        <w:rPr>
          <w:rFonts w:ascii="Times New Roman" w:hAnsi="Times New Roman" w:cs="Times New Roman"/>
          <w:lang w:val="ru-RU"/>
        </w:rPr>
        <w:t>технічне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обслуговування </w:t>
      </w:r>
      <w:proofErr w:type="spellStart"/>
      <w:r w:rsidRPr="00390F72">
        <w:rPr>
          <w:rFonts w:ascii="Times New Roman" w:hAnsi="Times New Roman" w:cs="Times New Roman"/>
          <w:lang w:val="ru-RU"/>
        </w:rPr>
        <w:t>будівлю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котельні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390F72">
        <w:rPr>
          <w:rFonts w:ascii="Times New Roman" w:hAnsi="Times New Roman" w:cs="Times New Roman"/>
          <w:lang w:val="ru-RU"/>
        </w:rPr>
        <w:t>обладнанням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, яка </w:t>
      </w:r>
      <w:proofErr w:type="spellStart"/>
      <w:r w:rsidRPr="00390F72">
        <w:rPr>
          <w:rFonts w:ascii="Times New Roman" w:hAnsi="Times New Roman" w:cs="Times New Roman"/>
          <w:lang w:val="ru-RU"/>
        </w:rPr>
        <w:t>знаходиться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за адресою: Київська область, Бориспільський район, с. Головурів, вул. </w:t>
      </w:r>
      <w:proofErr w:type="spellStart"/>
      <w:r w:rsidRPr="00390F72">
        <w:rPr>
          <w:rFonts w:ascii="Times New Roman" w:hAnsi="Times New Roman" w:cs="Times New Roman"/>
          <w:lang w:val="ru-RU"/>
        </w:rPr>
        <w:t>Чумацький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шлях, 39-а.  Згідно з Договором ТОВ «КЕГ-ТЕПЛО» </w:t>
      </w:r>
      <w:proofErr w:type="spellStart"/>
      <w:r w:rsidRPr="00390F72">
        <w:rPr>
          <w:rFonts w:ascii="Times New Roman" w:hAnsi="Times New Roman" w:cs="Times New Roman"/>
          <w:lang w:val="ru-RU"/>
        </w:rPr>
        <w:t>має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здійснювати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безперебійну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експлуатацію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котельні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390F72">
        <w:rPr>
          <w:rFonts w:ascii="Times New Roman" w:hAnsi="Times New Roman" w:cs="Times New Roman"/>
          <w:lang w:val="ru-RU"/>
        </w:rPr>
        <w:t>обладнанням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під час </w:t>
      </w:r>
      <w:proofErr w:type="spellStart"/>
      <w:r w:rsidRPr="00390F72">
        <w:rPr>
          <w:rFonts w:ascii="Times New Roman" w:hAnsi="Times New Roman" w:cs="Times New Roman"/>
          <w:lang w:val="ru-RU"/>
        </w:rPr>
        <w:t>опалювального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сезону для </w:t>
      </w:r>
      <w:proofErr w:type="spellStart"/>
      <w:r w:rsidRPr="00390F72">
        <w:rPr>
          <w:rFonts w:ascii="Times New Roman" w:hAnsi="Times New Roman" w:cs="Times New Roman"/>
          <w:lang w:val="ru-RU"/>
        </w:rPr>
        <w:t>забезпечення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теплом </w:t>
      </w:r>
      <w:proofErr w:type="spellStart"/>
      <w:r w:rsidRPr="00390F72">
        <w:rPr>
          <w:rFonts w:ascii="Times New Roman" w:hAnsi="Times New Roman" w:cs="Times New Roman"/>
          <w:lang w:val="ru-RU"/>
        </w:rPr>
        <w:t>піднаглядні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установи Виконавчого комітету Вороньківської сільської ради. </w:t>
      </w:r>
      <w:proofErr w:type="spellStart"/>
      <w:r w:rsidRPr="00390F72">
        <w:rPr>
          <w:rFonts w:ascii="Times New Roman" w:hAnsi="Times New Roman" w:cs="Times New Roman"/>
          <w:lang w:val="ru-RU"/>
        </w:rPr>
        <w:t>Окрім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того, в </w:t>
      </w:r>
      <w:proofErr w:type="spellStart"/>
      <w:r w:rsidRPr="00390F72">
        <w:rPr>
          <w:rFonts w:ascii="Times New Roman" w:hAnsi="Times New Roman" w:cs="Times New Roman"/>
          <w:lang w:val="ru-RU"/>
        </w:rPr>
        <w:t>котельні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, яка </w:t>
      </w:r>
      <w:proofErr w:type="spellStart"/>
      <w:r w:rsidRPr="00390F72">
        <w:rPr>
          <w:rFonts w:ascii="Times New Roman" w:hAnsi="Times New Roman" w:cs="Times New Roman"/>
          <w:lang w:val="ru-RU"/>
        </w:rPr>
        <w:t>обслуговує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пожежне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депо в с. Головурів, по вул. </w:t>
      </w:r>
      <w:proofErr w:type="spellStart"/>
      <w:r w:rsidRPr="00390F72">
        <w:rPr>
          <w:rFonts w:ascii="Times New Roman" w:hAnsi="Times New Roman" w:cs="Times New Roman"/>
          <w:lang w:val="ru-RU"/>
        </w:rPr>
        <w:t>Чумацький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шлях, 39-а ТОВ «КЕГ-ТЕПЛО» </w:t>
      </w:r>
      <w:proofErr w:type="spellStart"/>
      <w:r w:rsidRPr="00390F72">
        <w:rPr>
          <w:rFonts w:ascii="Times New Roman" w:hAnsi="Times New Roman" w:cs="Times New Roman"/>
          <w:lang w:val="ru-RU"/>
        </w:rPr>
        <w:t>встановив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котельне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обладнання, яке </w:t>
      </w:r>
      <w:proofErr w:type="spellStart"/>
      <w:r w:rsidRPr="00390F72">
        <w:rPr>
          <w:rFonts w:ascii="Times New Roman" w:hAnsi="Times New Roman" w:cs="Times New Roman"/>
          <w:lang w:val="ru-RU"/>
        </w:rPr>
        <w:t>використовується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для </w:t>
      </w:r>
      <w:r w:rsidRPr="00390F72">
        <w:rPr>
          <w:rFonts w:ascii="Times New Roman" w:eastAsia="Calibri" w:hAnsi="Times New Roman" w:cs="Times New Roman"/>
          <w:bCs/>
          <w:lang w:val="ru-RU" w:eastAsia="ru-RU"/>
        </w:rPr>
        <w:t xml:space="preserve">постачання </w:t>
      </w:r>
      <w:proofErr w:type="spellStart"/>
      <w:r w:rsidRPr="00390F72">
        <w:rPr>
          <w:rFonts w:ascii="Times New Roman" w:eastAsia="Calibri" w:hAnsi="Times New Roman" w:cs="Times New Roman"/>
          <w:bCs/>
          <w:lang w:val="ru-RU" w:eastAsia="ru-RU"/>
        </w:rPr>
        <w:t>теплової</w:t>
      </w:r>
      <w:proofErr w:type="spellEnd"/>
      <w:r w:rsidRPr="00390F72">
        <w:rPr>
          <w:rFonts w:ascii="Times New Roman" w:eastAsia="Calibri" w:hAnsi="Times New Roman" w:cs="Times New Roman"/>
          <w:bCs/>
          <w:lang w:val="ru-RU" w:eastAsia="ru-RU"/>
        </w:rPr>
        <w:t xml:space="preserve"> </w:t>
      </w:r>
      <w:proofErr w:type="spellStart"/>
      <w:r w:rsidRPr="00390F72">
        <w:rPr>
          <w:rFonts w:ascii="Times New Roman" w:eastAsia="Calibri" w:hAnsi="Times New Roman" w:cs="Times New Roman"/>
          <w:bCs/>
          <w:lang w:val="ru-RU" w:eastAsia="ru-RU"/>
        </w:rPr>
        <w:t>енергії</w:t>
      </w:r>
      <w:proofErr w:type="spellEnd"/>
      <w:r w:rsidRPr="00390F72">
        <w:rPr>
          <w:rFonts w:ascii="Times New Roman" w:eastAsia="Calibri" w:hAnsi="Times New Roman" w:cs="Times New Roman"/>
          <w:bCs/>
          <w:lang w:val="ru-RU" w:eastAsia="ru-RU"/>
        </w:rPr>
        <w:t xml:space="preserve"> в </w:t>
      </w:r>
      <w:proofErr w:type="spellStart"/>
      <w:r w:rsidRPr="00390F72">
        <w:rPr>
          <w:rFonts w:ascii="Times New Roman" w:eastAsia="Calibri" w:hAnsi="Times New Roman" w:cs="Times New Roman"/>
          <w:bCs/>
          <w:lang w:val="ru-RU" w:eastAsia="ru-RU"/>
        </w:rPr>
        <w:t>опалювальний</w:t>
      </w:r>
      <w:proofErr w:type="spellEnd"/>
      <w:r w:rsidRPr="00390F72">
        <w:rPr>
          <w:rFonts w:ascii="Times New Roman" w:eastAsia="Calibri" w:hAnsi="Times New Roman" w:cs="Times New Roman"/>
          <w:bCs/>
          <w:lang w:val="ru-RU" w:eastAsia="ru-RU"/>
        </w:rPr>
        <w:t xml:space="preserve"> період в </w:t>
      </w:r>
      <w:proofErr w:type="spellStart"/>
      <w:r w:rsidRPr="00390F72">
        <w:rPr>
          <w:rFonts w:ascii="Times New Roman" w:eastAsia="Calibri" w:hAnsi="Times New Roman" w:cs="Times New Roman"/>
          <w:bCs/>
          <w:lang w:val="ru-RU" w:eastAsia="ru-RU"/>
        </w:rPr>
        <w:t>піднаглядні</w:t>
      </w:r>
      <w:proofErr w:type="spellEnd"/>
      <w:r w:rsidRPr="00390F72">
        <w:rPr>
          <w:rFonts w:ascii="Times New Roman" w:eastAsia="Calibri" w:hAnsi="Times New Roman" w:cs="Times New Roman"/>
          <w:bCs/>
          <w:lang w:val="ru-RU" w:eastAsia="ru-RU"/>
        </w:rPr>
        <w:t xml:space="preserve"> установи Виконавчого комітету Вороньківської сільської ради. Договір </w:t>
      </w:r>
      <w:proofErr w:type="spellStart"/>
      <w:r w:rsidRPr="00390F72">
        <w:rPr>
          <w:rFonts w:ascii="Times New Roman" w:eastAsia="Calibri" w:hAnsi="Times New Roman" w:cs="Times New Roman"/>
          <w:bCs/>
          <w:lang w:val="ru-RU" w:eastAsia="ru-RU"/>
        </w:rPr>
        <w:t>оренди</w:t>
      </w:r>
      <w:proofErr w:type="spellEnd"/>
      <w:r w:rsidRPr="00390F72">
        <w:rPr>
          <w:rFonts w:ascii="Times New Roman" w:eastAsia="Calibri" w:hAnsi="Times New Roman" w:cs="Times New Roman"/>
          <w:bCs/>
          <w:lang w:val="ru-RU" w:eastAsia="ru-RU"/>
        </w:rPr>
        <w:t xml:space="preserve"> котельного обладнання  та акт </w:t>
      </w:r>
      <w:proofErr w:type="spellStart"/>
      <w:r w:rsidRPr="00390F72">
        <w:rPr>
          <w:rFonts w:ascii="Times New Roman" w:eastAsia="Calibri" w:hAnsi="Times New Roman" w:cs="Times New Roman"/>
          <w:bCs/>
          <w:lang w:val="ru-RU" w:eastAsia="ru-RU"/>
        </w:rPr>
        <w:t>приймання-передачі</w:t>
      </w:r>
      <w:proofErr w:type="spellEnd"/>
      <w:r w:rsidRPr="00390F72">
        <w:rPr>
          <w:rFonts w:ascii="Times New Roman" w:eastAsia="Calibri" w:hAnsi="Times New Roman" w:cs="Times New Roman"/>
          <w:bCs/>
          <w:lang w:val="ru-RU" w:eastAsia="ru-RU"/>
        </w:rPr>
        <w:t xml:space="preserve">, в </w:t>
      </w:r>
      <w:proofErr w:type="spellStart"/>
      <w:r w:rsidRPr="00390F72">
        <w:rPr>
          <w:rFonts w:ascii="Times New Roman" w:eastAsia="Calibri" w:hAnsi="Times New Roman" w:cs="Times New Roman"/>
          <w:bCs/>
          <w:lang w:val="ru-RU" w:eastAsia="ru-RU"/>
        </w:rPr>
        <w:t>якому</w:t>
      </w:r>
      <w:proofErr w:type="spellEnd"/>
      <w:r w:rsidRPr="00390F72">
        <w:rPr>
          <w:rFonts w:ascii="Times New Roman" w:eastAsia="Calibri" w:hAnsi="Times New Roman" w:cs="Times New Roman"/>
          <w:bCs/>
          <w:lang w:val="ru-RU" w:eastAsia="ru-RU"/>
        </w:rPr>
        <w:t xml:space="preserve"> </w:t>
      </w:r>
      <w:proofErr w:type="spellStart"/>
      <w:r w:rsidRPr="00390F72">
        <w:rPr>
          <w:rFonts w:ascii="Times New Roman" w:eastAsia="Calibri" w:hAnsi="Times New Roman" w:cs="Times New Roman"/>
          <w:bCs/>
          <w:lang w:val="ru-RU" w:eastAsia="ru-RU"/>
        </w:rPr>
        <w:t>міститься</w:t>
      </w:r>
      <w:proofErr w:type="spellEnd"/>
      <w:r w:rsidRPr="00390F72">
        <w:rPr>
          <w:rFonts w:ascii="Times New Roman" w:eastAsia="Calibri" w:hAnsi="Times New Roman" w:cs="Times New Roman"/>
          <w:bCs/>
          <w:lang w:val="ru-RU" w:eastAsia="ru-RU"/>
        </w:rPr>
        <w:t xml:space="preserve"> </w:t>
      </w:r>
      <w:proofErr w:type="spellStart"/>
      <w:r w:rsidRPr="00390F72">
        <w:rPr>
          <w:rFonts w:ascii="Times New Roman" w:eastAsia="Calibri" w:hAnsi="Times New Roman" w:cs="Times New Roman"/>
          <w:bCs/>
          <w:lang w:val="ru-RU" w:eastAsia="ru-RU"/>
        </w:rPr>
        <w:t>перелік</w:t>
      </w:r>
      <w:proofErr w:type="spellEnd"/>
      <w:r w:rsidRPr="00390F72">
        <w:rPr>
          <w:rFonts w:ascii="Times New Roman" w:eastAsia="Calibri" w:hAnsi="Times New Roman" w:cs="Times New Roman"/>
          <w:bCs/>
          <w:lang w:val="ru-RU" w:eastAsia="ru-RU"/>
        </w:rPr>
        <w:t xml:space="preserve"> обладнання, додається до протоколу </w:t>
      </w:r>
      <w:proofErr w:type="spellStart"/>
      <w:r w:rsidRPr="00390F72">
        <w:rPr>
          <w:rFonts w:ascii="Times New Roman" w:eastAsia="Calibri" w:hAnsi="Times New Roman" w:cs="Times New Roman"/>
          <w:bCs/>
          <w:lang w:val="ru-RU" w:eastAsia="ru-RU"/>
        </w:rPr>
        <w:t>переговорів</w:t>
      </w:r>
      <w:proofErr w:type="spellEnd"/>
      <w:r w:rsidRPr="00390F72">
        <w:rPr>
          <w:rFonts w:ascii="Times New Roman" w:eastAsia="Calibri" w:hAnsi="Times New Roman" w:cs="Times New Roman"/>
          <w:bCs/>
          <w:lang w:val="ru-RU" w:eastAsia="ru-RU"/>
        </w:rPr>
        <w:t xml:space="preserve">. </w:t>
      </w:r>
    </w:p>
    <w:p w:rsidR="00390F72" w:rsidRPr="00390F72" w:rsidRDefault="00390F72" w:rsidP="00390F7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90F72">
        <w:rPr>
          <w:rFonts w:ascii="Times New Roman" w:eastAsia="Times New Roman" w:hAnsi="Times New Roman" w:cs="Times New Roman"/>
          <w:lang w:val="ru-RU"/>
        </w:rPr>
        <w:t xml:space="preserve">                  Відповідно до Договору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оренди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нерухомого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, що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належить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до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комунальної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власності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№</w:t>
      </w:r>
      <w:r w:rsidRPr="00390F72">
        <w:rPr>
          <w:rFonts w:ascii="Times New Roman" w:hAnsi="Times New Roman" w:cs="Times New Roman"/>
          <w:lang w:val="ru-RU"/>
        </w:rPr>
        <w:t xml:space="preserve">14/12/21-01 від 14 грудня 2021 року та Акту </w:t>
      </w:r>
      <w:proofErr w:type="spellStart"/>
      <w:r w:rsidRPr="00390F72">
        <w:rPr>
          <w:rFonts w:ascii="Times New Roman" w:hAnsi="Times New Roman" w:cs="Times New Roman"/>
          <w:lang w:val="ru-RU"/>
        </w:rPr>
        <w:t>приймання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-</w:t>
      </w:r>
      <w:proofErr w:type="spellStart"/>
      <w:r w:rsidRPr="00390F72">
        <w:rPr>
          <w:rFonts w:ascii="Times New Roman" w:hAnsi="Times New Roman" w:cs="Times New Roman"/>
          <w:lang w:val="ru-RU"/>
        </w:rPr>
        <w:t>передачі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до Договору </w:t>
      </w:r>
      <w:proofErr w:type="spellStart"/>
      <w:r w:rsidRPr="00390F72">
        <w:rPr>
          <w:rFonts w:ascii="Times New Roman" w:hAnsi="Times New Roman" w:cs="Times New Roman"/>
          <w:lang w:val="ru-RU"/>
        </w:rPr>
        <w:t>оренди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r w:rsidRPr="00390F72">
        <w:rPr>
          <w:rFonts w:ascii="Times New Roman" w:eastAsia="Times New Roman" w:hAnsi="Times New Roman" w:cs="Times New Roman"/>
          <w:lang w:val="ru-RU"/>
        </w:rPr>
        <w:t xml:space="preserve"> №</w:t>
      </w:r>
      <w:r w:rsidRPr="00390F72">
        <w:rPr>
          <w:rFonts w:ascii="Times New Roman" w:hAnsi="Times New Roman" w:cs="Times New Roman"/>
          <w:lang w:val="ru-RU"/>
        </w:rPr>
        <w:t xml:space="preserve">14/12/21-01 від 14 грудня 2021 ТОВ «КЕГ-ТЕПЛО» </w:t>
      </w:r>
      <w:proofErr w:type="spellStart"/>
      <w:r w:rsidRPr="00390F72">
        <w:rPr>
          <w:rFonts w:ascii="Times New Roman" w:hAnsi="Times New Roman" w:cs="Times New Roman"/>
          <w:lang w:val="ru-RU"/>
        </w:rPr>
        <w:t>орендує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390F72">
        <w:rPr>
          <w:rFonts w:ascii="Times New Roman" w:hAnsi="Times New Roman" w:cs="Times New Roman"/>
          <w:lang w:val="ru-RU"/>
        </w:rPr>
        <w:t>облуговує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котельню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, що забезпечує тепловою </w:t>
      </w:r>
      <w:proofErr w:type="spellStart"/>
      <w:r w:rsidRPr="00390F72">
        <w:rPr>
          <w:rFonts w:ascii="Times New Roman" w:hAnsi="Times New Roman" w:cs="Times New Roman"/>
          <w:lang w:val="ru-RU"/>
        </w:rPr>
        <w:t>енергією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Процівський заклад дошкільної освіти «Лісова казка». 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Окрім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того,  між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Виконавчим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комітетом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Вороньківської сільської ради Бориспільського району Київської області то ТОВ «КЕГ-ТЕПЛО» </w:t>
      </w:r>
      <w:proofErr w:type="spellStart"/>
      <w:r w:rsidRPr="00390F72">
        <w:rPr>
          <w:rFonts w:ascii="Times New Roman" w:eastAsia="Times New Roman" w:hAnsi="Times New Roman" w:cs="Times New Roman"/>
          <w:lang w:val="ru-RU"/>
        </w:rPr>
        <w:t>заключені</w:t>
      </w:r>
      <w:proofErr w:type="spellEnd"/>
      <w:r w:rsidRPr="00390F72">
        <w:rPr>
          <w:rFonts w:ascii="Times New Roman" w:eastAsia="Times New Roman" w:hAnsi="Times New Roman" w:cs="Times New Roman"/>
          <w:lang w:val="ru-RU"/>
        </w:rPr>
        <w:t xml:space="preserve"> договора на </w:t>
      </w:r>
      <w:r w:rsidRPr="00390F72">
        <w:rPr>
          <w:rFonts w:ascii="Times New Roman" w:hAnsi="Times New Roman" w:cs="Times New Roman"/>
          <w:lang w:val="uk-UA"/>
        </w:rPr>
        <w:t xml:space="preserve"> технічне обслуговування майна територіальної громади №101021-02 від 10 жовтня 2021 року, №101021-03 від 10 жовтня 2021 року ТОВ «КЕГ-ТЕПЛО» обслуговує котельні в с. Старе та с. Мирне (у тому числі земельні ділянки в межах, необхідних для  надання послуг з постачання теплової енергії в піднаглядних установах Виконавчого комітету Вороньківської сільської ради). Відповідно до договорів ТОВ «КЕГ-ТЕПЛО» повинне здійснювати безперебійну цілодобову експлуатацію котельні, поточне технічне обслуговування, планові поточні ремонтні роботи, аварійно-відновлювальні роботи та надавати комунальні послуги з теплопостачання за тарифами, визначеними і затвердженими в установленому порядку.</w:t>
      </w:r>
    </w:p>
    <w:p w:rsidR="00390F72" w:rsidRPr="00390F72" w:rsidRDefault="00390F72" w:rsidP="00390F72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90F72">
        <w:rPr>
          <w:rFonts w:ascii="Times New Roman" w:hAnsi="Times New Roman" w:cs="Times New Roman"/>
          <w:lang w:val="uk-UA"/>
        </w:rPr>
        <w:t xml:space="preserve">      </w:t>
      </w:r>
      <w:r w:rsidRPr="00390F72">
        <w:rPr>
          <w:rFonts w:ascii="Times New Roman" w:hAnsi="Times New Roman" w:cs="Times New Roman"/>
          <w:lang w:val="ru-RU"/>
        </w:rPr>
        <w:t xml:space="preserve">Відповідно до Плану коротко- та </w:t>
      </w:r>
      <w:proofErr w:type="spellStart"/>
      <w:r w:rsidRPr="00390F72">
        <w:rPr>
          <w:rFonts w:ascii="Times New Roman" w:hAnsi="Times New Roman" w:cs="Times New Roman"/>
          <w:lang w:val="ru-RU"/>
        </w:rPr>
        <w:t>сереньострокових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заходів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щодо </w:t>
      </w:r>
      <w:proofErr w:type="spellStart"/>
      <w:r w:rsidRPr="00390F72">
        <w:rPr>
          <w:rFonts w:ascii="Times New Roman" w:hAnsi="Times New Roman" w:cs="Times New Roman"/>
          <w:lang w:val="ru-RU"/>
        </w:rPr>
        <w:t>скорочення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обсягу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споживання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природного газу, </w:t>
      </w:r>
      <w:proofErr w:type="spellStart"/>
      <w:r w:rsidRPr="00390F72">
        <w:rPr>
          <w:rFonts w:ascii="Times New Roman" w:hAnsi="Times New Roman" w:cs="Times New Roman"/>
          <w:lang w:val="ru-RU"/>
        </w:rPr>
        <w:t>затвердженого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розпорядженням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КМУ від 16.10.2014 №1014-р, Урядом </w:t>
      </w:r>
      <w:proofErr w:type="spellStart"/>
      <w:r w:rsidRPr="00390F72">
        <w:rPr>
          <w:rFonts w:ascii="Times New Roman" w:hAnsi="Times New Roman" w:cs="Times New Roman"/>
          <w:lang w:val="ru-RU"/>
        </w:rPr>
        <w:t>країни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розроблено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заходи </w:t>
      </w:r>
      <w:proofErr w:type="spellStart"/>
      <w:r w:rsidRPr="00390F72">
        <w:rPr>
          <w:rFonts w:ascii="Times New Roman" w:hAnsi="Times New Roman" w:cs="Times New Roman"/>
          <w:lang w:val="ru-RU"/>
        </w:rPr>
        <w:t>зі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скорочення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обсягу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споживання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природного газу, </w:t>
      </w:r>
      <w:proofErr w:type="spellStart"/>
      <w:r w:rsidRPr="00390F72">
        <w:rPr>
          <w:rFonts w:ascii="Times New Roman" w:hAnsi="Times New Roman" w:cs="Times New Roman"/>
          <w:lang w:val="ru-RU"/>
        </w:rPr>
        <w:t>зокрема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перехід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до використання </w:t>
      </w:r>
      <w:proofErr w:type="spellStart"/>
      <w:r w:rsidRPr="00390F72">
        <w:rPr>
          <w:rFonts w:ascii="Times New Roman" w:hAnsi="Times New Roman" w:cs="Times New Roman"/>
          <w:lang w:val="ru-RU"/>
        </w:rPr>
        <w:t>альтернативних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видів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палива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. </w:t>
      </w:r>
    </w:p>
    <w:p w:rsidR="00390F72" w:rsidRPr="00390F72" w:rsidRDefault="00390F72" w:rsidP="00390F72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90F72">
        <w:rPr>
          <w:rFonts w:ascii="Times New Roman" w:hAnsi="Times New Roman" w:cs="Times New Roman"/>
          <w:lang w:val="ru-RU"/>
        </w:rPr>
        <w:t xml:space="preserve">     Одним </w:t>
      </w:r>
      <w:proofErr w:type="spellStart"/>
      <w:r w:rsidRPr="00390F72">
        <w:rPr>
          <w:rFonts w:ascii="Times New Roman" w:hAnsi="Times New Roman" w:cs="Times New Roman"/>
          <w:lang w:val="ru-RU"/>
        </w:rPr>
        <w:t>із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заходів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підвищення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енергоефективності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є </w:t>
      </w:r>
      <w:proofErr w:type="spellStart"/>
      <w:r w:rsidRPr="00390F72">
        <w:rPr>
          <w:rFonts w:ascii="Times New Roman" w:hAnsi="Times New Roman" w:cs="Times New Roman"/>
          <w:lang w:val="ru-RU"/>
        </w:rPr>
        <w:t>встановлення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390F72">
        <w:rPr>
          <w:rFonts w:ascii="Times New Roman" w:hAnsi="Times New Roman" w:cs="Times New Roman"/>
          <w:lang w:val="ru-RU"/>
        </w:rPr>
        <w:t>піднаглядних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установах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 Виконавчого комітету Вороньківської сільської ради </w:t>
      </w:r>
      <w:proofErr w:type="spellStart"/>
      <w:r w:rsidRPr="00390F72">
        <w:rPr>
          <w:rFonts w:ascii="Times New Roman" w:hAnsi="Times New Roman" w:cs="Times New Roman"/>
          <w:lang w:val="ru-RU"/>
        </w:rPr>
        <w:t>твердопаливних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котів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, що </w:t>
      </w:r>
      <w:proofErr w:type="spellStart"/>
      <w:r w:rsidRPr="00390F72">
        <w:rPr>
          <w:rFonts w:ascii="Times New Roman" w:hAnsi="Times New Roman" w:cs="Times New Roman"/>
          <w:lang w:val="ru-RU"/>
        </w:rPr>
        <w:t>перебувають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390F72">
        <w:rPr>
          <w:rFonts w:ascii="Times New Roman" w:hAnsi="Times New Roman" w:cs="Times New Roman"/>
          <w:lang w:val="ru-RU"/>
        </w:rPr>
        <w:t>балансі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ТОВ «КЕГ-ТЕПЛО» з системою </w:t>
      </w:r>
      <w:proofErr w:type="spellStart"/>
      <w:r w:rsidRPr="00390F72">
        <w:rPr>
          <w:rFonts w:ascii="Times New Roman" w:hAnsi="Times New Roman" w:cs="Times New Roman"/>
          <w:lang w:val="ru-RU"/>
        </w:rPr>
        <w:t>золовидалення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та автоматикою та мають </w:t>
      </w:r>
      <w:proofErr w:type="spellStart"/>
      <w:r w:rsidRPr="00390F72">
        <w:rPr>
          <w:rFonts w:ascii="Times New Roman" w:hAnsi="Times New Roman" w:cs="Times New Roman"/>
          <w:lang w:val="ru-RU"/>
        </w:rPr>
        <w:t>унікальну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390F72">
        <w:rPr>
          <w:rFonts w:ascii="Times New Roman" w:hAnsi="Times New Roman" w:cs="Times New Roman"/>
          <w:lang w:val="ru-RU"/>
        </w:rPr>
        <w:t>особливу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функціональність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390F72">
        <w:rPr>
          <w:rFonts w:ascii="Times New Roman" w:hAnsi="Times New Roman" w:cs="Times New Roman"/>
          <w:lang w:val="ru-RU"/>
        </w:rPr>
        <w:t>основним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видом </w:t>
      </w:r>
      <w:proofErr w:type="spellStart"/>
      <w:r w:rsidRPr="00390F72">
        <w:rPr>
          <w:rFonts w:ascii="Times New Roman" w:hAnsi="Times New Roman" w:cs="Times New Roman"/>
          <w:lang w:val="ru-RU"/>
        </w:rPr>
        <w:t>палива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є </w:t>
      </w:r>
      <w:proofErr w:type="spellStart"/>
      <w:r w:rsidRPr="00390F72">
        <w:rPr>
          <w:rFonts w:ascii="Times New Roman" w:hAnsi="Times New Roman" w:cs="Times New Roman"/>
          <w:lang w:val="ru-RU"/>
        </w:rPr>
        <w:t>пелети</w:t>
      </w:r>
      <w:proofErr w:type="spellEnd"/>
      <w:r w:rsidRPr="00390F72">
        <w:rPr>
          <w:rFonts w:ascii="Times New Roman" w:hAnsi="Times New Roman" w:cs="Times New Roman"/>
          <w:lang w:val="ru-RU"/>
        </w:rPr>
        <w:t>.</w:t>
      </w:r>
    </w:p>
    <w:p w:rsidR="00390F72" w:rsidRPr="00390F72" w:rsidRDefault="00390F72" w:rsidP="00390F72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90F72">
        <w:rPr>
          <w:rFonts w:ascii="Times New Roman" w:hAnsi="Times New Roman" w:cs="Times New Roman"/>
          <w:lang w:val="ru-RU"/>
        </w:rPr>
        <w:t xml:space="preserve">Місцезнаходження </w:t>
      </w:r>
      <w:proofErr w:type="spellStart"/>
      <w:r w:rsidRPr="00390F72">
        <w:rPr>
          <w:rFonts w:ascii="Times New Roman" w:hAnsi="Times New Roman" w:cs="Times New Roman"/>
          <w:lang w:val="ru-RU"/>
        </w:rPr>
        <w:t>котлів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: </w:t>
      </w:r>
    </w:p>
    <w:p w:rsidR="00390F72" w:rsidRPr="00390F72" w:rsidRDefault="00390F72" w:rsidP="00390F72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90F72">
        <w:rPr>
          <w:rFonts w:ascii="Times New Roman" w:hAnsi="Times New Roman" w:cs="Times New Roman"/>
          <w:lang w:val="ru-RU"/>
        </w:rPr>
        <w:t xml:space="preserve">08362, Київська область, Бориспільський район, с. Старе, вул. </w:t>
      </w:r>
      <w:proofErr w:type="spellStart"/>
      <w:r w:rsidRPr="00390F72">
        <w:rPr>
          <w:rFonts w:ascii="Times New Roman" w:hAnsi="Times New Roman" w:cs="Times New Roman"/>
          <w:lang w:val="ru-RU"/>
        </w:rPr>
        <w:t>Партизанська</w:t>
      </w:r>
      <w:proofErr w:type="spellEnd"/>
      <w:r w:rsidRPr="00390F72">
        <w:rPr>
          <w:rFonts w:ascii="Times New Roman" w:hAnsi="Times New Roman" w:cs="Times New Roman"/>
          <w:lang w:val="ru-RU"/>
        </w:rPr>
        <w:t>, 5А.</w:t>
      </w:r>
    </w:p>
    <w:p w:rsidR="00390F72" w:rsidRPr="00390F72" w:rsidRDefault="00390F72" w:rsidP="00390F72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90F72">
        <w:rPr>
          <w:rFonts w:ascii="Times New Roman" w:hAnsi="Times New Roman" w:cs="Times New Roman"/>
          <w:lang w:val="ru-RU"/>
        </w:rPr>
        <w:t xml:space="preserve">08354, Київська область, </w:t>
      </w:r>
      <w:proofErr w:type="spellStart"/>
      <w:r w:rsidRPr="00390F72">
        <w:rPr>
          <w:rFonts w:ascii="Times New Roman" w:hAnsi="Times New Roman" w:cs="Times New Roman"/>
          <w:lang w:val="ru-RU"/>
        </w:rPr>
        <w:t>Бориспільська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район, с. Проців, вул. Шевченка, 2-А.</w:t>
      </w:r>
    </w:p>
    <w:p w:rsidR="00390F72" w:rsidRPr="00390F72" w:rsidRDefault="00390F72" w:rsidP="00390F72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390F72">
        <w:rPr>
          <w:rFonts w:ascii="Times New Roman" w:hAnsi="Times New Roman" w:cs="Times New Roman"/>
          <w:lang w:val="ru-RU"/>
        </w:rPr>
        <w:t>08361, Київська область, Бориспільський район, с. Мирне, вул. Центральна, 18.</w:t>
      </w:r>
    </w:p>
    <w:p w:rsidR="00390F72" w:rsidRPr="00390F72" w:rsidRDefault="00390F72" w:rsidP="00390F72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spellStart"/>
      <w:r w:rsidRPr="00390F72">
        <w:rPr>
          <w:rFonts w:ascii="Times New Roman" w:hAnsi="Times New Roman" w:cs="Times New Roman"/>
          <w:lang w:val="ru-RU"/>
        </w:rPr>
        <w:t>Технічний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документ, що </w:t>
      </w:r>
      <w:proofErr w:type="spellStart"/>
      <w:r w:rsidRPr="00390F72">
        <w:rPr>
          <w:rFonts w:ascii="Times New Roman" w:hAnsi="Times New Roman" w:cs="Times New Roman"/>
          <w:lang w:val="ru-RU"/>
        </w:rPr>
        <w:t>підтверджує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ru-RU"/>
        </w:rPr>
        <w:t>інформацію</w:t>
      </w:r>
      <w:proofErr w:type="spellEnd"/>
      <w:r w:rsidRPr="00390F72">
        <w:rPr>
          <w:rFonts w:ascii="Times New Roman" w:hAnsi="Times New Roman" w:cs="Times New Roman"/>
          <w:lang w:val="ru-RU"/>
        </w:rPr>
        <w:t>: паспорт котла BRS 50 BMT №50-2528-08</w:t>
      </w:r>
      <w:r w:rsidRPr="00390F72">
        <w:rPr>
          <w:rFonts w:ascii="Times New Roman" w:hAnsi="Times New Roman" w:cs="Times New Roman"/>
          <w:lang w:val="uk-UA"/>
        </w:rPr>
        <w:t xml:space="preserve">; </w:t>
      </w:r>
      <w:r w:rsidRPr="00390F72">
        <w:rPr>
          <w:rFonts w:ascii="Times New Roman" w:hAnsi="Times New Roman" w:cs="Times New Roman"/>
          <w:lang w:val="ru-RU"/>
        </w:rPr>
        <w:t>паспорт котла BRS 50 BMT №50-2533-10.</w:t>
      </w:r>
    </w:p>
    <w:p w:rsidR="00390F72" w:rsidRPr="00390F72" w:rsidRDefault="00390F72" w:rsidP="00390F7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90F72">
        <w:rPr>
          <w:rFonts w:ascii="Times New Roman" w:hAnsi="Times New Roman" w:cs="Times New Roman"/>
          <w:lang w:val="ru-RU"/>
        </w:rPr>
        <w:t xml:space="preserve">            </w:t>
      </w:r>
      <w:proofErr w:type="spellStart"/>
      <w:r w:rsidRPr="00390F72">
        <w:rPr>
          <w:rFonts w:ascii="Times New Roman" w:hAnsi="Times New Roman" w:cs="Times New Roman"/>
          <w:lang w:val="ru-RU"/>
        </w:rPr>
        <w:t>Рішенням</w:t>
      </w:r>
      <w:proofErr w:type="spellEnd"/>
      <w:r w:rsidRPr="00390F72">
        <w:rPr>
          <w:rFonts w:ascii="Times New Roman" w:hAnsi="Times New Roman" w:cs="Times New Roman"/>
          <w:lang w:val="ru-RU"/>
        </w:rPr>
        <w:t xml:space="preserve"> Виконавчого комітету Вороньківської сільської</w:t>
      </w:r>
      <w:r w:rsidRPr="00390F72">
        <w:rPr>
          <w:rFonts w:ascii="Times New Roman" w:hAnsi="Times New Roman" w:cs="Times New Roman"/>
          <w:lang w:val="uk-UA"/>
        </w:rPr>
        <w:t xml:space="preserve"> ради №289 від 05.10.2023 року «Про встановлення тарифів на теплову енергію, її виробництво, транспортування та постачання, послуги з постачання теплової енергії, яка виробляється на установках з використанням альтернативних джерел енергії ТОВ «КЕГ-ТЕПЛО» виконавчим комітетом Вороньківської сільської ради був затверджений тариф для ТОВ «КЕГ-ТЕПЛО» на послуги з постачання теплової енергії  (для потреб установ та організацій, що фінансуються з державного та місцевого бюджетів) – 3850,00 грн./</w:t>
      </w:r>
      <w:proofErr w:type="spellStart"/>
      <w:r w:rsidRPr="00390F72">
        <w:rPr>
          <w:rFonts w:ascii="Times New Roman" w:hAnsi="Times New Roman" w:cs="Times New Roman"/>
          <w:lang w:val="uk-UA"/>
        </w:rPr>
        <w:t>Гкал</w:t>
      </w:r>
      <w:proofErr w:type="spellEnd"/>
      <w:r w:rsidRPr="00390F72">
        <w:rPr>
          <w:rFonts w:ascii="Times New Roman" w:hAnsi="Times New Roman" w:cs="Times New Roman"/>
          <w:lang w:val="uk-UA"/>
        </w:rPr>
        <w:t>., з ПДВ.</w:t>
      </w:r>
    </w:p>
    <w:p w:rsidR="00390F72" w:rsidRPr="00390F72" w:rsidRDefault="00390F72" w:rsidP="00390F72">
      <w:pPr>
        <w:pStyle w:val="a6"/>
        <w:ind w:right="165"/>
        <w:jc w:val="both"/>
        <w:rPr>
          <w:rFonts w:eastAsiaTheme="minorHAnsi"/>
          <w:sz w:val="22"/>
          <w:szCs w:val="22"/>
        </w:rPr>
      </w:pPr>
      <w:r w:rsidRPr="00390F72">
        <w:rPr>
          <w:sz w:val="22"/>
          <w:szCs w:val="22"/>
        </w:rPr>
        <w:t xml:space="preserve">        Виходячи з вищенаведеного </w:t>
      </w:r>
      <w:r w:rsidRPr="00390F72">
        <w:rPr>
          <w:rFonts w:eastAsia="Calibri"/>
          <w:bCs/>
          <w:sz w:val="22"/>
          <w:szCs w:val="22"/>
          <w:lang w:eastAsia="ru-RU"/>
        </w:rPr>
        <w:t xml:space="preserve">не укладення договору на закупівлю з постачання теплової енергії з ТОВ «КЕГ-ТЕПЛО» призведе до припинення роботи в підпорядкованих об'єктах виконавчого комітету Вороньківської сільської ради Бориспільського району Київської області. Припинення постачання теплової енергії в опалювальний період призведе до виникнення порушення нормальних </w:t>
      </w:r>
      <w:r w:rsidRPr="00390F72">
        <w:rPr>
          <w:rFonts w:eastAsia="Calibri"/>
          <w:bCs/>
          <w:sz w:val="22"/>
          <w:szCs w:val="22"/>
          <w:lang w:eastAsia="ru-RU"/>
        </w:rPr>
        <w:lastRenderedPageBreak/>
        <w:t>умов праці та поставить під загрозу здоров'я та життя працівників відповідних закладів та дітей, які відвідують заклад освіти.</w:t>
      </w:r>
    </w:p>
    <w:p w:rsidR="00390F72" w:rsidRPr="00390F72" w:rsidRDefault="00390F72" w:rsidP="00390F72">
      <w:pPr>
        <w:pStyle w:val="a6"/>
        <w:ind w:right="165"/>
        <w:jc w:val="both"/>
        <w:rPr>
          <w:rFonts w:eastAsiaTheme="minorHAnsi"/>
          <w:sz w:val="22"/>
          <w:szCs w:val="22"/>
        </w:rPr>
      </w:pPr>
      <w:r w:rsidRPr="00390F72">
        <w:rPr>
          <w:sz w:val="22"/>
          <w:szCs w:val="22"/>
        </w:rPr>
        <w:t xml:space="preserve">            На підставі вищезазначеного, у виконавчого комітету Вороньківської сільської ради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>Бориспільського</w:t>
      </w:r>
      <w:r w:rsidRPr="00390F72">
        <w:rPr>
          <w:spacing w:val="10"/>
          <w:sz w:val="22"/>
          <w:szCs w:val="22"/>
        </w:rPr>
        <w:t xml:space="preserve"> </w:t>
      </w:r>
      <w:r w:rsidRPr="00390F72">
        <w:rPr>
          <w:sz w:val="22"/>
          <w:szCs w:val="22"/>
        </w:rPr>
        <w:t>району</w:t>
      </w:r>
      <w:r w:rsidRPr="00390F72">
        <w:rPr>
          <w:spacing w:val="8"/>
          <w:sz w:val="22"/>
          <w:szCs w:val="22"/>
        </w:rPr>
        <w:t xml:space="preserve"> </w:t>
      </w:r>
      <w:r w:rsidRPr="00390F72">
        <w:rPr>
          <w:sz w:val="22"/>
          <w:szCs w:val="22"/>
        </w:rPr>
        <w:t>Київської</w:t>
      </w:r>
      <w:r w:rsidRPr="00390F72">
        <w:rPr>
          <w:spacing w:val="10"/>
          <w:sz w:val="22"/>
          <w:szCs w:val="22"/>
        </w:rPr>
        <w:t xml:space="preserve"> </w:t>
      </w:r>
      <w:r w:rsidRPr="00390F72">
        <w:rPr>
          <w:sz w:val="22"/>
          <w:szCs w:val="22"/>
        </w:rPr>
        <w:t>області</w:t>
      </w:r>
      <w:r w:rsidRPr="00390F72">
        <w:rPr>
          <w:spacing w:val="15"/>
          <w:sz w:val="22"/>
          <w:szCs w:val="22"/>
        </w:rPr>
        <w:t xml:space="preserve"> </w:t>
      </w:r>
      <w:r w:rsidRPr="00390F72">
        <w:rPr>
          <w:sz w:val="22"/>
          <w:szCs w:val="22"/>
        </w:rPr>
        <w:t>існує</w:t>
      </w:r>
      <w:r w:rsidRPr="00390F72">
        <w:rPr>
          <w:spacing w:val="13"/>
          <w:sz w:val="22"/>
          <w:szCs w:val="22"/>
        </w:rPr>
        <w:t xml:space="preserve"> </w:t>
      </w:r>
      <w:r w:rsidRPr="00390F72">
        <w:rPr>
          <w:sz w:val="22"/>
          <w:szCs w:val="22"/>
        </w:rPr>
        <w:t>потреба</w:t>
      </w:r>
      <w:r w:rsidRPr="00390F72">
        <w:rPr>
          <w:spacing w:val="14"/>
          <w:sz w:val="22"/>
          <w:szCs w:val="22"/>
        </w:rPr>
        <w:t xml:space="preserve"> </w:t>
      </w:r>
      <w:r w:rsidRPr="00390F72">
        <w:rPr>
          <w:sz w:val="22"/>
          <w:szCs w:val="22"/>
        </w:rPr>
        <w:t>укласти</w:t>
      </w:r>
      <w:r w:rsidRPr="00390F72">
        <w:rPr>
          <w:spacing w:val="11"/>
          <w:sz w:val="22"/>
          <w:szCs w:val="22"/>
        </w:rPr>
        <w:t xml:space="preserve"> </w:t>
      </w:r>
      <w:r w:rsidRPr="00390F72">
        <w:rPr>
          <w:sz w:val="22"/>
          <w:szCs w:val="22"/>
        </w:rPr>
        <w:t>договір</w:t>
      </w:r>
      <w:r w:rsidRPr="00390F72">
        <w:rPr>
          <w:spacing w:val="11"/>
          <w:sz w:val="22"/>
          <w:szCs w:val="22"/>
        </w:rPr>
        <w:t xml:space="preserve"> </w:t>
      </w:r>
      <w:r w:rsidRPr="00390F72">
        <w:rPr>
          <w:sz w:val="22"/>
          <w:szCs w:val="22"/>
        </w:rPr>
        <w:t>з</w:t>
      </w:r>
      <w:r w:rsidRPr="00390F72">
        <w:rPr>
          <w:spacing w:val="14"/>
          <w:sz w:val="22"/>
          <w:szCs w:val="22"/>
        </w:rPr>
        <w:t xml:space="preserve"> </w:t>
      </w:r>
      <w:r w:rsidRPr="00390F72">
        <w:rPr>
          <w:sz w:val="22"/>
          <w:szCs w:val="22"/>
        </w:rPr>
        <w:t>ТОВАРИСТВОМ</w:t>
      </w:r>
      <w:r w:rsidRPr="00390F72">
        <w:rPr>
          <w:spacing w:val="-58"/>
          <w:sz w:val="22"/>
          <w:szCs w:val="22"/>
        </w:rPr>
        <w:t xml:space="preserve">                      </w:t>
      </w:r>
      <w:r w:rsidRPr="00390F72">
        <w:rPr>
          <w:sz w:val="22"/>
          <w:szCs w:val="22"/>
        </w:rPr>
        <w:t>З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>ОБМЕЖЕНОЮ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>ВІДПОВІДАЛЬНІСТЮ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>"КЕГ-ТЕПЛО",</w:t>
      </w:r>
      <w:r w:rsidRPr="00390F72">
        <w:rPr>
          <w:spacing w:val="48"/>
          <w:sz w:val="22"/>
          <w:szCs w:val="22"/>
        </w:rPr>
        <w:t xml:space="preserve"> </w:t>
      </w:r>
      <w:r w:rsidRPr="00390F72">
        <w:rPr>
          <w:sz w:val="22"/>
          <w:szCs w:val="22"/>
        </w:rPr>
        <w:t>(код ЄДРПОУ:</w:t>
      </w:r>
      <w:r w:rsidRPr="00390F72">
        <w:rPr>
          <w:spacing w:val="53"/>
          <w:sz w:val="22"/>
          <w:szCs w:val="22"/>
        </w:rPr>
        <w:t xml:space="preserve"> </w:t>
      </w:r>
      <w:r w:rsidRPr="00390F72">
        <w:rPr>
          <w:sz w:val="22"/>
          <w:szCs w:val="22"/>
        </w:rPr>
        <w:t>43116859)</w:t>
      </w:r>
      <w:r w:rsidRPr="00390F72">
        <w:rPr>
          <w:spacing w:val="53"/>
          <w:sz w:val="22"/>
          <w:szCs w:val="22"/>
        </w:rPr>
        <w:t xml:space="preserve"> </w:t>
      </w:r>
      <w:r w:rsidRPr="00390F72">
        <w:rPr>
          <w:sz w:val="22"/>
          <w:szCs w:val="22"/>
        </w:rPr>
        <w:t>08436,</w:t>
      </w:r>
      <w:r w:rsidRPr="00390F72">
        <w:rPr>
          <w:spacing w:val="53"/>
          <w:sz w:val="22"/>
          <w:szCs w:val="22"/>
        </w:rPr>
        <w:t xml:space="preserve"> </w:t>
      </w:r>
      <w:r w:rsidRPr="00390F72">
        <w:rPr>
          <w:sz w:val="22"/>
          <w:szCs w:val="22"/>
        </w:rPr>
        <w:t>Україна, Київська область, Переяслав-Хмельницький район, село Стовп'яги, вул. Шевченка, 21, тел. +380932772122))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>на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>поставку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>теплової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>енергії,</w:t>
      </w:r>
      <w:r w:rsidRPr="00390F72">
        <w:rPr>
          <w:spacing w:val="60"/>
          <w:sz w:val="22"/>
          <w:szCs w:val="22"/>
        </w:rPr>
        <w:t xml:space="preserve"> </w:t>
      </w:r>
      <w:r w:rsidRPr="00390F72">
        <w:rPr>
          <w:sz w:val="22"/>
          <w:szCs w:val="22"/>
        </w:rPr>
        <w:t>а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 xml:space="preserve">саме: пари та гарячої води (за кодом ДК 021:2015-09320000-8 Пара, гаряча вода та пов’язана </w:t>
      </w:r>
      <w:r w:rsidRPr="00390F72">
        <w:rPr>
          <w:spacing w:val="-57"/>
          <w:sz w:val="22"/>
          <w:szCs w:val="22"/>
        </w:rPr>
        <w:t xml:space="preserve"> </w:t>
      </w:r>
      <w:r w:rsidRPr="00390F72">
        <w:rPr>
          <w:sz w:val="22"/>
          <w:szCs w:val="22"/>
        </w:rPr>
        <w:t>продукція)</w:t>
      </w:r>
      <w:r w:rsidRPr="00390F72">
        <w:rPr>
          <w:spacing w:val="39"/>
          <w:sz w:val="22"/>
          <w:szCs w:val="22"/>
        </w:rPr>
        <w:t xml:space="preserve"> </w:t>
      </w:r>
      <w:r w:rsidRPr="00390F72">
        <w:rPr>
          <w:rFonts w:eastAsiaTheme="minorHAnsi"/>
          <w:sz w:val="22"/>
          <w:szCs w:val="22"/>
        </w:rPr>
        <w:t xml:space="preserve">на підставі </w:t>
      </w:r>
      <w:r w:rsidRPr="00390F72">
        <w:rPr>
          <w:sz w:val="22"/>
          <w:szCs w:val="22"/>
        </w:rPr>
        <w:t xml:space="preserve">пункту 13 «Особливостей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</w:t>
      </w:r>
      <w:r w:rsidRPr="00390F72">
        <w:rPr>
          <w:rFonts w:eastAsiaTheme="minorHAnsi"/>
          <w:sz w:val="22"/>
          <w:szCs w:val="22"/>
        </w:rPr>
        <w:t>його припинення або скасування», затверджених Постановою Кабінету Міністрів України від 12.10.2022 №1178.</w:t>
      </w:r>
    </w:p>
    <w:p w:rsidR="00641AB3" w:rsidRPr="00390F72" w:rsidRDefault="00390F72" w:rsidP="00390F72">
      <w:pPr>
        <w:pStyle w:val="a6"/>
        <w:ind w:right="165"/>
        <w:jc w:val="both"/>
        <w:rPr>
          <w:sz w:val="22"/>
          <w:szCs w:val="22"/>
        </w:rPr>
      </w:pPr>
      <w:r w:rsidRPr="00390F72">
        <w:rPr>
          <w:sz w:val="22"/>
          <w:szCs w:val="22"/>
        </w:rPr>
        <w:t xml:space="preserve">                Враховуючи те, що на сьогоднішній день порядок виробництва,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>транспортування,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 xml:space="preserve">постачання  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 xml:space="preserve">і  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 xml:space="preserve">використання теплової  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 xml:space="preserve">енергії,  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 xml:space="preserve">державним  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>наглядом    (контролем)   у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>сфері теплопостачання,</w:t>
      </w:r>
      <w:r w:rsidRPr="00390F72">
        <w:rPr>
          <w:spacing w:val="61"/>
          <w:sz w:val="22"/>
          <w:szCs w:val="22"/>
        </w:rPr>
        <w:t xml:space="preserve"> </w:t>
      </w:r>
      <w:r w:rsidRPr="00390F72">
        <w:rPr>
          <w:sz w:val="22"/>
          <w:szCs w:val="22"/>
        </w:rPr>
        <w:t>експлуатації теплоенергетичного</w:t>
      </w:r>
      <w:r w:rsidRPr="00390F72">
        <w:rPr>
          <w:spacing w:val="61"/>
          <w:sz w:val="22"/>
          <w:szCs w:val="22"/>
        </w:rPr>
        <w:t xml:space="preserve"> </w:t>
      </w:r>
      <w:r w:rsidRPr="00390F72">
        <w:rPr>
          <w:sz w:val="22"/>
          <w:szCs w:val="22"/>
        </w:rPr>
        <w:t>обладнання</w:t>
      </w:r>
      <w:r w:rsidRPr="00390F72">
        <w:rPr>
          <w:spacing w:val="61"/>
          <w:sz w:val="22"/>
          <w:szCs w:val="22"/>
        </w:rPr>
        <w:t xml:space="preserve"> </w:t>
      </w:r>
      <w:r w:rsidRPr="00390F72">
        <w:rPr>
          <w:sz w:val="22"/>
          <w:szCs w:val="22"/>
        </w:rPr>
        <w:t>та виконання   робіт</w:t>
      </w:r>
      <w:r w:rsidRPr="00390F72">
        <w:rPr>
          <w:spacing w:val="-57"/>
          <w:sz w:val="22"/>
          <w:szCs w:val="22"/>
        </w:rPr>
        <w:t xml:space="preserve"> </w:t>
      </w:r>
      <w:r w:rsidRPr="00390F72">
        <w:rPr>
          <w:rFonts w:eastAsiaTheme="minorHAnsi"/>
          <w:sz w:val="22"/>
          <w:szCs w:val="22"/>
        </w:rPr>
        <w:t xml:space="preserve"> </w:t>
      </w:r>
      <w:r w:rsidRPr="00390F72">
        <w:rPr>
          <w:sz w:val="22"/>
          <w:szCs w:val="22"/>
        </w:rPr>
        <w:t>на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>об'єктах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>у сфері теплопостачання суб'єктами господарської діяльності незалежно від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>форми власності чітко встановлений Законом України «Про теплопостачання» та Правилами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>користування тепловою енергією, затвердженими Кабінету Міністрів України від 03 жовтня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>2007 р. №1198, із змінами та доповнення від 24.12.2019, сторони домовилися дотримуватися</w:t>
      </w:r>
      <w:r w:rsidRPr="00390F72">
        <w:rPr>
          <w:spacing w:val="1"/>
          <w:sz w:val="22"/>
          <w:szCs w:val="22"/>
        </w:rPr>
        <w:t xml:space="preserve"> </w:t>
      </w:r>
      <w:r w:rsidRPr="00390F72">
        <w:rPr>
          <w:sz w:val="22"/>
          <w:szCs w:val="22"/>
        </w:rPr>
        <w:t>та</w:t>
      </w:r>
      <w:r w:rsidRPr="00390F72">
        <w:rPr>
          <w:spacing w:val="-1"/>
          <w:sz w:val="22"/>
          <w:szCs w:val="22"/>
        </w:rPr>
        <w:t xml:space="preserve"> </w:t>
      </w:r>
      <w:r w:rsidRPr="00390F72">
        <w:rPr>
          <w:sz w:val="22"/>
          <w:szCs w:val="22"/>
        </w:rPr>
        <w:t>керуватися</w:t>
      </w:r>
      <w:r w:rsidRPr="00390F72">
        <w:rPr>
          <w:spacing w:val="-1"/>
          <w:sz w:val="22"/>
          <w:szCs w:val="22"/>
        </w:rPr>
        <w:t xml:space="preserve"> </w:t>
      </w:r>
      <w:r w:rsidRPr="00390F72">
        <w:rPr>
          <w:sz w:val="22"/>
          <w:szCs w:val="22"/>
        </w:rPr>
        <w:t>вище</w:t>
      </w:r>
      <w:r w:rsidRPr="00390F72">
        <w:rPr>
          <w:spacing w:val="-1"/>
          <w:sz w:val="22"/>
          <w:szCs w:val="22"/>
        </w:rPr>
        <w:t xml:space="preserve"> </w:t>
      </w:r>
      <w:r w:rsidRPr="00390F72">
        <w:rPr>
          <w:sz w:val="22"/>
          <w:szCs w:val="22"/>
        </w:rPr>
        <w:t>згаданими</w:t>
      </w:r>
      <w:r w:rsidRPr="00390F72">
        <w:rPr>
          <w:spacing w:val="-1"/>
          <w:sz w:val="22"/>
          <w:szCs w:val="22"/>
        </w:rPr>
        <w:t xml:space="preserve"> </w:t>
      </w:r>
      <w:r w:rsidRPr="00390F72">
        <w:rPr>
          <w:sz w:val="22"/>
          <w:szCs w:val="22"/>
        </w:rPr>
        <w:t>нормами спеціального</w:t>
      </w:r>
      <w:r w:rsidRPr="00390F72">
        <w:rPr>
          <w:spacing w:val="-1"/>
          <w:sz w:val="22"/>
          <w:szCs w:val="22"/>
        </w:rPr>
        <w:t xml:space="preserve"> </w:t>
      </w:r>
      <w:r w:rsidRPr="00390F72">
        <w:rPr>
          <w:sz w:val="22"/>
          <w:szCs w:val="22"/>
        </w:rPr>
        <w:t>законодавства.</w:t>
      </w:r>
    </w:p>
    <w:p w:rsidR="004D2E2E" w:rsidRPr="00390F72" w:rsidRDefault="004D2E2E" w:rsidP="00B717BB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33315A" w:rsidRPr="00390F72" w:rsidRDefault="0033315A" w:rsidP="0033315A">
      <w:pPr>
        <w:pStyle w:val="a3"/>
        <w:rPr>
          <w:rFonts w:ascii="Times New Roman" w:hAnsi="Times New Roman" w:cs="Times New Roman"/>
          <w:lang w:val="uk-UA"/>
        </w:rPr>
      </w:pPr>
      <w:r w:rsidRPr="00390F72">
        <w:rPr>
          <w:rFonts w:ascii="Times New Roman" w:hAnsi="Times New Roman" w:cs="Times New Roman"/>
          <w:b/>
          <w:lang w:val="ru-UA"/>
        </w:rPr>
        <w:t>Обгрунтування розміру бюджетного призначення:</w:t>
      </w:r>
      <w:r w:rsidRPr="00390F72">
        <w:rPr>
          <w:rFonts w:ascii="Times New Roman" w:hAnsi="Times New Roman" w:cs="Times New Roman"/>
          <w:lang w:val="ru-UA"/>
        </w:rPr>
        <w:t xml:space="preserve"> </w:t>
      </w:r>
      <w:r w:rsidR="00955070" w:rsidRPr="00390F72">
        <w:rPr>
          <w:rFonts w:ascii="Times New Roman" w:hAnsi="Times New Roman" w:cs="Times New Roman"/>
          <w:lang w:val="uk-UA"/>
        </w:rPr>
        <w:t>видатки, передбачені кошторисом на 202</w:t>
      </w:r>
      <w:r w:rsidR="00390F72">
        <w:rPr>
          <w:rFonts w:ascii="Times New Roman" w:hAnsi="Times New Roman" w:cs="Times New Roman"/>
          <w:lang w:val="uk-UA"/>
        </w:rPr>
        <w:t>4</w:t>
      </w:r>
      <w:r w:rsidR="00955070" w:rsidRPr="00390F72">
        <w:rPr>
          <w:rFonts w:ascii="Times New Roman" w:hAnsi="Times New Roman" w:cs="Times New Roman"/>
          <w:lang w:val="uk-UA"/>
        </w:rPr>
        <w:t xml:space="preserve"> рік, по КЕКВ 2271 – «Оплата теплопостачання», з урахуванням фактичної потреби Замовника</w:t>
      </w:r>
      <w:r w:rsidR="00C077E6" w:rsidRPr="00390F72">
        <w:rPr>
          <w:rFonts w:ascii="Times New Roman" w:hAnsi="Times New Roman" w:cs="Times New Roman"/>
          <w:lang w:val="uk-UA"/>
        </w:rPr>
        <w:t xml:space="preserve"> в потребах на послуги теплопостачання </w:t>
      </w:r>
      <w:r w:rsidR="007A1DAD" w:rsidRPr="00390F72">
        <w:rPr>
          <w:rFonts w:ascii="Times New Roman" w:hAnsi="Times New Roman" w:cs="Times New Roman"/>
          <w:lang w:val="uk-UA"/>
        </w:rPr>
        <w:t>на території Вороньківської громади (в селі Головурів, Мирне, Старе та Проців)</w:t>
      </w:r>
      <w:r w:rsidR="00C077E6" w:rsidRPr="00390F72">
        <w:rPr>
          <w:rFonts w:ascii="Times New Roman" w:hAnsi="Times New Roman" w:cs="Times New Roman"/>
          <w:lang w:val="uk-UA"/>
        </w:rPr>
        <w:t xml:space="preserve"> </w:t>
      </w:r>
    </w:p>
    <w:p w:rsidR="0093721C" w:rsidRPr="00390F72" w:rsidRDefault="0093721C" w:rsidP="0033315A">
      <w:pPr>
        <w:pStyle w:val="a3"/>
        <w:rPr>
          <w:rFonts w:ascii="Times New Roman" w:hAnsi="Times New Roman" w:cs="Times New Roman"/>
          <w:lang w:val="uk-UA"/>
        </w:rPr>
      </w:pPr>
    </w:p>
    <w:p w:rsidR="0093721C" w:rsidRPr="00390F72" w:rsidRDefault="0093721C" w:rsidP="0033315A">
      <w:pPr>
        <w:pStyle w:val="a3"/>
        <w:rPr>
          <w:rFonts w:ascii="Times New Roman" w:hAnsi="Times New Roman" w:cs="Times New Roman"/>
          <w:lang w:val="uk-UA"/>
        </w:rPr>
      </w:pPr>
      <w:r w:rsidRPr="00390F72">
        <w:rPr>
          <w:rFonts w:ascii="Times New Roman" w:hAnsi="Times New Roman" w:cs="Times New Roman"/>
          <w:b/>
          <w:lang w:val="ru-RU"/>
        </w:rPr>
        <w:t>Очікувана вартість предмета закупівлі:</w:t>
      </w:r>
      <w:r w:rsidRPr="00390F72">
        <w:rPr>
          <w:rFonts w:ascii="Times New Roman" w:hAnsi="Times New Roman" w:cs="Times New Roman"/>
          <w:lang w:val="ru-RU"/>
        </w:rPr>
        <w:t xml:space="preserve"> </w:t>
      </w:r>
      <w:r w:rsidR="00390F72" w:rsidRPr="00390F72">
        <w:rPr>
          <w:rFonts w:ascii="Times New Roman" w:eastAsia="Times New Roman" w:hAnsi="Times New Roman" w:cs="Times New Roman"/>
          <w:color w:val="222222"/>
          <w:highlight w:val="white"/>
          <w:lang w:val="ru-RU"/>
        </w:rPr>
        <w:t>2 323 635,00</w:t>
      </w:r>
      <w:r w:rsidR="00390F72" w:rsidRPr="00390F72">
        <w:rPr>
          <w:rFonts w:ascii="Times New Roman" w:eastAsia="Times New Roman" w:hAnsi="Times New Roman" w:cs="Times New Roman"/>
          <w:color w:val="222222"/>
          <w:highlight w:val="white"/>
          <w:lang w:val="ru-RU"/>
        </w:rPr>
        <w:t xml:space="preserve"> </w:t>
      </w:r>
      <w:r w:rsidRPr="00390F72">
        <w:rPr>
          <w:rFonts w:ascii="Times New Roman" w:hAnsi="Times New Roman" w:cs="Times New Roman"/>
          <w:lang w:val="uk-UA"/>
        </w:rPr>
        <w:t>грн з ПДВ.</w:t>
      </w:r>
    </w:p>
    <w:p w:rsidR="0093721C" w:rsidRPr="00390F72" w:rsidRDefault="0093721C" w:rsidP="0093721C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spellStart"/>
      <w:r w:rsidRPr="00390F72">
        <w:rPr>
          <w:rFonts w:ascii="Times New Roman" w:hAnsi="Times New Roman" w:cs="Times New Roman"/>
          <w:b/>
          <w:lang w:val="ru-RU"/>
        </w:rPr>
        <w:t>Очікуване</w:t>
      </w:r>
      <w:proofErr w:type="spellEnd"/>
      <w:r w:rsidRPr="00390F7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390F72">
        <w:rPr>
          <w:rFonts w:ascii="Times New Roman" w:hAnsi="Times New Roman" w:cs="Times New Roman"/>
          <w:b/>
          <w:lang w:val="ru-RU"/>
        </w:rPr>
        <w:t>споживання</w:t>
      </w:r>
      <w:proofErr w:type="spellEnd"/>
      <w:r w:rsidRPr="00390F72">
        <w:rPr>
          <w:rFonts w:ascii="Times New Roman" w:hAnsi="Times New Roman" w:cs="Times New Roman"/>
          <w:b/>
          <w:lang w:val="ru-RU"/>
        </w:rPr>
        <w:t xml:space="preserve"> на 202</w:t>
      </w:r>
      <w:r w:rsidR="00390F72" w:rsidRPr="00390F72">
        <w:rPr>
          <w:rFonts w:ascii="Times New Roman" w:hAnsi="Times New Roman" w:cs="Times New Roman"/>
          <w:b/>
          <w:lang w:val="uk-UA"/>
        </w:rPr>
        <w:t>4</w:t>
      </w:r>
      <w:r w:rsidRPr="00390F72">
        <w:rPr>
          <w:rFonts w:ascii="Times New Roman" w:hAnsi="Times New Roman" w:cs="Times New Roman"/>
          <w:b/>
          <w:lang w:val="uk-UA"/>
        </w:rPr>
        <w:t xml:space="preserve"> рік</w:t>
      </w:r>
      <w:r w:rsidRPr="00390F72">
        <w:rPr>
          <w:rFonts w:ascii="Times New Roman" w:hAnsi="Times New Roman" w:cs="Times New Roman"/>
          <w:lang w:val="uk-UA"/>
        </w:rPr>
        <w:t xml:space="preserve">: </w:t>
      </w:r>
      <w:r w:rsidR="00390F72" w:rsidRPr="00390F72">
        <w:rPr>
          <w:rFonts w:ascii="Times New Roman" w:hAnsi="Times New Roman" w:cs="Times New Roman"/>
          <w:lang w:val="ru-RU"/>
        </w:rPr>
        <w:t>603,54</w:t>
      </w:r>
      <w:r w:rsidRPr="00390F7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0F72">
        <w:rPr>
          <w:rFonts w:ascii="Times New Roman" w:hAnsi="Times New Roman" w:cs="Times New Roman"/>
          <w:lang w:val="uk-UA"/>
        </w:rPr>
        <w:t>ГКал</w:t>
      </w:r>
      <w:proofErr w:type="spellEnd"/>
      <w:r w:rsidRPr="00390F72">
        <w:rPr>
          <w:rFonts w:ascii="Times New Roman" w:hAnsi="Times New Roman" w:cs="Times New Roman"/>
          <w:lang w:val="uk-UA"/>
        </w:rPr>
        <w:t>.</w:t>
      </w:r>
    </w:p>
    <w:p w:rsidR="00955070" w:rsidRPr="00390F72" w:rsidRDefault="00955070" w:rsidP="0033315A">
      <w:pPr>
        <w:pStyle w:val="a3"/>
        <w:rPr>
          <w:rFonts w:ascii="Times New Roman" w:hAnsi="Times New Roman" w:cs="Times New Roman"/>
          <w:lang w:val="uk-UA"/>
        </w:rPr>
      </w:pPr>
    </w:p>
    <w:p w:rsidR="00955070" w:rsidRPr="00390F72" w:rsidRDefault="00955070" w:rsidP="0033315A">
      <w:pPr>
        <w:pStyle w:val="a3"/>
        <w:rPr>
          <w:rFonts w:ascii="Times New Roman" w:hAnsi="Times New Roman" w:cs="Times New Roman"/>
          <w:b/>
          <w:lang w:val="ru-UA"/>
        </w:rPr>
      </w:pPr>
      <w:r w:rsidRPr="00390F72">
        <w:rPr>
          <w:rFonts w:ascii="Times New Roman" w:hAnsi="Times New Roman" w:cs="Times New Roman"/>
          <w:b/>
          <w:lang w:val="ru-UA"/>
        </w:rPr>
        <w:t>Обґрунтування очікуваної вартості предмета закупівлі:</w:t>
      </w:r>
    </w:p>
    <w:p w:rsidR="00390F72" w:rsidRPr="00390F72" w:rsidRDefault="00955070" w:rsidP="00390F7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90F72">
        <w:rPr>
          <w:rFonts w:ascii="Times New Roman" w:hAnsi="Times New Roman" w:cs="Times New Roman"/>
        </w:rPr>
        <w:t xml:space="preserve"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тощо; 2) отримання комерційних (цінових 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та/або минулих періодів (з урахуванням індексу інфляції, зміни курсів іноземних валют). Відповідно до вказаної методики, при визначені очікуваної вартості предмету закупівлі товарів, робіт та послуг використовується </w:t>
      </w:r>
      <w:r w:rsidR="00D664E9" w:rsidRPr="00390F72">
        <w:rPr>
          <w:rFonts w:ascii="Times New Roman" w:hAnsi="Times New Roman" w:cs="Times New Roman"/>
        </w:rPr>
        <w:t>декілька</w:t>
      </w:r>
      <w:r w:rsidRPr="00390F72">
        <w:rPr>
          <w:rFonts w:ascii="Times New Roman" w:hAnsi="Times New Roman" w:cs="Times New Roman"/>
        </w:rPr>
        <w:t xml:space="preserve"> методів формування очікуваної вартості предмету закупівлі та проведення моніторингу цін для подальшого укладення договорів. Очікувана вартість </w:t>
      </w:r>
      <w:proofErr w:type="spellStart"/>
      <w:r w:rsidRPr="00390F72">
        <w:rPr>
          <w:rFonts w:ascii="Times New Roman" w:hAnsi="Times New Roman" w:cs="Times New Roman"/>
        </w:rPr>
        <w:t>предмета</w:t>
      </w:r>
      <w:proofErr w:type="spellEnd"/>
      <w:r w:rsidRPr="00390F72">
        <w:rPr>
          <w:rFonts w:ascii="Times New Roman" w:hAnsi="Times New Roman" w:cs="Times New Roman"/>
        </w:rPr>
        <w:t xml:space="preserve"> закупівлі </w:t>
      </w:r>
      <w:proofErr w:type="spellStart"/>
      <w:r w:rsidRPr="00390F72">
        <w:rPr>
          <w:rFonts w:ascii="Times New Roman" w:hAnsi="Times New Roman" w:cs="Times New Roman"/>
        </w:rPr>
        <w:t>визначена</w:t>
      </w:r>
      <w:proofErr w:type="spellEnd"/>
      <w:r w:rsidRPr="00390F72">
        <w:rPr>
          <w:rFonts w:ascii="Times New Roman" w:hAnsi="Times New Roman" w:cs="Times New Roman"/>
        </w:rPr>
        <w:t xml:space="preserve"> </w:t>
      </w:r>
      <w:proofErr w:type="spellStart"/>
      <w:r w:rsidRPr="00390F72">
        <w:rPr>
          <w:rFonts w:ascii="Times New Roman" w:hAnsi="Times New Roman" w:cs="Times New Roman"/>
        </w:rPr>
        <w:t>методом</w:t>
      </w:r>
      <w:proofErr w:type="spellEnd"/>
      <w:r w:rsidRPr="00390F72">
        <w:rPr>
          <w:rFonts w:ascii="Times New Roman" w:hAnsi="Times New Roman" w:cs="Times New Roman"/>
        </w:rPr>
        <w:t xml:space="preserve"> </w:t>
      </w:r>
      <w:proofErr w:type="spellStart"/>
      <w:r w:rsidRPr="00390F72">
        <w:rPr>
          <w:rFonts w:ascii="Times New Roman" w:hAnsi="Times New Roman" w:cs="Times New Roman"/>
        </w:rPr>
        <w:t>отримання</w:t>
      </w:r>
      <w:proofErr w:type="spellEnd"/>
      <w:r w:rsidRPr="00390F72">
        <w:rPr>
          <w:rFonts w:ascii="Times New Roman" w:hAnsi="Times New Roman" w:cs="Times New Roman"/>
        </w:rPr>
        <w:t xml:space="preserve"> </w:t>
      </w:r>
      <w:proofErr w:type="spellStart"/>
      <w:r w:rsidRPr="00390F72">
        <w:rPr>
          <w:rFonts w:ascii="Times New Roman" w:hAnsi="Times New Roman" w:cs="Times New Roman"/>
        </w:rPr>
        <w:t>комерційної</w:t>
      </w:r>
      <w:proofErr w:type="spellEnd"/>
      <w:r w:rsidRPr="00390F72">
        <w:rPr>
          <w:rFonts w:ascii="Times New Roman" w:hAnsi="Times New Roman" w:cs="Times New Roman"/>
        </w:rPr>
        <w:t xml:space="preserve"> (</w:t>
      </w:r>
      <w:proofErr w:type="spellStart"/>
      <w:r w:rsidRPr="00390F72">
        <w:rPr>
          <w:rFonts w:ascii="Times New Roman" w:hAnsi="Times New Roman" w:cs="Times New Roman"/>
        </w:rPr>
        <w:t>цінової</w:t>
      </w:r>
      <w:proofErr w:type="spellEnd"/>
      <w:r w:rsidRPr="00390F72">
        <w:rPr>
          <w:rFonts w:ascii="Times New Roman" w:hAnsi="Times New Roman" w:cs="Times New Roman"/>
        </w:rPr>
        <w:t xml:space="preserve">) </w:t>
      </w:r>
      <w:proofErr w:type="spellStart"/>
      <w:r w:rsidRPr="00390F72">
        <w:rPr>
          <w:rFonts w:ascii="Times New Roman" w:hAnsi="Times New Roman" w:cs="Times New Roman"/>
        </w:rPr>
        <w:t>пропозиції</w:t>
      </w:r>
      <w:proofErr w:type="spellEnd"/>
      <w:r w:rsidRPr="00390F72">
        <w:rPr>
          <w:rFonts w:ascii="Times New Roman" w:hAnsi="Times New Roman" w:cs="Times New Roman"/>
        </w:rPr>
        <w:t xml:space="preserve"> від </w:t>
      </w:r>
      <w:proofErr w:type="spellStart"/>
      <w:r w:rsidRPr="00390F72">
        <w:rPr>
          <w:rFonts w:ascii="Times New Roman" w:hAnsi="Times New Roman" w:cs="Times New Roman"/>
        </w:rPr>
        <w:t>постачальника</w:t>
      </w:r>
      <w:proofErr w:type="spellEnd"/>
      <w:r w:rsidRPr="00390F72">
        <w:rPr>
          <w:rFonts w:ascii="Times New Roman" w:hAnsi="Times New Roman" w:cs="Times New Roman"/>
        </w:rPr>
        <w:t xml:space="preserve"> з </w:t>
      </w:r>
      <w:proofErr w:type="spellStart"/>
      <w:r w:rsidRPr="00390F72">
        <w:rPr>
          <w:rFonts w:ascii="Times New Roman" w:hAnsi="Times New Roman" w:cs="Times New Roman"/>
        </w:rPr>
        <w:t>урахуванням</w:t>
      </w:r>
      <w:proofErr w:type="spellEnd"/>
      <w:r w:rsidRPr="00390F72">
        <w:rPr>
          <w:rFonts w:ascii="Times New Roman" w:hAnsi="Times New Roman" w:cs="Times New Roman"/>
        </w:rPr>
        <w:t xml:space="preserve"> </w:t>
      </w:r>
      <w:proofErr w:type="spellStart"/>
      <w:r w:rsidRPr="00390F72">
        <w:rPr>
          <w:rFonts w:ascii="Times New Roman" w:hAnsi="Times New Roman" w:cs="Times New Roman"/>
        </w:rPr>
        <w:t>фактичних</w:t>
      </w:r>
      <w:proofErr w:type="spellEnd"/>
      <w:r w:rsidRPr="00390F72">
        <w:rPr>
          <w:rFonts w:ascii="Times New Roman" w:hAnsi="Times New Roman" w:cs="Times New Roman"/>
        </w:rPr>
        <w:t xml:space="preserve"> </w:t>
      </w:r>
      <w:proofErr w:type="spellStart"/>
      <w:r w:rsidRPr="00390F72">
        <w:rPr>
          <w:rFonts w:ascii="Times New Roman" w:hAnsi="Times New Roman" w:cs="Times New Roman"/>
        </w:rPr>
        <w:t>обсягів</w:t>
      </w:r>
      <w:proofErr w:type="spellEnd"/>
      <w:r w:rsidRPr="00390F72">
        <w:rPr>
          <w:rFonts w:ascii="Times New Roman" w:hAnsi="Times New Roman" w:cs="Times New Roman"/>
        </w:rPr>
        <w:t xml:space="preserve"> </w:t>
      </w:r>
      <w:proofErr w:type="spellStart"/>
      <w:r w:rsidRPr="00390F72">
        <w:rPr>
          <w:rFonts w:ascii="Times New Roman" w:hAnsi="Times New Roman" w:cs="Times New Roman"/>
        </w:rPr>
        <w:t>споживання</w:t>
      </w:r>
      <w:proofErr w:type="spellEnd"/>
      <w:r w:rsidRPr="00390F72">
        <w:rPr>
          <w:rFonts w:ascii="Times New Roman" w:hAnsi="Times New Roman" w:cs="Times New Roman"/>
        </w:rPr>
        <w:t xml:space="preserve"> </w:t>
      </w:r>
      <w:proofErr w:type="spellStart"/>
      <w:r w:rsidRPr="00390F72">
        <w:rPr>
          <w:rFonts w:ascii="Times New Roman" w:hAnsi="Times New Roman" w:cs="Times New Roman"/>
        </w:rPr>
        <w:t>теплової</w:t>
      </w:r>
      <w:proofErr w:type="spellEnd"/>
      <w:r w:rsidRPr="00390F72">
        <w:rPr>
          <w:rFonts w:ascii="Times New Roman" w:hAnsi="Times New Roman" w:cs="Times New Roman"/>
        </w:rPr>
        <w:t xml:space="preserve"> </w:t>
      </w:r>
      <w:proofErr w:type="spellStart"/>
      <w:r w:rsidRPr="00390F72">
        <w:rPr>
          <w:rFonts w:ascii="Times New Roman" w:hAnsi="Times New Roman" w:cs="Times New Roman"/>
        </w:rPr>
        <w:t>енергії</w:t>
      </w:r>
      <w:proofErr w:type="spellEnd"/>
      <w:r w:rsidRPr="00390F72">
        <w:rPr>
          <w:rFonts w:ascii="Times New Roman" w:hAnsi="Times New Roman" w:cs="Times New Roman"/>
        </w:rPr>
        <w:t xml:space="preserve"> </w:t>
      </w:r>
      <w:proofErr w:type="spellStart"/>
      <w:r w:rsidRPr="00390F72">
        <w:rPr>
          <w:rFonts w:ascii="Times New Roman" w:hAnsi="Times New Roman" w:cs="Times New Roman"/>
        </w:rPr>
        <w:t>на</w:t>
      </w:r>
      <w:proofErr w:type="spellEnd"/>
      <w:r w:rsidRPr="00390F72">
        <w:rPr>
          <w:rFonts w:ascii="Times New Roman" w:hAnsi="Times New Roman" w:cs="Times New Roman"/>
        </w:rPr>
        <w:t xml:space="preserve"> підпорядкованих </w:t>
      </w:r>
      <w:proofErr w:type="spellStart"/>
      <w:r w:rsidRPr="00390F72">
        <w:rPr>
          <w:rFonts w:ascii="Times New Roman" w:hAnsi="Times New Roman" w:cs="Times New Roman"/>
        </w:rPr>
        <w:t>об'єктах</w:t>
      </w:r>
      <w:proofErr w:type="spellEnd"/>
      <w:r w:rsidRPr="00390F72">
        <w:rPr>
          <w:rFonts w:ascii="Times New Roman" w:hAnsi="Times New Roman" w:cs="Times New Roman"/>
        </w:rPr>
        <w:t xml:space="preserve"> </w:t>
      </w:r>
      <w:proofErr w:type="spellStart"/>
      <w:r w:rsidRPr="00390F72">
        <w:rPr>
          <w:rFonts w:ascii="Times New Roman" w:hAnsi="Times New Roman" w:cs="Times New Roman"/>
        </w:rPr>
        <w:t>Замовника</w:t>
      </w:r>
      <w:proofErr w:type="spellEnd"/>
      <w:r w:rsidRPr="00390F72">
        <w:rPr>
          <w:rFonts w:ascii="Times New Roman" w:hAnsi="Times New Roman" w:cs="Times New Roman"/>
        </w:rPr>
        <w:t xml:space="preserve"> у </w:t>
      </w:r>
      <w:proofErr w:type="spellStart"/>
      <w:r w:rsidRPr="00390F72">
        <w:rPr>
          <w:rFonts w:ascii="Times New Roman" w:hAnsi="Times New Roman" w:cs="Times New Roman"/>
        </w:rPr>
        <w:t>попередніх</w:t>
      </w:r>
      <w:proofErr w:type="spellEnd"/>
      <w:r w:rsidRPr="00390F72">
        <w:rPr>
          <w:rFonts w:ascii="Times New Roman" w:hAnsi="Times New Roman" w:cs="Times New Roman"/>
        </w:rPr>
        <w:t xml:space="preserve"> </w:t>
      </w:r>
      <w:proofErr w:type="spellStart"/>
      <w:r w:rsidRPr="00390F72">
        <w:rPr>
          <w:rFonts w:ascii="Times New Roman" w:hAnsi="Times New Roman" w:cs="Times New Roman"/>
        </w:rPr>
        <w:t>періодах</w:t>
      </w:r>
      <w:proofErr w:type="spellEnd"/>
      <w:r w:rsidRPr="00390F72">
        <w:rPr>
          <w:rFonts w:ascii="Times New Roman" w:hAnsi="Times New Roman" w:cs="Times New Roman"/>
        </w:rPr>
        <w:t>, а саме у 202</w:t>
      </w:r>
      <w:r w:rsidR="00390F72" w:rsidRPr="00390F72">
        <w:rPr>
          <w:rFonts w:ascii="Times New Roman" w:hAnsi="Times New Roman" w:cs="Times New Roman"/>
        </w:rPr>
        <w:t>3</w:t>
      </w:r>
      <w:r w:rsidRPr="00390F72">
        <w:rPr>
          <w:rFonts w:ascii="Times New Roman" w:hAnsi="Times New Roman" w:cs="Times New Roman"/>
        </w:rPr>
        <w:t xml:space="preserve"> </w:t>
      </w:r>
      <w:proofErr w:type="spellStart"/>
      <w:r w:rsidRPr="00390F72">
        <w:rPr>
          <w:rFonts w:ascii="Times New Roman" w:hAnsi="Times New Roman" w:cs="Times New Roman"/>
        </w:rPr>
        <w:t>році</w:t>
      </w:r>
      <w:proofErr w:type="spellEnd"/>
      <w:r w:rsidR="003163E5" w:rsidRPr="00390F72">
        <w:rPr>
          <w:rFonts w:ascii="Times New Roman" w:hAnsi="Times New Roman" w:cs="Times New Roman"/>
        </w:rPr>
        <w:t xml:space="preserve">, а </w:t>
      </w:r>
      <w:proofErr w:type="spellStart"/>
      <w:r w:rsidR="003163E5" w:rsidRPr="00390F72">
        <w:rPr>
          <w:rFonts w:ascii="Times New Roman" w:hAnsi="Times New Roman" w:cs="Times New Roman"/>
        </w:rPr>
        <w:t>також</w:t>
      </w:r>
      <w:proofErr w:type="spellEnd"/>
      <w:r w:rsidR="003163E5" w:rsidRPr="00390F72">
        <w:rPr>
          <w:rFonts w:ascii="Times New Roman" w:hAnsi="Times New Roman" w:cs="Times New Roman"/>
        </w:rPr>
        <w:t xml:space="preserve"> </w:t>
      </w:r>
      <w:proofErr w:type="spellStart"/>
      <w:r w:rsidR="003163E5" w:rsidRPr="00390F72">
        <w:rPr>
          <w:rFonts w:ascii="Times New Roman" w:hAnsi="Times New Roman" w:cs="Times New Roman"/>
        </w:rPr>
        <w:t>враховуючи</w:t>
      </w:r>
      <w:proofErr w:type="spellEnd"/>
      <w:r w:rsidR="003163E5" w:rsidRPr="00390F72">
        <w:rPr>
          <w:rFonts w:ascii="Times New Roman" w:hAnsi="Times New Roman" w:cs="Times New Roman"/>
        </w:rPr>
        <w:t xml:space="preserve"> </w:t>
      </w:r>
      <w:proofErr w:type="spellStart"/>
      <w:r w:rsidR="00390F72">
        <w:rPr>
          <w:rFonts w:ascii="Times New Roman" w:hAnsi="Times New Roman" w:cs="Times New Roman"/>
          <w:lang w:val="ru-RU"/>
        </w:rPr>
        <w:t>р</w:t>
      </w:r>
      <w:r w:rsidR="00390F72" w:rsidRPr="00390F72">
        <w:rPr>
          <w:rFonts w:ascii="Times New Roman" w:hAnsi="Times New Roman" w:cs="Times New Roman"/>
          <w:lang w:val="ru-RU"/>
        </w:rPr>
        <w:t>ішенням</w:t>
      </w:r>
      <w:proofErr w:type="spellEnd"/>
      <w:r w:rsidR="00390F72" w:rsidRPr="00390F72">
        <w:rPr>
          <w:rFonts w:ascii="Times New Roman" w:hAnsi="Times New Roman" w:cs="Times New Roman"/>
        </w:rPr>
        <w:t xml:space="preserve"> </w:t>
      </w:r>
      <w:r w:rsidR="00390F72" w:rsidRPr="00390F72">
        <w:rPr>
          <w:rFonts w:ascii="Times New Roman" w:hAnsi="Times New Roman" w:cs="Times New Roman"/>
          <w:lang w:val="ru-RU"/>
        </w:rPr>
        <w:t>Виконавчого</w:t>
      </w:r>
      <w:r w:rsidR="00390F72" w:rsidRPr="00390F72">
        <w:rPr>
          <w:rFonts w:ascii="Times New Roman" w:hAnsi="Times New Roman" w:cs="Times New Roman"/>
        </w:rPr>
        <w:t xml:space="preserve"> </w:t>
      </w:r>
      <w:r w:rsidR="00390F72" w:rsidRPr="00390F72">
        <w:rPr>
          <w:rFonts w:ascii="Times New Roman" w:hAnsi="Times New Roman" w:cs="Times New Roman"/>
          <w:lang w:val="ru-RU"/>
        </w:rPr>
        <w:t>комітету</w:t>
      </w:r>
      <w:r w:rsidR="00390F72" w:rsidRPr="00390F72">
        <w:rPr>
          <w:rFonts w:ascii="Times New Roman" w:hAnsi="Times New Roman" w:cs="Times New Roman"/>
        </w:rPr>
        <w:t xml:space="preserve"> </w:t>
      </w:r>
      <w:r w:rsidR="00390F72" w:rsidRPr="00390F72">
        <w:rPr>
          <w:rFonts w:ascii="Times New Roman" w:hAnsi="Times New Roman" w:cs="Times New Roman"/>
          <w:lang w:val="ru-RU"/>
        </w:rPr>
        <w:t>Вороньківської</w:t>
      </w:r>
      <w:r w:rsidR="00390F72" w:rsidRPr="00390F72">
        <w:rPr>
          <w:rFonts w:ascii="Times New Roman" w:hAnsi="Times New Roman" w:cs="Times New Roman"/>
        </w:rPr>
        <w:t xml:space="preserve"> </w:t>
      </w:r>
      <w:r w:rsidR="00390F72" w:rsidRPr="00390F72">
        <w:rPr>
          <w:rFonts w:ascii="Times New Roman" w:hAnsi="Times New Roman" w:cs="Times New Roman"/>
          <w:lang w:val="ru-RU"/>
        </w:rPr>
        <w:t>сільської</w:t>
      </w:r>
      <w:r w:rsidR="00390F72" w:rsidRPr="00390F72">
        <w:rPr>
          <w:rFonts w:ascii="Times New Roman" w:hAnsi="Times New Roman" w:cs="Times New Roman"/>
          <w:lang w:val="uk-UA"/>
        </w:rPr>
        <w:t xml:space="preserve"> ради №289 від 05.10.2023 року «Про встановлення тарифів на теплову енергію, її виробництво, транспортування та постачання, послуги з постачання теплової енергії, яка виробляється на установках з використанням альтернативних джерел енергії ТОВ «КЕГ-ТЕПЛО» виконавчим комітетом Вороньківської сільської ради був затверджений тариф для ТОВ «КЕГ-ТЕПЛО» на послуги з постачання теплової енергії  (для потреб установ та організацій, що фінансуються з державного та місцевого бюджетів) – 3850,00 грн./</w:t>
      </w:r>
      <w:proofErr w:type="spellStart"/>
      <w:r w:rsidR="00390F72" w:rsidRPr="00390F72">
        <w:rPr>
          <w:rFonts w:ascii="Times New Roman" w:hAnsi="Times New Roman" w:cs="Times New Roman"/>
          <w:lang w:val="uk-UA"/>
        </w:rPr>
        <w:t>Гкал</w:t>
      </w:r>
      <w:proofErr w:type="spellEnd"/>
      <w:r w:rsidR="00390F72" w:rsidRPr="00390F72">
        <w:rPr>
          <w:rFonts w:ascii="Times New Roman" w:hAnsi="Times New Roman" w:cs="Times New Roman"/>
          <w:lang w:val="uk-UA"/>
        </w:rPr>
        <w:t>., з ПДВ.</w:t>
      </w:r>
    </w:p>
    <w:p w:rsidR="00E32B94" w:rsidRDefault="00E32B94" w:rsidP="00390F72">
      <w:pPr>
        <w:pStyle w:val="a6"/>
        <w:ind w:right="165"/>
        <w:jc w:val="both"/>
        <w:rPr>
          <w:rFonts w:eastAsiaTheme="minorHAnsi"/>
          <w:sz w:val="22"/>
          <w:szCs w:val="22"/>
        </w:rPr>
      </w:pPr>
    </w:p>
    <w:p w:rsidR="00390F72" w:rsidRPr="00390F72" w:rsidRDefault="00390F72" w:rsidP="00390F72">
      <w:pPr>
        <w:pStyle w:val="a6"/>
        <w:ind w:right="165"/>
        <w:jc w:val="both"/>
        <w:rPr>
          <w:rFonts w:eastAsiaTheme="minorHAnsi"/>
          <w:sz w:val="22"/>
          <w:szCs w:val="22"/>
        </w:rPr>
      </w:pPr>
    </w:p>
    <w:p w:rsidR="00E32B94" w:rsidRPr="00390F72" w:rsidRDefault="00E32B94" w:rsidP="00E32B94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390F72">
        <w:rPr>
          <w:rFonts w:ascii="Times New Roman" w:hAnsi="Times New Roman" w:cs="Times New Roman"/>
          <w:b/>
          <w:lang w:val="ru-RU"/>
        </w:rPr>
        <w:t xml:space="preserve">Уповноважена особа                                                                       </w:t>
      </w:r>
      <w:r w:rsidR="00390F72">
        <w:rPr>
          <w:rFonts w:ascii="Times New Roman" w:hAnsi="Times New Roman" w:cs="Times New Roman"/>
          <w:b/>
          <w:lang w:val="ru-RU"/>
        </w:rPr>
        <w:t>Ганна ГРИГОР</w:t>
      </w:r>
      <w:bookmarkStart w:id="0" w:name="_GoBack"/>
      <w:bookmarkEnd w:id="0"/>
    </w:p>
    <w:p w:rsidR="008B455A" w:rsidRPr="00390F72" w:rsidRDefault="008B455A" w:rsidP="00955070">
      <w:pPr>
        <w:pStyle w:val="a3"/>
        <w:jc w:val="both"/>
        <w:rPr>
          <w:rFonts w:ascii="Times New Roman" w:hAnsi="Times New Roman" w:cs="Times New Roman"/>
          <w:lang w:val="ru-RU"/>
        </w:rPr>
      </w:pPr>
    </w:p>
    <w:sectPr w:rsidR="008B455A" w:rsidRPr="00390F72" w:rsidSect="00390F72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807A9"/>
    <w:multiLevelType w:val="hybridMultilevel"/>
    <w:tmpl w:val="2EBEBD5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17026"/>
    <w:multiLevelType w:val="hybridMultilevel"/>
    <w:tmpl w:val="6C10FFEA"/>
    <w:lvl w:ilvl="0" w:tplc="DF7E88C4">
      <w:start w:val="1"/>
      <w:numFmt w:val="decimal"/>
      <w:lvlText w:val="%1."/>
      <w:lvlJc w:val="left"/>
      <w:pPr>
        <w:ind w:left="12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63" w:hanging="360"/>
      </w:pPr>
    </w:lvl>
    <w:lvl w:ilvl="2" w:tplc="2000001B" w:tentative="1">
      <w:start w:val="1"/>
      <w:numFmt w:val="lowerRoman"/>
      <w:lvlText w:val="%3."/>
      <w:lvlJc w:val="right"/>
      <w:pPr>
        <w:ind w:left="2683" w:hanging="180"/>
      </w:pPr>
    </w:lvl>
    <w:lvl w:ilvl="3" w:tplc="2000000F" w:tentative="1">
      <w:start w:val="1"/>
      <w:numFmt w:val="decimal"/>
      <w:lvlText w:val="%4."/>
      <w:lvlJc w:val="left"/>
      <w:pPr>
        <w:ind w:left="3403" w:hanging="360"/>
      </w:pPr>
    </w:lvl>
    <w:lvl w:ilvl="4" w:tplc="20000019" w:tentative="1">
      <w:start w:val="1"/>
      <w:numFmt w:val="lowerLetter"/>
      <w:lvlText w:val="%5."/>
      <w:lvlJc w:val="left"/>
      <w:pPr>
        <w:ind w:left="4123" w:hanging="360"/>
      </w:pPr>
    </w:lvl>
    <w:lvl w:ilvl="5" w:tplc="2000001B" w:tentative="1">
      <w:start w:val="1"/>
      <w:numFmt w:val="lowerRoman"/>
      <w:lvlText w:val="%6."/>
      <w:lvlJc w:val="right"/>
      <w:pPr>
        <w:ind w:left="4843" w:hanging="180"/>
      </w:pPr>
    </w:lvl>
    <w:lvl w:ilvl="6" w:tplc="2000000F" w:tentative="1">
      <w:start w:val="1"/>
      <w:numFmt w:val="decimal"/>
      <w:lvlText w:val="%7."/>
      <w:lvlJc w:val="left"/>
      <w:pPr>
        <w:ind w:left="5563" w:hanging="360"/>
      </w:pPr>
    </w:lvl>
    <w:lvl w:ilvl="7" w:tplc="20000019" w:tentative="1">
      <w:start w:val="1"/>
      <w:numFmt w:val="lowerLetter"/>
      <w:lvlText w:val="%8."/>
      <w:lvlJc w:val="left"/>
      <w:pPr>
        <w:ind w:left="6283" w:hanging="360"/>
      </w:pPr>
    </w:lvl>
    <w:lvl w:ilvl="8" w:tplc="2000001B" w:tentative="1">
      <w:start w:val="1"/>
      <w:numFmt w:val="lowerRoman"/>
      <w:lvlText w:val="%9."/>
      <w:lvlJc w:val="right"/>
      <w:pPr>
        <w:ind w:left="70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2E"/>
    <w:rsid w:val="00134D1C"/>
    <w:rsid w:val="00137372"/>
    <w:rsid w:val="0025449D"/>
    <w:rsid w:val="002E2F88"/>
    <w:rsid w:val="003163E5"/>
    <w:rsid w:val="0033315A"/>
    <w:rsid w:val="00390F72"/>
    <w:rsid w:val="003F1CBE"/>
    <w:rsid w:val="003F4E8E"/>
    <w:rsid w:val="0041568E"/>
    <w:rsid w:val="004D2E2E"/>
    <w:rsid w:val="005163C8"/>
    <w:rsid w:val="005350E1"/>
    <w:rsid w:val="005518B8"/>
    <w:rsid w:val="005A2D2E"/>
    <w:rsid w:val="005A60E1"/>
    <w:rsid w:val="00641AB3"/>
    <w:rsid w:val="00694211"/>
    <w:rsid w:val="00716389"/>
    <w:rsid w:val="00752439"/>
    <w:rsid w:val="007A1DAD"/>
    <w:rsid w:val="00812852"/>
    <w:rsid w:val="0089129E"/>
    <w:rsid w:val="008B455A"/>
    <w:rsid w:val="008E1334"/>
    <w:rsid w:val="0093721C"/>
    <w:rsid w:val="00955070"/>
    <w:rsid w:val="009615A5"/>
    <w:rsid w:val="00B42F21"/>
    <w:rsid w:val="00B67CA8"/>
    <w:rsid w:val="00B717BB"/>
    <w:rsid w:val="00BC1B5A"/>
    <w:rsid w:val="00BF6454"/>
    <w:rsid w:val="00C077E6"/>
    <w:rsid w:val="00C6652A"/>
    <w:rsid w:val="00CA1044"/>
    <w:rsid w:val="00CC1B71"/>
    <w:rsid w:val="00CD083E"/>
    <w:rsid w:val="00D05C02"/>
    <w:rsid w:val="00D335E9"/>
    <w:rsid w:val="00D664E9"/>
    <w:rsid w:val="00DD3735"/>
    <w:rsid w:val="00E32B94"/>
    <w:rsid w:val="00F701B3"/>
    <w:rsid w:val="00F827DE"/>
    <w:rsid w:val="00FA0DC1"/>
    <w:rsid w:val="00FA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716B"/>
  <w15:chartTrackingRefBased/>
  <w15:docId w15:val="{2AADF080-583F-4F15-92EE-7E1DA673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3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71638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2D2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16389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styleId="a5">
    <w:name w:val="Hyperlink"/>
    <w:basedOn w:val="a0"/>
    <w:uiPriority w:val="99"/>
    <w:semiHidden/>
    <w:unhideWhenUsed/>
    <w:rsid w:val="0071638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1638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6389"/>
    <w:pPr>
      <w:ind w:left="108"/>
    </w:pPr>
  </w:style>
  <w:style w:type="character" w:customStyle="1" w:styleId="js-apiid">
    <w:name w:val="js-apiid"/>
    <w:basedOn w:val="a0"/>
    <w:rsid w:val="00752439"/>
  </w:style>
  <w:style w:type="paragraph" w:styleId="a6">
    <w:name w:val="Body Text"/>
    <w:basedOn w:val="a"/>
    <w:link w:val="a7"/>
    <w:uiPriority w:val="1"/>
    <w:qFormat/>
    <w:rsid w:val="004D2E2E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D2E2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Normal (Web)"/>
    <w:basedOn w:val="a"/>
    <w:uiPriority w:val="99"/>
    <w:semiHidden/>
    <w:unhideWhenUsed/>
    <w:rsid w:val="00F827D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  <w:style w:type="table" w:styleId="a9">
    <w:name w:val="Table Grid"/>
    <w:basedOn w:val="a1"/>
    <w:rsid w:val="0025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B67CA8"/>
  </w:style>
  <w:style w:type="character" w:customStyle="1" w:styleId="a4">
    <w:name w:val="Без интервала Знак"/>
    <w:link w:val="a3"/>
    <w:uiPriority w:val="1"/>
    <w:locked/>
    <w:rsid w:val="0039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cu.gov.ua/storage/app/sites/1/2023newAMCU/%D0%9F%D1%80%D0%B8%D1%80%D0%BE%D0%B4%D0%BD%D1%96%20%D0%BC%D0%BE%D0%BD%D0%BE%D0%BF%D0%BE%D0%BB%D1%96%D1%97/18%2012/%D0%9B%D0%98%D0%A1%D0%A2%D0%9E%D0%9F%D0%90%D0%94.pdf" TargetMode="External"/><Relationship Id="rId5" Type="http://schemas.openxmlformats.org/officeDocument/2006/relationships/hyperlink" Target="https://prozorro.gov.ua/tender/UA-2023-01-18-00891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2024-03-12T14:17:00Z</dcterms:created>
  <dcterms:modified xsi:type="dcterms:W3CDTF">2024-03-12T14:17:00Z</dcterms:modified>
</cp:coreProperties>
</file>