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111F" w14:textId="77777777" w:rsidR="00B311D2" w:rsidRPr="00DC6157" w:rsidRDefault="00B311D2" w:rsidP="00F15A0A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A23C9C5" w14:textId="77777777" w:rsidR="005A2D2E" w:rsidRPr="00DC6157" w:rsidRDefault="005A2D2E" w:rsidP="005A2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157">
        <w:rPr>
          <w:rFonts w:ascii="Times New Roman" w:hAnsi="Times New Roman" w:cs="Times New Roman"/>
          <w:b/>
          <w:sz w:val="24"/>
          <w:szCs w:val="24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07FE7" w14:textId="77777777" w:rsidR="005A2D2E" w:rsidRPr="00DC6157" w:rsidRDefault="005A2D2E" w:rsidP="005A2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37ABFF" w14:textId="77777777" w:rsidR="008E1334" w:rsidRPr="00DC6157" w:rsidRDefault="005A2D2E" w:rsidP="005A2D2E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6157">
        <w:rPr>
          <w:rFonts w:ascii="Times New Roman" w:hAnsi="Times New Roman" w:cs="Times New Roman"/>
          <w:sz w:val="24"/>
          <w:szCs w:val="24"/>
          <w:lang w:val="ru-RU"/>
        </w:rPr>
        <w:t>(відповідно до пункту 4</w:t>
      </w:r>
      <w:r w:rsidR="00F31161" w:rsidRPr="00DC61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C6157">
        <w:rPr>
          <w:rFonts w:ascii="Times New Roman" w:hAnsi="Times New Roman" w:cs="Times New Roman"/>
          <w:sz w:val="24"/>
          <w:szCs w:val="24"/>
          <w:lang w:val="ru-RU"/>
        </w:rPr>
        <w:t>1 постанови КМУ від 11.10.2016 № 710 «Про ефективне використання державних коштів» (зі змінами))</w:t>
      </w:r>
    </w:p>
    <w:p w14:paraId="72CDF87A" w14:textId="77777777" w:rsidR="00741AF0" w:rsidRPr="00DC6157" w:rsidRDefault="00741AF0" w:rsidP="00741AF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62C24BEB" w14:textId="77777777" w:rsidR="00741AF0" w:rsidRPr="00DC6157" w:rsidRDefault="00741AF0" w:rsidP="00741AF0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 w:bidi="ru-RU"/>
        </w:rPr>
        <w:t xml:space="preserve">Найменування,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місцезнаходження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 w:bidi="ru-RU"/>
        </w:rPr>
        <w:t xml:space="preserve">та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ідентифікаційний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 w:bidi="ru-RU"/>
        </w:rPr>
        <w:t xml:space="preserve">код замовника в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Єдиному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 w:bidi="ru-RU"/>
        </w:rPr>
        <w:t xml:space="preserve">державному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реєстрі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 w:bidi="ru-RU"/>
        </w:rPr>
        <w:t xml:space="preserve">юридичних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осіб, фізичних осіб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 w:bidi="ru-RU"/>
        </w:rPr>
        <w:t xml:space="preserve">—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підприємців </w:t>
      </w: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 w:bidi="ru-RU"/>
        </w:rPr>
        <w:t xml:space="preserve">та громадських формувань: </w:t>
      </w:r>
      <w:r w:rsidRPr="00DC615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 w:bidi="ru-RU"/>
        </w:rPr>
        <w:t>Виконавчий комітет Вороньківської сільської ради Бориспільського району Київської області; 08352, Київська область, Бориспільський район, с. Вороньків, вул. Паркова, 2; код ЄДРПОУ – 44042825.</w:t>
      </w:r>
    </w:p>
    <w:p w14:paraId="52E7584D" w14:textId="77777777" w:rsidR="00741AF0" w:rsidRPr="00DC6157" w:rsidRDefault="00741AF0" w:rsidP="005A2D2E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 w:bidi="ru-RU"/>
        </w:rPr>
      </w:pPr>
    </w:p>
    <w:p w14:paraId="10336B53" w14:textId="77777777" w:rsidR="00F31161" w:rsidRPr="00DC6157" w:rsidRDefault="0033315A" w:rsidP="00F31161">
      <w:pPr>
        <w:pStyle w:val="1"/>
        <w:spacing w:befor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DC61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Назва предмету закупівлі:</w:t>
      </w:r>
      <w:r w:rsidRPr="00DC6157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F31161" w:rsidRPr="00DC615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Природний газ (за кодом ДК 021:2015-09120000-6- Газове паливо (09123000-7- Природний газ))</w:t>
      </w:r>
    </w:p>
    <w:p w14:paraId="1FA91177" w14:textId="77777777" w:rsidR="0014071F" w:rsidRPr="00DC6157" w:rsidRDefault="0014071F" w:rsidP="0014071F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340FD28E" w14:textId="77777777" w:rsidR="00716389" w:rsidRPr="00DC6157" w:rsidRDefault="00716389" w:rsidP="0033315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E0D60A2" w14:textId="77777777" w:rsidR="00C00970" w:rsidRPr="00DC6157" w:rsidRDefault="0033315A" w:rsidP="00C0097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Місце поставки товарів або місце виконання робіт чи надання послуг: </w:t>
      </w:r>
    </w:p>
    <w:p w14:paraId="424118E5" w14:textId="77777777" w:rsidR="00C00970" w:rsidRPr="00DC6157" w:rsidRDefault="00C00970" w:rsidP="0033315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00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5511"/>
      </w:tblGrid>
      <w:tr w:rsidR="0014071F" w:rsidRPr="00DC6157" w14:paraId="652DA402" w14:textId="77777777" w:rsidTr="00F31161">
        <w:trPr>
          <w:trHeight w:val="3413"/>
        </w:trPr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4CE33" w14:textId="77777777" w:rsidR="0014071F" w:rsidRPr="00DC6157" w:rsidRDefault="0014071F" w:rsidP="0096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eastAsia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DC6157">
              <w:rPr>
                <w:rFonts w:eastAsiaTheme="minorHAnsi"/>
                <w:bCs/>
                <w:color w:val="000000"/>
                <w:sz w:val="24"/>
                <w:szCs w:val="24"/>
                <w:lang w:eastAsia="ru-RU" w:bidi="ru-RU"/>
              </w:rPr>
              <w:t>Місце поставки товару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5F87" w14:textId="77777777" w:rsidR="00F31161" w:rsidRPr="00DC6157" w:rsidRDefault="00F31161" w:rsidP="00F31161">
            <w:pPr>
              <w:pStyle w:val="ad"/>
              <w:spacing w:line="276" w:lineRule="auto"/>
              <w:ind w:left="22" w:right="183" w:firstLine="0"/>
              <w:jc w:val="left"/>
              <w:rPr>
                <w:b/>
                <w:sz w:val="24"/>
                <w:szCs w:val="24"/>
              </w:rPr>
            </w:pPr>
            <w:bookmarkStart w:id="0" w:name="_Hlk145935791"/>
            <w:r w:rsidRPr="00DC6157">
              <w:rPr>
                <w:color w:val="000000"/>
                <w:sz w:val="24"/>
                <w:szCs w:val="24"/>
                <w:lang/>
              </w:rPr>
              <w:t>1) Старостинський пункт с. Сошників (Україна, 08363, Київська область, Бориспільський район, село Сошників, вул. Іванова, 3);</w:t>
            </w:r>
          </w:p>
          <w:p w14:paraId="7128B88C" w14:textId="77777777" w:rsidR="00F31161" w:rsidRPr="00DC6157" w:rsidRDefault="00F31161" w:rsidP="00F31161">
            <w:pPr>
              <w:pStyle w:val="ad"/>
              <w:spacing w:line="276" w:lineRule="auto"/>
              <w:ind w:left="22" w:right="183" w:firstLine="0"/>
              <w:jc w:val="left"/>
              <w:rPr>
                <w:color w:val="000000"/>
                <w:sz w:val="24"/>
                <w:szCs w:val="24"/>
                <w:lang/>
              </w:rPr>
            </w:pPr>
            <w:r w:rsidRPr="00DC6157">
              <w:rPr>
                <w:color w:val="000000"/>
                <w:sz w:val="24"/>
                <w:szCs w:val="24"/>
                <w:lang/>
              </w:rPr>
              <w:t>2) Сільський клуб села Сошників (Україна, 08363, Київська область, Бориспільський район, село Сошників, вул. Іванова, 2);</w:t>
            </w:r>
          </w:p>
          <w:p w14:paraId="423CD276" w14:textId="77777777" w:rsidR="00F31161" w:rsidRPr="00DC6157" w:rsidRDefault="00F31161" w:rsidP="00F31161">
            <w:pPr>
              <w:pStyle w:val="ad"/>
              <w:spacing w:line="276" w:lineRule="auto"/>
              <w:ind w:left="22" w:right="183" w:firstLine="0"/>
              <w:jc w:val="left"/>
              <w:rPr>
                <w:color w:val="000000"/>
                <w:sz w:val="24"/>
                <w:szCs w:val="24"/>
                <w:lang/>
              </w:rPr>
            </w:pPr>
            <w:r w:rsidRPr="00DC6157">
              <w:rPr>
                <w:color w:val="000000"/>
                <w:sz w:val="24"/>
                <w:szCs w:val="24"/>
                <w:lang/>
              </w:rPr>
              <w:t>3</w:t>
            </w:r>
            <w:r w:rsidRPr="00DC6157">
              <w:rPr>
                <w:color w:val="000000"/>
                <w:sz w:val="24"/>
                <w:szCs w:val="24"/>
                <w:lang/>
              </w:rPr>
              <w:t>) Дошкільний навчальний заклад «Іскорка» (Україна, 08363, Київська область, Бориспільський район, село Сошників, вул. Молодіжна, 9а);</w:t>
            </w:r>
          </w:p>
          <w:p w14:paraId="3262DF98" w14:textId="77777777" w:rsidR="00F31161" w:rsidRPr="00DC6157" w:rsidRDefault="00F31161" w:rsidP="00F31161">
            <w:pPr>
              <w:pStyle w:val="ad"/>
              <w:spacing w:line="276" w:lineRule="auto"/>
              <w:ind w:left="22" w:right="183" w:firstLine="0"/>
              <w:jc w:val="left"/>
              <w:rPr>
                <w:b/>
                <w:sz w:val="24"/>
                <w:szCs w:val="24"/>
              </w:rPr>
            </w:pPr>
            <w:r w:rsidRPr="00DC6157">
              <w:rPr>
                <w:color w:val="000000"/>
                <w:sz w:val="24"/>
                <w:szCs w:val="24"/>
                <w:lang/>
              </w:rPr>
              <w:t>4</w:t>
            </w:r>
            <w:r w:rsidRPr="00DC6157">
              <w:rPr>
                <w:color w:val="000000"/>
                <w:sz w:val="24"/>
                <w:szCs w:val="24"/>
                <w:lang/>
              </w:rPr>
              <w:t>) Приміщення ФАП с. Проців, (Україна, 08344, Київська область, Бориспільський район, село Проців, вул. Центральна 1В).</w:t>
            </w:r>
          </w:p>
          <w:bookmarkEnd w:id="0"/>
          <w:p w14:paraId="1628A52F" w14:textId="77777777" w:rsidR="006147CB" w:rsidRPr="00DC6157" w:rsidRDefault="006147CB" w:rsidP="00614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5C32F" w14:textId="77777777" w:rsidR="0014071F" w:rsidRPr="00DC6157" w:rsidRDefault="0014071F" w:rsidP="0096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Theme="minorHAnsi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2F9DAF0" w14:textId="77777777" w:rsidR="00716389" w:rsidRPr="00DC6157" w:rsidRDefault="00716389" w:rsidP="0095507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50E67A" w14:textId="77777777" w:rsidR="00C00970" w:rsidRPr="00DC6157" w:rsidRDefault="0033315A" w:rsidP="00C0097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C6157">
        <w:rPr>
          <w:rFonts w:ascii="Times New Roman" w:hAnsi="Times New Roman" w:cs="Times New Roman"/>
          <w:b/>
          <w:sz w:val="24"/>
          <w:szCs w:val="24"/>
          <w:lang w:val="ru-RU"/>
        </w:rPr>
        <w:t>Процедура закупівлі:</w:t>
      </w:r>
      <w:r w:rsidRPr="00DC61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4071F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  <w:r w:rsidR="00C00970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уповноважена особа закупівлю за предметом</w:t>
      </w:r>
      <w:r w:rsidR="0014071F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: «</w:t>
      </w:r>
      <w:r w:rsidR="008844BD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Природний газ (основний словник національного класифікатора України ДК 021:2015 «Єдиний закупівельний словник» – 09120000-6 Газове паливо</w:t>
      </w:r>
      <w:r w:rsidR="0014071F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»</w:t>
      </w:r>
      <w:r w:rsidR="00C00970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</w:t>
      </w:r>
      <w:r w:rsidR="0014071F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00970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вирішила здійснити шляхом проведення відкритих торгів </w:t>
      </w:r>
      <w:r w:rsidR="0014071F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особливостями.</w:t>
      </w:r>
    </w:p>
    <w:p w14:paraId="48A6C67D" w14:textId="77777777" w:rsidR="001E3F83" w:rsidRPr="00DC6157" w:rsidRDefault="001E3F83" w:rsidP="00C00970">
      <w:pPr>
        <w:pStyle w:val="a3"/>
        <w:jc w:val="both"/>
        <w:rPr>
          <w:rFonts w:ascii="Times New Roman" w:hAnsi="Times New Roman" w:cs="Times New Roman"/>
          <w:sz w:val="24"/>
          <w:szCs w:val="24"/>
          <w:lang/>
        </w:rPr>
      </w:pPr>
    </w:p>
    <w:p w14:paraId="41198007" w14:textId="77777777" w:rsidR="001E3F83" w:rsidRPr="00DC6157" w:rsidRDefault="001E3F83" w:rsidP="00D52BE8">
      <w:pPr>
        <w:jc w:val="both"/>
        <w:rPr>
          <w:sz w:val="24"/>
          <w:szCs w:val="24"/>
        </w:rPr>
      </w:pPr>
      <w:r w:rsidRPr="00DC6157">
        <w:rPr>
          <w:b/>
          <w:bCs/>
          <w:color w:val="000000"/>
          <w:sz w:val="24"/>
          <w:szCs w:val="24"/>
          <w:lang w:eastAsia="uk-UA" w:bidi="uk-UA"/>
        </w:rPr>
        <w:t xml:space="preserve">Нормативно-правове регулювання. </w:t>
      </w:r>
      <w:r w:rsidRPr="00DC6157">
        <w:rPr>
          <w:color w:val="000000"/>
          <w:sz w:val="24"/>
          <w:szCs w:val="24"/>
          <w:lang w:eastAsia="uk-UA" w:bidi="uk-UA"/>
        </w:rPr>
        <w:t xml:space="preserve">Закупівля </w:t>
      </w:r>
      <w:r w:rsidR="00D52BE8" w:rsidRPr="00DC6157">
        <w:rPr>
          <w:color w:val="000000"/>
          <w:sz w:val="24"/>
          <w:szCs w:val="24"/>
          <w:lang w:eastAsia="uk-UA" w:bidi="uk-UA"/>
        </w:rPr>
        <w:t>природного газу</w:t>
      </w:r>
      <w:r w:rsidRPr="00DC6157">
        <w:rPr>
          <w:color w:val="000000"/>
          <w:sz w:val="24"/>
          <w:szCs w:val="24"/>
          <w:lang w:eastAsia="uk-UA" w:bidi="uk-UA"/>
        </w:rPr>
        <w:t>, технічні та якісні характеристики предмета закупівлі регулюються та встановлюються</w:t>
      </w:r>
      <w:r w:rsidR="00D52BE8" w:rsidRPr="00DC6157">
        <w:rPr>
          <w:color w:val="000000"/>
          <w:sz w:val="24"/>
          <w:szCs w:val="24"/>
          <w:lang w:eastAsia="uk-UA" w:bidi="uk-UA"/>
        </w:rPr>
        <w:t xml:space="preserve"> Законом України «Про ринок природного газу» № 329-VIII від 09.04.2015; Правилами постачання природного газу, затверджених постановою Національної комісії, що здійснює державне регулювання у сферах </w:t>
      </w:r>
      <w:r w:rsidR="00D52BE8" w:rsidRPr="00DC6157">
        <w:rPr>
          <w:color w:val="000000"/>
          <w:sz w:val="24"/>
          <w:szCs w:val="24"/>
          <w:lang w:eastAsia="uk-UA" w:bidi="uk-UA"/>
        </w:rPr>
        <w:lastRenderedPageBreak/>
        <w:t>енергетики та комунальних послуг, від 30.09.2015 № 2496; Кодексом газотранспортної системи, затвердженого постановою Національної комісії, що здійснює державне регулювання у сферах</w:t>
      </w:r>
      <w:r w:rsidR="00D52BE8" w:rsidRPr="00DC6157">
        <w:rPr>
          <w:sz w:val="24"/>
          <w:szCs w:val="24"/>
        </w:rPr>
        <w:t xml:space="preserve"> </w:t>
      </w:r>
      <w:r w:rsidR="00D52BE8" w:rsidRPr="00DC6157">
        <w:rPr>
          <w:color w:val="000000"/>
          <w:sz w:val="24"/>
          <w:szCs w:val="24"/>
          <w:lang w:eastAsia="uk-UA" w:bidi="uk-UA"/>
        </w:rPr>
        <w:t xml:space="preserve">енергетики та комунальних послуг, від 30.09.2015 № 2493; Кодексом газорозподільних систем, затвердженого постановою Національної комісії, що здійснює державне регулювання у сферах енергетики та комунальних послуг, від 30.09.2015 № 2494 </w:t>
      </w:r>
      <w:r w:rsidRPr="00DC6157">
        <w:rPr>
          <w:color w:val="000000"/>
          <w:sz w:val="24"/>
          <w:szCs w:val="24"/>
          <w:lang w:eastAsia="uk-UA" w:bidi="uk-UA"/>
        </w:rPr>
        <w:t>та іншими нормативно- правовими актами, що стосуються предмета закупівлі.</w:t>
      </w:r>
    </w:p>
    <w:p w14:paraId="0A51657D" w14:textId="77777777" w:rsidR="004973E0" w:rsidRPr="00DC6157" w:rsidRDefault="004973E0" w:rsidP="004973E0">
      <w:pPr>
        <w:ind w:right="281"/>
        <w:jc w:val="both"/>
        <w:rPr>
          <w:color w:val="6D6D6D"/>
          <w:sz w:val="24"/>
          <w:szCs w:val="24"/>
          <w:lang/>
        </w:rPr>
      </w:pPr>
    </w:p>
    <w:p w14:paraId="6FAF10D3" w14:textId="77777777" w:rsidR="0001792C" w:rsidRPr="00DC6157" w:rsidRDefault="0033315A" w:rsidP="0001792C">
      <w:pPr>
        <w:ind w:right="50"/>
        <w:jc w:val="both"/>
        <w:rPr>
          <w:sz w:val="24"/>
          <w:szCs w:val="24"/>
        </w:rPr>
      </w:pPr>
      <w:r w:rsidRPr="00DC6157">
        <w:rPr>
          <w:b/>
          <w:sz w:val="24"/>
          <w:szCs w:val="24"/>
          <w:lang/>
        </w:rPr>
        <w:t>Обгрунтування технічних та якісних характеристик предмета закупівл</w:t>
      </w:r>
      <w:r w:rsidR="00954952" w:rsidRPr="00DC6157">
        <w:rPr>
          <w:b/>
          <w:sz w:val="24"/>
          <w:szCs w:val="24"/>
        </w:rPr>
        <w:t xml:space="preserve">і: </w:t>
      </w:r>
      <w:r w:rsidR="0001792C" w:rsidRPr="00DC6157">
        <w:rPr>
          <w:sz w:val="24"/>
          <w:szCs w:val="24"/>
        </w:rPr>
        <w:t>Предметом закупівлі є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природний газ. Постачання природного газу – господарська діяльність, що підлягає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ліцензуванню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і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полягає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в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реалізації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природного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газу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безпосередньо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споживачам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на</w:t>
      </w:r>
      <w:r w:rsidR="0001792C" w:rsidRPr="00DC6157">
        <w:rPr>
          <w:spacing w:val="6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підставі</w:t>
      </w:r>
      <w:r w:rsidR="0001792C" w:rsidRPr="00DC6157">
        <w:rPr>
          <w:spacing w:val="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укладених</w:t>
      </w:r>
      <w:r w:rsidR="0001792C" w:rsidRPr="00DC6157">
        <w:rPr>
          <w:spacing w:val="2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з</w:t>
      </w:r>
      <w:r w:rsidR="0001792C" w:rsidRPr="00DC6157">
        <w:rPr>
          <w:spacing w:val="-2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ним</w:t>
      </w:r>
      <w:r w:rsidR="0001792C" w:rsidRPr="00DC6157">
        <w:rPr>
          <w:spacing w:val="-1"/>
          <w:sz w:val="24"/>
          <w:szCs w:val="24"/>
        </w:rPr>
        <w:t xml:space="preserve"> </w:t>
      </w:r>
      <w:r w:rsidR="0001792C" w:rsidRPr="00DC6157">
        <w:rPr>
          <w:sz w:val="24"/>
          <w:szCs w:val="24"/>
        </w:rPr>
        <w:t>договорів.</w:t>
      </w:r>
    </w:p>
    <w:p w14:paraId="2A255322" w14:textId="77777777" w:rsidR="0001792C" w:rsidRPr="00DC6157" w:rsidRDefault="0001792C" w:rsidP="0001792C">
      <w:pPr>
        <w:ind w:left="360" w:right="281" w:firstLine="566"/>
        <w:jc w:val="both"/>
        <w:rPr>
          <w:sz w:val="24"/>
          <w:szCs w:val="24"/>
        </w:rPr>
      </w:pPr>
    </w:p>
    <w:p w14:paraId="74F30927" w14:textId="77777777" w:rsidR="0001792C" w:rsidRPr="00DC6157" w:rsidRDefault="0001792C" w:rsidP="0001792C">
      <w:pPr>
        <w:ind w:right="281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Передача природного газу здійснюється на межі балансової належності, тобто на фізичній (их)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точці (ках) виходу з газотранспортної системи оператора ГТС до газорозподільної системи оператора ГРМ до якої підключено об’єкт замовника.</w:t>
      </w:r>
    </w:p>
    <w:p w14:paraId="2AB31A26" w14:textId="77777777" w:rsidR="0001792C" w:rsidRPr="00DC6157" w:rsidRDefault="0001792C" w:rsidP="0001792C">
      <w:pPr>
        <w:ind w:right="281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Фізико-хімічні показники газу природного, який постачається Замовнику, повинні відповідати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 № 2494, Кодексу газотранспортної системи, затвердженого постановою Національної комісії, що здійснює державне регулювання у сферах енергетики та комунальних послуг від 30.09.2015 № 249.</w:t>
      </w:r>
    </w:p>
    <w:p w14:paraId="33FEFCBF" w14:textId="77777777" w:rsidR="0001792C" w:rsidRPr="00DC6157" w:rsidRDefault="0001792C" w:rsidP="0001792C">
      <w:pPr>
        <w:ind w:right="289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За одиницю виміру кількості газу при його обліку приймається один кубічний метр (куб.м.),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приведений до стандартних умов: температура газу (t) = 20 градусів Цельсія, тиск газу (P)=760мм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ртутного</w:t>
      </w:r>
      <w:r w:rsidRPr="00DC6157">
        <w:rPr>
          <w:spacing w:val="-1"/>
          <w:sz w:val="24"/>
          <w:szCs w:val="24"/>
        </w:rPr>
        <w:t xml:space="preserve"> </w:t>
      </w:r>
      <w:r w:rsidRPr="00DC6157">
        <w:rPr>
          <w:sz w:val="24"/>
          <w:szCs w:val="24"/>
        </w:rPr>
        <w:t>стовпчика</w:t>
      </w:r>
      <w:r w:rsidRPr="00DC6157">
        <w:rPr>
          <w:spacing w:val="-1"/>
          <w:sz w:val="24"/>
          <w:szCs w:val="24"/>
        </w:rPr>
        <w:t xml:space="preserve"> </w:t>
      </w:r>
      <w:r w:rsidRPr="00DC6157">
        <w:rPr>
          <w:sz w:val="24"/>
          <w:szCs w:val="24"/>
        </w:rPr>
        <w:t>(101,325 кПа).</w:t>
      </w:r>
    </w:p>
    <w:p w14:paraId="5832F62A" w14:textId="77777777" w:rsidR="0001792C" w:rsidRPr="00DC6157" w:rsidRDefault="0001792C" w:rsidP="0001792C">
      <w:pPr>
        <w:ind w:right="281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Якість природного газу та його фізико-хімічний склад визначається методами, що передбачені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державними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стандартами та іншими</w:t>
      </w:r>
      <w:r w:rsidRPr="00DC6157">
        <w:rPr>
          <w:spacing w:val="-4"/>
          <w:sz w:val="24"/>
          <w:szCs w:val="24"/>
        </w:rPr>
        <w:t xml:space="preserve"> </w:t>
      </w:r>
      <w:r w:rsidRPr="00DC6157">
        <w:rPr>
          <w:sz w:val="24"/>
          <w:szCs w:val="24"/>
        </w:rPr>
        <w:t>нормативними документами.</w:t>
      </w:r>
    </w:p>
    <w:p w14:paraId="361A8DBD" w14:textId="77777777" w:rsidR="0001792C" w:rsidRPr="00DC6157" w:rsidRDefault="0001792C" w:rsidP="0001792C">
      <w:pPr>
        <w:spacing w:before="71"/>
        <w:ind w:right="293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Постачання природного газу здійснюється до точки входу в газорозподільну систему, до якої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підключений</w:t>
      </w:r>
      <w:r w:rsidRPr="00DC6157">
        <w:rPr>
          <w:spacing w:val="-1"/>
          <w:sz w:val="24"/>
          <w:szCs w:val="24"/>
        </w:rPr>
        <w:t xml:space="preserve"> </w:t>
      </w:r>
      <w:r w:rsidRPr="00DC6157">
        <w:rPr>
          <w:sz w:val="24"/>
          <w:szCs w:val="24"/>
        </w:rPr>
        <w:t>об’єкт</w:t>
      </w:r>
      <w:r w:rsidRPr="00DC6157">
        <w:rPr>
          <w:spacing w:val="-2"/>
          <w:sz w:val="24"/>
          <w:szCs w:val="24"/>
        </w:rPr>
        <w:t xml:space="preserve"> </w:t>
      </w:r>
      <w:r w:rsidRPr="00DC6157">
        <w:rPr>
          <w:sz w:val="24"/>
          <w:szCs w:val="24"/>
        </w:rPr>
        <w:t>постачання.</w:t>
      </w:r>
    </w:p>
    <w:p w14:paraId="33BC5564" w14:textId="77777777" w:rsidR="0001792C" w:rsidRPr="00DC6157" w:rsidRDefault="0001792C" w:rsidP="0001792C">
      <w:pPr>
        <w:spacing w:before="71"/>
        <w:ind w:right="293"/>
        <w:jc w:val="both"/>
        <w:rPr>
          <w:sz w:val="24"/>
          <w:szCs w:val="24"/>
        </w:rPr>
      </w:pPr>
    </w:p>
    <w:p w14:paraId="5B24ACFA" w14:textId="77777777" w:rsidR="0001792C" w:rsidRPr="00DC6157" w:rsidRDefault="0001792C" w:rsidP="0001792C">
      <w:pPr>
        <w:ind w:right="271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Технічні,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якісні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характеристики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предмета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закупівлі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повинні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відповідати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вимогам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чинного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законодавства із захисту довкілля, відповідати основним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вимогам державної політики України в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галузі захисту</w:t>
      </w:r>
      <w:r w:rsidRPr="00DC6157">
        <w:rPr>
          <w:spacing w:val="-14"/>
          <w:sz w:val="24"/>
          <w:szCs w:val="24"/>
        </w:rPr>
        <w:t xml:space="preserve"> </w:t>
      </w:r>
      <w:r w:rsidRPr="00DC6157">
        <w:rPr>
          <w:sz w:val="24"/>
          <w:szCs w:val="24"/>
        </w:rPr>
        <w:t>довкілля</w:t>
      </w:r>
      <w:r w:rsidRPr="00DC6157">
        <w:rPr>
          <w:spacing w:val="-4"/>
          <w:sz w:val="24"/>
          <w:szCs w:val="24"/>
        </w:rPr>
        <w:t xml:space="preserve"> </w:t>
      </w:r>
      <w:r w:rsidRPr="00DC6157">
        <w:rPr>
          <w:sz w:val="24"/>
          <w:szCs w:val="24"/>
        </w:rPr>
        <w:t>та вимогам</w:t>
      </w:r>
      <w:r w:rsidRPr="00DC6157">
        <w:rPr>
          <w:spacing w:val="-4"/>
          <w:sz w:val="24"/>
          <w:szCs w:val="24"/>
        </w:rPr>
        <w:t xml:space="preserve"> </w:t>
      </w:r>
      <w:r w:rsidRPr="00DC6157">
        <w:rPr>
          <w:sz w:val="24"/>
          <w:szCs w:val="24"/>
        </w:rPr>
        <w:t>чинного природоохоронного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законодавства.</w:t>
      </w:r>
    </w:p>
    <w:p w14:paraId="290CCFE2" w14:textId="77777777" w:rsidR="0001792C" w:rsidRPr="00DC6157" w:rsidRDefault="0001792C" w:rsidP="0001792C">
      <w:pPr>
        <w:ind w:right="281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Технічні та якісні характеристики предмету закупівлі, що закуповується повинні відповідати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технічним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умовам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та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стандартам,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передбаченим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законодавством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України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діючими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на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період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постачання товару.</w:t>
      </w:r>
    </w:p>
    <w:p w14:paraId="6B8FDB81" w14:textId="77777777" w:rsidR="0001792C" w:rsidRPr="00DC6157" w:rsidRDefault="0001792C" w:rsidP="0001792C">
      <w:pPr>
        <w:ind w:right="273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Товар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повинен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бути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сертифікований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у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встановленому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законом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порядку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та</w:t>
      </w:r>
      <w:r w:rsidRPr="00DC6157">
        <w:rPr>
          <w:spacing w:val="61"/>
          <w:sz w:val="24"/>
          <w:szCs w:val="24"/>
        </w:rPr>
        <w:t xml:space="preserve"> </w:t>
      </w:r>
      <w:r w:rsidRPr="00DC6157">
        <w:rPr>
          <w:sz w:val="24"/>
          <w:szCs w:val="24"/>
        </w:rPr>
        <w:t>відповідати</w:t>
      </w:r>
      <w:r w:rsidRPr="00DC6157">
        <w:rPr>
          <w:spacing w:val="-57"/>
          <w:sz w:val="24"/>
          <w:szCs w:val="24"/>
        </w:rPr>
        <w:t xml:space="preserve"> </w:t>
      </w:r>
      <w:r w:rsidRPr="00DC6157">
        <w:rPr>
          <w:sz w:val="24"/>
          <w:szCs w:val="24"/>
        </w:rPr>
        <w:t>державним</w:t>
      </w:r>
      <w:r w:rsidRPr="00DC6157">
        <w:rPr>
          <w:spacing w:val="-5"/>
          <w:sz w:val="24"/>
          <w:szCs w:val="24"/>
        </w:rPr>
        <w:t xml:space="preserve"> </w:t>
      </w:r>
      <w:r w:rsidRPr="00DC6157">
        <w:rPr>
          <w:sz w:val="24"/>
          <w:szCs w:val="24"/>
        </w:rPr>
        <w:t>стандартам</w:t>
      </w:r>
      <w:r w:rsidRPr="00DC6157">
        <w:rPr>
          <w:spacing w:val="4"/>
          <w:sz w:val="24"/>
          <w:szCs w:val="24"/>
        </w:rPr>
        <w:t xml:space="preserve"> </w:t>
      </w:r>
      <w:r w:rsidRPr="00DC6157">
        <w:rPr>
          <w:sz w:val="24"/>
          <w:szCs w:val="24"/>
        </w:rPr>
        <w:t>України.</w:t>
      </w:r>
    </w:p>
    <w:p w14:paraId="08E4CBDE" w14:textId="77777777" w:rsidR="004973E0" w:rsidRPr="00DC6157" w:rsidRDefault="0001792C" w:rsidP="0001792C">
      <w:pPr>
        <w:ind w:right="280"/>
        <w:jc w:val="both"/>
        <w:rPr>
          <w:sz w:val="24"/>
          <w:szCs w:val="24"/>
        </w:rPr>
      </w:pPr>
      <w:r w:rsidRPr="00DC6157">
        <w:rPr>
          <w:sz w:val="24"/>
          <w:szCs w:val="24"/>
        </w:rPr>
        <w:t>Предмет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закупівлі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(продукція,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тара,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пакування,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транспортування,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послуги,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роботи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і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т.п.)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не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pacing w:val="-1"/>
          <w:sz w:val="24"/>
          <w:szCs w:val="24"/>
        </w:rPr>
        <w:t>повинні завдавати</w:t>
      </w:r>
      <w:r w:rsidRPr="00DC6157">
        <w:rPr>
          <w:spacing w:val="2"/>
          <w:sz w:val="24"/>
          <w:szCs w:val="24"/>
        </w:rPr>
        <w:t xml:space="preserve"> </w:t>
      </w:r>
      <w:r w:rsidRPr="00DC6157">
        <w:rPr>
          <w:spacing w:val="-1"/>
          <w:sz w:val="24"/>
          <w:szCs w:val="24"/>
        </w:rPr>
        <w:t>шкоди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навколишньому</w:t>
      </w:r>
      <w:r w:rsidRPr="00DC6157">
        <w:rPr>
          <w:spacing w:val="-14"/>
          <w:sz w:val="24"/>
          <w:szCs w:val="24"/>
        </w:rPr>
        <w:t xml:space="preserve"> </w:t>
      </w:r>
      <w:r w:rsidRPr="00DC6157">
        <w:rPr>
          <w:sz w:val="24"/>
          <w:szCs w:val="24"/>
        </w:rPr>
        <w:t>середовищу</w:t>
      </w:r>
      <w:r w:rsidRPr="00DC6157">
        <w:rPr>
          <w:spacing w:val="-11"/>
          <w:sz w:val="24"/>
          <w:szCs w:val="24"/>
        </w:rPr>
        <w:t xml:space="preserve"> </w:t>
      </w:r>
      <w:r w:rsidRPr="00DC6157">
        <w:rPr>
          <w:sz w:val="24"/>
          <w:szCs w:val="24"/>
        </w:rPr>
        <w:t>та</w:t>
      </w:r>
      <w:r w:rsidRPr="00DC6157">
        <w:rPr>
          <w:spacing w:val="-4"/>
          <w:sz w:val="24"/>
          <w:szCs w:val="24"/>
        </w:rPr>
        <w:t xml:space="preserve"> </w:t>
      </w:r>
      <w:r w:rsidRPr="00DC6157">
        <w:rPr>
          <w:sz w:val="24"/>
          <w:szCs w:val="24"/>
        </w:rPr>
        <w:t>передбачати заходи</w:t>
      </w:r>
      <w:r w:rsidRPr="00DC6157">
        <w:rPr>
          <w:spacing w:val="1"/>
          <w:sz w:val="24"/>
          <w:szCs w:val="24"/>
        </w:rPr>
        <w:t xml:space="preserve"> </w:t>
      </w:r>
      <w:r w:rsidRPr="00DC6157">
        <w:rPr>
          <w:sz w:val="24"/>
          <w:szCs w:val="24"/>
        </w:rPr>
        <w:t>щодо</w:t>
      </w:r>
      <w:r w:rsidRPr="00DC6157">
        <w:rPr>
          <w:spacing w:val="-6"/>
          <w:sz w:val="24"/>
          <w:szCs w:val="24"/>
        </w:rPr>
        <w:t xml:space="preserve"> </w:t>
      </w:r>
      <w:r w:rsidRPr="00DC6157">
        <w:rPr>
          <w:sz w:val="24"/>
          <w:szCs w:val="24"/>
        </w:rPr>
        <w:t>захисту</w:t>
      </w:r>
      <w:r w:rsidRPr="00DC6157">
        <w:rPr>
          <w:spacing w:val="-14"/>
          <w:sz w:val="24"/>
          <w:szCs w:val="24"/>
        </w:rPr>
        <w:t xml:space="preserve"> </w:t>
      </w:r>
      <w:r w:rsidRPr="00DC6157">
        <w:rPr>
          <w:sz w:val="24"/>
          <w:szCs w:val="24"/>
        </w:rPr>
        <w:t>довкілля.</w:t>
      </w:r>
    </w:p>
    <w:p w14:paraId="4C6DBB9F" w14:textId="77777777" w:rsidR="004973E0" w:rsidRPr="00DC6157" w:rsidRDefault="004973E0" w:rsidP="0001792C">
      <w:pPr>
        <w:shd w:val="clear" w:color="auto" w:fill="FFFFFF"/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</w:p>
    <w:p w14:paraId="28C3908A" w14:textId="77777777" w:rsidR="00C1706B" w:rsidRPr="00DC6157" w:rsidRDefault="00C1706B" w:rsidP="004973E0">
      <w:pPr>
        <w:shd w:val="clear" w:color="auto" w:fill="FFFFFF"/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DC6157">
        <w:rPr>
          <w:b/>
          <w:sz w:val="24"/>
          <w:szCs w:val="24"/>
        </w:rPr>
        <w:t xml:space="preserve">Строк (термін) поставки товару: </w:t>
      </w:r>
      <w:r w:rsidR="00DC6157">
        <w:rPr>
          <w:rFonts w:eastAsiaTheme="minorHAnsi"/>
          <w:bCs/>
          <w:color w:val="000000"/>
          <w:sz w:val="24"/>
          <w:szCs w:val="24"/>
          <w:lang w:eastAsia="ru-RU" w:bidi="ru-RU"/>
        </w:rPr>
        <w:t>січень 2025</w:t>
      </w:r>
      <w:r w:rsidR="0001792C" w:rsidRPr="00DC6157">
        <w:rPr>
          <w:rFonts w:eastAsiaTheme="minorHAnsi"/>
          <w:bCs/>
          <w:color w:val="000000"/>
          <w:sz w:val="24"/>
          <w:szCs w:val="24"/>
          <w:lang w:eastAsia="ru-RU" w:bidi="ru-RU"/>
        </w:rPr>
        <w:t xml:space="preserve"> року </w:t>
      </w:r>
      <w:r w:rsidR="00983ECC" w:rsidRPr="00DC6157">
        <w:rPr>
          <w:rFonts w:eastAsiaTheme="minorHAnsi"/>
          <w:bCs/>
          <w:color w:val="000000"/>
          <w:sz w:val="24"/>
          <w:szCs w:val="24"/>
          <w:lang w:eastAsia="ru-RU" w:bidi="ru-RU"/>
        </w:rPr>
        <w:t xml:space="preserve">до </w:t>
      </w:r>
      <w:r w:rsidR="00DC6157">
        <w:rPr>
          <w:rFonts w:eastAsiaTheme="minorHAnsi"/>
          <w:bCs/>
          <w:color w:val="000000"/>
          <w:sz w:val="24"/>
          <w:szCs w:val="24"/>
          <w:lang w:eastAsia="ru-RU" w:bidi="ru-RU"/>
        </w:rPr>
        <w:t>30 квітня</w:t>
      </w:r>
      <w:r w:rsidR="00983ECC" w:rsidRPr="00DC6157">
        <w:rPr>
          <w:rFonts w:eastAsiaTheme="minorHAnsi"/>
          <w:bCs/>
          <w:color w:val="000000"/>
          <w:sz w:val="24"/>
          <w:szCs w:val="24"/>
          <w:lang w:eastAsia="ru-RU" w:bidi="ru-RU"/>
        </w:rPr>
        <w:t xml:space="preserve"> 202</w:t>
      </w:r>
      <w:r w:rsidR="0001792C" w:rsidRPr="00DC6157">
        <w:rPr>
          <w:rFonts w:eastAsiaTheme="minorHAnsi"/>
          <w:bCs/>
          <w:color w:val="000000"/>
          <w:sz w:val="24"/>
          <w:szCs w:val="24"/>
          <w:lang w:eastAsia="ru-RU" w:bidi="ru-RU"/>
        </w:rPr>
        <w:t>5</w:t>
      </w:r>
      <w:r w:rsidR="00983ECC" w:rsidRPr="00DC6157">
        <w:rPr>
          <w:rFonts w:eastAsiaTheme="minorHAnsi"/>
          <w:bCs/>
          <w:color w:val="000000"/>
          <w:sz w:val="24"/>
          <w:szCs w:val="24"/>
          <w:lang w:eastAsia="ru-RU" w:bidi="ru-RU"/>
        </w:rPr>
        <w:t xml:space="preserve"> року </w:t>
      </w:r>
      <w:r w:rsidR="00990E54" w:rsidRPr="00DC6157">
        <w:rPr>
          <w:rFonts w:eastAsiaTheme="minorHAnsi"/>
          <w:bCs/>
          <w:color w:val="000000"/>
          <w:sz w:val="24"/>
          <w:szCs w:val="24"/>
          <w:lang w:eastAsia="ru-RU" w:bidi="ru-RU"/>
        </w:rPr>
        <w:t>включно.</w:t>
      </w:r>
    </w:p>
    <w:p w14:paraId="718CC670" w14:textId="77777777" w:rsidR="004D2E2E" w:rsidRPr="00DC6157" w:rsidRDefault="004D2E2E" w:rsidP="0033315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40A59B64" w14:textId="77777777" w:rsidR="0033315A" w:rsidRPr="00DC6157" w:rsidRDefault="0033315A" w:rsidP="0033315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C6157">
        <w:rPr>
          <w:rFonts w:ascii="Times New Roman" w:hAnsi="Times New Roman" w:cs="Times New Roman"/>
          <w:b/>
          <w:sz w:val="24"/>
          <w:szCs w:val="24"/>
          <w:lang/>
        </w:rPr>
        <w:t>Обгрунтування розміру бюджетного призначення:</w:t>
      </w:r>
      <w:r w:rsidRPr="00DC61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55070" w:rsidRPr="00DC6157">
        <w:rPr>
          <w:rFonts w:ascii="Times New Roman" w:hAnsi="Times New Roman" w:cs="Times New Roman"/>
          <w:sz w:val="24"/>
          <w:szCs w:val="24"/>
          <w:lang w:val="uk-UA"/>
        </w:rPr>
        <w:t>видатки, передбачені кошторисом на 202</w:t>
      </w:r>
      <w:r w:rsidR="00DC615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55070" w:rsidRPr="00DC6157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EA0691" w:rsidRPr="00DC61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070" w:rsidRPr="00DC6157">
        <w:rPr>
          <w:rFonts w:ascii="Times New Roman" w:hAnsi="Times New Roman" w:cs="Times New Roman"/>
          <w:sz w:val="24"/>
          <w:szCs w:val="24"/>
          <w:lang w:val="uk-UA"/>
        </w:rPr>
        <w:t>по КЕКВ 227</w:t>
      </w:r>
      <w:r w:rsidR="00E361D5" w:rsidRPr="00DC615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55070" w:rsidRPr="00DC6157">
        <w:rPr>
          <w:rFonts w:ascii="Times New Roman" w:hAnsi="Times New Roman" w:cs="Times New Roman"/>
          <w:sz w:val="24"/>
          <w:szCs w:val="24"/>
          <w:lang w:val="uk-UA"/>
        </w:rPr>
        <w:t xml:space="preserve"> – «</w:t>
      </w:r>
      <w:r w:rsidR="00E361D5" w:rsidRPr="00DC6157">
        <w:rPr>
          <w:rFonts w:ascii="Times New Roman" w:hAnsi="Times New Roman" w:cs="Times New Roman"/>
          <w:sz w:val="24"/>
          <w:szCs w:val="24"/>
          <w:lang w:val="uk-UA"/>
        </w:rPr>
        <w:t>Оплата природного газу</w:t>
      </w:r>
      <w:r w:rsidR="00955070" w:rsidRPr="00DC615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5BAF" w:rsidRPr="00DC61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4729F7" w14:textId="77777777" w:rsidR="0093721C" w:rsidRPr="00DC6157" w:rsidRDefault="0093721C" w:rsidP="0033315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121AC04" w14:textId="77777777" w:rsidR="0093721C" w:rsidRPr="00DC6157" w:rsidRDefault="0093721C" w:rsidP="0033315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C6157">
        <w:rPr>
          <w:rFonts w:ascii="Times New Roman" w:hAnsi="Times New Roman" w:cs="Times New Roman"/>
          <w:b/>
          <w:sz w:val="24"/>
          <w:szCs w:val="24"/>
          <w:lang w:val="ru-RU"/>
        </w:rPr>
        <w:t>Очікувана вартість предмета закупівлі</w:t>
      </w:r>
      <w:r w:rsidRPr="00DC61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C6157">
        <w:rPr>
          <w:rFonts w:ascii="Times New Roman" w:hAnsi="Times New Roman" w:cs="Times New Roman"/>
          <w:sz w:val="24"/>
          <w:szCs w:val="24"/>
          <w:lang w:val="ru-RU"/>
        </w:rPr>
        <w:t>175 471</w:t>
      </w:r>
      <w:r w:rsidR="000D56B5" w:rsidRPr="00DC6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615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15A0A" w:rsidRPr="00DC61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E26D8" w:rsidRPr="00DC6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157">
        <w:rPr>
          <w:rFonts w:ascii="Times New Roman" w:hAnsi="Times New Roman" w:cs="Times New Roman"/>
          <w:sz w:val="24"/>
          <w:szCs w:val="24"/>
          <w:lang w:val="ru-RU"/>
        </w:rPr>
        <w:t>грн</w:t>
      </w:r>
      <w:r w:rsidRPr="00DC6157">
        <w:rPr>
          <w:rFonts w:ascii="Times New Roman" w:hAnsi="Times New Roman" w:cs="Times New Roman"/>
          <w:sz w:val="24"/>
          <w:szCs w:val="24"/>
          <w:lang w:val="uk-UA"/>
        </w:rPr>
        <w:t xml:space="preserve"> з ПДВ.</w:t>
      </w:r>
    </w:p>
    <w:p w14:paraId="43D0F3A3" w14:textId="77777777" w:rsidR="0093721C" w:rsidRPr="00DC6157" w:rsidRDefault="0093721C" w:rsidP="009372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157">
        <w:rPr>
          <w:rFonts w:ascii="Times New Roman" w:hAnsi="Times New Roman" w:cs="Times New Roman"/>
          <w:b/>
          <w:sz w:val="24"/>
          <w:szCs w:val="24"/>
          <w:lang w:val="ru-RU"/>
        </w:rPr>
        <w:t>Очікуване споживання на 202</w:t>
      </w:r>
      <w:r w:rsidR="00DC615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C61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DC615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1792C" w:rsidRPr="00DC615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C615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1792C" w:rsidRPr="00DC6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615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361D5" w:rsidRPr="00DC6157">
        <w:rPr>
          <w:rFonts w:ascii="Times New Roman" w:hAnsi="Times New Roman" w:cs="Times New Roman"/>
          <w:sz w:val="24"/>
          <w:szCs w:val="24"/>
          <w:lang w:val="ru-RU"/>
        </w:rPr>
        <w:t xml:space="preserve"> тис. куб.м.</w:t>
      </w:r>
    </w:p>
    <w:p w14:paraId="421F9A6B" w14:textId="77777777" w:rsidR="00955070" w:rsidRPr="00DC6157" w:rsidRDefault="00955070" w:rsidP="0033315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173CB6B" w14:textId="77777777" w:rsidR="00955070" w:rsidRPr="00DC6157" w:rsidRDefault="00955070" w:rsidP="0033315A">
      <w:pPr>
        <w:pStyle w:val="a3"/>
        <w:rPr>
          <w:rFonts w:ascii="Times New Roman" w:hAnsi="Times New Roman" w:cs="Times New Roman"/>
          <w:b/>
          <w:sz w:val="24"/>
          <w:szCs w:val="24"/>
          <w:lang/>
        </w:rPr>
      </w:pPr>
      <w:r w:rsidRPr="00DC6157">
        <w:rPr>
          <w:rFonts w:ascii="Times New Roman" w:hAnsi="Times New Roman" w:cs="Times New Roman"/>
          <w:b/>
          <w:sz w:val="24"/>
          <w:szCs w:val="24"/>
          <w:lang/>
        </w:rPr>
        <w:t>Обґрунтування очікуваної вартості предмета закупівлі:</w:t>
      </w:r>
    </w:p>
    <w:p w14:paraId="624FABD3" w14:textId="77777777" w:rsidR="00CC7435" w:rsidRPr="00DC6157" w:rsidRDefault="00CC7435" w:rsidP="0001792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Очікувана вартість сформована на підставі прийнятої постанови Кабінету Міністрів України від 19.07.2022</w:t>
      </w:r>
      <w:r w:rsidR="00F15A0A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р. № 812 «Про затвердження Положення про покладення спеціальних обов'язків на суб'єктів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</w:t>
      </w:r>
      <w:r w:rsidR="009062EF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 </w:t>
      </w:r>
      <w:r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(надалі-Положення). Пунктом 6 цього Положення визначено, що природний газ бюджетним установам</w:t>
      </w:r>
      <w:r w:rsidR="009062EF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постачається </w:t>
      </w:r>
      <w:r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 ціною,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Всього ціна газу за 1000 куб.м</w:t>
      </w:r>
      <w:r w:rsidR="00F50485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 ПДВ, з урахуванням тарифу на послуги транспортування та коефіцієнту, який застосовується при замовленні потужності на добу наперед становить 16553,8</w:t>
      </w:r>
      <w:r w:rsidR="0001792C"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9</w:t>
      </w:r>
      <w:r w:rsidRPr="00DC61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грн. Визначення очікуваної вартості здійснювалося на підставі аналізу фактичного використання товару для забезпечення діяльності замовника у минулих періодах та з урахуванням запланованих поточних завдань.</w:t>
      </w:r>
    </w:p>
    <w:p w14:paraId="257FA355" w14:textId="77777777" w:rsidR="008B455A" w:rsidRPr="00DC6157" w:rsidRDefault="008B455A" w:rsidP="0095507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A9BA03" w14:textId="77777777" w:rsidR="00F31161" w:rsidRPr="00DC6157" w:rsidRDefault="00F31161" w:rsidP="00955070">
      <w:pPr>
        <w:pStyle w:val="a3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F31161" w:rsidRPr="00DC6157" w:rsidSect="00983EC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EAB4" w14:textId="77777777" w:rsidR="007A371F" w:rsidRDefault="007A371F" w:rsidP="00741AF0">
      <w:r>
        <w:separator/>
      </w:r>
    </w:p>
  </w:endnote>
  <w:endnote w:type="continuationSeparator" w:id="0">
    <w:p w14:paraId="3DD51074" w14:textId="77777777" w:rsidR="007A371F" w:rsidRDefault="007A371F" w:rsidP="0074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3C0A" w14:textId="77777777" w:rsidR="007A371F" w:rsidRDefault="007A371F" w:rsidP="00741AF0">
      <w:r>
        <w:separator/>
      </w:r>
    </w:p>
  </w:footnote>
  <w:footnote w:type="continuationSeparator" w:id="0">
    <w:p w14:paraId="09B50759" w14:textId="77777777" w:rsidR="007A371F" w:rsidRDefault="007A371F" w:rsidP="0074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506C0"/>
    <w:multiLevelType w:val="multilevel"/>
    <w:tmpl w:val="5BC87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366BE3"/>
    <w:multiLevelType w:val="hybridMultilevel"/>
    <w:tmpl w:val="2C20548E"/>
    <w:lvl w:ilvl="0" w:tplc="FCBEADA6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13035825">
    <w:abstractNumId w:val="0"/>
  </w:num>
  <w:num w:numId="2" w16cid:durableId="136918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2E"/>
    <w:rsid w:val="0001792C"/>
    <w:rsid w:val="000D56B5"/>
    <w:rsid w:val="000D5BAF"/>
    <w:rsid w:val="00102E25"/>
    <w:rsid w:val="0014071F"/>
    <w:rsid w:val="0014636B"/>
    <w:rsid w:val="001520D1"/>
    <w:rsid w:val="001E3F83"/>
    <w:rsid w:val="00201564"/>
    <w:rsid w:val="00272D5D"/>
    <w:rsid w:val="0033315A"/>
    <w:rsid w:val="003A0211"/>
    <w:rsid w:val="003C28F4"/>
    <w:rsid w:val="004973E0"/>
    <w:rsid w:val="004D2E2E"/>
    <w:rsid w:val="00502A79"/>
    <w:rsid w:val="00550DD0"/>
    <w:rsid w:val="005A2D2E"/>
    <w:rsid w:val="005F3914"/>
    <w:rsid w:val="006147CB"/>
    <w:rsid w:val="00615FB1"/>
    <w:rsid w:val="0066364A"/>
    <w:rsid w:val="006A656D"/>
    <w:rsid w:val="00716389"/>
    <w:rsid w:val="00741AF0"/>
    <w:rsid w:val="00752439"/>
    <w:rsid w:val="007A00FC"/>
    <w:rsid w:val="007A371F"/>
    <w:rsid w:val="00812852"/>
    <w:rsid w:val="008844BD"/>
    <w:rsid w:val="008B455A"/>
    <w:rsid w:val="008D7AFA"/>
    <w:rsid w:val="008E1334"/>
    <w:rsid w:val="009062EF"/>
    <w:rsid w:val="00927E78"/>
    <w:rsid w:val="0093721C"/>
    <w:rsid w:val="00954952"/>
    <w:rsid w:val="00955070"/>
    <w:rsid w:val="00983ECC"/>
    <w:rsid w:val="00990E54"/>
    <w:rsid w:val="00A05587"/>
    <w:rsid w:val="00B311D2"/>
    <w:rsid w:val="00B766A7"/>
    <w:rsid w:val="00B8433E"/>
    <w:rsid w:val="00BB4817"/>
    <w:rsid w:val="00C00970"/>
    <w:rsid w:val="00C11508"/>
    <w:rsid w:val="00C1706B"/>
    <w:rsid w:val="00C41DAD"/>
    <w:rsid w:val="00CA7A82"/>
    <w:rsid w:val="00CC7435"/>
    <w:rsid w:val="00D52BE8"/>
    <w:rsid w:val="00DA7B81"/>
    <w:rsid w:val="00DB017D"/>
    <w:rsid w:val="00DC6157"/>
    <w:rsid w:val="00DE26D8"/>
    <w:rsid w:val="00E1050B"/>
    <w:rsid w:val="00E361D5"/>
    <w:rsid w:val="00E84C44"/>
    <w:rsid w:val="00EA0691"/>
    <w:rsid w:val="00EF4D85"/>
    <w:rsid w:val="00F15A0A"/>
    <w:rsid w:val="00F31161"/>
    <w:rsid w:val="00F50485"/>
    <w:rsid w:val="00F701B3"/>
    <w:rsid w:val="00F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072"/>
  <w15:chartTrackingRefBased/>
  <w15:docId w15:val="{2AADF080-583F-4F15-92EE-7E1DA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407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638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D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6389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5">
    <w:name w:val="Hyperlink"/>
    <w:basedOn w:val="a0"/>
    <w:uiPriority w:val="99"/>
    <w:semiHidden/>
    <w:unhideWhenUsed/>
    <w:rsid w:val="007163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163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6389"/>
    <w:pPr>
      <w:ind w:left="108"/>
    </w:pPr>
  </w:style>
  <w:style w:type="character" w:customStyle="1" w:styleId="js-apiid">
    <w:name w:val="js-apiid"/>
    <w:basedOn w:val="a0"/>
    <w:rsid w:val="00752439"/>
  </w:style>
  <w:style w:type="paragraph" w:styleId="a6">
    <w:name w:val="Body Text"/>
    <w:basedOn w:val="a"/>
    <w:link w:val="a7"/>
    <w:uiPriority w:val="1"/>
    <w:qFormat/>
    <w:rsid w:val="004D2E2E"/>
    <w:rPr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1"/>
    <w:rsid w:val="004D2E2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header"/>
    <w:basedOn w:val="a"/>
    <w:link w:val="a9"/>
    <w:uiPriority w:val="99"/>
    <w:unhideWhenUsed/>
    <w:rsid w:val="00741AF0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41AF0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741AF0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41AF0"/>
    <w:rPr>
      <w:rFonts w:ascii="Times New Roman" w:eastAsia="Times New Roman" w:hAnsi="Times New Roman" w:cs="Times New Roman"/>
      <w:lang w:val="uk-UA"/>
    </w:rPr>
  </w:style>
  <w:style w:type="character" w:customStyle="1" w:styleId="ac">
    <w:name w:val="Основний текст_"/>
    <w:basedOn w:val="a0"/>
    <w:link w:val="11"/>
    <w:rsid w:val="00C00970"/>
    <w:rPr>
      <w:rFonts w:ascii="Times New Roman" w:eastAsia="Times New Roman" w:hAnsi="Times New Roman" w:cs="Times New Roman"/>
    </w:rPr>
  </w:style>
  <w:style w:type="paragraph" w:customStyle="1" w:styleId="11">
    <w:name w:val="Основний текст1"/>
    <w:basedOn w:val="a"/>
    <w:link w:val="ac"/>
    <w:rsid w:val="00C00970"/>
    <w:pPr>
      <w:autoSpaceDE/>
      <w:autoSpaceDN/>
    </w:pPr>
    <w:rPr>
      <w:lang w:val="en-US"/>
    </w:rPr>
  </w:style>
  <w:style w:type="character" w:customStyle="1" w:styleId="rvts0">
    <w:name w:val="rvts0"/>
    <w:uiPriority w:val="99"/>
    <w:rsid w:val="00C1706B"/>
    <w:rPr>
      <w:rFonts w:cs="Times New Roman"/>
    </w:rPr>
  </w:style>
  <w:style w:type="paragraph" w:styleId="ad">
    <w:name w:val="List Paragraph"/>
    <w:basedOn w:val="a"/>
    <w:uiPriority w:val="1"/>
    <w:qFormat/>
    <w:rsid w:val="00954952"/>
    <w:pPr>
      <w:ind w:left="360" w:firstLine="708"/>
      <w:jc w:val="both"/>
    </w:pPr>
  </w:style>
  <w:style w:type="character" w:customStyle="1" w:styleId="10">
    <w:name w:val="Заголовок 1 Знак"/>
    <w:basedOn w:val="a0"/>
    <w:link w:val="1"/>
    <w:uiPriority w:val="9"/>
    <w:rsid w:val="001407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a4">
    <w:name w:val="Без інтервалів Знак"/>
    <w:link w:val="a3"/>
    <w:uiPriority w:val="1"/>
    <w:locked/>
    <w:rsid w:val="0014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4221</Words>
  <Characters>2406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2024-12-03T07:55:00Z</dcterms:created>
  <dcterms:modified xsi:type="dcterms:W3CDTF">2024-12-05T09:26:00Z</dcterms:modified>
</cp:coreProperties>
</file>