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E9" w:rsidRDefault="003354E9" w:rsidP="003354E9">
      <w:pPr>
        <w:spacing w:after="0" w:line="240" w:lineRule="auto"/>
        <w:jc w:val="both"/>
      </w:pPr>
      <w:r w:rsidRPr="001B4C4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uk-UA"/>
        </w:rPr>
        <w:br/>
      </w:r>
    </w:p>
    <w:p w:rsidR="003354E9" w:rsidRDefault="003354E9" w:rsidP="003354E9">
      <w:pPr>
        <w:tabs>
          <w:tab w:val="left" w:pos="4395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</w:t>
      </w:r>
    </w:p>
    <w:p w:rsidR="003354E9" w:rsidRDefault="003354E9" w:rsidP="003354E9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54E9" w:rsidRDefault="003354E9" w:rsidP="003354E9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-148590</wp:posOffset>
            </wp:positionV>
            <wp:extent cx="352425" cy="523875"/>
            <wp:effectExtent l="19050" t="0" r="9525" b="0"/>
            <wp:wrapNone/>
            <wp:docPr id="2" name="Рисунок 5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KR_GER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4E9" w:rsidRDefault="003354E9" w:rsidP="003354E9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54E9" w:rsidRDefault="003354E9" w:rsidP="003354E9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54E9" w:rsidRDefault="003354E9" w:rsidP="003354E9">
      <w:pPr>
        <w:tabs>
          <w:tab w:val="left" w:pos="4395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ВОРОНЬКІВСЬКА СІЛЬСЬКА РАДА</w:t>
      </w:r>
    </w:p>
    <w:p w:rsidR="003354E9" w:rsidRDefault="003354E9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БОРИСПІЛЬСЬКОГО РАЙОНУ КИЇВСЬКОЇ ОБЛАСТІ</w:t>
      </w:r>
    </w:p>
    <w:p w:rsidR="003354E9" w:rsidRDefault="003354E9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ВОСЬМЕ СКЛИКАННЯ</w:t>
      </w:r>
    </w:p>
    <w:p w:rsidR="003354E9" w:rsidRDefault="00880188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ТРИНАДЦЯТА</w:t>
      </w:r>
      <w:r w:rsidR="0033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ЧЕРГОВА СЕСІЯ</w:t>
      </w:r>
    </w:p>
    <w:p w:rsidR="003354E9" w:rsidRDefault="003354E9" w:rsidP="00335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54E9" w:rsidRDefault="003354E9" w:rsidP="003354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РІШЕННЯ</w:t>
      </w:r>
    </w:p>
    <w:p w:rsidR="003354E9" w:rsidRPr="003354E9" w:rsidRDefault="003354E9" w:rsidP="003354E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thick"/>
          <w:lang w:val="uk-UA"/>
        </w:rPr>
      </w:pPr>
    </w:p>
    <w:p w:rsidR="003354E9" w:rsidRPr="003354E9" w:rsidRDefault="003354E9" w:rsidP="003354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54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схвалення </w:t>
      </w:r>
      <w:proofErr w:type="spellStart"/>
      <w:r w:rsidRPr="003354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3354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договору про</w:t>
      </w:r>
    </w:p>
    <w:p w:rsidR="003354E9" w:rsidRDefault="003354E9" w:rsidP="00B1577C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u w:val="thick"/>
          <w:lang w:val="uk-UA"/>
        </w:rPr>
      </w:pPr>
      <w:r w:rsidRPr="003354E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співробітництво територіальних громад</w:t>
      </w:r>
    </w:p>
    <w:p w:rsidR="00B1577C" w:rsidRPr="00B1577C" w:rsidRDefault="00B1577C" w:rsidP="00B1577C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u w:val="thick"/>
          <w:lang w:val="uk-UA"/>
        </w:rPr>
      </w:pPr>
      <w:bookmarkStart w:id="0" w:name="_GoBack"/>
      <w:bookmarkEnd w:id="0"/>
    </w:p>
    <w:p w:rsidR="00B1577C" w:rsidRDefault="003354E9" w:rsidP="00100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      Враховуючи результа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громадського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3354E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про співробітництво територіальних громад, а саме між </w:t>
      </w:r>
      <w:r w:rsidR="005E74F2"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Бориспільською міською територіальною громадою через Бориспільську міську раду, </w:t>
      </w:r>
      <w:proofErr w:type="spellStart"/>
      <w:r w:rsidR="00880188" w:rsidRPr="003354E9">
        <w:rPr>
          <w:rFonts w:ascii="Times New Roman" w:hAnsi="Times New Roman" w:cs="Times New Roman"/>
          <w:sz w:val="28"/>
          <w:szCs w:val="28"/>
          <w:lang w:val="uk-UA"/>
        </w:rPr>
        <w:t>Вороньківською</w:t>
      </w:r>
      <w:proofErr w:type="spellEnd"/>
      <w:r w:rsidR="00880188"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територіальною громадою через </w:t>
      </w:r>
      <w:proofErr w:type="spellStart"/>
      <w:r w:rsidR="00880188" w:rsidRPr="003354E9">
        <w:rPr>
          <w:rFonts w:ascii="Times New Roman" w:hAnsi="Times New Roman" w:cs="Times New Roman"/>
          <w:sz w:val="28"/>
          <w:szCs w:val="28"/>
          <w:lang w:val="uk-UA"/>
        </w:rPr>
        <w:t>Вороньківську</w:t>
      </w:r>
      <w:proofErr w:type="spellEnd"/>
      <w:r w:rsidR="00880188"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раду, </w:t>
      </w:r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Гірською сільською  територіальною громадою через Гірську сільську раду, </w:t>
      </w:r>
      <w:proofErr w:type="spellStart"/>
      <w:r w:rsidRPr="003354E9">
        <w:rPr>
          <w:rFonts w:ascii="Times New Roman" w:hAnsi="Times New Roman" w:cs="Times New Roman"/>
          <w:sz w:val="28"/>
          <w:szCs w:val="28"/>
          <w:lang w:val="uk-UA"/>
        </w:rPr>
        <w:t>Золочівською</w:t>
      </w:r>
      <w:proofErr w:type="spellEnd"/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територіальною громадою через </w:t>
      </w:r>
      <w:proofErr w:type="spellStart"/>
      <w:r w:rsidRPr="003354E9">
        <w:rPr>
          <w:rFonts w:ascii="Times New Roman" w:hAnsi="Times New Roman" w:cs="Times New Roman"/>
          <w:sz w:val="28"/>
          <w:szCs w:val="28"/>
          <w:lang w:val="uk-UA"/>
        </w:rPr>
        <w:t>Золочівську</w:t>
      </w:r>
      <w:proofErr w:type="spellEnd"/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раду, </w:t>
      </w:r>
      <w:proofErr w:type="spellStart"/>
      <w:r w:rsidRPr="003354E9">
        <w:rPr>
          <w:rFonts w:ascii="Times New Roman" w:hAnsi="Times New Roman" w:cs="Times New Roman"/>
          <w:sz w:val="28"/>
          <w:szCs w:val="28"/>
          <w:lang w:val="uk-UA"/>
        </w:rPr>
        <w:t>Пристоличною</w:t>
      </w:r>
      <w:proofErr w:type="spellEnd"/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територіальною громадою через </w:t>
      </w:r>
      <w:proofErr w:type="spellStart"/>
      <w:r w:rsidRPr="003354E9">
        <w:rPr>
          <w:rFonts w:ascii="Times New Roman" w:hAnsi="Times New Roman" w:cs="Times New Roman"/>
          <w:sz w:val="28"/>
          <w:szCs w:val="28"/>
          <w:lang w:val="uk-UA"/>
        </w:rPr>
        <w:t>Пристоличну</w:t>
      </w:r>
      <w:proofErr w:type="spellEnd"/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 у сфері охорони здоров’я, у формі реалізації спільного </w:t>
      </w:r>
      <w:proofErr w:type="spellStart"/>
      <w:r w:rsidRPr="003354E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 Бориспіль Київської області», з метою покращення  якості надання послуг населенню зазначених громад у сфері охорони здоров’я, забезпечення доступності медичної допомоги населенню, відповідно до  статті 8 Закону України «Про співробітництво територіальних громад», статей </w:t>
      </w:r>
      <w:r w:rsidRPr="003354E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25, 26, 59 Закону України «Про місцеве самоврядування в Україні»</w:t>
      </w:r>
      <w:r w:rsidRPr="003354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54E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Вороньківська сільська</w:t>
      </w:r>
      <w:r w:rsidRPr="003354E9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</w:p>
    <w:p w:rsidR="003354E9" w:rsidRPr="003354E9" w:rsidRDefault="003354E9" w:rsidP="00100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4E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354E9" w:rsidRPr="003354E9" w:rsidRDefault="003354E9" w:rsidP="00100132">
      <w:pPr>
        <w:pStyle w:val="2"/>
        <w:tabs>
          <w:tab w:val="left" w:pos="3900"/>
        </w:tabs>
        <w:spacing w:after="0" w:line="360" w:lineRule="auto"/>
        <w:ind w:firstLine="709"/>
        <w:jc w:val="both"/>
        <w:rPr>
          <w:bCs/>
          <w:lang w:val="uk-UA"/>
        </w:rPr>
      </w:pPr>
      <w:r w:rsidRPr="003354E9">
        <w:rPr>
          <w:bCs/>
          <w:lang w:val="uk-UA"/>
        </w:rPr>
        <w:tab/>
      </w:r>
    </w:p>
    <w:p w:rsidR="005E74F2" w:rsidRPr="005E74F2" w:rsidRDefault="005E74F2" w:rsidP="005E74F2">
      <w:pPr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</w:t>
      </w:r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1. Схвалити </w:t>
      </w:r>
      <w:proofErr w:type="spellStart"/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договору про співробітництво терит</w:t>
      </w:r>
      <w:r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оріальних громад </w:t>
      </w:r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формі реалізації спільного проекту «Реконструкція лікувального корпусу по вул. Котляревського, 1 в м. Бориспіль Київської області», що додається.  </w:t>
      </w:r>
    </w:p>
    <w:p w:rsidR="00100132" w:rsidRPr="00B1577C" w:rsidRDefault="005E74F2" w:rsidP="005E74F2">
      <w:pPr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>2. Доручит</w:t>
      </w:r>
      <w:r w:rsidRPr="005E74F2">
        <w:rPr>
          <w:rFonts w:ascii="Times New Roman" w:hAnsi="Times New Roman" w:cs="Times New Roman"/>
          <w:bCs/>
          <w:sz w:val="28"/>
          <w:szCs w:val="28"/>
          <w:lang w:val="uk-UA"/>
        </w:rPr>
        <w:t>и сільському голові Чешко Л.І.</w:t>
      </w:r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лютого 2022 року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3354E9" w:rsidRPr="005E74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підписати договір, вказаний у пункті 1 цього рішення. </w:t>
      </w:r>
    </w:p>
    <w:p w:rsidR="003354E9" w:rsidRDefault="005E74F2" w:rsidP="00100132">
      <w:pPr>
        <w:pStyle w:val="5"/>
        <w:shd w:val="clear" w:color="auto" w:fill="FFFFFF"/>
        <w:spacing w:before="0" w:line="36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="003354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Контроль за виконанням даного рішення покласти на </w:t>
      </w:r>
      <w:proofErr w:type="spellStart"/>
      <w:r w:rsidR="00B1577C">
        <w:rPr>
          <w:rFonts w:ascii="Times New Roman" w:hAnsi="Times New Roman" w:cs="Times New Roman"/>
          <w:color w:val="auto"/>
          <w:sz w:val="28"/>
          <w:szCs w:val="28"/>
        </w:rPr>
        <w:t>постійну</w:t>
      </w:r>
      <w:proofErr w:type="spellEnd"/>
      <w:r w:rsidR="00B157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1577C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00132">
        <w:rPr>
          <w:rFonts w:ascii="Times New Roman" w:hAnsi="Times New Roman" w:cs="Times New Roman"/>
          <w:color w:val="auto"/>
          <w:sz w:val="28"/>
          <w:szCs w:val="28"/>
        </w:rPr>
        <w:t>омісі</w:t>
      </w:r>
      <w:proofErr w:type="spellEnd"/>
      <w:r w:rsidR="00100132"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питань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освіти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молоді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фізкультури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і спорту,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охорони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здоров’я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соціального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захисту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354E9">
        <w:rPr>
          <w:rFonts w:ascii="Times New Roman" w:hAnsi="Times New Roman" w:cs="Times New Roman"/>
          <w:color w:val="auto"/>
          <w:sz w:val="28"/>
          <w:szCs w:val="28"/>
        </w:rPr>
        <w:t>населення</w:t>
      </w:r>
      <w:proofErr w:type="spellEnd"/>
      <w:r w:rsidR="003354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(голова комісії Алла БОГУШ)</w:t>
      </w:r>
    </w:p>
    <w:p w:rsidR="003354E9" w:rsidRDefault="003354E9" w:rsidP="00100132">
      <w:pPr>
        <w:spacing w:line="360" w:lineRule="auto"/>
        <w:rPr>
          <w:lang w:val="uk-UA"/>
        </w:rPr>
      </w:pPr>
    </w:p>
    <w:p w:rsidR="003354E9" w:rsidRDefault="003354E9" w:rsidP="003354E9"/>
    <w:p w:rsidR="003354E9" w:rsidRDefault="003354E9" w:rsidP="00B1577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Сільський голова                      </w:t>
      </w:r>
      <w:r w:rsidR="00B1577C">
        <w:rPr>
          <w:rFonts w:eastAsia="Calibri"/>
          <w:b/>
          <w:sz w:val="28"/>
          <w:szCs w:val="28"/>
          <w:lang w:val="uk-UA"/>
        </w:rPr>
        <w:t xml:space="preserve">                   </w:t>
      </w:r>
      <w:r>
        <w:rPr>
          <w:rFonts w:eastAsia="Calibri"/>
          <w:b/>
          <w:sz w:val="28"/>
          <w:szCs w:val="28"/>
          <w:lang w:val="uk-UA"/>
        </w:rPr>
        <w:t xml:space="preserve">      Любов ЧЕШКО</w:t>
      </w:r>
    </w:p>
    <w:p w:rsidR="003354E9" w:rsidRDefault="003354E9" w:rsidP="003354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354E9" w:rsidRDefault="003354E9" w:rsidP="003354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4E9" w:rsidRDefault="003354E9" w:rsidP="003354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4E9" w:rsidRDefault="003354E9" w:rsidP="003354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54E9" w:rsidRDefault="003354E9" w:rsidP="003354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Вороньків</w:t>
      </w:r>
      <w:proofErr w:type="spellEnd"/>
    </w:p>
    <w:p w:rsidR="003354E9" w:rsidRDefault="00100132" w:rsidP="0033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7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00.02.</w:t>
      </w:r>
      <w:r w:rsidR="003354E9">
        <w:rPr>
          <w:rFonts w:ascii="Times New Roman" w:eastAsia="Times New Roman" w:hAnsi="Times New Roman" w:cs="Times New Roman"/>
          <w:color w:val="000000"/>
          <w:sz w:val="28"/>
          <w:szCs w:val="28"/>
        </w:rPr>
        <w:t>2021 року</w:t>
      </w:r>
    </w:p>
    <w:p w:rsidR="003354E9" w:rsidRDefault="003354E9" w:rsidP="00335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157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E3491A" w:rsidRDefault="00E3491A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100132" w:rsidRDefault="00100132">
      <w:pPr>
        <w:rPr>
          <w:lang w:val="uk-UA"/>
        </w:rPr>
      </w:pPr>
    </w:p>
    <w:p w:rsidR="00A65D61" w:rsidRDefault="00A65D61">
      <w:pPr>
        <w:rPr>
          <w:lang w:val="uk-UA"/>
        </w:rPr>
      </w:pPr>
    </w:p>
    <w:p w:rsidR="00B1577C" w:rsidRDefault="00B1577C">
      <w:pPr>
        <w:rPr>
          <w:lang w:val="uk-UA"/>
        </w:rPr>
      </w:pPr>
    </w:p>
    <w:p w:rsidR="00100132" w:rsidRPr="00100132" w:rsidRDefault="00100132" w:rsidP="00100132">
      <w:pPr>
        <w:ind w:left="5664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32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1577C" w:rsidRDefault="00100132" w:rsidP="00B1577C">
      <w:pPr>
        <w:spacing w:after="0"/>
        <w:ind w:left="566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Вороньківської сільської </w:t>
      </w:r>
      <w:r w:rsidRPr="00100132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B15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0132" w:rsidRDefault="00B1577C" w:rsidP="00B1577C">
      <w:pPr>
        <w:spacing w:after="0"/>
        <w:ind w:left="5664" w:firstLine="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00.02.2022р. №000-13-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B1577C" w:rsidRPr="00B1577C" w:rsidRDefault="00B1577C" w:rsidP="00B1577C">
      <w:pPr>
        <w:spacing w:after="0"/>
        <w:ind w:left="5664" w:firstLine="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0132" w:rsidRPr="00100132" w:rsidRDefault="00100132" w:rsidP="001001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0013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  <w:r w:rsidRPr="001001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Договору про співробітництво територіальних громад у формі реалізації спільного прое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кту «Реконструкція лікувального </w:t>
      </w:r>
      <w:r w:rsidRPr="0010013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корпусу по вул. Котляревськ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ого, 1 в м. Бориспіль Київської </w:t>
      </w:r>
      <w:r w:rsidRPr="0010013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області»</w:t>
      </w:r>
    </w:p>
    <w:p w:rsidR="00100132" w:rsidRPr="00100132" w:rsidRDefault="00100132" w:rsidP="00100132">
      <w:pPr>
        <w:ind w:firstLine="5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A51" w:rsidRPr="008A2A51" w:rsidRDefault="00100132" w:rsidP="008A2A51">
      <w:pPr>
        <w:ind w:firstLine="560"/>
        <w:rPr>
          <w:rFonts w:ascii="Times New Roman" w:hAnsi="Times New Roman" w:cs="Times New Roman"/>
          <w:sz w:val="28"/>
          <w:szCs w:val="28"/>
          <w:lang w:val="uk-UA"/>
        </w:rPr>
      </w:pPr>
      <w:r w:rsidRPr="00100132">
        <w:rPr>
          <w:rFonts w:ascii="Times New Roman" w:hAnsi="Times New Roman" w:cs="Times New Roman"/>
          <w:sz w:val="28"/>
          <w:szCs w:val="28"/>
          <w:lang w:val="uk-UA"/>
        </w:rPr>
        <w:t>м. Бориспіль                                        «___»  _____________ 2022 року</w:t>
      </w:r>
    </w:p>
    <w:p w:rsidR="008A2A51" w:rsidRDefault="008A2A51" w:rsidP="00386DA0">
      <w:pPr>
        <w:spacing w:after="0" w:line="240" w:lineRule="auto"/>
        <w:rPr>
          <w:lang w:val="uk-UA"/>
        </w:rPr>
      </w:pP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Бориспільська міська територіальна громада через Бориспільську міську раду в особі міського голови Борисенка Володимира Костянтиновича, яка надалі іменується Сторона-1,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Вороньківська сільська територіальна громада через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Вороньківську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 в особі  сільського голови Чешко Любові Іванівни, яка надалі іменується Сторона-2,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Гірська сільська територіальна громада через Гірську сільську раду в особі сільського голови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Дмитріва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 Романа Миколайовича, яка надалі іменується Сторона-3,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Золочівська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територіальна громада через 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Золочівську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в особі сільського голови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Лазоренка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Йосиповича, яка надалі іменується Сторона-4,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Пристолична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територіальна громада через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Пристоличну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в особі сільського голови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Каськіва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Миколи Ігоровича, яка надалі іменується Сторона-5, а разом іменуються Сторони або суб’єкти співробітництва, уклали цей Договір про таке.</w:t>
      </w:r>
    </w:p>
    <w:p w:rsidR="008A2A51" w:rsidRPr="008A2A51" w:rsidRDefault="008A2A51" w:rsidP="008A2A51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8A2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A51">
        <w:rPr>
          <w:rFonts w:ascii="Times New Roman" w:hAnsi="Times New Roman" w:cs="Times New Roman"/>
          <w:b/>
          <w:bCs/>
          <w:sz w:val="28"/>
          <w:szCs w:val="28"/>
          <w:lang w:val="uk-UA"/>
        </w:rPr>
        <w:t>1. </w:t>
      </w:r>
      <w:r w:rsidRPr="008A2A51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A65D61" w:rsidRDefault="008A2A51" w:rsidP="00A65D6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Передумовою підписання цього Договору є те, що Сторони під час </w:t>
      </w:r>
      <w:r w:rsidR="00A65D61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його </w:t>
      </w:r>
      <w:proofErr w:type="spellStart"/>
      <w:r w:rsidR="00A65D61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не дотримувалися вимог, визначених статтями                       5-9 Зако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 України «Про співробітництво 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громад».</w:t>
      </w:r>
    </w:p>
    <w:p w:rsidR="008A2A51" w:rsidRPr="00A65D61" w:rsidRDefault="008A2A51" w:rsidP="00A65D6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D61">
        <w:rPr>
          <w:rFonts w:ascii="Times New Roman" w:hAnsi="Times New Roman" w:cs="Times New Roman"/>
          <w:sz w:val="28"/>
          <w:szCs w:val="28"/>
          <w:lang w:val="uk-UA"/>
        </w:rPr>
        <w:t>Підписанням цього Договору Стор</w:t>
      </w:r>
      <w:r w:rsidR="00A65D61">
        <w:rPr>
          <w:rFonts w:ascii="Times New Roman" w:hAnsi="Times New Roman" w:cs="Times New Roman"/>
          <w:sz w:val="28"/>
          <w:szCs w:val="28"/>
          <w:lang w:val="uk-UA"/>
        </w:rPr>
        <w:t xml:space="preserve">они підтверджують, що інтересам </w:t>
      </w:r>
      <w:r w:rsidRPr="00A65D61">
        <w:rPr>
          <w:rFonts w:ascii="Times New Roman" w:hAnsi="Times New Roman" w:cs="Times New Roman"/>
          <w:sz w:val="28"/>
          <w:szCs w:val="28"/>
          <w:lang w:val="uk-UA"/>
        </w:rPr>
        <w:t>кожної з них відповідає спільне і узгоджене співробітництво у формі</w:t>
      </w:r>
      <w:r w:rsidRPr="00A65D61">
        <w:rPr>
          <w:rFonts w:ascii="Times New Roman" w:hAnsi="Times New Roman" w:cs="Times New Roman"/>
          <w:sz w:val="28"/>
          <w:szCs w:val="28"/>
          <w:lang w:val="uk-UA"/>
        </w:rPr>
        <w:br/>
        <w:t>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заходів.</w:t>
      </w:r>
    </w:p>
    <w:p w:rsidR="008A2A51" w:rsidRPr="008A2A51" w:rsidRDefault="008A2A51" w:rsidP="008A2A5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У процесі співробітництва Сторони зобов’язуються будувати свої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br/>
        <w:t>взаємовідносини на принципах законності, добровільності, рівноправності,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br/>
        <w:t>прозорості та відкритості, взаємної вигоди та відповідальності за результати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br/>
        <w:t>співробітництва.</w:t>
      </w:r>
    </w:p>
    <w:p w:rsidR="008A2A51" w:rsidRPr="008A2A51" w:rsidRDefault="008A2A51" w:rsidP="008A2A5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b/>
          <w:bCs/>
          <w:sz w:val="28"/>
          <w:szCs w:val="28"/>
          <w:lang w:val="uk-UA"/>
        </w:rPr>
        <w:t>2. ПРЕДМЕТ ДОГОВОРУ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2.1. Відповідно до законів України «Про місцеве самоврядування в Україні», «Про співробітництво територіальних громад», «Про регулювання містобудівної діяльності», «Про </w:t>
      </w:r>
      <w:r w:rsidRPr="008A2A51">
        <w:rPr>
          <w:rFonts w:ascii="Times New Roman" w:hAnsi="Times New Roman" w:cs="Times New Roman"/>
          <w:bCs/>
          <w:sz w:val="28"/>
          <w:szCs w:val="28"/>
          <w:lang w:val="uk-UA"/>
        </w:rPr>
        <w:t>Основи законодавства України про охорону здоров'я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», наказу Міністерства хорони здоров’я від 19.10.2018 №1881 « Про затвердження Об’єму надання вторинної (спеціалізованої) медичної допомоги, що повинен забезпечуватися багатопрофільними лікарнями інтенсивного лікування першого та другого рівня», а також з метою вирішення питань місцевого значення у сфері охорони </w:t>
      </w:r>
      <w:r w:rsidRPr="008A2A51">
        <w:rPr>
          <w:rFonts w:ascii="Times New Roman" w:hAnsi="Times New Roman" w:cs="Times New Roman"/>
          <w:bCs/>
          <w:sz w:val="28"/>
          <w:szCs w:val="28"/>
          <w:lang w:val="uk-UA"/>
        </w:rPr>
        <w:t>здоров'я,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Сторони домовились про реалізацію спільного проекту «Реконструкція лікувального корпусу по вул. Котляревського, 1 в м. Бориспіль Київської області» Комунального некомерційного підприємства «Бориспільська багатопрофільна лікарня інтенсивного лікування» (далі - КНП «ББЛІЛ»)  та (далі – Проект).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2.2. Метою реалізації Проекту є покращення  </w:t>
      </w:r>
      <w:r w:rsidRPr="008A2A51">
        <w:rPr>
          <w:rFonts w:ascii="Times New Roman" w:hAnsi="Times New Roman" w:cs="Times New Roman"/>
          <w:bCs/>
          <w:sz w:val="28"/>
          <w:szCs w:val="28"/>
          <w:lang w:val="uk-UA"/>
        </w:rPr>
        <w:t>якості надання послуг населенню зазначених громад у сфері охорони здоров’я, забезпечення доступності медичної допомоги населенню та підвищення ефективності використання коштів місцевих бюджетів,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що передбачає координацію суб’єктів співробітництва та акумулювання ними на визначений період ресурсів з метою спільного здійснення відповідних заходів</w:t>
      </w:r>
      <w:r w:rsidRPr="008A2A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у межах повноважень, визначених законом.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2.3. Проект реалізується упродовж 4 років, починаючи із 2022 року.</w:t>
      </w:r>
    </w:p>
    <w:p w:rsidR="008A2A51" w:rsidRPr="008A2A51" w:rsidRDefault="008A2A51" w:rsidP="008A2A51">
      <w:pPr>
        <w:ind w:firstLine="560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8A2A5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b/>
          <w:sz w:val="28"/>
          <w:szCs w:val="28"/>
          <w:lang w:val="uk-UA"/>
        </w:rPr>
        <w:t>3. УМОВИ РЕАЛІЗАЦІЇ ПРОЕКТУ, ЙОГО ФІНАНСУВАННЯ ТА ЗВІТУВАННЯ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Проекту: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громад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«Реконструкція лікувального корпусу по вул. Котляревського, 1 в м. Бориспіль Київської області» між суб'єктами співробітництва.</w:t>
      </w:r>
    </w:p>
    <w:p w:rsidR="00A65D6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3.1.2. Підготовка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затвердженя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-кошторисної документації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, отримання експертного звіту.</w:t>
      </w:r>
    </w:p>
    <w:p w:rsidR="008A2A51" w:rsidRPr="008A2A51" w:rsidRDefault="00A65D6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3.1.3. </w:t>
      </w:r>
      <w:r w:rsidR="008A2A51"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з метою отримання коштів для </w:t>
      </w:r>
      <w:proofErr w:type="spellStart"/>
      <w:r w:rsidR="008A2A51" w:rsidRPr="008A2A5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8A2A51"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</w:t>
      </w:r>
      <w:proofErr w:type="spellStart"/>
      <w:r w:rsidR="008A2A51"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A2A51" w:rsidRPr="008A2A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3.1.4</w:t>
      </w:r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договору з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виконавцем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>3.1.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тримання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дозвільних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 для початку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>3.1.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корпусу шляхом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прибудови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4-х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поверхового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корпусу 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КНП «ББЛІЛ»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триповерхов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добудов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6 тис.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м з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облаштуванням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відділень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>: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-терапевтичне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відділеня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потужністю 48 ліжко/місць та площею 1500 м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-кардіологічне відділення потужністю 48 ліжко/місць та площею 1500 м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- діагностичне відділення площею 800 м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-відділення гемодіалізу потужністю 6 ліжко/місць та площею 400 м кв. 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3.1.7. Контроль за  своєчасністю та якістю  виконання будівельних робіт, їх фінансування за рахунок коштів місцевих бюджетів та залучених коштів.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3.1.8. Закупівля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медичног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корпусу.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>3.1.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A5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proofErr w:type="gram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рівноцінних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відокремлених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громад -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договору,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8A2A51">
        <w:rPr>
          <w:rFonts w:ascii="Times New Roman" w:hAnsi="Times New Roman" w:cs="Times New Roman"/>
          <w:bCs/>
          <w:sz w:val="28"/>
          <w:szCs w:val="28"/>
        </w:rPr>
        <w:t>Статуті</w:t>
      </w:r>
      <w:proofErr w:type="spellEnd"/>
      <w:r w:rsidRPr="008A2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r w:rsidRPr="008A2A51">
        <w:rPr>
          <w:rFonts w:ascii="Times New Roman" w:hAnsi="Times New Roman" w:cs="Times New Roman"/>
          <w:bCs/>
          <w:sz w:val="28"/>
          <w:szCs w:val="28"/>
        </w:rPr>
        <w:t>КНП</w:t>
      </w:r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r w:rsidRPr="008A2A51">
        <w:rPr>
          <w:rFonts w:ascii="Times New Roman" w:hAnsi="Times New Roman" w:cs="Times New Roman"/>
          <w:bCs/>
          <w:sz w:val="28"/>
          <w:szCs w:val="28"/>
        </w:rPr>
        <w:t>«ББЛІЛ».</w:t>
      </w:r>
      <w:r w:rsidRPr="008A2A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>3.1.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3.2. </w:t>
      </w:r>
      <w:r w:rsidRPr="008A2A5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уб’єкт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Проекту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3.2.1. Сторона-1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Робочу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делегує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A51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3.2.2. Сторона-2, Сторона-3, Сторона-4, Сторона-5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делегують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gramStart"/>
      <w:r w:rsidRPr="008A2A51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Договору та один раз на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півроку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A51">
        <w:rPr>
          <w:rFonts w:ascii="Times New Roman" w:hAnsi="Times New Roman" w:cs="Times New Roman"/>
          <w:sz w:val="28"/>
          <w:szCs w:val="28"/>
        </w:rPr>
        <w:t xml:space="preserve">потреби 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proofErr w:type="gram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делегує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</w:rPr>
        <w:t>3.2.4.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Сторона – 1 готує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-кошторисну документацію щодо реконструкції лікувального корпусу КНП «ББЛІЛ» по вул. Котляревського, 1 в м. Бориспіль Київської області та отримання інших необхідних дозвільних документів  для початку виконання будівельних робіт відповідно до чинного законодавства.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3.2.5. Сторона – 1 готує та подає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в попередньому конкурсному відборі інвестиційних програм та проектів регіонального розвитку, що можуть реалізуватися за рахунок коштів Державного фонду регіонального розвитку, а також інших конкурсів проектів регіонального розвитку, інших урядових та неурядових донорів.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3.2.6. Сторона -1 забезпечує організацію здійснення реконструкції лікувального корпусу та  контроль за  своєчасністю та якістю  виконання  будівельних робіт, їх фінансування за рахунок коштів місцевих бюджетів та залучених коштів, а також інших заходів, необхідних для реалізації проекту.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3.2.7. Сторона -1 здійснює заходи з проведення закупівель та оплати виконаних робіт по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, закупівлю медичного обладнання та меблів для лікувального корпусу відповідно до чинного законодавства.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3.2.8. Сторона-1 здійснює введення в експлуатацію об’єкта реалізації спільного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3.2.9. Фінансування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Сторонами відповідно до вимог Бюджетного кодексу України, за рахунок коштів місцевих бюджетів Сторін у відповідності до частки кожної із Сторін, визначеної цим Договором та за рахунок інших джерел, не заборонених законодавством.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3.2.10. Сторони публічно, зокрема через засоби масової інформації та/ або веб-сайт, офіційні сторінки в соціальних мережах, тощо доводять до відома населення територіальних громад етапи реалізації спільного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 Бориспіль Київської області».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3.2.11. Сторона-2, Сторона-3, Сторона-4 та Сторона-5 сприяють Стороні 1 в організації реалізації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 Бориспіль Київської області» та здійсненні контролю за реалізацією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3.3. Умови реалізації заходів Проекту: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3.3.1. Підписання Сторонами Договору про співробітництво територіальних громад у формі реалізації  спільного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лікувального корпусу по вул. Котляревського, 1 в м. Бориспіль Київської області» . 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3.3.2.Подання цього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у конкурсах проектів регіонального розвитку, що реалізуються за кошти Державного фонду регіонального розвитку на виконання інвестиційних програм і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регіонального розвитку, інших урядових й та неурядових донорів.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3.4. Фінансування Проекту здійснюється відповідно до вимог Бюджетного кодексу України за рахунок коштів місцевих бюджетів Сторін та залучених коштів. Загальна вартість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орієнтовно становить 170 млн грн (Сто сімдесят мільйонів грн).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3.4.1.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, при умові залучення коштів ДФРР здійснюється у співвідношенні 20/80, де 20% - кошти місцевих бюджетів Сторін  та 80% - кошти державного бюджету.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інших джерел не заборонених законом.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3.4.2. Обсяг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цього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Сторони становить:</w:t>
      </w:r>
    </w:p>
    <w:p w:rsidR="008A2A51" w:rsidRPr="008A2A51" w:rsidRDefault="008A2A51" w:rsidP="008A2A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Сторони-1 – 75%,      </w:t>
      </w:r>
    </w:p>
    <w:p w:rsidR="008A2A51" w:rsidRPr="008A2A51" w:rsidRDefault="008A2A51" w:rsidP="008A2A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Сторони-2 – 9%,</w:t>
      </w:r>
    </w:p>
    <w:p w:rsidR="008A2A51" w:rsidRPr="008A2A51" w:rsidRDefault="008A2A51" w:rsidP="008A2A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Сторони-3 - 5%,</w:t>
      </w:r>
    </w:p>
    <w:p w:rsidR="008A2A51" w:rsidRPr="008A2A51" w:rsidRDefault="008A2A51" w:rsidP="008A2A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Сторони-4 - 3%,</w:t>
      </w:r>
    </w:p>
    <w:p w:rsidR="008A2A51" w:rsidRPr="008A2A51" w:rsidRDefault="008A2A51" w:rsidP="008A2A51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Сторони-5 -8%.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3.4.3. Сторони домовилися, що вони можуть передавати одна одній ресурси, необхідні для виконання завдань за цим Договором, про що приймаються окремі рішення та акти.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3.5. Координація діяльності суб’єктів співробітництва здійснюється шляхом спільних засідань представників суб’єктів співробітництва та  засідань Робочої групи, створеної в рамках реалізації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3.6.  Бориспільська міська рада в особі Бориспільського міського голови або уповноваженою ним особою відповідно до статті 17 Закону України «Про співробітництво територіальних громад» подає до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звіт про здійснення співробітництва, передбаченого цим Договором.</w:t>
      </w:r>
    </w:p>
    <w:p w:rsidR="008A2A51" w:rsidRPr="008A2A51" w:rsidRDefault="008A2A51" w:rsidP="008A2A51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8A2A5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1">
        <w:rPr>
          <w:rFonts w:ascii="Times New Roman" w:hAnsi="Times New Roman" w:cs="Times New Roman"/>
          <w:b/>
          <w:sz w:val="28"/>
          <w:szCs w:val="28"/>
        </w:rPr>
        <w:t>4. ПОРЯДОК НАБРАННЯ ЧИННОСТІ ДОГОВОРУ, ВНЕСЕННЯ ЗМІН ТА/ЧИ ДОПОВНЕНЬ ДО ДОГОВОРУ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4.1. Цей Договір набирає чинності через 10 днів після укладення цього договору.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укладення. </w:t>
      </w:r>
    </w:p>
    <w:p w:rsidR="008A2A51" w:rsidRPr="008A2A51" w:rsidRDefault="008A2A51" w:rsidP="008A2A51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8A2A5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1">
        <w:rPr>
          <w:rFonts w:ascii="Times New Roman" w:hAnsi="Times New Roman" w:cs="Times New Roman"/>
          <w:b/>
          <w:sz w:val="28"/>
          <w:szCs w:val="28"/>
        </w:rPr>
        <w:t>5. ПРИПИНЕННЯ ДОГОВОРУ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5.1. Цей Договір припиняється у разі: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5.1.1 закінчення строку його дії;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5.1.2 досягнення цілей співробітництва;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5.1.3 невиконання суб’єктами співробітництва взятих на себе зобов’язань;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5.1.4 відмови від співробітництва однієї із Сторін, відповідно до умов цього Договору, що унеможливлює подальше здійснення співробітництва;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5.1.5 нездійснення співробітництва протягом двох років з дня набрання чинності цим Договором;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5.1.6 прийняття судом рішення про припинення співробітництва.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5.2. 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5.3. Припинення співробітництва Сторони оформляють відповідним договором у кількості 6 примірників, кожен з яких має однакову юридичну силу. Один примірник договору про припинення співробітництва  Бориспільська міська  рада надсилає </w:t>
      </w:r>
      <w:proofErr w:type="spellStart"/>
      <w:r w:rsidRPr="008A2A51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 упродовж  7 робочих днів після підписання його Сторонами.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8A2A5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1">
        <w:rPr>
          <w:rFonts w:ascii="Times New Roman" w:hAnsi="Times New Roman" w:cs="Times New Roman"/>
          <w:b/>
          <w:sz w:val="28"/>
          <w:szCs w:val="28"/>
        </w:rPr>
        <w:t>6. ВІДПОВІДАЛЬНІСТЬ СТОРІН ТА ПОРЯДОК РОЗВ’ЯЗАННЯ</w:t>
      </w:r>
      <w:r w:rsidRPr="008A2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2A51">
        <w:rPr>
          <w:rFonts w:ascii="Times New Roman" w:hAnsi="Times New Roman" w:cs="Times New Roman"/>
          <w:b/>
          <w:sz w:val="28"/>
          <w:szCs w:val="28"/>
        </w:rPr>
        <w:t>СПОРІВ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</w:rPr>
        <w:t>6</w:t>
      </w: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6.2. Сторони несуть відповідальність одна перед одною відповідно до чинного законодавства України.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 xml:space="preserve">6.3.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A51">
        <w:rPr>
          <w:rFonts w:ascii="Times New Roman" w:hAnsi="Times New Roman" w:cs="Times New Roman"/>
          <w:sz w:val="28"/>
          <w:szCs w:val="28"/>
          <w:lang w:val="uk-UA"/>
        </w:rPr>
        <w:t>6.4. У разі виникнення обставин, зазначених у пункті 6.3 цього Договору, Сторона, яка не може виконати зобов'язання, передбачені цим Договором, повідомляє іншу Сторону про настання, прогнозований термін дії та припинення вищевказаних обставин не пізніше 5 робочих днів з дати їх настання (зазначається строк) і припинення. Неповідомлення або несвоєчасне повідомлення позбавляє Сторону права на звільнення від виконання своїх зобов'язань у зв’язку із виникненням обставин, зазначених у пункті 6.3 цього Договору.</w:t>
      </w:r>
    </w:p>
    <w:p w:rsidR="008A2A51" w:rsidRPr="008A2A51" w:rsidRDefault="008A2A51" w:rsidP="008A2A5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1">
        <w:rPr>
          <w:rFonts w:ascii="Times New Roman" w:hAnsi="Times New Roman" w:cs="Times New Roman"/>
          <w:b/>
          <w:sz w:val="28"/>
          <w:szCs w:val="28"/>
        </w:rPr>
        <w:t>7. ПРИКІНЦЕВІ ПОЛОЖЕННЯ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Договору і не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врегульовані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нормами чинного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укладений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на 7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примірнику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8A2A5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End"/>
      <w:r w:rsidRPr="008A2A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та один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силу. </w:t>
      </w:r>
    </w:p>
    <w:p w:rsidR="008A2A51" w:rsidRPr="008A2A51" w:rsidRDefault="008A2A51" w:rsidP="008A2A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51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Бориспільська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proofErr w:type="gramStart"/>
      <w:r w:rsidRPr="008A2A51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proofErr w:type="gramEnd"/>
      <w:r w:rsidRPr="008A2A51">
        <w:rPr>
          <w:rFonts w:ascii="Times New Roman" w:hAnsi="Times New Roman" w:cs="Times New Roman"/>
          <w:sz w:val="28"/>
          <w:szCs w:val="28"/>
        </w:rPr>
        <w:t xml:space="preserve"> Договору до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Мінрегіону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A5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2A51">
        <w:rPr>
          <w:rFonts w:ascii="Times New Roman" w:hAnsi="Times New Roman" w:cs="Times New Roman"/>
          <w:sz w:val="28"/>
          <w:szCs w:val="28"/>
        </w:rPr>
        <w:t xml:space="preserve"> Сторонами. </w:t>
      </w:r>
    </w:p>
    <w:p w:rsidR="008A2A51" w:rsidRPr="008A2A51" w:rsidRDefault="008A2A51" w:rsidP="008A2A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8A2A51">
      <w:pPr>
        <w:ind w:firstLine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1">
        <w:rPr>
          <w:rFonts w:ascii="Times New Roman" w:hAnsi="Times New Roman" w:cs="Times New Roman"/>
          <w:b/>
          <w:sz w:val="28"/>
          <w:szCs w:val="28"/>
        </w:rPr>
        <w:t>8. ЮРИДИЧНІ АДРЕСИ</w:t>
      </w:r>
      <w:r w:rsidRPr="008A2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2A51">
        <w:rPr>
          <w:rFonts w:ascii="Times New Roman" w:hAnsi="Times New Roman" w:cs="Times New Roman"/>
          <w:b/>
          <w:sz w:val="28"/>
          <w:szCs w:val="28"/>
        </w:rPr>
        <w:t>ТА</w:t>
      </w:r>
      <w:r w:rsidRPr="008A2A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2A51">
        <w:rPr>
          <w:rFonts w:ascii="Times New Roman" w:hAnsi="Times New Roman" w:cs="Times New Roman"/>
          <w:b/>
          <w:sz w:val="28"/>
          <w:szCs w:val="28"/>
        </w:rPr>
        <w:t>ПІДПИСИ СТОРІН</w:t>
      </w:r>
    </w:p>
    <w:p w:rsidR="008A2A51" w:rsidRPr="008A2A51" w:rsidRDefault="008A2A51" w:rsidP="008A2A51">
      <w:pPr>
        <w:ind w:firstLine="5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5166"/>
      </w:tblGrid>
      <w:tr w:rsidR="008A2A51" w:rsidRPr="008A2A51" w:rsidTr="001E1BF6">
        <w:tc>
          <w:tcPr>
            <w:tcW w:w="4503" w:type="dxa"/>
            <w:shd w:val="clear" w:color="auto" w:fill="auto"/>
          </w:tcPr>
          <w:p w:rsidR="00A65D6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Сторона-1: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Бориспільська міська рада</w:t>
            </w:r>
          </w:p>
          <w:p w:rsidR="00A65D61" w:rsidRDefault="00A65D6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адреса: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08301, Київська обл., м. Бориспіль, 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Київський Шлях,72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 ЄДРПОУ 04054903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Тел./факс (04595) 55802 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</w:p>
          <w:p w:rsidR="008A2A51" w:rsidRPr="008A2A51" w:rsidRDefault="00A65D6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="008A2A51"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 В.К.</w:t>
            </w:r>
          </w:p>
          <w:p w:rsidR="008A2A51" w:rsidRPr="008A2A51" w:rsidRDefault="008A2A51" w:rsidP="00A65D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  <w:r w:rsidRPr="008A2A51">
              <w:rPr>
                <w:b/>
                <w:sz w:val="28"/>
                <w:szCs w:val="28"/>
                <w:lang w:val="uk-UA"/>
              </w:rPr>
              <w:t xml:space="preserve">Сторона-2:                          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  <w:r w:rsidRPr="008A2A51">
              <w:rPr>
                <w:b/>
                <w:sz w:val="28"/>
                <w:szCs w:val="28"/>
                <w:lang w:val="uk-UA"/>
              </w:rPr>
              <w:t>Вороньківська  сільська  рада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Юридична адреса: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 xml:space="preserve">08352, Київська обл., Бориспільський р-н, </w:t>
            </w:r>
            <w:proofErr w:type="spellStart"/>
            <w:r w:rsidRPr="008A2A51">
              <w:rPr>
                <w:sz w:val="28"/>
                <w:szCs w:val="28"/>
                <w:lang w:val="uk-UA"/>
              </w:rPr>
              <w:t>с.Вороньків</w:t>
            </w:r>
            <w:proofErr w:type="spellEnd"/>
            <w:r w:rsidRPr="008A2A51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A2A51">
              <w:rPr>
                <w:sz w:val="28"/>
                <w:szCs w:val="28"/>
                <w:lang w:val="uk-UA"/>
              </w:rPr>
              <w:t>вул.Паркова</w:t>
            </w:r>
            <w:proofErr w:type="spellEnd"/>
            <w:r w:rsidRPr="008A2A51">
              <w:rPr>
                <w:sz w:val="28"/>
                <w:szCs w:val="28"/>
                <w:lang w:val="uk-UA"/>
              </w:rPr>
              <w:t>, буд.2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Код  ЄДРПОУ 04363509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Тел./факс  (04595)36746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 xml:space="preserve">Сільський голова 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_____________ ЧЕШКО  Л.І.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М.П.</w:t>
            </w:r>
          </w:p>
        </w:tc>
      </w:tr>
      <w:tr w:rsidR="008A2A51" w:rsidRPr="008A2A51" w:rsidTr="001E1BF6">
        <w:tc>
          <w:tcPr>
            <w:tcW w:w="4503" w:type="dxa"/>
            <w:shd w:val="clear" w:color="auto" w:fill="auto"/>
          </w:tcPr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  <w:r w:rsidRPr="008A2A51">
              <w:rPr>
                <w:b/>
                <w:sz w:val="28"/>
                <w:szCs w:val="28"/>
                <w:lang w:val="uk-UA"/>
              </w:rPr>
              <w:t>Сторона-3: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  <w:r w:rsidRPr="008A2A51">
              <w:rPr>
                <w:b/>
                <w:sz w:val="28"/>
                <w:szCs w:val="28"/>
                <w:lang w:val="uk-UA"/>
              </w:rPr>
              <w:t>Гірська  сільська рада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Юридична адреса: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08324, Київська обл.,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Бориспільський р-н, с. Гора,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вул. Центральна, буд.5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Код  ЄДРПОУ 04363647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Тел./факс  0-800-300-157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 xml:space="preserve">Сільський голова 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_____________ ДМИТРІВ Р.М.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М.П.</w:t>
            </w:r>
          </w:p>
          <w:p w:rsidR="008A2A51" w:rsidRPr="008A2A51" w:rsidRDefault="008A2A51" w:rsidP="001E1BF6">
            <w:pPr>
              <w:ind w:firstLine="5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52" w:type="dxa"/>
            <w:shd w:val="clear" w:color="auto" w:fill="auto"/>
          </w:tcPr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  <w:r w:rsidRPr="008A2A51">
              <w:rPr>
                <w:b/>
                <w:sz w:val="28"/>
                <w:szCs w:val="28"/>
                <w:lang w:val="uk-UA"/>
              </w:rPr>
              <w:t>Сторона-4: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8A2A51">
              <w:rPr>
                <w:b/>
                <w:sz w:val="28"/>
                <w:szCs w:val="28"/>
                <w:lang w:val="uk-UA"/>
              </w:rPr>
              <w:t>Золочівська</w:t>
            </w:r>
            <w:proofErr w:type="spellEnd"/>
            <w:r w:rsidRPr="008A2A51">
              <w:rPr>
                <w:b/>
                <w:sz w:val="28"/>
                <w:szCs w:val="28"/>
                <w:lang w:val="uk-UA"/>
              </w:rPr>
              <w:t xml:space="preserve"> сільська рада</w:t>
            </w:r>
            <w:r w:rsidRPr="008A2A51">
              <w:rPr>
                <w:sz w:val="28"/>
                <w:szCs w:val="28"/>
                <w:lang w:val="uk-UA"/>
              </w:rPr>
              <w:t xml:space="preserve"> 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b/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Юридична адреса: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 xml:space="preserve">08340, Київська обл.,    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 xml:space="preserve">Бориспільський р-н, с. </w:t>
            </w:r>
            <w:proofErr w:type="spellStart"/>
            <w:r w:rsidRPr="008A2A51">
              <w:rPr>
                <w:sz w:val="28"/>
                <w:szCs w:val="28"/>
                <w:lang w:val="uk-UA"/>
              </w:rPr>
              <w:t>Гнідин</w:t>
            </w:r>
            <w:proofErr w:type="spellEnd"/>
            <w:r w:rsidRPr="008A2A51">
              <w:rPr>
                <w:sz w:val="28"/>
                <w:szCs w:val="28"/>
                <w:lang w:val="uk-UA"/>
              </w:rPr>
              <w:t>,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вул. Нова, буд.1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Код  ЄДРПОУ 04363538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 xml:space="preserve">Тел./факс (04595)41255                     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Сільський голова</w:t>
            </w:r>
          </w:p>
          <w:p w:rsidR="008A2A51" w:rsidRPr="008A2A51" w:rsidRDefault="008A2A51" w:rsidP="001E1BF6">
            <w:pPr>
              <w:pStyle w:val="a4"/>
              <w:spacing w:before="0"/>
              <w:ind w:left="0"/>
              <w:rPr>
                <w:sz w:val="28"/>
                <w:szCs w:val="28"/>
                <w:lang w:val="uk-UA"/>
              </w:rPr>
            </w:pPr>
            <w:r w:rsidRPr="008A2A51">
              <w:rPr>
                <w:sz w:val="28"/>
                <w:szCs w:val="28"/>
                <w:lang w:val="uk-UA"/>
              </w:rPr>
              <w:t>______________ЛАЗОРЕНКО О.Й.</w:t>
            </w:r>
          </w:p>
          <w:p w:rsidR="008A2A51" w:rsidRPr="008A2A51" w:rsidRDefault="008A2A51" w:rsidP="001E1BF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</w:tr>
      <w:tr w:rsidR="008A2A51" w:rsidRPr="008A2A51" w:rsidTr="001E1BF6">
        <w:tc>
          <w:tcPr>
            <w:tcW w:w="4503" w:type="dxa"/>
            <w:shd w:val="clear" w:color="auto" w:fill="auto"/>
          </w:tcPr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Сторона-5: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A2A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Пристолична</w:t>
            </w:r>
            <w:proofErr w:type="spellEnd"/>
            <w:r w:rsidRPr="008A2A5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сільська рада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адреса: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08335, Київська обл.,   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Бориспільський р-н, с. Щасливе,  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Фестивальна, буд.39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 ЄДРПОУ 04527520 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Тел./факс (04595) 35346  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Сільський голова </w:t>
            </w:r>
          </w:p>
          <w:p w:rsidR="008A2A51" w:rsidRPr="008A2A51" w:rsidRDefault="008A2A51" w:rsidP="00A65D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 КАСЬКІВ М.І.</w:t>
            </w:r>
          </w:p>
          <w:p w:rsidR="008A2A51" w:rsidRPr="008A2A51" w:rsidRDefault="008A2A51" w:rsidP="001E1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2A51" w:rsidRPr="008A2A51" w:rsidRDefault="008A2A51" w:rsidP="001E1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8A2A51" w:rsidRPr="008A2A51" w:rsidRDefault="008A2A51" w:rsidP="001E1BF6">
            <w:pPr>
              <w:ind w:firstLine="5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A2A51" w:rsidRPr="008A2A51" w:rsidRDefault="008A2A51" w:rsidP="008A2A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8A2A51" w:rsidRDefault="008A2A51" w:rsidP="00386D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A2A51" w:rsidRPr="003354E9" w:rsidRDefault="008A2A51" w:rsidP="00386DA0">
      <w:pPr>
        <w:spacing w:after="0" w:line="240" w:lineRule="auto"/>
        <w:rPr>
          <w:lang w:val="uk-UA"/>
        </w:rPr>
      </w:pPr>
    </w:p>
    <w:sectPr w:rsidR="008A2A51" w:rsidRPr="003354E9" w:rsidSect="003354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18D6"/>
    <w:multiLevelType w:val="multilevel"/>
    <w:tmpl w:val="7AE2C00E"/>
    <w:lvl w:ilvl="0">
      <w:start w:val="1"/>
      <w:numFmt w:val="decimal"/>
      <w:lvlText w:val="%1"/>
      <w:lvlJc w:val="left"/>
      <w:pPr>
        <w:ind w:left="32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09" w:hanging="576"/>
      </w:pPr>
      <w:rPr>
        <w:rFonts w:hint="default"/>
      </w:rPr>
    </w:lvl>
    <w:lvl w:ilvl="3">
      <w:numFmt w:val="bullet"/>
      <w:lvlText w:val="•"/>
      <w:lvlJc w:val="left"/>
      <w:pPr>
        <w:ind w:left="3303" w:hanging="576"/>
      </w:pPr>
      <w:rPr>
        <w:rFonts w:hint="default"/>
      </w:rPr>
    </w:lvl>
    <w:lvl w:ilvl="4">
      <w:numFmt w:val="bullet"/>
      <w:lvlText w:val="•"/>
      <w:lvlJc w:val="left"/>
      <w:pPr>
        <w:ind w:left="4298" w:hanging="576"/>
      </w:pPr>
      <w:rPr>
        <w:rFonts w:hint="default"/>
      </w:rPr>
    </w:lvl>
    <w:lvl w:ilvl="5">
      <w:numFmt w:val="bullet"/>
      <w:lvlText w:val="•"/>
      <w:lvlJc w:val="left"/>
      <w:pPr>
        <w:ind w:left="5293" w:hanging="576"/>
      </w:pPr>
      <w:rPr>
        <w:rFonts w:hint="default"/>
      </w:rPr>
    </w:lvl>
    <w:lvl w:ilvl="6">
      <w:numFmt w:val="bullet"/>
      <w:lvlText w:val="•"/>
      <w:lvlJc w:val="left"/>
      <w:pPr>
        <w:ind w:left="6287" w:hanging="576"/>
      </w:pPr>
      <w:rPr>
        <w:rFonts w:hint="default"/>
      </w:rPr>
    </w:lvl>
    <w:lvl w:ilvl="7">
      <w:numFmt w:val="bullet"/>
      <w:lvlText w:val="•"/>
      <w:lvlJc w:val="left"/>
      <w:pPr>
        <w:ind w:left="7282" w:hanging="576"/>
      </w:pPr>
      <w:rPr>
        <w:rFonts w:hint="default"/>
      </w:rPr>
    </w:lvl>
    <w:lvl w:ilvl="8">
      <w:numFmt w:val="bullet"/>
      <w:lvlText w:val="•"/>
      <w:lvlJc w:val="left"/>
      <w:pPr>
        <w:ind w:left="8277" w:hanging="576"/>
      </w:pPr>
      <w:rPr>
        <w:rFonts w:hint="default"/>
      </w:rPr>
    </w:lvl>
  </w:abstractNum>
  <w:abstractNum w:abstractNumId="1" w15:restartNumberingAfterBreak="0">
    <w:nsid w:val="17F00220"/>
    <w:multiLevelType w:val="multilevel"/>
    <w:tmpl w:val="4D6454F6"/>
    <w:lvl w:ilvl="0">
      <w:start w:val="1"/>
      <w:numFmt w:val="decimal"/>
      <w:lvlText w:val="%1."/>
      <w:lvlJc w:val="left"/>
      <w:pPr>
        <w:ind w:left="24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309" w:hanging="492"/>
      </w:pPr>
      <w:rPr>
        <w:rFonts w:hint="default"/>
      </w:rPr>
    </w:lvl>
    <w:lvl w:ilvl="3">
      <w:numFmt w:val="bullet"/>
      <w:lvlText w:val="•"/>
      <w:lvlJc w:val="left"/>
      <w:pPr>
        <w:ind w:left="4179" w:hanging="492"/>
      </w:pPr>
      <w:rPr>
        <w:rFonts w:hint="default"/>
      </w:rPr>
    </w:lvl>
    <w:lvl w:ilvl="4">
      <w:numFmt w:val="bullet"/>
      <w:lvlText w:val="•"/>
      <w:lvlJc w:val="left"/>
      <w:pPr>
        <w:ind w:left="5048" w:hanging="492"/>
      </w:pPr>
      <w:rPr>
        <w:rFonts w:hint="default"/>
      </w:rPr>
    </w:lvl>
    <w:lvl w:ilvl="5">
      <w:numFmt w:val="bullet"/>
      <w:lvlText w:val="•"/>
      <w:lvlJc w:val="left"/>
      <w:pPr>
        <w:ind w:left="5918" w:hanging="492"/>
      </w:pPr>
      <w:rPr>
        <w:rFonts w:hint="default"/>
      </w:rPr>
    </w:lvl>
    <w:lvl w:ilvl="6">
      <w:numFmt w:val="bullet"/>
      <w:lvlText w:val="•"/>
      <w:lvlJc w:val="left"/>
      <w:pPr>
        <w:ind w:left="6788" w:hanging="492"/>
      </w:pPr>
      <w:rPr>
        <w:rFonts w:hint="default"/>
      </w:rPr>
    </w:lvl>
    <w:lvl w:ilvl="7">
      <w:numFmt w:val="bullet"/>
      <w:lvlText w:val="•"/>
      <w:lvlJc w:val="left"/>
      <w:pPr>
        <w:ind w:left="7657" w:hanging="492"/>
      </w:pPr>
      <w:rPr>
        <w:rFonts w:hint="default"/>
      </w:rPr>
    </w:lvl>
    <w:lvl w:ilvl="8">
      <w:numFmt w:val="bullet"/>
      <w:lvlText w:val="•"/>
      <w:lvlJc w:val="left"/>
      <w:pPr>
        <w:ind w:left="8527" w:hanging="492"/>
      </w:pPr>
      <w:rPr>
        <w:rFonts w:hint="default"/>
      </w:rPr>
    </w:lvl>
  </w:abstractNum>
  <w:abstractNum w:abstractNumId="2" w15:restartNumberingAfterBreak="0">
    <w:nsid w:val="2C8057C0"/>
    <w:multiLevelType w:val="multilevel"/>
    <w:tmpl w:val="7AE2C00E"/>
    <w:lvl w:ilvl="0">
      <w:start w:val="1"/>
      <w:numFmt w:val="decimal"/>
      <w:lvlText w:val="%1"/>
      <w:lvlJc w:val="left"/>
      <w:pPr>
        <w:ind w:left="32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309" w:hanging="576"/>
      </w:pPr>
      <w:rPr>
        <w:rFonts w:hint="default"/>
      </w:rPr>
    </w:lvl>
    <w:lvl w:ilvl="3">
      <w:numFmt w:val="bullet"/>
      <w:lvlText w:val="•"/>
      <w:lvlJc w:val="left"/>
      <w:pPr>
        <w:ind w:left="3303" w:hanging="576"/>
      </w:pPr>
      <w:rPr>
        <w:rFonts w:hint="default"/>
      </w:rPr>
    </w:lvl>
    <w:lvl w:ilvl="4">
      <w:numFmt w:val="bullet"/>
      <w:lvlText w:val="•"/>
      <w:lvlJc w:val="left"/>
      <w:pPr>
        <w:ind w:left="4298" w:hanging="576"/>
      </w:pPr>
      <w:rPr>
        <w:rFonts w:hint="default"/>
      </w:rPr>
    </w:lvl>
    <w:lvl w:ilvl="5">
      <w:numFmt w:val="bullet"/>
      <w:lvlText w:val="•"/>
      <w:lvlJc w:val="left"/>
      <w:pPr>
        <w:ind w:left="5293" w:hanging="576"/>
      </w:pPr>
      <w:rPr>
        <w:rFonts w:hint="default"/>
      </w:rPr>
    </w:lvl>
    <w:lvl w:ilvl="6">
      <w:numFmt w:val="bullet"/>
      <w:lvlText w:val="•"/>
      <w:lvlJc w:val="left"/>
      <w:pPr>
        <w:ind w:left="6287" w:hanging="576"/>
      </w:pPr>
      <w:rPr>
        <w:rFonts w:hint="default"/>
      </w:rPr>
    </w:lvl>
    <w:lvl w:ilvl="7">
      <w:numFmt w:val="bullet"/>
      <w:lvlText w:val="•"/>
      <w:lvlJc w:val="left"/>
      <w:pPr>
        <w:ind w:left="7282" w:hanging="576"/>
      </w:pPr>
      <w:rPr>
        <w:rFonts w:hint="default"/>
      </w:rPr>
    </w:lvl>
    <w:lvl w:ilvl="8">
      <w:numFmt w:val="bullet"/>
      <w:lvlText w:val="•"/>
      <w:lvlJc w:val="left"/>
      <w:pPr>
        <w:ind w:left="8277" w:hanging="576"/>
      </w:pPr>
      <w:rPr>
        <w:rFonts w:hint="default"/>
      </w:rPr>
    </w:lvl>
  </w:abstractNum>
  <w:abstractNum w:abstractNumId="3" w15:restartNumberingAfterBreak="0">
    <w:nsid w:val="76EA38E4"/>
    <w:multiLevelType w:val="multilevel"/>
    <w:tmpl w:val="4D6454F6"/>
    <w:lvl w:ilvl="0">
      <w:start w:val="1"/>
      <w:numFmt w:val="decimal"/>
      <w:lvlText w:val="%1."/>
      <w:lvlJc w:val="left"/>
      <w:pPr>
        <w:ind w:left="24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1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309" w:hanging="492"/>
      </w:pPr>
      <w:rPr>
        <w:rFonts w:hint="default"/>
      </w:rPr>
    </w:lvl>
    <w:lvl w:ilvl="3">
      <w:numFmt w:val="bullet"/>
      <w:lvlText w:val="•"/>
      <w:lvlJc w:val="left"/>
      <w:pPr>
        <w:ind w:left="4179" w:hanging="492"/>
      </w:pPr>
      <w:rPr>
        <w:rFonts w:hint="default"/>
      </w:rPr>
    </w:lvl>
    <w:lvl w:ilvl="4">
      <w:numFmt w:val="bullet"/>
      <w:lvlText w:val="•"/>
      <w:lvlJc w:val="left"/>
      <w:pPr>
        <w:ind w:left="5048" w:hanging="492"/>
      </w:pPr>
      <w:rPr>
        <w:rFonts w:hint="default"/>
      </w:rPr>
    </w:lvl>
    <w:lvl w:ilvl="5">
      <w:numFmt w:val="bullet"/>
      <w:lvlText w:val="•"/>
      <w:lvlJc w:val="left"/>
      <w:pPr>
        <w:ind w:left="5918" w:hanging="492"/>
      </w:pPr>
      <w:rPr>
        <w:rFonts w:hint="default"/>
      </w:rPr>
    </w:lvl>
    <w:lvl w:ilvl="6">
      <w:numFmt w:val="bullet"/>
      <w:lvlText w:val="•"/>
      <w:lvlJc w:val="left"/>
      <w:pPr>
        <w:ind w:left="6788" w:hanging="492"/>
      </w:pPr>
      <w:rPr>
        <w:rFonts w:hint="default"/>
      </w:rPr>
    </w:lvl>
    <w:lvl w:ilvl="7">
      <w:numFmt w:val="bullet"/>
      <w:lvlText w:val="•"/>
      <w:lvlJc w:val="left"/>
      <w:pPr>
        <w:ind w:left="7657" w:hanging="492"/>
      </w:pPr>
      <w:rPr>
        <w:rFonts w:hint="default"/>
      </w:rPr>
    </w:lvl>
    <w:lvl w:ilvl="8">
      <w:numFmt w:val="bullet"/>
      <w:lvlText w:val="•"/>
      <w:lvlJc w:val="left"/>
      <w:pPr>
        <w:ind w:left="8527" w:hanging="49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354E9"/>
    <w:rsid w:val="00100132"/>
    <w:rsid w:val="003354E9"/>
    <w:rsid w:val="00386DA0"/>
    <w:rsid w:val="005E74F2"/>
    <w:rsid w:val="0061058A"/>
    <w:rsid w:val="00880188"/>
    <w:rsid w:val="008A2A51"/>
    <w:rsid w:val="00A65D61"/>
    <w:rsid w:val="00B1577C"/>
    <w:rsid w:val="00B16200"/>
    <w:rsid w:val="00E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7E2E0-FA2D-45F3-9854-8E91A3E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1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354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354E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354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4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33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100132"/>
    <w:pPr>
      <w:widowControl w:val="0"/>
      <w:autoSpaceDE w:val="0"/>
      <w:autoSpaceDN w:val="0"/>
      <w:spacing w:before="119" w:after="0" w:line="240" w:lineRule="auto"/>
      <w:ind w:left="322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1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10</cp:revision>
  <cp:lastPrinted>2022-01-25T11:10:00Z</cp:lastPrinted>
  <dcterms:created xsi:type="dcterms:W3CDTF">2022-01-13T09:54:00Z</dcterms:created>
  <dcterms:modified xsi:type="dcterms:W3CDTF">2022-01-25T11:12:00Z</dcterms:modified>
</cp:coreProperties>
</file>