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3E" w:rsidRPr="00D7513E" w:rsidRDefault="00D7513E" w:rsidP="00D7513E">
      <w:pPr>
        <w:widowControl/>
        <w:autoSpaceDE/>
        <w:autoSpaceDN/>
        <w:ind w:firstLine="708"/>
        <w:jc w:val="center"/>
        <w:rPr>
          <w:rFonts w:eastAsia="SimSun"/>
          <w:b/>
          <w:sz w:val="20"/>
          <w:szCs w:val="20"/>
          <w:lang w:val="ru-RU" w:eastAsia="ru-RU"/>
        </w:rPr>
      </w:pPr>
    </w:p>
    <w:p w:rsidR="00D7513E" w:rsidRPr="00D7513E" w:rsidRDefault="00D7513E" w:rsidP="00D7513E">
      <w:pPr>
        <w:widowControl/>
        <w:autoSpaceDE/>
        <w:autoSpaceDN/>
        <w:ind w:firstLine="708"/>
        <w:jc w:val="center"/>
        <w:rPr>
          <w:rFonts w:eastAsia="SimSun"/>
          <w:b/>
          <w:sz w:val="20"/>
          <w:szCs w:val="20"/>
          <w:lang w:val="ru-RU" w:eastAsia="ru-RU"/>
        </w:rPr>
      </w:pPr>
    </w:p>
    <w:p w:rsidR="00D7513E" w:rsidRPr="00D7513E" w:rsidRDefault="00D7513E" w:rsidP="00D7513E">
      <w:pPr>
        <w:widowControl/>
        <w:autoSpaceDE/>
        <w:autoSpaceDN/>
        <w:jc w:val="center"/>
        <w:rPr>
          <w:rFonts w:eastAsia="SimSun"/>
          <w:b/>
          <w:sz w:val="20"/>
          <w:szCs w:val="20"/>
          <w:lang w:val="ru-RU" w:eastAsia="ru-RU"/>
        </w:rPr>
      </w:pPr>
      <w:r w:rsidRPr="00D7513E">
        <w:rPr>
          <w:rFonts w:eastAsia="SimSu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635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3E" w:rsidRPr="00D7513E" w:rsidRDefault="00D7513E" w:rsidP="00D7513E">
      <w:pPr>
        <w:widowControl/>
        <w:autoSpaceDE/>
        <w:autoSpaceDN/>
        <w:ind w:left="5664" w:firstLine="708"/>
        <w:jc w:val="center"/>
        <w:rPr>
          <w:sz w:val="24"/>
          <w:szCs w:val="24"/>
          <w:lang w:eastAsia="ru-RU"/>
        </w:rPr>
      </w:pP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7513E">
        <w:rPr>
          <w:b/>
          <w:sz w:val="28"/>
          <w:szCs w:val="28"/>
          <w:lang w:eastAsia="ru-RU"/>
        </w:rPr>
        <w:t>ВОРОНЬКІВСЬКА СІЛЬСЬКА РАДА</w:t>
      </w: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7513E">
        <w:rPr>
          <w:b/>
          <w:sz w:val="28"/>
          <w:szCs w:val="28"/>
          <w:lang w:eastAsia="ru-RU"/>
        </w:rPr>
        <w:t>БОРИСПІЛЬСЬКОГО РАЙОНУ</w:t>
      </w: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7513E">
        <w:rPr>
          <w:b/>
          <w:sz w:val="28"/>
          <w:szCs w:val="28"/>
          <w:lang w:eastAsia="ru-RU"/>
        </w:rPr>
        <w:t>КИЇВСЬКОЇ ОБЛАСТІ</w:t>
      </w: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7513E">
        <w:rPr>
          <w:b/>
          <w:sz w:val="28"/>
          <w:szCs w:val="28"/>
          <w:lang w:eastAsia="ru-RU"/>
        </w:rPr>
        <w:t>ВИКОНАВЧИЙ КОМІТЕТ</w:t>
      </w: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7513E">
        <w:rPr>
          <w:b/>
          <w:sz w:val="28"/>
          <w:szCs w:val="28"/>
          <w:lang w:eastAsia="ru-RU"/>
        </w:rPr>
        <w:t>РІШЕННЯ</w:t>
      </w:r>
    </w:p>
    <w:p w:rsidR="00D7513E" w:rsidRPr="00D7513E" w:rsidRDefault="00D7513E" w:rsidP="00D7513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D7513E" w:rsidRPr="00D7513E" w:rsidRDefault="00D7513E" w:rsidP="00D7513E">
      <w:pPr>
        <w:widowControl/>
        <w:autoSpaceDE/>
        <w:autoSpaceDN/>
        <w:rPr>
          <w:sz w:val="28"/>
          <w:szCs w:val="28"/>
          <w:lang w:eastAsia="ru-RU"/>
        </w:rPr>
      </w:pPr>
      <w:r w:rsidRPr="00D7513E">
        <w:rPr>
          <w:sz w:val="28"/>
          <w:szCs w:val="28"/>
          <w:lang w:eastAsia="ru-RU"/>
        </w:rPr>
        <w:t xml:space="preserve">від 07.11.2025р.                               с. Вороньків     </w:t>
      </w:r>
      <w:r>
        <w:rPr>
          <w:sz w:val="28"/>
          <w:szCs w:val="28"/>
          <w:lang w:eastAsia="ru-RU"/>
        </w:rPr>
        <w:t xml:space="preserve">                        № 327</w:t>
      </w:r>
    </w:p>
    <w:p w:rsidR="00D7513E" w:rsidRDefault="00D7513E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C6863">
        <w:tc>
          <w:tcPr>
            <w:tcW w:w="5353" w:type="dxa"/>
          </w:tcPr>
          <w:p w:rsidR="000C6863" w:rsidRDefault="000C6863">
            <w:pPr>
              <w:pStyle w:val="2"/>
              <w:jc w:val="left"/>
              <w:outlineLvl w:val="1"/>
              <w:rPr>
                <w:b w:val="0"/>
                <w:sz w:val="16"/>
                <w:szCs w:val="16"/>
                <w:lang w:val="uk-UA"/>
              </w:rPr>
            </w:pPr>
          </w:p>
          <w:p w:rsidR="000C6863" w:rsidRPr="00D7513E" w:rsidRDefault="00033813">
            <w:pPr>
              <w:pStyle w:val="2"/>
              <w:jc w:val="left"/>
              <w:outlineLvl w:val="1"/>
              <w:rPr>
                <w:i/>
                <w:lang w:val="uk-UA"/>
              </w:rPr>
            </w:pPr>
            <w:r w:rsidRPr="00D7513E">
              <w:rPr>
                <w:lang w:val="uk-UA"/>
              </w:rPr>
              <w:t>Про затвердження</w:t>
            </w:r>
            <w:r w:rsidRPr="00D7513E">
              <w:rPr>
                <w:lang w:val="uk-UA"/>
              </w:rPr>
              <w:t xml:space="preserve"> протоколу засідання конкурсної комісії з проведення конкурсу з визначення виконавця послуг з вивезення побутових відходів на території Вороньківської сільської ради</w:t>
            </w:r>
          </w:p>
          <w:p w:rsidR="000C6863" w:rsidRDefault="000C6863">
            <w:pPr>
              <w:pStyle w:val="10"/>
              <w:ind w:firstLine="709"/>
              <w:rPr>
                <w:sz w:val="16"/>
                <w:szCs w:val="16"/>
                <w:lang w:val="uk-UA"/>
              </w:rPr>
            </w:pPr>
          </w:p>
        </w:tc>
      </w:tr>
    </w:tbl>
    <w:p w:rsidR="000C6863" w:rsidRDefault="00033813">
      <w:pPr>
        <w:ind w:left="102" w:right="242" w:firstLine="566"/>
        <w:jc w:val="both"/>
        <w:rPr>
          <w:sz w:val="28"/>
        </w:rPr>
      </w:pPr>
      <w:r>
        <w:rPr>
          <w:sz w:val="28"/>
        </w:rPr>
        <w:t>Розглянувши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конкурсу з визначення </w:t>
      </w:r>
      <w:r>
        <w:rPr>
          <w:sz w:val="28"/>
        </w:rPr>
        <w:t>виконавця послуг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 xml:space="preserve"> вивезення 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71"/>
          <w:sz w:val="28"/>
        </w:rPr>
        <w:t xml:space="preserve"> </w:t>
      </w:r>
      <w:r>
        <w:rPr>
          <w:sz w:val="28"/>
        </w:rPr>
        <w:t>Вороньківської</w:t>
      </w:r>
      <w:r>
        <w:rPr>
          <w:sz w:val="28"/>
        </w:rPr>
        <w:t xml:space="preserve"> сільської ради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17</w:t>
      </w:r>
      <w:r>
        <w:rPr>
          <w:sz w:val="28"/>
        </w:rPr>
        <w:t xml:space="preserve"> жовтня 20</w:t>
      </w:r>
      <w:r>
        <w:rPr>
          <w:sz w:val="28"/>
        </w:rPr>
        <w:t>25</w:t>
      </w:r>
      <w:r>
        <w:rPr>
          <w:sz w:val="28"/>
        </w:rPr>
        <w:t xml:space="preserve"> року та відповідно до статті 30 Закону України «Про місцеве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року №</w:t>
      </w:r>
      <w:r>
        <w:rPr>
          <w:spacing w:val="1"/>
          <w:sz w:val="28"/>
        </w:rPr>
        <w:t xml:space="preserve"> </w:t>
      </w:r>
      <w:r>
        <w:rPr>
          <w:sz w:val="28"/>
        </w:rPr>
        <w:t>918,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282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затвердження </w:t>
      </w:r>
      <w:r>
        <w:rPr>
          <w:sz w:val="28"/>
        </w:rPr>
        <w:t>конкурсної</w:t>
      </w:r>
      <w:r>
        <w:rPr>
          <w:sz w:val="28"/>
        </w:rPr>
        <w:t xml:space="preserve"> документації</w:t>
      </w:r>
      <w:r>
        <w:rPr>
          <w:sz w:val="28"/>
        </w:rPr>
        <w:t xml:space="preserve"> з визначення виконавця послуг </w:t>
      </w:r>
      <w:r>
        <w:rPr>
          <w:sz w:val="28"/>
        </w:rPr>
        <w:t>з</w:t>
      </w:r>
      <w:r>
        <w:rPr>
          <w:sz w:val="28"/>
        </w:rPr>
        <w:t xml:space="preserve"> вивезення побутових відходів на території </w:t>
      </w:r>
      <w:r>
        <w:rPr>
          <w:sz w:val="28"/>
        </w:rPr>
        <w:t>Вороньківської</w:t>
      </w:r>
      <w:r>
        <w:rPr>
          <w:sz w:val="28"/>
        </w:rPr>
        <w:t xml:space="preserve"> сільської ради</w:t>
      </w:r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виконавчий 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Вороньківської</w:t>
      </w:r>
      <w:r>
        <w:rPr>
          <w:sz w:val="28"/>
        </w:rPr>
        <w:t xml:space="preserve"> сільської ради Бориспільського району Київської області</w:t>
      </w:r>
    </w:p>
    <w:p w:rsidR="000C6863" w:rsidRDefault="000C6863">
      <w:pPr>
        <w:pStyle w:val="a3"/>
        <w:spacing w:before="10"/>
        <w:rPr>
          <w:sz w:val="27"/>
        </w:rPr>
      </w:pPr>
    </w:p>
    <w:p w:rsidR="000C6863" w:rsidRDefault="00033813">
      <w:pPr>
        <w:spacing w:before="1"/>
        <w:ind w:left="102"/>
        <w:rPr>
          <w:sz w:val="28"/>
        </w:rPr>
      </w:pPr>
      <w:r>
        <w:rPr>
          <w:sz w:val="28"/>
        </w:rPr>
        <w:t>ВИРІШИВ:</w:t>
      </w:r>
    </w:p>
    <w:p w:rsidR="000C6863" w:rsidRDefault="000C6863">
      <w:pPr>
        <w:pStyle w:val="a3"/>
        <w:spacing w:before="1"/>
        <w:rPr>
          <w:sz w:val="26"/>
        </w:rPr>
      </w:pPr>
    </w:p>
    <w:p w:rsidR="000C6863" w:rsidRDefault="00033813" w:rsidP="00752201">
      <w:pPr>
        <w:pStyle w:val="ab"/>
        <w:numPr>
          <w:ilvl w:val="0"/>
          <w:numId w:val="1"/>
        </w:numPr>
        <w:tabs>
          <w:tab w:val="left" w:pos="426"/>
        </w:tabs>
        <w:ind w:right="103" w:firstLine="40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 з визнач</w:t>
      </w:r>
      <w:r>
        <w:rPr>
          <w:sz w:val="28"/>
        </w:rPr>
        <w:t xml:space="preserve">ення виконавця послуг </w:t>
      </w:r>
      <w:r>
        <w:rPr>
          <w:sz w:val="28"/>
        </w:rPr>
        <w:t>з</w:t>
      </w:r>
      <w:r>
        <w:rPr>
          <w:sz w:val="28"/>
        </w:rPr>
        <w:t xml:space="preserve"> вивезення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побутових відходів на території </w:t>
      </w:r>
      <w:r>
        <w:rPr>
          <w:sz w:val="28"/>
        </w:rPr>
        <w:t>Вороньківської</w:t>
      </w:r>
      <w:r>
        <w:rPr>
          <w:sz w:val="28"/>
        </w:rPr>
        <w:t xml:space="preserve"> сільської ради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жовтня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року</w:t>
      </w:r>
      <w:r>
        <w:rPr>
          <w:spacing w:val="-4"/>
          <w:sz w:val="28"/>
        </w:rPr>
        <w:t xml:space="preserve"> </w:t>
      </w:r>
      <w:r>
        <w:rPr>
          <w:sz w:val="28"/>
        </w:rPr>
        <w:t>(додається).</w:t>
      </w:r>
    </w:p>
    <w:p w:rsidR="000C6863" w:rsidRDefault="000C6863" w:rsidP="00D7513E">
      <w:pPr>
        <w:jc w:val="both"/>
        <w:rPr>
          <w:sz w:val="28"/>
        </w:rPr>
      </w:pPr>
    </w:p>
    <w:p w:rsidR="00752201" w:rsidRPr="00752201" w:rsidRDefault="00752201" w:rsidP="00752201">
      <w:pPr>
        <w:jc w:val="both"/>
        <w:rPr>
          <w:sz w:val="28"/>
        </w:rPr>
      </w:pPr>
      <w:r>
        <w:rPr>
          <w:sz w:val="28"/>
        </w:rPr>
        <w:t xml:space="preserve">2. </w:t>
      </w:r>
      <w:r w:rsidRPr="00752201">
        <w:rPr>
          <w:sz w:val="28"/>
        </w:rPr>
        <w:t>Визначити виконавцем послуг із збирання та вивезення побутових відходів на території Вороньківської сільської ради КП ЖКК “Вороньків”</w:t>
      </w:r>
    </w:p>
    <w:p w:rsidR="00752201" w:rsidRPr="00752201" w:rsidRDefault="00752201" w:rsidP="00752201">
      <w:pPr>
        <w:jc w:val="both"/>
        <w:rPr>
          <w:sz w:val="28"/>
        </w:rPr>
      </w:pPr>
    </w:p>
    <w:p w:rsidR="00752201" w:rsidRDefault="00752201" w:rsidP="00752201">
      <w:pPr>
        <w:jc w:val="both"/>
        <w:rPr>
          <w:sz w:val="28"/>
        </w:rPr>
      </w:pPr>
      <w:r>
        <w:rPr>
          <w:sz w:val="28"/>
        </w:rPr>
        <w:t xml:space="preserve">3. </w:t>
      </w:r>
      <w:r w:rsidRPr="00752201">
        <w:rPr>
          <w:sz w:val="28"/>
        </w:rPr>
        <w:t>Доручити юридичному відділу виконавчого комітету Вороньківської сільської ради підготувати проєкт договору на надання послуг з вивезення   побутових відходів.</w:t>
      </w:r>
    </w:p>
    <w:p w:rsidR="00752201" w:rsidRDefault="00752201" w:rsidP="00752201">
      <w:pPr>
        <w:jc w:val="both"/>
        <w:rPr>
          <w:sz w:val="28"/>
        </w:rPr>
      </w:pPr>
    </w:p>
    <w:p w:rsidR="00752201" w:rsidRPr="00752201" w:rsidRDefault="00752201" w:rsidP="00752201">
      <w:pPr>
        <w:jc w:val="both"/>
        <w:rPr>
          <w:sz w:val="28"/>
        </w:rPr>
      </w:pPr>
      <w:r>
        <w:rPr>
          <w:sz w:val="28"/>
        </w:rPr>
        <w:t>4. Контроль за виконанням даного рішення покласти на заступника сільського голови з питань діяльності виконавчих органів ради Олександра Іщенка.</w:t>
      </w:r>
    </w:p>
    <w:p w:rsidR="00752201" w:rsidRPr="00752201" w:rsidRDefault="00752201" w:rsidP="00752201">
      <w:pPr>
        <w:jc w:val="both"/>
        <w:rPr>
          <w:sz w:val="28"/>
        </w:rPr>
      </w:pPr>
    </w:p>
    <w:p w:rsidR="00752201" w:rsidRPr="00752201" w:rsidRDefault="00752201" w:rsidP="00752201">
      <w:pPr>
        <w:jc w:val="both"/>
        <w:rPr>
          <w:sz w:val="28"/>
        </w:rPr>
      </w:pPr>
    </w:p>
    <w:p w:rsidR="00752201" w:rsidRPr="00752201" w:rsidRDefault="00752201" w:rsidP="00752201">
      <w:pPr>
        <w:jc w:val="both"/>
        <w:rPr>
          <w:sz w:val="28"/>
        </w:rPr>
      </w:pPr>
    </w:p>
    <w:p w:rsidR="00D7513E" w:rsidRDefault="00752201" w:rsidP="00752201">
      <w:pPr>
        <w:jc w:val="center"/>
        <w:rPr>
          <w:sz w:val="28"/>
        </w:rPr>
        <w:sectPr w:rsidR="00D7513E">
          <w:type w:val="continuous"/>
          <w:pgSz w:w="11910" w:h="16840"/>
          <w:pgMar w:top="1180" w:right="600" w:bottom="280" w:left="1600" w:header="720" w:footer="720" w:gutter="0"/>
          <w:cols w:space="720"/>
        </w:sectPr>
      </w:pPr>
      <w:r w:rsidRPr="00752201">
        <w:rPr>
          <w:sz w:val="28"/>
        </w:rPr>
        <w:t>Сільський голова</w:t>
      </w:r>
      <w:r w:rsidRPr="00752201">
        <w:rPr>
          <w:sz w:val="28"/>
        </w:rPr>
        <w:tab/>
      </w:r>
      <w:r>
        <w:rPr>
          <w:sz w:val="28"/>
        </w:rPr>
        <w:t xml:space="preserve">                                </w:t>
      </w:r>
      <w:r w:rsidRPr="00752201">
        <w:rPr>
          <w:sz w:val="28"/>
        </w:rPr>
        <w:t>Любов ЧЕШКО</w:t>
      </w:r>
    </w:p>
    <w:p w:rsidR="000C6863" w:rsidRDefault="000C6863">
      <w:pPr>
        <w:rPr>
          <w:sz w:val="28"/>
        </w:rPr>
        <w:sectPr w:rsidR="000C6863">
          <w:pgSz w:w="11910" w:h="16840"/>
          <w:pgMar w:top="1040" w:right="600" w:bottom="280" w:left="1600" w:header="720" w:footer="720" w:gutter="0"/>
          <w:cols w:space="720"/>
        </w:sectPr>
      </w:pPr>
    </w:p>
    <w:p w:rsidR="000C6863" w:rsidRDefault="00033813">
      <w:pPr>
        <w:pStyle w:val="a3"/>
        <w:spacing w:before="62"/>
        <w:ind w:left="5066"/>
      </w:pPr>
      <w:r>
        <w:t>ЗАТВЕРДЖЕНО</w:t>
      </w:r>
    </w:p>
    <w:p w:rsidR="000C6863" w:rsidRDefault="00033813">
      <w:pPr>
        <w:pStyle w:val="a3"/>
        <w:ind w:left="5066" w:right="1568"/>
      </w:pPr>
      <w:r>
        <w:t>Рішення</w:t>
      </w:r>
      <w:r w:rsidR="00D9783E">
        <w:t>м</w:t>
      </w:r>
      <w:bookmarkStart w:id="0" w:name="_GoBack"/>
      <w:bookmarkEnd w:id="0"/>
      <w:r>
        <w:t xml:space="preserve"> </w:t>
      </w:r>
      <w:r>
        <w:t>виконавчого</w:t>
      </w:r>
      <w:r>
        <w:rPr>
          <w:spacing w:val="-57"/>
        </w:rPr>
        <w:t xml:space="preserve"> </w:t>
      </w:r>
      <w:r>
        <w:t>комітету</w:t>
      </w:r>
      <w:r>
        <w:rPr>
          <w:spacing w:val="-12"/>
        </w:rPr>
        <w:t xml:space="preserve"> </w:t>
      </w:r>
      <w:r>
        <w:t>Вороньківської</w:t>
      </w:r>
      <w:r>
        <w:t xml:space="preserve"> сільської ради</w:t>
      </w:r>
    </w:p>
    <w:p w:rsidR="000C6863" w:rsidRDefault="00033813">
      <w:pPr>
        <w:pStyle w:val="a3"/>
        <w:spacing w:before="1"/>
        <w:ind w:left="5066"/>
      </w:pPr>
      <w:r>
        <w:t>від</w:t>
      </w:r>
      <w:r w:rsidR="00D9783E">
        <w:t xml:space="preserve"> 07.11.</w:t>
      </w:r>
      <w:r>
        <w:t>202</w:t>
      </w:r>
      <w:r>
        <w:t>5</w:t>
      </w:r>
      <w:r>
        <w:t xml:space="preserve"> р. №</w:t>
      </w:r>
      <w:r>
        <w:rPr>
          <w:spacing w:val="-1"/>
        </w:rPr>
        <w:t xml:space="preserve"> </w:t>
      </w:r>
      <w:r w:rsidR="00D9783E">
        <w:rPr>
          <w:spacing w:val="-1"/>
        </w:rPr>
        <w:t>327</w:t>
      </w:r>
    </w:p>
    <w:p w:rsidR="000C6863" w:rsidRDefault="000C6863">
      <w:pPr>
        <w:pStyle w:val="a3"/>
        <w:spacing w:before="11"/>
        <w:rPr>
          <w:sz w:val="23"/>
        </w:rPr>
      </w:pPr>
    </w:p>
    <w:p w:rsidR="000C6863" w:rsidRDefault="00033813">
      <w:pPr>
        <w:pStyle w:val="1"/>
        <w:spacing w:line="276" w:lineRule="auto"/>
        <w:jc w:val="center"/>
      </w:pPr>
      <w:r>
        <w:t xml:space="preserve">Протокол </w:t>
      </w:r>
    </w:p>
    <w:p w:rsidR="000C6863" w:rsidRDefault="00033813">
      <w:pPr>
        <w:pStyle w:val="1"/>
        <w:spacing w:line="276" w:lineRule="auto"/>
        <w:jc w:val="center"/>
      </w:pPr>
      <w:r>
        <w:t xml:space="preserve">засідання конкурсної  комісії </w:t>
      </w:r>
    </w:p>
    <w:p w:rsidR="000C6863" w:rsidRDefault="00033813">
      <w:pPr>
        <w:pStyle w:val="1"/>
        <w:spacing w:line="276" w:lineRule="auto"/>
        <w:jc w:val="center"/>
      </w:pPr>
      <w:r>
        <w:t xml:space="preserve">щодо визначення виконавця послуг з вивезення побутових відходів на території </w:t>
      </w:r>
    </w:p>
    <w:p w:rsidR="000C6863" w:rsidRDefault="00033813">
      <w:pPr>
        <w:pStyle w:val="1"/>
        <w:spacing w:line="276" w:lineRule="auto"/>
        <w:jc w:val="center"/>
      </w:pPr>
      <w:r>
        <w:t>Вороньківської сільської ради</w:t>
      </w:r>
    </w:p>
    <w:p w:rsidR="000C6863" w:rsidRDefault="000C6863">
      <w:pPr>
        <w:pStyle w:val="a3"/>
      </w:pPr>
    </w:p>
    <w:p w:rsidR="000C6863" w:rsidRDefault="00033813">
      <w:pPr>
        <w:pStyle w:val="a3"/>
        <w:tabs>
          <w:tab w:val="left" w:pos="7908"/>
        </w:tabs>
        <w:ind w:left="102"/>
        <w:jc w:val="both"/>
      </w:pPr>
      <w:r>
        <w:t xml:space="preserve">17 </w:t>
      </w:r>
      <w:r>
        <w:t xml:space="preserve"> жовтня</w:t>
      </w:r>
      <w:r>
        <w:rPr>
          <w:spacing w:val="60"/>
        </w:rPr>
        <w:t xml:space="preserve"> </w:t>
      </w:r>
      <w:r>
        <w:t>202</w:t>
      </w:r>
      <w:r>
        <w:t>5</w:t>
      </w:r>
      <w:r>
        <w:t xml:space="preserve"> року</w:t>
      </w:r>
      <w:r>
        <w:tab/>
        <w:t>поч.</w:t>
      </w:r>
      <w:r>
        <w:t>10</w:t>
      </w:r>
      <w:r>
        <w:t>-</w:t>
      </w:r>
      <w:r>
        <w:t>00</w:t>
      </w:r>
    </w:p>
    <w:p w:rsidR="000C6863" w:rsidRDefault="000C6863">
      <w:pPr>
        <w:pStyle w:val="a3"/>
      </w:pPr>
    </w:p>
    <w:p w:rsidR="000C6863" w:rsidRDefault="00033813">
      <w:pPr>
        <w:pStyle w:val="a3"/>
        <w:ind w:left="102" w:right="810" w:firstLine="566"/>
        <w:jc w:val="both"/>
      </w:pPr>
      <w:r>
        <w:t>Місце</w:t>
      </w:r>
      <w:r>
        <w:rPr>
          <w:spacing w:val="1"/>
        </w:rPr>
        <w:t xml:space="preserve"> </w:t>
      </w:r>
      <w:r>
        <w:t>проведення:</w:t>
      </w:r>
      <w:r>
        <w:rPr>
          <w:spacing w:val="1"/>
        </w:rPr>
        <w:t xml:space="preserve"> </w:t>
      </w:r>
      <w:r>
        <w:t>Вороньківська</w:t>
      </w:r>
      <w:r>
        <w:t xml:space="preserve"> сільська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08352</w:t>
      </w:r>
      <w:r>
        <w:rPr>
          <w:spacing w:val="1"/>
        </w:rPr>
        <w:t xml:space="preserve"> </w:t>
      </w:r>
      <w:r>
        <w:t>Київська</w:t>
      </w:r>
      <w:r>
        <w:rPr>
          <w:spacing w:val="1"/>
        </w:rPr>
        <w:t xml:space="preserve"> </w:t>
      </w:r>
      <w:r>
        <w:t>обл.,</w:t>
      </w:r>
      <w:r>
        <w:rPr>
          <w:spacing w:val="1"/>
        </w:rPr>
        <w:t xml:space="preserve"> </w:t>
      </w:r>
      <w:r>
        <w:t>Бориспільський</w:t>
      </w:r>
      <w:r>
        <w:t xml:space="preserve"> р-н</w:t>
      </w:r>
      <w:r>
        <w:t>,</w:t>
      </w:r>
      <w:r>
        <w:t xml:space="preserve"> с. Вороньків</w:t>
      </w:r>
      <w:r>
        <w:rPr>
          <w:spacing w:val="1"/>
        </w:rPr>
        <w:t xml:space="preserve"> </w:t>
      </w:r>
      <w:r>
        <w:t>вул. П</w:t>
      </w:r>
      <w:r>
        <w:t>аркова</w:t>
      </w:r>
      <w:r>
        <w:t xml:space="preserve">, </w:t>
      </w:r>
      <w:r>
        <w:t>2</w:t>
      </w:r>
      <w:r>
        <w:t>, кабінет відділу</w:t>
      </w:r>
      <w:r>
        <w:t xml:space="preserve"> економіки інвестицій та публічних закупівель.</w:t>
      </w:r>
    </w:p>
    <w:p w:rsidR="000C6863" w:rsidRDefault="000C6863">
      <w:pPr>
        <w:pStyle w:val="a3"/>
        <w:spacing w:before="1"/>
      </w:pPr>
    </w:p>
    <w:p w:rsidR="000C6863" w:rsidRDefault="00033813">
      <w:pPr>
        <w:pStyle w:val="a3"/>
        <w:ind w:left="668"/>
        <w:rPr>
          <w:b/>
          <w:bCs/>
        </w:rPr>
      </w:pPr>
      <w:r>
        <w:rPr>
          <w:b/>
          <w:bCs/>
        </w:rPr>
        <w:t>Присутні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члени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конкурсної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комісії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4</w:t>
      </w:r>
    </w:p>
    <w:p w:rsidR="000C6863" w:rsidRDefault="000C6863">
      <w:pPr>
        <w:pStyle w:val="a3"/>
        <w:spacing w:before="5"/>
      </w:pPr>
    </w:p>
    <w:p w:rsidR="000C6863" w:rsidRDefault="00033813">
      <w:pPr>
        <w:pStyle w:val="1"/>
      </w:pPr>
      <w:r>
        <w:t>Голова</w:t>
      </w:r>
      <w:r>
        <w:rPr>
          <w:spacing w:val="-3"/>
        </w:rPr>
        <w:t xml:space="preserve"> </w:t>
      </w:r>
      <w:r>
        <w:t>конкурсної</w:t>
      </w:r>
      <w:r>
        <w:rPr>
          <w:spacing w:val="-3"/>
        </w:rPr>
        <w:t xml:space="preserve"> </w:t>
      </w:r>
      <w:r>
        <w:t>комісії:</w:t>
      </w:r>
    </w:p>
    <w:p w:rsidR="000C6863" w:rsidRDefault="00033813">
      <w:pPr>
        <w:pStyle w:val="a3"/>
        <w:ind w:left="102" w:firstLine="566"/>
      </w:pPr>
      <w:r>
        <w:rPr>
          <w:spacing w:val="-1"/>
        </w:rPr>
        <w:t>Іщенко</w:t>
      </w:r>
      <w:r>
        <w:rPr>
          <w:spacing w:val="-1"/>
        </w:rPr>
        <w:t xml:space="preserve"> Олександр Миколайович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заступник</w:t>
      </w:r>
      <w:r>
        <w:rPr>
          <w:spacing w:val="-13"/>
        </w:rPr>
        <w:t xml:space="preserve"> </w:t>
      </w:r>
      <w:r>
        <w:t>сільського</w:t>
      </w:r>
      <w:r>
        <w:rPr>
          <w:spacing w:val="-14"/>
        </w:rPr>
        <w:t xml:space="preserve"> </w:t>
      </w:r>
      <w:r>
        <w:t>голови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питань</w:t>
      </w:r>
      <w:r>
        <w:rPr>
          <w:spacing w:val="-18"/>
        </w:rPr>
        <w:t xml:space="preserve"> </w:t>
      </w:r>
      <w:r>
        <w:t>діяльності</w:t>
      </w:r>
      <w:r>
        <w:rPr>
          <w:spacing w:val="-57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 ради;</w:t>
      </w:r>
    </w:p>
    <w:p w:rsidR="000C6863" w:rsidRDefault="00033813">
      <w:pPr>
        <w:pStyle w:val="1"/>
        <w:spacing w:before="2"/>
        <w:ind w:left="581"/>
      </w:pPr>
      <w:r>
        <w:t>Секретар</w:t>
      </w:r>
      <w:r>
        <w:rPr>
          <w:spacing w:val="-3"/>
        </w:rPr>
        <w:t xml:space="preserve"> </w:t>
      </w:r>
      <w:r>
        <w:t>комісії:</w:t>
      </w:r>
    </w:p>
    <w:p w:rsidR="000C6863" w:rsidRDefault="00033813">
      <w:pPr>
        <w:spacing w:line="276" w:lineRule="auto"/>
        <w:ind w:firstLine="567"/>
        <w:jc w:val="both"/>
      </w:pPr>
      <w:r>
        <w:t>Бунчук</w:t>
      </w:r>
      <w:r>
        <w:t xml:space="preserve"> Галина Андріївна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економіки</w:t>
      </w:r>
      <w:r>
        <w:t xml:space="preserve"> інвестицій та публічних закупівель виконавчого комітету Вороньківської сільської ради Бориспільського району Київської області </w:t>
      </w:r>
    </w:p>
    <w:p w:rsidR="000C6863" w:rsidRDefault="000C6863">
      <w:pPr>
        <w:pStyle w:val="a3"/>
        <w:ind w:left="102" w:right="246" w:firstLineChars="200" w:firstLine="480"/>
        <w:jc w:val="both"/>
      </w:pPr>
    </w:p>
    <w:p w:rsidR="000C6863" w:rsidRDefault="00033813">
      <w:pPr>
        <w:pStyle w:val="1"/>
        <w:spacing w:before="3"/>
        <w:jc w:val="both"/>
      </w:pPr>
      <w:r>
        <w:t>Члени</w:t>
      </w:r>
      <w:r>
        <w:rPr>
          <w:spacing w:val="-2"/>
        </w:rPr>
        <w:t xml:space="preserve"> </w:t>
      </w:r>
      <w:r>
        <w:t>комісії:</w:t>
      </w:r>
    </w:p>
    <w:p w:rsidR="000C6863" w:rsidRDefault="00033813">
      <w:pPr>
        <w:spacing w:line="276" w:lineRule="auto"/>
        <w:ind w:firstLine="567"/>
        <w:jc w:val="both"/>
      </w:pPr>
      <w:r>
        <w:t>Кравцов Віктор Іванович - начальник Управління гуманітарного захисту населення виконавчого комітету Вороньківсь</w:t>
      </w:r>
      <w:r>
        <w:t>кої сільської ради Бориспільського району Київської області.</w:t>
      </w:r>
    </w:p>
    <w:p w:rsidR="000C6863" w:rsidRDefault="00033813">
      <w:pPr>
        <w:spacing w:line="276" w:lineRule="auto"/>
        <w:ind w:firstLine="567"/>
        <w:jc w:val="both"/>
      </w:pPr>
      <w:r>
        <w:t>Порохницький</w:t>
      </w:r>
      <w:r>
        <w:t xml:space="preserve"> Дмитро Юрійович</w:t>
      </w:r>
      <w:r>
        <w:t xml:space="preserve"> - </w:t>
      </w:r>
      <w:r>
        <w:t>начальник</w:t>
      </w:r>
      <w:r>
        <w:t xml:space="preserve"> юридичного відділу виконавчого комітету Вороньківської сільської ради Бориспільського району Київської області </w:t>
      </w:r>
    </w:p>
    <w:p w:rsidR="000C6863" w:rsidRDefault="00033813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Відсутні члени конкурсної комісії - 2</w:t>
      </w:r>
    </w:p>
    <w:p w:rsidR="000C6863" w:rsidRDefault="00033813">
      <w:pPr>
        <w:spacing w:line="276" w:lineRule="auto"/>
        <w:ind w:firstLine="567"/>
        <w:jc w:val="both"/>
      </w:pPr>
      <w:r>
        <w:t>Федо</w:t>
      </w:r>
      <w:r>
        <w:t>това</w:t>
      </w:r>
      <w:r>
        <w:t xml:space="preserve"> Олена Ярославівна</w:t>
      </w:r>
      <w:r>
        <w:t xml:space="preserve"> – </w:t>
      </w:r>
      <w:r>
        <w:t>завідувач</w:t>
      </w:r>
      <w:r>
        <w:t xml:space="preserve"> сектором архітектури, містобудування та капітального будівництва виконавчого комітету Вороньківської сільської ради Бориспільського району Київської області </w:t>
      </w:r>
    </w:p>
    <w:p w:rsidR="000C6863" w:rsidRDefault="00033813">
      <w:pPr>
        <w:spacing w:line="276" w:lineRule="auto"/>
        <w:ind w:firstLine="567"/>
        <w:jc w:val="both"/>
      </w:pPr>
      <w:r>
        <w:t>Орсаг Михайло Михайлович – начальник Відділу житлово-комунально</w:t>
      </w:r>
      <w:r>
        <w:t>го господарства, інфраструктури та благоустрою виконавчого комітету Вороньківської сільської ради Бориспільського району Київської області;</w:t>
      </w:r>
    </w:p>
    <w:p w:rsidR="000C6863" w:rsidRDefault="000C6863">
      <w:pPr>
        <w:spacing w:line="276" w:lineRule="auto"/>
        <w:ind w:firstLine="567"/>
        <w:jc w:val="both"/>
      </w:pPr>
    </w:p>
    <w:p w:rsidR="000C6863" w:rsidRDefault="00033813">
      <w:pPr>
        <w:pStyle w:val="a3"/>
        <w:spacing w:line="276" w:lineRule="auto"/>
        <w:ind w:firstLine="539"/>
        <w:jc w:val="both"/>
      </w:pPr>
      <w:r>
        <w:t>Відкрив засідання голова конкурсної комісії Іщенко О.М. з пропозицією розпочати засідання та оголосив порядок денни</w:t>
      </w:r>
      <w:r>
        <w:t>й засідання комісії</w:t>
      </w:r>
    </w:p>
    <w:p w:rsidR="000C6863" w:rsidRDefault="000C6863">
      <w:pPr>
        <w:pStyle w:val="a3"/>
        <w:spacing w:line="276" w:lineRule="auto"/>
        <w:ind w:firstLine="539"/>
        <w:jc w:val="both"/>
      </w:pPr>
    </w:p>
    <w:p w:rsidR="000C6863" w:rsidRDefault="00033813">
      <w:pPr>
        <w:pStyle w:val="a3"/>
        <w:spacing w:line="276" w:lineRule="auto"/>
        <w:ind w:firstLine="539"/>
        <w:jc w:val="both"/>
        <w:rPr>
          <w:b/>
        </w:rPr>
      </w:pPr>
      <w:r>
        <w:rPr>
          <w:b/>
        </w:rPr>
        <w:t>ПОРЯДОК ДЕННИЙ:</w:t>
      </w:r>
    </w:p>
    <w:p w:rsidR="000C6863" w:rsidRDefault="00033813">
      <w:pPr>
        <w:pStyle w:val="a3"/>
        <w:spacing w:line="276" w:lineRule="auto"/>
        <w:ind w:firstLine="539"/>
        <w:jc w:val="both"/>
      </w:pPr>
      <w:r>
        <w:t xml:space="preserve">1. Про інформацію щодо строків та умов проведення конкурсу щодо визначення виконавця послуг з вивезення побутових відходів на території Вороньківської сільської ради. </w:t>
      </w:r>
    </w:p>
    <w:p w:rsidR="000C6863" w:rsidRDefault="00033813">
      <w:pPr>
        <w:pStyle w:val="a3"/>
        <w:spacing w:line="276" w:lineRule="auto"/>
        <w:ind w:firstLine="539"/>
        <w:jc w:val="both"/>
      </w:pPr>
      <w:r>
        <w:t xml:space="preserve">2. Про розгляд конкурсних пропозицій, що надійшли на підставі оголошення про конкурс щодо визначення виконавця послуг з вивезення побутових відходів на території Вороньківської сільської ради. </w:t>
      </w:r>
    </w:p>
    <w:p w:rsidR="000C6863" w:rsidRDefault="00033813">
      <w:pPr>
        <w:pStyle w:val="a3"/>
        <w:spacing w:line="276" w:lineRule="auto"/>
        <w:ind w:firstLine="539"/>
        <w:jc w:val="both"/>
      </w:pPr>
      <w:r>
        <w:t xml:space="preserve">3. Про прийняття рішення щодо визначення переможця конкурсу. </w:t>
      </w:r>
    </w:p>
    <w:p w:rsidR="000C6863" w:rsidRDefault="000C6863">
      <w:pPr>
        <w:pStyle w:val="a3"/>
        <w:spacing w:line="276" w:lineRule="auto"/>
        <w:ind w:firstLine="539"/>
        <w:jc w:val="both"/>
        <w:rPr>
          <w:b/>
        </w:rPr>
      </w:pPr>
    </w:p>
    <w:p w:rsidR="000C6863" w:rsidRDefault="00033813">
      <w:pPr>
        <w:pStyle w:val="a3"/>
        <w:spacing w:line="276" w:lineRule="auto"/>
        <w:ind w:firstLine="539"/>
        <w:jc w:val="both"/>
        <w:rPr>
          <w:b/>
        </w:rPr>
      </w:pPr>
      <w:r>
        <w:rPr>
          <w:b/>
        </w:rPr>
        <w:t xml:space="preserve">ПО ПИТАННЮ 1 СЛУХАЛИ: </w:t>
      </w:r>
    </w:p>
    <w:p w:rsidR="000C6863" w:rsidRDefault="00033813">
      <w:pPr>
        <w:pStyle w:val="a3"/>
        <w:spacing w:line="276" w:lineRule="auto"/>
        <w:ind w:firstLine="539"/>
        <w:jc w:val="both"/>
      </w:pPr>
      <w:r>
        <w:t xml:space="preserve">Іщенко О.М. про інформацію щодо строків та умов проведення конкурсу з визначення виконавця послуг з вивезення побутових відходів на території Вороньківської сільської ради. 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>Рішенням Виконавчого комітету Вороньківскої сільської ради</w:t>
      </w:r>
      <w:r>
        <w:t xml:space="preserve"> Бориспільського району Київської області </w:t>
      </w:r>
      <w:r>
        <w:t>№</w:t>
      </w:r>
      <w:r>
        <w:t>282</w:t>
      </w:r>
      <w:r>
        <w:t xml:space="preserve"> від 1</w:t>
      </w:r>
      <w:r>
        <w:t>8</w:t>
      </w:r>
      <w:r>
        <w:t>.</w:t>
      </w:r>
      <w:r>
        <w:t>09</w:t>
      </w:r>
      <w:r>
        <w:t>.20</w:t>
      </w:r>
      <w:r>
        <w:t>25</w:t>
      </w:r>
      <w:r>
        <w:t xml:space="preserve"> ро</w:t>
      </w:r>
      <w:r>
        <w:t>ку « Про затвердження конкурсної документації з визначення виконавця послуг з вивезення побутових відходів на території Вороньківської сільської ради »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 xml:space="preserve">Рішенням Виконавчого комітету </w:t>
      </w:r>
      <w:r>
        <w:t>Вороньківскої сільської ради Бориспільського району Київської області №</w:t>
      </w:r>
      <w:r>
        <w:t>270</w:t>
      </w:r>
      <w:r>
        <w:t xml:space="preserve"> від 1</w:t>
      </w:r>
      <w:r>
        <w:t>7</w:t>
      </w:r>
      <w:r>
        <w:t>.</w:t>
      </w:r>
      <w:r>
        <w:t>09</w:t>
      </w:r>
      <w:r>
        <w:t>.20</w:t>
      </w:r>
      <w:r>
        <w:t>24</w:t>
      </w:r>
      <w:r>
        <w:t xml:space="preserve"> року затверджено Положення про порядок проведення конкурсу з надання послуг з вивезення побутових відходів на території Вороньківської сільської ради та конкурсну док</w:t>
      </w:r>
      <w:r>
        <w:t>ументацію, створено конкурсну комісію.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 xml:space="preserve">Визначено, що межами території, на якій будуть надаватися послуги з вивезення побутових відходів є територія Вороньківської сільської ради. 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>19</w:t>
      </w:r>
      <w:r>
        <w:t xml:space="preserve"> </w:t>
      </w:r>
      <w:r>
        <w:t>вересня</w:t>
      </w:r>
      <w:r>
        <w:t xml:space="preserve">  202</w:t>
      </w:r>
      <w:r>
        <w:t>5</w:t>
      </w:r>
      <w:r>
        <w:t xml:space="preserve"> року </w:t>
      </w:r>
      <w:r>
        <w:t>на</w:t>
      </w:r>
      <w:r>
        <w:t xml:space="preserve"> офі</w:t>
      </w:r>
      <w:r>
        <w:t xml:space="preserve">ційному сайті </w:t>
      </w:r>
      <w:r>
        <w:t>опубліковано оголошення про провед</w:t>
      </w:r>
      <w:r>
        <w:t>ення конкурсу.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 xml:space="preserve"> Кінцевий строк подання конкурсних пропозицій: </w:t>
      </w:r>
      <w:r>
        <w:t>16</w:t>
      </w:r>
      <w:r>
        <w:t>.</w:t>
      </w:r>
      <w:r>
        <w:t>10.</w:t>
      </w:r>
      <w:r>
        <w:t>202</w:t>
      </w:r>
      <w:r>
        <w:t>5</w:t>
      </w:r>
      <w:r>
        <w:t xml:space="preserve"> року до 17 год. 00 хв. 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>Місце, дата та час розкриття конкурсних пропозицій: вулиця Паркова, буд. 2, с. Вороньків, Бориспільський р-н, Київська обл.</w:t>
      </w:r>
      <w:r>
        <w:rPr>
          <w:rStyle w:val="a4"/>
          <w:i w:val="0"/>
        </w:rPr>
        <w:t>, 08352</w:t>
      </w:r>
      <w:r>
        <w:t xml:space="preserve">, </w:t>
      </w:r>
      <w:r>
        <w:t>17</w:t>
      </w:r>
      <w:r>
        <w:t>.</w:t>
      </w:r>
      <w:r>
        <w:t>10</w:t>
      </w:r>
      <w:r>
        <w:t>.202</w:t>
      </w:r>
      <w:r>
        <w:t>5</w:t>
      </w:r>
      <w:r>
        <w:t xml:space="preserve"> р. о </w:t>
      </w:r>
      <w:r>
        <w:t>10</w:t>
      </w:r>
      <w:r>
        <w:t xml:space="preserve"> год 00 х</w:t>
      </w:r>
      <w:r>
        <w:t xml:space="preserve">в. 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 xml:space="preserve">Визначені кваліфікаційні вимоги до учасників конкурсу: </w:t>
      </w:r>
    </w:p>
    <w:p w:rsidR="000C6863" w:rsidRDefault="00033813">
      <w:pPr>
        <w:adjustRightInd w:val="0"/>
        <w:spacing w:line="276" w:lineRule="auto"/>
        <w:ind w:firstLine="567"/>
        <w:jc w:val="both"/>
      </w:pPr>
      <w:r>
        <w:t xml:space="preserve">- </w:t>
      </w:r>
      <w:r>
        <w:rPr>
          <w:color w:val="000000"/>
        </w:rPr>
        <w:t>Наявність достатньої кількості контейнерів для збору побутових відходів, спеціально обладнаних транспортних засобів різних типів, для збирання, вивезення (перевезення) побутових відходів, спромо</w:t>
      </w:r>
      <w:r>
        <w:rPr>
          <w:color w:val="000000"/>
        </w:rPr>
        <w:t>жність забезпечити їх зберігання, охорону та здійснення щоденного контролю за їх технічним станом власними силами.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Спроможність забезпечити підтримання належного санітарного стану спеціально обладнаних транспортних засобів для збирання, вивезення (переве</w:t>
      </w:r>
      <w:r>
        <w:rPr>
          <w:color w:val="000000"/>
        </w:rPr>
        <w:t>зення) побутових відходів та системи контролю їх руху – пристроїв автоматизованого геоінформаційного контролю та супроводу перевезення побутових відходів.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Можливість проводити в установленому законодавством порядку щоденний медичний огляд у належним чино</w:t>
      </w:r>
      <w:r>
        <w:rPr>
          <w:color w:val="000000"/>
        </w:rPr>
        <w:t>м обладнаному медичному пункті працівників, задіяних у збиранні, вивезенні (перевезенні) побутових відходів.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Вартість надання послуг з вивезення побутових відходів 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Досвід роботи з надання послуг з вивезення побутових відходів.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Наявність та кількіст</w:t>
      </w:r>
      <w:r>
        <w:rPr>
          <w:color w:val="000000"/>
        </w:rPr>
        <w:t>ь працівників відповідної кваліфікації.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Наявність системи управління якістю.</w:t>
      </w:r>
    </w:p>
    <w:p w:rsidR="000C6863" w:rsidRDefault="00033813">
      <w:pPr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Спроможність роздільного збирання побутових відходів.</w:t>
      </w:r>
    </w:p>
    <w:p w:rsidR="000C6863" w:rsidRDefault="000C6863">
      <w:pPr>
        <w:pStyle w:val="a3"/>
        <w:spacing w:line="276" w:lineRule="auto"/>
        <w:jc w:val="both"/>
        <w:rPr>
          <w:b/>
        </w:rPr>
      </w:pPr>
    </w:p>
    <w:p w:rsidR="000C6863" w:rsidRDefault="00033813">
      <w:pPr>
        <w:pStyle w:val="a3"/>
        <w:spacing w:line="276" w:lineRule="auto"/>
        <w:ind w:firstLine="567"/>
        <w:jc w:val="both"/>
        <w:rPr>
          <w:b/>
        </w:rPr>
      </w:pPr>
      <w:r>
        <w:rPr>
          <w:b/>
        </w:rPr>
        <w:t xml:space="preserve">ВИРІШИЛИ: </w:t>
      </w:r>
    </w:p>
    <w:p w:rsidR="000C6863" w:rsidRDefault="00033813">
      <w:pPr>
        <w:pStyle w:val="a3"/>
        <w:spacing w:line="276" w:lineRule="auto"/>
        <w:ind w:firstLine="567"/>
        <w:jc w:val="both"/>
      </w:pPr>
      <w:r>
        <w:t>Інформацію щодо строків та умов проведення конкурсу щодо визначення виконавця послуг з вивезення побутових ві</w:t>
      </w:r>
      <w:r>
        <w:t xml:space="preserve">дходів на території Вороньківської сільської ради взяти до уваги. </w:t>
      </w:r>
    </w:p>
    <w:p w:rsidR="000C6863" w:rsidRDefault="000C6863">
      <w:pPr>
        <w:pStyle w:val="a3"/>
        <w:spacing w:line="276" w:lineRule="auto"/>
        <w:ind w:firstLine="567"/>
        <w:jc w:val="both"/>
        <w:rPr>
          <w:highlight w:val="yellow"/>
        </w:rPr>
      </w:pPr>
    </w:p>
    <w:p w:rsidR="000C6863" w:rsidRDefault="00033813">
      <w:pPr>
        <w:pStyle w:val="a3"/>
        <w:spacing w:line="276" w:lineRule="auto"/>
        <w:ind w:firstLine="567"/>
        <w:jc w:val="both"/>
      </w:pPr>
      <w:r>
        <w:t xml:space="preserve">ГОЛОСУВАЛИ:  За – </w:t>
      </w:r>
      <w:r>
        <w:t>4</w:t>
      </w:r>
      <w:r>
        <w:t xml:space="preserve"> «одноголосно», Проти – 0, Утрималися - 0.</w:t>
      </w:r>
    </w:p>
    <w:p w:rsidR="000C6863" w:rsidRDefault="00033813">
      <w:pPr>
        <w:pStyle w:val="a3"/>
        <w:spacing w:line="276" w:lineRule="auto"/>
        <w:ind w:firstLineChars="200" w:firstLine="480"/>
        <w:jc w:val="both"/>
      </w:pPr>
      <w:r>
        <w:t xml:space="preserve"> </w:t>
      </w:r>
      <w:r>
        <w:t>Відсутні</w:t>
      </w:r>
      <w:r>
        <w:t>: 2.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  <w:rPr>
          <w:b/>
        </w:rPr>
      </w:pPr>
      <w:r>
        <w:rPr>
          <w:b/>
        </w:rPr>
        <w:t>ПО ПИТАННЮ 2 СЛУХАЛИ:</w:t>
      </w:r>
    </w:p>
    <w:p w:rsidR="000C6863" w:rsidRDefault="00033813">
      <w:pPr>
        <w:pStyle w:val="a3"/>
        <w:spacing w:line="276" w:lineRule="auto"/>
        <w:ind w:firstLine="540"/>
        <w:jc w:val="both"/>
      </w:pPr>
      <w:r>
        <w:t>Бунчук Г.А. про розгляд конкурсних пропозицій, що надійшли на підставі оголошення про конкурс з вивезення побутових відходів на території Вороньківської сільської ради, перевірки наявності та правильності оформлення документів згідно з конкурсною документа</w:t>
      </w:r>
      <w:r>
        <w:t xml:space="preserve">цією. </w:t>
      </w:r>
    </w:p>
    <w:p w:rsidR="000C6863" w:rsidRDefault="00033813">
      <w:pPr>
        <w:pStyle w:val="a3"/>
        <w:spacing w:line="276" w:lineRule="auto"/>
        <w:ind w:firstLine="540"/>
        <w:jc w:val="both"/>
      </w:pPr>
      <w:r>
        <w:t xml:space="preserve">На участь у конкурсі з визначення виконавця послуг з вивезення побутових відходів на території Вороньківської сільської ради подав документи один претендент </w:t>
      </w:r>
      <w:r>
        <w:t>КП</w:t>
      </w:r>
      <w:r>
        <w:t xml:space="preserve"> Житлово-комунальний комбінат « Вороньків». </w:t>
      </w:r>
      <w:r>
        <w:rPr>
          <w:rFonts w:ascii="Arimo" w:hAnsi="Arimo"/>
          <w:color w:val="000000"/>
          <w:shd w:val="clear" w:color="auto" w:fill="FFFFFF"/>
        </w:rPr>
        <w:t>Бунчук Г.А. зазначила, що конкурсна пропозиція</w:t>
      </w:r>
      <w:r>
        <w:rPr>
          <w:rFonts w:ascii="Arimo" w:hAnsi="Arimo"/>
          <w:color w:val="000000"/>
          <w:shd w:val="clear" w:color="auto" w:fill="FFFFFF"/>
        </w:rPr>
        <w:t xml:space="preserve"> відповідає кваліфікаційним вимогам, передбаченим конкурсною документацією, а отже відсутні причини для відхилення зазначених конкурсних пропозицій.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rPr>
          <w:b/>
        </w:rPr>
        <w:t>ВИРІШИЛИ</w:t>
      </w:r>
      <w:r>
        <w:t xml:space="preserve">: </w:t>
      </w:r>
      <w:r>
        <w:t>Поставити</w:t>
      </w:r>
      <w:r>
        <w:t xml:space="preserve"> на голосування питання щодо визнання КП ЖКК “ Вороньків”переможцем конкурсу та </w:t>
      </w:r>
      <w:r w:rsidRPr="00D7513E">
        <w:rPr>
          <w:lang w:val="ru-RU" w:eastAsia="zh-CN"/>
        </w:rPr>
        <w:t>відпові</w:t>
      </w:r>
      <w:r w:rsidRPr="00D7513E">
        <w:rPr>
          <w:lang w:val="ru-RU" w:eastAsia="zh-CN"/>
        </w:rPr>
        <w:t xml:space="preserve">дно виконавцем послуг </w:t>
      </w:r>
      <w:r>
        <w:rPr>
          <w:lang w:eastAsia="zh-CN"/>
        </w:rPr>
        <w:t>з</w:t>
      </w:r>
      <w:r w:rsidRPr="00D7513E">
        <w:rPr>
          <w:lang w:val="ru-RU" w:eastAsia="zh-CN"/>
        </w:rPr>
        <w:t xml:space="preserve"> </w:t>
      </w:r>
      <w:r>
        <w:rPr>
          <w:lang w:eastAsia="zh-CN"/>
        </w:rPr>
        <w:t xml:space="preserve">  </w:t>
      </w:r>
      <w:r w:rsidRPr="00D7513E">
        <w:rPr>
          <w:lang w:val="ru-RU" w:eastAsia="zh-CN"/>
        </w:rPr>
        <w:t>вивезення побутових відходів на території</w:t>
      </w:r>
      <w:r>
        <w:rPr>
          <w:lang w:eastAsia="zh-CN"/>
        </w:rPr>
        <w:t xml:space="preserve"> Вороньківської сільської ради</w:t>
      </w:r>
      <w:r w:rsidRPr="00D7513E">
        <w:rPr>
          <w:lang w:val="ru-RU" w:eastAsia="zh-CN"/>
        </w:rPr>
        <w:t xml:space="preserve"> строком на </w:t>
      </w:r>
      <w:r>
        <w:rPr>
          <w:lang w:eastAsia="zh-CN"/>
        </w:rPr>
        <w:t>12 місяців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 xml:space="preserve">ГОЛОСУВАЛИ: За – </w:t>
      </w:r>
      <w:r>
        <w:t>4</w:t>
      </w:r>
      <w:r>
        <w:t xml:space="preserve">«одноголосно», Проти – 0, Утрималися - 0. </w:t>
      </w:r>
    </w:p>
    <w:p w:rsidR="000C6863" w:rsidRDefault="00033813">
      <w:pPr>
        <w:pStyle w:val="a3"/>
        <w:spacing w:line="276" w:lineRule="auto"/>
        <w:ind w:firstLineChars="200" w:firstLine="480"/>
        <w:jc w:val="both"/>
      </w:pPr>
      <w:r>
        <w:t xml:space="preserve"> </w:t>
      </w:r>
      <w:r>
        <w:t>Відсутні</w:t>
      </w:r>
      <w:r>
        <w:t>: 2.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  <w:rPr>
          <w:b/>
        </w:rPr>
      </w:pPr>
      <w:r>
        <w:rPr>
          <w:b/>
        </w:rPr>
        <w:t xml:space="preserve">ПО ПИТАННЮ 3 СЛУХАЛИ: </w:t>
      </w:r>
    </w:p>
    <w:p w:rsidR="000C6863" w:rsidRDefault="00033813">
      <w:pPr>
        <w:pStyle w:val="a3"/>
        <w:spacing w:line="276" w:lineRule="auto"/>
        <w:ind w:firstLine="540"/>
        <w:jc w:val="both"/>
      </w:pPr>
      <w:r>
        <w:t>Іщенко О.М. про визначення переможця</w:t>
      </w:r>
      <w:r>
        <w:t xml:space="preserve"> конкурсу. За результатами оцінки конкурсної пропозиції конкурсна пропозиція Житлово-комунальний комбінат « Вороньків», відповідає кваліфікаційним вимогам. 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rPr>
          <w:b/>
        </w:rPr>
        <w:t>ВИРІШИЛИ:</w:t>
      </w:r>
      <w:r>
        <w:t xml:space="preserve"> </w:t>
      </w:r>
    </w:p>
    <w:p w:rsidR="000C6863" w:rsidRDefault="00033813">
      <w:pPr>
        <w:pStyle w:val="a3"/>
        <w:numPr>
          <w:ilvl w:val="0"/>
          <w:numId w:val="2"/>
        </w:numPr>
        <w:spacing w:line="276" w:lineRule="auto"/>
        <w:ind w:firstLine="540"/>
      </w:pPr>
      <w:r w:rsidRPr="00D7513E">
        <w:rPr>
          <w:lang w:val="ru-RU" w:eastAsia="zh-CN"/>
        </w:rPr>
        <w:t xml:space="preserve">Конкурс з визначення виконавця послуг </w:t>
      </w:r>
      <w:r>
        <w:rPr>
          <w:lang w:eastAsia="zh-CN"/>
        </w:rPr>
        <w:t>з</w:t>
      </w:r>
      <w:r w:rsidRPr="00D7513E">
        <w:rPr>
          <w:lang w:val="ru-RU" w:eastAsia="zh-CN"/>
        </w:rPr>
        <w:t xml:space="preserve"> вивезення побутових </w:t>
      </w:r>
    </w:p>
    <w:p w:rsidR="000C6863" w:rsidRDefault="00033813">
      <w:pPr>
        <w:pStyle w:val="a3"/>
        <w:spacing w:line="276" w:lineRule="auto"/>
        <w:ind w:firstLine="540"/>
      </w:pPr>
      <w:r w:rsidRPr="00D7513E">
        <w:rPr>
          <w:lang w:val="ru-RU" w:eastAsia="zh-CN"/>
        </w:rPr>
        <w:t xml:space="preserve">відходів на території </w:t>
      </w:r>
      <w:r>
        <w:rPr>
          <w:lang w:eastAsia="zh-CN"/>
        </w:rPr>
        <w:t>Воро</w:t>
      </w:r>
      <w:r>
        <w:rPr>
          <w:lang w:eastAsia="zh-CN"/>
        </w:rPr>
        <w:t>ньківської сільської ради</w:t>
      </w:r>
      <w:r w:rsidRPr="00D7513E">
        <w:rPr>
          <w:lang w:val="ru-RU" w:eastAsia="zh-CN"/>
        </w:rPr>
        <w:t xml:space="preserve"> визнати таким </w:t>
      </w:r>
    </w:p>
    <w:p w:rsidR="000C6863" w:rsidRDefault="00033813">
      <w:pPr>
        <w:pStyle w:val="a3"/>
        <w:spacing w:line="276" w:lineRule="auto"/>
        <w:ind w:firstLine="540"/>
      </w:pPr>
      <w:r>
        <w:rPr>
          <w:lang w:val="en-US" w:eastAsia="zh-CN"/>
        </w:rPr>
        <w:t xml:space="preserve">що відбувся. </w:t>
      </w:r>
    </w:p>
    <w:p w:rsidR="000C6863" w:rsidRPr="00D7513E" w:rsidRDefault="00033813">
      <w:pPr>
        <w:pStyle w:val="a3"/>
        <w:numPr>
          <w:ilvl w:val="0"/>
          <w:numId w:val="2"/>
        </w:numPr>
        <w:spacing w:line="276" w:lineRule="auto"/>
        <w:ind w:firstLine="540"/>
        <w:rPr>
          <w:lang w:val="ru-RU" w:eastAsia="zh-CN"/>
        </w:rPr>
      </w:pPr>
      <w:r w:rsidRPr="00D7513E">
        <w:rPr>
          <w:lang w:val="ru-RU" w:eastAsia="zh-CN"/>
        </w:rPr>
        <w:t xml:space="preserve"> Переможцем конкурсу на надання послуг</w:t>
      </w:r>
      <w:r>
        <w:rPr>
          <w:lang w:eastAsia="zh-CN"/>
        </w:rPr>
        <w:t xml:space="preserve"> з</w:t>
      </w:r>
      <w:r w:rsidRPr="00D7513E">
        <w:rPr>
          <w:lang w:val="ru-RU" w:eastAsia="zh-CN"/>
        </w:rPr>
        <w:t xml:space="preserve"> вивезення </w:t>
      </w:r>
    </w:p>
    <w:p w:rsidR="000C6863" w:rsidRPr="00D7513E" w:rsidRDefault="00033813">
      <w:pPr>
        <w:pStyle w:val="a3"/>
        <w:spacing w:line="276" w:lineRule="auto"/>
        <w:ind w:left="540"/>
        <w:rPr>
          <w:lang w:val="ru-RU" w:eastAsia="zh-CN"/>
        </w:rPr>
      </w:pPr>
      <w:r w:rsidRPr="00D7513E">
        <w:rPr>
          <w:lang w:val="ru-RU" w:eastAsia="zh-CN"/>
        </w:rPr>
        <w:t xml:space="preserve">побутових відходів на території </w:t>
      </w:r>
      <w:r>
        <w:rPr>
          <w:lang w:eastAsia="zh-CN"/>
        </w:rPr>
        <w:t>Вороньківської сільської ради</w:t>
      </w:r>
      <w:r w:rsidRPr="00D7513E">
        <w:rPr>
          <w:lang w:val="ru-RU" w:eastAsia="zh-CN"/>
        </w:rPr>
        <w:t xml:space="preserve"> </w:t>
      </w:r>
    </w:p>
    <w:p w:rsidR="000C6863" w:rsidRDefault="00033813">
      <w:pPr>
        <w:pStyle w:val="a3"/>
        <w:spacing w:line="276" w:lineRule="auto"/>
        <w:ind w:left="540"/>
        <w:rPr>
          <w:lang w:val="en-US" w:eastAsia="zh-CN"/>
        </w:rPr>
      </w:pPr>
      <w:r>
        <w:rPr>
          <w:lang w:val="en-US" w:eastAsia="zh-CN"/>
        </w:rPr>
        <w:t>визнати КП</w:t>
      </w:r>
      <w:r>
        <w:rPr>
          <w:lang w:eastAsia="zh-CN"/>
        </w:rPr>
        <w:t xml:space="preserve"> ЖКК</w:t>
      </w:r>
      <w:r>
        <w:rPr>
          <w:lang w:val="en-US" w:eastAsia="zh-CN"/>
        </w:rPr>
        <w:t xml:space="preserve"> «</w:t>
      </w:r>
      <w:r>
        <w:rPr>
          <w:lang w:eastAsia="zh-CN"/>
        </w:rPr>
        <w:t>Вороньків</w:t>
      </w:r>
      <w:r>
        <w:rPr>
          <w:lang w:val="en-US" w:eastAsia="zh-CN"/>
        </w:rPr>
        <w:t xml:space="preserve">». </w:t>
      </w:r>
    </w:p>
    <w:p w:rsidR="000C6863" w:rsidRDefault="00033813">
      <w:pPr>
        <w:pStyle w:val="a3"/>
        <w:numPr>
          <w:ilvl w:val="0"/>
          <w:numId w:val="2"/>
        </w:numPr>
        <w:spacing w:line="276" w:lineRule="auto"/>
        <w:ind w:firstLine="540"/>
      </w:pPr>
      <w:r>
        <w:t xml:space="preserve">Доручити голові Вороньківської сільської ради Чешко Л.І. підписати  Договір про </w:t>
      </w:r>
      <w:r>
        <w:t xml:space="preserve">      </w:t>
      </w:r>
      <w:r>
        <w:t>надання послуг з вивезення побутових відходів.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 xml:space="preserve">ГОЛОСУВАЛИ: За – </w:t>
      </w:r>
      <w:r>
        <w:t>4</w:t>
      </w:r>
      <w:r>
        <w:t xml:space="preserve"> «одноголосно»  Проти – 0, Утрималися - </w:t>
      </w:r>
      <w:r>
        <w:t>0</w:t>
      </w:r>
    </w:p>
    <w:p w:rsidR="000C6863" w:rsidRDefault="00033813">
      <w:pPr>
        <w:pStyle w:val="a3"/>
        <w:spacing w:line="276" w:lineRule="auto"/>
        <w:ind w:firstLineChars="200" w:firstLine="480"/>
        <w:jc w:val="both"/>
      </w:pPr>
      <w:r>
        <w:t xml:space="preserve"> </w:t>
      </w:r>
      <w:r>
        <w:t>Відсутні</w:t>
      </w:r>
      <w:r>
        <w:t>:2.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>Голова комісії: ____________</w:t>
      </w:r>
      <w:r>
        <w:t>_______________</w:t>
      </w:r>
      <w:r>
        <w:t>О.М</w:t>
      </w:r>
      <w:r>
        <w:t>.Іщенко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40"/>
        <w:jc w:val="both"/>
      </w:pPr>
      <w:r>
        <w:t xml:space="preserve">Секретар комісії: _____________ Г.А. Бунчук </w:t>
      </w:r>
    </w:p>
    <w:p w:rsidR="000C6863" w:rsidRDefault="000C6863">
      <w:pPr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40"/>
        <w:jc w:val="both"/>
      </w:pPr>
      <w:r>
        <w:t>Члени комісії:</w:t>
      </w:r>
    </w:p>
    <w:p w:rsidR="000C6863" w:rsidRDefault="000C6863">
      <w:pPr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67"/>
        <w:jc w:val="both"/>
      </w:pPr>
      <w:r>
        <w:t xml:space="preserve">_________________ </w:t>
      </w:r>
      <w:r>
        <w:t>В</w:t>
      </w:r>
      <w:r>
        <w:t>.І.Кравцов</w:t>
      </w:r>
    </w:p>
    <w:p w:rsidR="000C6863" w:rsidRDefault="000C6863">
      <w:pPr>
        <w:spacing w:line="276" w:lineRule="auto"/>
        <w:ind w:firstLine="567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>_________________</w:t>
      </w:r>
      <w:r>
        <w:t>Д</w:t>
      </w:r>
      <w:r>
        <w:t>.Ю. Порохницький</w:t>
      </w: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line="276" w:lineRule="auto"/>
        <w:jc w:val="both"/>
      </w:pPr>
    </w:p>
    <w:p w:rsidR="000C6863" w:rsidRDefault="000C6863">
      <w:pPr>
        <w:pStyle w:val="a3"/>
        <w:spacing w:before="3"/>
        <w:rPr>
          <w:sz w:val="22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  <w:szCs w:val="24"/>
        </w:rPr>
      </w:pPr>
    </w:p>
    <w:p w:rsidR="000C6863" w:rsidRDefault="000C6863">
      <w:pPr>
        <w:pStyle w:val="ab"/>
        <w:tabs>
          <w:tab w:val="left" w:pos="412"/>
        </w:tabs>
        <w:ind w:left="0" w:right="243" w:firstLine="0"/>
        <w:jc w:val="right"/>
        <w:rPr>
          <w:sz w:val="24"/>
          <w:szCs w:val="24"/>
        </w:rPr>
      </w:pPr>
    </w:p>
    <w:p w:rsidR="000C6863" w:rsidRDefault="00033813">
      <w:pPr>
        <w:pStyle w:val="ab"/>
        <w:tabs>
          <w:tab w:val="left" w:pos="412"/>
        </w:tabs>
        <w:ind w:left="0" w:right="243" w:firstLine="0"/>
        <w:jc w:val="right"/>
        <w:rPr>
          <w:sz w:val="24"/>
          <w:szCs w:val="24"/>
        </w:rPr>
      </w:pPr>
      <w:r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до протоколу </w:t>
      </w:r>
    </w:p>
    <w:p w:rsidR="000C6863" w:rsidRDefault="00033813">
      <w:pPr>
        <w:pStyle w:val="ab"/>
        <w:tabs>
          <w:tab w:val="left" w:pos="412"/>
        </w:tabs>
        <w:ind w:left="0" w:right="243" w:firstLine="0"/>
        <w:jc w:val="right"/>
        <w:rPr>
          <w:sz w:val="24"/>
          <w:szCs w:val="24"/>
        </w:rPr>
      </w:pPr>
      <w:r>
        <w:rPr>
          <w:sz w:val="24"/>
          <w:szCs w:val="24"/>
        </w:rPr>
        <w:t>від 17.10.2025р</w:t>
      </w:r>
    </w:p>
    <w:p w:rsidR="000C6863" w:rsidRDefault="000C6863">
      <w:pPr>
        <w:pStyle w:val="ab"/>
        <w:tabs>
          <w:tab w:val="left" w:pos="412"/>
        </w:tabs>
        <w:ind w:left="0" w:right="243" w:firstLine="0"/>
        <w:jc w:val="left"/>
        <w:rPr>
          <w:sz w:val="24"/>
        </w:rPr>
      </w:pPr>
    </w:p>
    <w:p w:rsidR="000C6863" w:rsidRDefault="00033813">
      <w:pPr>
        <w:pStyle w:val="ab"/>
        <w:tabs>
          <w:tab w:val="left" w:pos="412"/>
        </w:tabs>
        <w:ind w:left="0" w:right="243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Критерії</w:t>
      </w:r>
      <w:r>
        <w:rPr>
          <w:b/>
          <w:bCs/>
          <w:sz w:val="28"/>
          <w:szCs w:val="28"/>
        </w:rPr>
        <w:t xml:space="preserve"> відповідності конкурсних пропозицій кваліфікаційним вимогам КП ЖКК “ Вороньків”</w:t>
      </w:r>
    </w:p>
    <w:p w:rsidR="000C6863" w:rsidRDefault="000C6863">
      <w:pPr>
        <w:pStyle w:val="ab"/>
        <w:tabs>
          <w:tab w:val="left" w:pos="412"/>
        </w:tabs>
        <w:ind w:left="0" w:right="243" w:firstLine="0"/>
        <w:jc w:val="center"/>
        <w:rPr>
          <w:b/>
          <w:bCs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3737"/>
        <w:gridCol w:w="1418"/>
        <w:gridCol w:w="1313"/>
      </w:tblGrid>
      <w:tr w:rsidR="000C6863"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Кваліфікаційні вимоги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Критерії відповідності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abs>
                <w:tab w:val="left" w:pos="440"/>
              </w:tabs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Оцінка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abs>
                <w:tab w:val="left" w:pos="440"/>
              </w:tabs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Критерії оцінювання членами комісії</w:t>
            </w:r>
          </w:p>
        </w:tc>
      </w:tr>
      <w:tr w:rsidR="000C6863">
        <w:trPr>
          <w:trHeight w:val="315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Наявність в учасника достатньої кількості спеціально обладнаних транспортних засоб</w:t>
            </w:r>
            <w:r>
              <w:rPr>
                <w:color w:val="000000" w:themeColor="text1"/>
                <w:sz w:val="24"/>
                <w:szCs w:val="24"/>
              </w:rPr>
              <w:t>ів.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який має достатню кількість спеціально обладнаних транспортних засобів для збирання та перевезення побутових відходів (твердих, великогабаритних, ремонтних, рідких, тощо)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20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0C6863">
        <w:trPr>
          <w:trHeight w:val="255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Можливість здійснювати</w:t>
            </w:r>
            <w:r>
              <w:rPr>
                <w:color w:val="000000" w:themeColor="text1"/>
                <w:sz w:val="24"/>
                <w:szCs w:val="24"/>
              </w:rPr>
              <w:t xml:space="preserve">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Наявність власного або орендованого контрольно-технічного пункту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</w:t>
            </w:r>
            <w:r>
              <w:rPr>
                <w:color w:val="000000" w:themeColor="text1"/>
                <w:sz w:val="24"/>
                <w:szCs w:val="24"/>
              </w:rPr>
              <w:t>симально 5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C6863"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Підтримання належного санітарного стану спеціально обладнаних транспортних засобів для збирання та перевезення побутових відходів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Наявність власного або орендованого обладнання для миття контейнерів та спеціально обладнаних </w:t>
            </w:r>
            <w:r>
              <w:rPr>
                <w:color w:val="000000" w:themeColor="text1"/>
                <w:sz w:val="24"/>
                <w:szCs w:val="24"/>
              </w:rPr>
              <w:t>транспортних засобів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5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C6863"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Можливість проводити в установленому законодавством порядку щоденний медичний огляд водіїв у належним чином обладнаному медичному пункті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Використання власного медичного пункту або отримання таких послуг на дог</w:t>
            </w:r>
            <w:r>
              <w:rPr>
                <w:color w:val="000000" w:themeColor="text1"/>
                <w:sz w:val="24"/>
                <w:szCs w:val="24"/>
              </w:rPr>
              <w:t>овірній основі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5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C6863">
        <w:trPr>
          <w:trHeight w:val="1440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Можливість забезпечити зберігання та охорону спеціально обладнаних транспортних засобів для збирання та перевезення побутових відходів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Зберігання спеціально обладнаних транспортних засобів забезпечують штатні </w:t>
            </w:r>
            <w:r>
              <w:rPr>
                <w:color w:val="000000" w:themeColor="text1"/>
                <w:sz w:val="24"/>
                <w:szCs w:val="24"/>
              </w:rPr>
              <w:t>працівники або інше підприємство за договором на власній або орендованій території виконавця послуг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5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C6863">
        <w:trPr>
          <w:trHeight w:val="210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 Наявність системи контролю руху спеціально обладнаних транспортних засобів під час збирання та перевезення побутових відходів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що використовує GPS навігацію.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10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0C6863">
        <w:trPr>
          <w:trHeight w:val="1290"/>
        </w:trPr>
        <w:tc>
          <w:tcPr>
            <w:tcW w:w="3433" w:type="dxa"/>
            <w:vMerge w:val="restart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 Вартість надання послуг з вивезення побутових відходів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Розрахунки економічно обґрунтованих планових витрат для формування тарифу на послуги із збирання, сортування та </w:t>
            </w:r>
            <w:r>
              <w:rPr>
                <w:color w:val="000000" w:themeColor="text1"/>
                <w:sz w:val="24"/>
                <w:szCs w:val="24"/>
              </w:rPr>
              <w:t>перевезення побутових відходів (твердих, великогабаритних, ремонтних, рідких, тощо) в гривнях за 1м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 порівнюються окремо</w:t>
            </w:r>
          </w:p>
        </w:tc>
        <w:tc>
          <w:tcPr>
            <w:tcW w:w="1159" w:type="dxa"/>
            <w:vMerge w:val="restart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20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0C6863">
        <w:trPr>
          <w:trHeight w:val="930"/>
        </w:trPr>
        <w:tc>
          <w:tcPr>
            <w:tcW w:w="3433" w:type="dxa"/>
            <w:vMerge/>
            <w:vAlign w:val="center"/>
          </w:tcPr>
          <w:p w:rsidR="000C6863" w:rsidRDefault="000C68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що пропонує найменшу вартість надання послуг</w:t>
            </w:r>
          </w:p>
        </w:tc>
        <w:tc>
          <w:tcPr>
            <w:tcW w:w="1159" w:type="dxa"/>
            <w:vMerge/>
            <w:vAlign w:val="center"/>
          </w:tcPr>
          <w:p w:rsidR="000C6863" w:rsidRDefault="000C68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0C6863" w:rsidRDefault="000C686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6863">
        <w:trPr>
          <w:trHeight w:val="165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8. Досвід роботи з надання </w:t>
            </w:r>
            <w:r>
              <w:rPr>
                <w:color w:val="000000" w:themeColor="text1"/>
                <w:sz w:val="24"/>
                <w:szCs w:val="24"/>
              </w:rPr>
              <w:t>послуг з вивезення побутових відходів відповідно до вимог стандартів, нормативів, норм та правил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що має досвід роботи з надання послуг з вивезення побутових відходів понад три роки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20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0C6863">
        <w:trPr>
          <w:trHeight w:val="1395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9. Наявність у </w:t>
            </w:r>
            <w:r>
              <w:rPr>
                <w:color w:val="000000" w:themeColor="text1"/>
                <w:sz w:val="24"/>
                <w:szCs w:val="24"/>
              </w:rPr>
              <w:t>працівників відповідно кваліфікації (з урахуванням пропозицій щодо залучення співвиконавців)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який не має порушень правил безпеки дорожнього руху водіями спеціально обладнаних транспортних засобів під час надання послуг з виве</w:t>
            </w:r>
            <w:r>
              <w:rPr>
                <w:color w:val="000000" w:themeColor="text1"/>
                <w:sz w:val="24"/>
                <w:szCs w:val="24"/>
              </w:rPr>
              <w:t>зення побутових відходів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Максимально 5 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0C6863">
        <w:trPr>
          <w:trHeight w:val="2265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 Способи поводження з побутовими відходами, яким надається перевага, у порядку спадання:</w:t>
            </w:r>
          </w:p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повторне використання;</w:t>
            </w:r>
          </w:p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використання як вторинної сировини;</w:t>
            </w:r>
          </w:p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отримання електричної чи теплової енергії;</w:t>
            </w:r>
          </w:p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захоронення побутових відходів</w:t>
            </w:r>
          </w:p>
        </w:tc>
        <w:tc>
          <w:tcPr>
            <w:tcW w:w="3958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Перевага надається учасникові, що здійснює поводження з побутовими відходами способом, який зазначено у графі "Кваліфікаційні вимоги" цього пункту у порядку зростання, і з більшою кількістю побутових відходів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Максимально 5 </w:t>
            </w:r>
            <w:r>
              <w:rPr>
                <w:color w:val="000000" w:themeColor="text1"/>
                <w:sz w:val="24"/>
                <w:szCs w:val="24"/>
              </w:rPr>
              <w:t>балів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0C6863">
        <w:trPr>
          <w:trHeight w:val="510"/>
        </w:trPr>
        <w:tc>
          <w:tcPr>
            <w:tcW w:w="3433" w:type="dxa"/>
            <w:vAlign w:val="center"/>
          </w:tcPr>
          <w:p w:rsidR="000C6863" w:rsidRDefault="0003381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Всього балів</w:t>
            </w:r>
          </w:p>
        </w:tc>
        <w:tc>
          <w:tcPr>
            <w:tcW w:w="3958" w:type="dxa"/>
            <w:vAlign w:val="center"/>
          </w:tcPr>
          <w:p w:rsidR="000C6863" w:rsidRDefault="000C6863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9" w:type="dxa"/>
            <w:vAlign w:val="center"/>
          </w:tcPr>
          <w:p w:rsidR="000C6863" w:rsidRDefault="00033813">
            <w:pPr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</w:t>
            </w:r>
          </w:p>
        </w:tc>
      </w:tr>
    </w:tbl>
    <w:p w:rsidR="000C6863" w:rsidRDefault="000C6863">
      <w:pPr>
        <w:pStyle w:val="a3"/>
        <w:ind w:left="7051" w:right="609"/>
        <w:rPr>
          <w:color w:val="333333"/>
        </w:rPr>
      </w:pPr>
    </w:p>
    <w:p w:rsidR="000C6863" w:rsidRDefault="000C6863">
      <w:pPr>
        <w:pStyle w:val="a3"/>
        <w:ind w:left="7051" w:right="609"/>
        <w:rPr>
          <w:color w:val="333333"/>
        </w:rPr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>Голова комісії: ____________</w:t>
      </w:r>
      <w:r>
        <w:t>____________________</w:t>
      </w:r>
      <w:r>
        <w:t xml:space="preserve"> О.М.Іщенко</w:t>
      </w:r>
    </w:p>
    <w:p w:rsidR="000C6863" w:rsidRDefault="000C6863">
      <w:pPr>
        <w:pStyle w:val="a3"/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40"/>
        <w:jc w:val="both"/>
      </w:pPr>
      <w:r>
        <w:t xml:space="preserve">Секретар комісії: _____________ Г.А. Бунчук </w:t>
      </w:r>
    </w:p>
    <w:p w:rsidR="000C6863" w:rsidRDefault="000C6863">
      <w:pPr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40"/>
        <w:jc w:val="both"/>
      </w:pPr>
      <w:r>
        <w:t>Члени комісії:</w:t>
      </w:r>
    </w:p>
    <w:p w:rsidR="000C6863" w:rsidRDefault="000C6863">
      <w:pPr>
        <w:spacing w:line="276" w:lineRule="auto"/>
        <w:ind w:firstLine="540"/>
        <w:jc w:val="both"/>
      </w:pPr>
    </w:p>
    <w:p w:rsidR="000C6863" w:rsidRDefault="00033813">
      <w:pPr>
        <w:spacing w:line="276" w:lineRule="auto"/>
        <w:ind w:firstLine="567"/>
        <w:jc w:val="both"/>
      </w:pPr>
      <w:r>
        <w:t xml:space="preserve">_________________ </w:t>
      </w:r>
      <w:r>
        <w:t>В</w:t>
      </w:r>
      <w:r>
        <w:t>.І. Кравцов</w:t>
      </w:r>
    </w:p>
    <w:p w:rsidR="000C6863" w:rsidRDefault="000C6863">
      <w:pPr>
        <w:pStyle w:val="a3"/>
        <w:spacing w:line="276" w:lineRule="auto"/>
        <w:jc w:val="both"/>
      </w:pPr>
    </w:p>
    <w:p w:rsidR="000C6863" w:rsidRDefault="00033813">
      <w:pPr>
        <w:pStyle w:val="a3"/>
        <w:spacing w:line="276" w:lineRule="auto"/>
        <w:ind w:firstLine="540"/>
        <w:jc w:val="both"/>
      </w:pPr>
      <w:r>
        <w:t>_________________</w:t>
      </w:r>
      <w:r>
        <w:t>Д</w:t>
      </w:r>
      <w:r>
        <w:t>.Ю. Порохницький</w:t>
      </w:r>
    </w:p>
    <w:p w:rsidR="000C6863" w:rsidRDefault="00033813">
      <w:pPr>
        <w:pStyle w:val="a3"/>
        <w:ind w:left="7051" w:right="609"/>
      </w:pPr>
      <w:r>
        <w:rPr>
          <w:color w:val="333333"/>
        </w:rPr>
        <w:t> </w:t>
      </w:r>
    </w:p>
    <w:p w:rsidR="000C6863" w:rsidRDefault="000C6863">
      <w:pPr>
        <w:pStyle w:val="a3"/>
        <w:ind w:left="7051" w:right="609"/>
      </w:pPr>
    </w:p>
    <w:sectPr w:rsidR="000C6863">
      <w:pgSz w:w="11910" w:h="16840"/>
      <w:pgMar w:top="1040" w:right="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3" w:rsidRDefault="00033813">
      <w:r>
        <w:separator/>
      </w:r>
    </w:p>
  </w:endnote>
  <w:endnote w:type="continuationSeparator" w:id="0">
    <w:p w:rsidR="00033813" w:rsidRDefault="0003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3" w:rsidRDefault="00033813">
      <w:r>
        <w:separator/>
      </w:r>
    </w:p>
  </w:footnote>
  <w:footnote w:type="continuationSeparator" w:id="0">
    <w:p w:rsidR="00033813" w:rsidRDefault="0003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8C35A1"/>
    <w:multiLevelType w:val="singleLevel"/>
    <w:tmpl w:val="E98C35A1"/>
    <w:lvl w:ilvl="0">
      <w:start w:val="1"/>
      <w:numFmt w:val="decimal"/>
      <w:suff w:val="space"/>
      <w:lvlText w:val="%1."/>
      <w:lvlJc w:val="left"/>
      <w:pPr>
        <w:ind w:left="-10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>
      <w:numFmt w:val="bullet"/>
      <w:lvlText w:val="•"/>
      <w:lvlJc w:val="left"/>
      <w:pPr>
        <w:ind w:left="1060" w:hanging="21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21" w:hanging="2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1" w:hanging="2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2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3" w:hanging="2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3" w:hanging="2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24" w:hanging="2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5" w:hanging="2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C6863"/>
    <w:rsid w:val="00033813"/>
    <w:rsid w:val="000C6863"/>
    <w:rsid w:val="00752201"/>
    <w:rsid w:val="00D6592D"/>
    <w:rsid w:val="00D7513E"/>
    <w:rsid w:val="00D9783E"/>
    <w:rsid w:val="05B7531D"/>
    <w:rsid w:val="0B3F2FE0"/>
    <w:rsid w:val="15427B56"/>
    <w:rsid w:val="18192761"/>
    <w:rsid w:val="480F2AA4"/>
    <w:rsid w:val="645C7177"/>
    <w:rsid w:val="714078F8"/>
    <w:rsid w:val="7ED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69311-B7E3-4029-8892-BB49EEA1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668"/>
      <w:outlineLvl w:val="0"/>
    </w:pPr>
    <w:rPr>
      <w:b/>
      <w:bCs/>
      <w:sz w:val="24"/>
      <w:szCs w:val="24"/>
    </w:rPr>
  </w:style>
  <w:style w:type="paragraph" w:styleId="2">
    <w:name w:val="heading 2"/>
    <w:basedOn w:val="10"/>
    <w:next w:val="1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Pr>
      <w:rFonts w:eastAsia="Times New Roman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8">
    <w:name w:val="Strong"/>
    <w:basedOn w:val="a0"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uiPriority w:val="1"/>
    <w:qFormat/>
    <w:pPr>
      <w:ind w:left="3504" w:right="4078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102" w:right="10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c">
    <w:name w:val="Balloon Text"/>
    <w:basedOn w:val="a"/>
    <w:link w:val="ad"/>
    <w:rsid w:val="00D659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6592D"/>
    <w:rPr>
      <w:rFonts w:ascii="Segoe UI" w:eastAsia="Times New Roman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Баштанська м_рада</dc:creator>
  <cp:lastModifiedBy>Учетная запись Майкрософт</cp:lastModifiedBy>
  <cp:revision>3</cp:revision>
  <cp:lastPrinted>2025-11-05T13:17:00Z</cp:lastPrinted>
  <dcterms:created xsi:type="dcterms:W3CDTF">2024-10-17T07:57:00Z</dcterms:created>
  <dcterms:modified xsi:type="dcterms:W3CDTF">2025-11-05T13:17:00Z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80052BD2C13C42A48A0AB316ABB5D452_13</vt:lpwstr>
  </property>
</Properties>
</file>