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53" w:rsidRDefault="00AA7153" w:rsidP="00AA7153">
      <w:pPr>
        <w:pStyle w:val="a9"/>
        <w:shd w:val="clear" w:color="auto" w:fill="FFFFFF"/>
        <w:spacing w:beforeAutospacing="0" w:after="0" w:afterAutospacing="0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AA7153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A7153" w:rsidRDefault="00AA7153" w:rsidP="00AA7153">
      <w:pPr>
        <w:pStyle w:val="a9"/>
        <w:shd w:val="clear" w:color="auto" w:fill="FFFFFF"/>
        <w:spacing w:beforeAutospacing="0" w:after="0" w:afterAutospacing="0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 w:rsidRPr="00AA7153">
        <w:rPr>
          <w:rFonts w:ascii="Times New Roman" w:hAnsi="Times New Roman" w:cs="Times New Roman"/>
          <w:sz w:val="24"/>
          <w:szCs w:val="24"/>
          <w:lang w:val="uk-UA"/>
        </w:rPr>
        <w:t>рішенням Вороньківської сільської ради</w:t>
      </w:r>
    </w:p>
    <w:p w:rsidR="00AA7153" w:rsidRDefault="003337F9" w:rsidP="00AA7153">
      <w:pPr>
        <w:pStyle w:val="a9"/>
        <w:shd w:val="clear" w:color="auto" w:fill="FFFFFF"/>
        <w:spacing w:beforeAutospacing="0" w:after="0" w:afterAutospacing="0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20.03.</w:t>
      </w:r>
      <w:r w:rsidR="005A7C0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5A7C0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AA7153" w:rsidRPr="00AA7153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435A3F" w:rsidRPr="00AA7153" w:rsidRDefault="003337F9" w:rsidP="00AA7153">
      <w:pPr>
        <w:pStyle w:val="a9"/>
        <w:shd w:val="clear" w:color="auto" w:fill="FFFFFF"/>
        <w:spacing w:beforeAutospacing="0" w:after="0" w:afterAutospacing="0"/>
        <w:ind w:firstLine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000-54-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AA7153" w:rsidRPr="00AA715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b/>
          <w:sz w:val="28"/>
          <w:szCs w:val="28"/>
          <w:lang w:val="uk-UA"/>
        </w:rPr>
      </w:pPr>
    </w:p>
    <w:p w:rsidR="00435A3F" w:rsidRPr="00A52CB7" w:rsidRDefault="00435A3F" w:rsidP="00AA7153">
      <w:pPr>
        <w:pStyle w:val="a9"/>
        <w:shd w:val="clear" w:color="auto" w:fill="FFFFFF"/>
        <w:spacing w:beforeAutospacing="0" w:after="135" w:afterAutospacing="0" w:line="360" w:lineRule="auto"/>
        <w:jc w:val="center"/>
        <w:rPr>
          <w:b/>
          <w:sz w:val="28"/>
          <w:szCs w:val="28"/>
          <w:lang w:val="uk-UA"/>
        </w:rPr>
      </w:pPr>
    </w:p>
    <w:p w:rsidR="00435A3F" w:rsidRPr="00AA7153" w:rsidRDefault="00EA5EBD" w:rsidP="00AA7153">
      <w:pPr>
        <w:pStyle w:val="a9"/>
        <w:shd w:val="clear" w:color="auto" w:fill="FFFFFF"/>
        <w:tabs>
          <w:tab w:val="left" w:pos="2505"/>
        </w:tabs>
        <w:spacing w:beforeAutospacing="0" w:after="0" w:afterAutospacing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A715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ПРОГРАМА </w:t>
      </w:r>
    </w:p>
    <w:p w:rsidR="00AA7153" w:rsidRDefault="00EA5EBD" w:rsidP="00AA7153">
      <w:pPr>
        <w:pStyle w:val="a9"/>
        <w:shd w:val="clear" w:color="auto" w:fill="FFFFFF"/>
        <w:spacing w:beforeAutospacing="0" w:after="0" w:afterAutospacing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A7153">
        <w:rPr>
          <w:rFonts w:ascii="Times New Roman" w:hAnsi="Times New Roman" w:cs="Times New Roman"/>
          <w:b/>
          <w:sz w:val="32"/>
          <w:szCs w:val="32"/>
          <w:lang w:val="uk-UA"/>
        </w:rPr>
        <w:t>«</w:t>
      </w:r>
      <w:r w:rsidR="00AA7153" w:rsidRPr="00AA7153">
        <w:rPr>
          <w:rFonts w:ascii="Times New Roman" w:hAnsi="Times New Roman" w:cs="Times New Roman"/>
          <w:b/>
          <w:sz w:val="32"/>
          <w:szCs w:val="32"/>
          <w:lang w:val="uk-UA"/>
        </w:rPr>
        <w:t>Розвитку та</w:t>
      </w:r>
      <w:r w:rsidR="005A7C0C" w:rsidRPr="00CC70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A7C0C">
        <w:rPr>
          <w:rFonts w:ascii="Times New Roman" w:hAnsi="Times New Roman" w:cs="Times New Roman"/>
          <w:b/>
          <w:sz w:val="32"/>
          <w:szCs w:val="32"/>
          <w:lang w:val="uk-UA"/>
        </w:rPr>
        <w:t>фінансової</w:t>
      </w:r>
      <w:r w:rsidR="00AA7153" w:rsidRPr="00AA715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підтримки</w:t>
      </w:r>
      <w:r w:rsidRPr="00AA715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AA7153" w:rsidRDefault="001D5C8D" w:rsidP="00AA7153">
      <w:pPr>
        <w:pStyle w:val="a9"/>
        <w:shd w:val="clear" w:color="auto" w:fill="FFFFFF"/>
        <w:spacing w:beforeAutospacing="0" w:after="0" w:afterAutospacing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</w:t>
      </w:r>
      <w:r w:rsidR="00840F59" w:rsidRPr="00AA7153">
        <w:rPr>
          <w:rFonts w:ascii="Times New Roman" w:hAnsi="Times New Roman" w:cs="Times New Roman"/>
          <w:b/>
          <w:sz w:val="32"/>
          <w:szCs w:val="32"/>
          <w:lang w:val="uk-UA"/>
        </w:rPr>
        <w:t>омунального</w:t>
      </w:r>
      <w:r w:rsidR="00A52CB7" w:rsidRPr="00AA715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підприємств</w:t>
      </w:r>
      <w:r w:rsidR="00840F59" w:rsidRPr="00AA7153">
        <w:rPr>
          <w:rFonts w:ascii="Times New Roman" w:hAnsi="Times New Roman" w:cs="Times New Roman"/>
          <w:b/>
          <w:sz w:val="32"/>
          <w:szCs w:val="32"/>
          <w:lang w:val="uk-UA"/>
        </w:rPr>
        <w:t>а</w:t>
      </w:r>
      <w:r w:rsidR="00AA7153" w:rsidRPr="00AA715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337F9">
        <w:rPr>
          <w:rFonts w:ascii="Times New Roman" w:hAnsi="Times New Roman" w:cs="Times New Roman"/>
          <w:b/>
          <w:sz w:val="32"/>
          <w:szCs w:val="32"/>
          <w:lang w:val="uk-UA"/>
        </w:rPr>
        <w:t>ЖКК «</w:t>
      </w:r>
      <w:r w:rsidR="00830636" w:rsidRPr="00AA7153">
        <w:rPr>
          <w:rFonts w:ascii="Times New Roman" w:hAnsi="Times New Roman" w:cs="Times New Roman"/>
          <w:b/>
          <w:sz w:val="32"/>
          <w:szCs w:val="32"/>
          <w:lang w:val="uk-UA"/>
        </w:rPr>
        <w:t>Вороньк</w:t>
      </w:r>
      <w:r w:rsidR="006C1596" w:rsidRPr="00AA7153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="00830636" w:rsidRPr="00AA7153">
        <w:rPr>
          <w:rFonts w:ascii="Times New Roman" w:hAnsi="Times New Roman" w:cs="Times New Roman"/>
          <w:b/>
          <w:sz w:val="32"/>
          <w:szCs w:val="32"/>
          <w:lang w:val="uk-UA"/>
        </w:rPr>
        <w:t>в</w:t>
      </w:r>
      <w:r w:rsidR="00AA7153" w:rsidRPr="00AA7153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</w:t>
      </w:r>
    </w:p>
    <w:p w:rsidR="005A7C0C" w:rsidRPr="00AA7153" w:rsidRDefault="005A7C0C" w:rsidP="005A7C0C">
      <w:pPr>
        <w:pStyle w:val="a9"/>
        <w:shd w:val="clear" w:color="auto" w:fill="FFFFFF"/>
        <w:spacing w:beforeAutospacing="0" w:after="0" w:afterAutospacing="0" w:line="36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A7C0C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840F59" w:rsidRPr="00AA7153">
        <w:rPr>
          <w:rFonts w:ascii="Times New Roman" w:hAnsi="Times New Roman" w:cs="Times New Roman"/>
          <w:b/>
          <w:sz w:val="32"/>
          <w:szCs w:val="32"/>
          <w:lang w:val="uk-UA"/>
        </w:rPr>
        <w:t>Вороньківської</w:t>
      </w:r>
      <w:r w:rsidR="00A52CB7" w:rsidRPr="00AA715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сільської ради</w:t>
      </w:r>
      <w:r w:rsidRPr="00AA7153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435A3F" w:rsidRPr="00AA7153" w:rsidRDefault="005A7C0C" w:rsidP="00AA7153">
      <w:pPr>
        <w:pStyle w:val="a9"/>
        <w:shd w:val="clear" w:color="auto" w:fill="FFFFFF"/>
        <w:spacing w:beforeAutospacing="0" w:after="135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2026-2027</w:t>
      </w:r>
      <w:r w:rsidR="00B060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:rsidR="00435A3F" w:rsidRPr="00A52CB7" w:rsidRDefault="00435A3F">
      <w:pPr>
        <w:pStyle w:val="a9"/>
        <w:shd w:val="clear" w:color="auto" w:fill="FFFFFF"/>
        <w:spacing w:beforeAutospacing="0" w:after="135" w:afterAutospacing="0" w:line="27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Pr="00AA7153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435A3F" w:rsidRPr="00AA7153" w:rsidRDefault="005A7C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2026</w:t>
      </w:r>
      <w:r w:rsidR="00AA7153" w:rsidRPr="00AA715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рік</w:t>
      </w:r>
    </w:p>
    <w:p w:rsidR="00435A3F" w:rsidRPr="00A52CB7" w:rsidRDefault="00435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A52CB7" w:rsidRPr="00A52CB7" w:rsidRDefault="00A52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:rsidR="00435A3F" w:rsidRDefault="00EA5EBD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A52CB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ПАСПОРТ</w:t>
      </w:r>
    </w:p>
    <w:p w:rsidR="00AA7153" w:rsidRPr="00AA7153" w:rsidRDefault="00AA7153" w:rsidP="00AA7153">
      <w:pPr>
        <w:pStyle w:val="a9"/>
        <w:shd w:val="clear" w:color="auto" w:fill="FFFFFF"/>
        <w:spacing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Pr="00AA7153">
        <w:rPr>
          <w:rFonts w:ascii="Times New Roman" w:hAnsi="Times New Roman" w:cs="Times New Roman"/>
          <w:b/>
          <w:sz w:val="28"/>
          <w:szCs w:val="28"/>
          <w:lang w:val="uk-UA"/>
        </w:rPr>
        <w:t>«Розвитку та</w:t>
      </w:r>
      <w:r w:rsidR="007F5F35" w:rsidRPr="007F5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F35">
        <w:rPr>
          <w:rFonts w:ascii="Times New Roman" w:hAnsi="Times New Roman" w:cs="Times New Roman"/>
          <w:b/>
          <w:sz w:val="28"/>
          <w:szCs w:val="28"/>
          <w:lang w:val="uk-UA"/>
        </w:rPr>
        <w:t>фінансової</w:t>
      </w:r>
      <w:r w:rsidRPr="00AA71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підтримки</w:t>
      </w:r>
      <w:r w:rsidR="003337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Комунального підприємства ЖКК «</w:t>
      </w:r>
      <w:r w:rsidRPr="00AA7153">
        <w:rPr>
          <w:rFonts w:ascii="Times New Roman" w:hAnsi="Times New Roman" w:cs="Times New Roman"/>
          <w:b/>
          <w:sz w:val="28"/>
          <w:szCs w:val="28"/>
          <w:lang w:val="uk-UA"/>
        </w:rPr>
        <w:t>Воронькі</w:t>
      </w:r>
      <w:r w:rsidR="005A7C0C">
        <w:rPr>
          <w:rFonts w:ascii="Times New Roman" w:hAnsi="Times New Roman" w:cs="Times New Roman"/>
          <w:b/>
          <w:sz w:val="28"/>
          <w:szCs w:val="28"/>
          <w:lang w:val="uk-UA"/>
        </w:rPr>
        <w:t>в» Вороньківської сільської ради</w:t>
      </w:r>
      <w:r w:rsidRPr="00AA715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7C0C">
        <w:rPr>
          <w:rFonts w:ascii="Times New Roman" w:hAnsi="Times New Roman" w:cs="Times New Roman"/>
          <w:b/>
          <w:sz w:val="28"/>
          <w:szCs w:val="28"/>
          <w:lang w:val="uk-UA"/>
        </w:rPr>
        <w:t>на 2026-2027</w:t>
      </w:r>
      <w:r w:rsidRPr="00AA71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7C0C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AA7153" w:rsidRPr="00A52CB7" w:rsidRDefault="00AA7153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435A3F" w:rsidRPr="00A52CB7" w:rsidRDefault="00EA5EB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2C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</w:p>
    <w:tbl>
      <w:tblPr>
        <w:tblW w:w="9825" w:type="dxa"/>
        <w:tblInd w:w="-1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" w:type="dxa"/>
          <w:left w:w="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5"/>
        <w:gridCol w:w="4845"/>
        <w:gridCol w:w="4335"/>
      </w:tblGrid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840F5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Вороньківська</w:t>
            </w:r>
            <w:r w:rsidR="00AD12C2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сільська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рада.</w:t>
            </w:r>
          </w:p>
        </w:tc>
      </w:tr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1D5C8D" w:rsidP="00840F59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Виконавчий комітет </w:t>
            </w:r>
            <w:r w:rsidR="00840F59" w:rsidRPr="00840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Вороньківської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сільської  ради.</w:t>
            </w:r>
          </w:p>
        </w:tc>
      </w:tr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AD12C2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Співрозробники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Депутатський ко</w:t>
            </w:r>
            <w:r w:rsidR="00AD12C2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рпус, голови постійних комісій,</w:t>
            </w: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сільська рада </w:t>
            </w:r>
          </w:p>
        </w:tc>
      </w:tr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8F3FE8" w:rsidRDefault="001D5C8D" w:rsidP="00840F59">
            <w:pPr>
              <w:spacing w:after="135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Виконавчий комітет</w:t>
            </w:r>
            <w:r w:rsidR="00AD12C2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840F59" w:rsidRPr="00840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Вороньківської</w:t>
            </w:r>
            <w:r w:rsidR="00AD12C2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сільської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ради, депутати сільської  ради, </w:t>
            </w:r>
            <w:r w:rsidR="00840F59" w:rsidRPr="00840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Житлово-комунальний комбінат</w:t>
            </w:r>
            <w:r w:rsidR="008F3FE8" w:rsidRPr="008F3F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“</w:t>
            </w:r>
            <w:r w:rsidR="00840F59" w:rsidRPr="00840F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Вороньків</w:t>
            </w:r>
            <w:r w:rsidR="008F3FE8" w:rsidRPr="008F3FE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”</w:t>
            </w:r>
          </w:p>
        </w:tc>
      </w:tr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1D5C8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5A7C0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2026 – 2027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1D5C8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AD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Місцевий бюджет </w:t>
            </w:r>
          </w:p>
          <w:p w:rsidR="00435A3F" w:rsidRPr="00A52CB7" w:rsidRDefault="00840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A71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Вороньківської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сільської ради</w:t>
            </w:r>
          </w:p>
        </w:tc>
      </w:tr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1D5C8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5A7C0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2026   - 3000,0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тис. грн.</w:t>
            </w:r>
          </w:p>
          <w:p w:rsidR="00435A3F" w:rsidRPr="00A52CB7" w:rsidRDefault="005A7C0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2027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-  0,0     тис. грн.</w:t>
            </w:r>
          </w:p>
        </w:tc>
      </w:tr>
      <w:tr w:rsidR="00435A3F" w:rsidRPr="00A52CB7"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1D5C8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.1.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8F3CD3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Кошти місцевого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бюджету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5A7C0C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2026   - 3000,0 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тис. грн.</w:t>
            </w:r>
          </w:p>
          <w:p w:rsidR="00435A3F" w:rsidRPr="00A52CB7" w:rsidRDefault="005A7C0C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2027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-  0,0           тис. грн.</w:t>
            </w:r>
          </w:p>
        </w:tc>
      </w:tr>
      <w:tr w:rsidR="00435A3F" w:rsidRPr="00A52CB7" w:rsidTr="003D3034">
        <w:trPr>
          <w:trHeight w:val="1004"/>
        </w:trPr>
        <w:tc>
          <w:tcPr>
            <w:tcW w:w="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1D5C8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.2.</w:t>
            </w:r>
          </w:p>
        </w:tc>
        <w:tc>
          <w:tcPr>
            <w:tcW w:w="48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EA5EBD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Інші  джерела фінансування </w:t>
            </w:r>
          </w:p>
        </w:tc>
        <w:tc>
          <w:tcPr>
            <w:tcW w:w="4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35A3F" w:rsidRPr="00A52CB7" w:rsidRDefault="00CC704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6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0,00          тис. грн.</w:t>
            </w:r>
          </w:p>
          <w:p w:rsidR="00435A3F" w:rsidRPr="00A52CB7" w:rsidRDefault="00CC7047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ru-RU"/>
              </w:rPr>
              <w:t>7</w:t>
            </w:r>
            <w:r w:rsidR="00EA5EBD" w:rsidRPr="00A52C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      0,00         тис. грн.</w:t>
            </w:r>
          </w:p>
          <w:p w:rsidR="00435A3F" w:rsidRPr="00A52CB7" w:rsidRDefault="00435A3F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</w:tr>
    </w:tbl>
    <w:p w:rsidR="00435A3F" w:rsidRPr="00A52CB7" w:rsidRDefault="00EA5EBD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A52CB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</w:p>
    <w:p w:rsidR="007F5F35" w:rsidRPr="00A73752" w:rsidRDefault="007F5F35" w:rsidP="007F5F35">
      <w:pPr>
        <w:suppressAutoHyphens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73752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Програма</w:t>
      </w:r>
      <w:r w:rsidR="0092629B" w:rsidRPr="00926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629B">
        <w:rPr>
          <w:rFonts w:ascii="Times New Roman" w:hAnsi="Times New Roman" w:cs="Times New Roman"/>
          <w:sz w:val="28"/>
          <w:szCs w:val="28"/>
        </w:rPr>
        <w:t>р</w:t>
      </w:r>
      <w:r w:rsidR="0092629B" w:rsidRPr="0092629B">
        <w:rPr>
          <w:rFonts w:ascii="Times New Roman" w:hAnsi="Times New Roman" w:cs="Times New Roman"/>
          <w:sz w:val="28"/>
          <w:szCs w:val="28"/>
        </w:rPr>
        <w:t>озвитку та фінансової</w:t>
      </w:r>
      <w:r w:rsidR="0092629B">
        <w:rPr>
          <w:rFonts w:ascii="Times New Roman" w:hAnsi="Times New Roman" w:cs="Times New Roman"/>
          <w:sz w:val="28"/>
          <w:szCs w:val="28"/>
        </w:rPr>
        <w:t xml:space="preserve"> підтримки к</w:t>
      </w:r>
      <w:r w:rsidR="0092629B" w:rsidRPr="0092629B">
        <w:rPr>
          <w:rFonts w:ascii="Times New Roman" w:hAnsi="Times New Roman" w:cs="Times New Roman"/>
          <w:sz w:val="28"/>
          <w:szCs w:val="28"/>
        </w:rPr>
        <w:t>омунального підприємства ЖКК “Вороньків</w:t>
      </w:r>
      <w:r w:rsidR="0035413B" w:rsidRPr="0092629B">
        <w:rPr>
          <w:rFonts w:ascii="Times New Roman" w:hAnsi="Times New Roman" w:cs="Times New Roman"/>
          <w:sz w:val="28"/>
          <w:szCs w:val="28"/>
        </w:rPr>
        <w:t>“</w:t>
      </w:r>
      <w:r w:rsidR="0035413B">
        <w:rPr>
          <w:rFonts w:ascii="Times New Roman" w:hAnsi="Times New Roman" w:cs="Times New Roman"/>
          <w:sz w:val="28"/>
          <w:szCs w:val="28"/>
        </w:rPr>
        <w:t xml:space="preserve"> </w:t>
      </w:r>
      <w:r w:rsidRPr="007F5F35">
        <w:rPr>
          <w:rFonts w:ascii="Times New Roman" w:hAnsi="Times New Roman" w:cs="Times New Roman"/>
          <w:sz w:val="28"/>
          <w:szCs w:val="28"/>
        </w:rPr>
        <w:t xml:space="preserve"> </w:t>
      </w:r>
      <w:r w:rsidR="0035413B">
        <w:rPr>
          <w:rFonts w:ascii="Times New Roman" w:hAnsi="Times New Roman" w:cs="Times New Roman"/>
          <w:sz w:val="28"/>
          <w:szCs w:val="28"/>
        </w:rPr>
        <w:t xml:space="preserve">на 2026-2027 роки </w:t>
      </w:r>
      <w:r w:rsidRPr="007F5F35">
        <w:rPr>
          <w:rFonts w:ascii="Times New Roman" w:hAnsi="Times New Roman" w:cs="Times New Roman"/>
          <w:sz w:val="28"/>
          <w:szCs w:val="28"/>
        </w:rPr>
        <w:t xml:space="preserve"> </w:t>
      </w:r>
      <w:r w:rsidR="0035413B">
        <w:rPr>
          <w:rFonts w:ascii="Times New Roman" w:hAnsi="Times New Roman" w:cs="Times New Roman"/>
          <w:sz w:val="28"/>
          <w:szCs w:val="28"/>
          <w:lang w:eastAsia="ar-SA"/>
        </w:rPr>
        <w:t>Вороньківської сільської</w:t>
      </w:r>
      <w:r w:rsidRPr="007F5F35">
        <w:rPr>
          <w:rFonts w:ascii="Times New Roman" w:hAnsi="Times New Roman" w:cs="Times New Roman"/>
          <w:sz w:val="28"/>
          <w:szCs w:val="28"/>
          <w:lang w:eastAsia="ar-SA"/>
        </w:rPr>
        <w:t xml:space="preserve"> територіальної громади </w:t>
      </w:r>
      <w:r w:rsidRPr="007F5F35">
        <w:rPr>
          <w:rFonts w:ascii="Times New Roman" w:hAnsi="Times New Roman" w:cs="Times New Roman"/>
          <w:sz w:val="28"/>
          <w:szCs w:val="28"/>
        </w:rPr>
        <w:t>(надалі Програма) розроблена відповідно до Закону України</w:t>
      </w:r>
      <w:r w:rsidRPr="007F5F35">
        <w:rPr>
          <w:rFonts w:ascii="Times New Roman" w:hAnsi="Times New Roman" w:cs="Times New Roman"/>
          <w:sz w:val="28"/>
          <w:szCs w:val="28"/>
          <w:lang w:eastAsia="ar-SA"/>
        </w:rPr>
        <w:t xml:space="preserve"> підпункту 1 пункту а статті 27 «</w:t>
      </w:r>
      <w:r w:rsidRPr="007F5F35">
        <w:rPr>
          <w:rFonts w:ascii="Times New Roman" w:hAnsi="Times New Roman" w:cs="Times New Roman"/>
          <w:sz w:val="28"/>
          <w:szCs w:val="28"/>
        </w:rPr>
        <w:t>Про місцеве самоврядування в Україні», Закону України «Про житлово-комунальні послуги»</w:t>
      </w:r>
      <w:r w:rsidR="00247984" w:rsidRPr="00247984">
        <w:rPr>
          <w:rFonts w:ascii="Times New Roman" w:hAnsi="Times New Roman" w:cs="Times New Roman"/>
          <w:sz w:val="28"/>
          <w:szCs w:val="28"/>
        </w:rPr>
        <w:t>.</w:t>
      </w:r>
      <w:r w:rsidRPr="007F5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F35" w:rsidRPr="007F5F35" w:rsidRDefault="007F5F35" w:rsidP="007F5F3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Цією Програмою передбачено у 202</w:t>
      </w:r>
      <w:r w:rsidR="00344654">
        <w:rPr>
          <w:rFonts w:ascii="Times New Roman" w:hAnsi="Times New Roman" w:cs="Times New Roman"/>
          <w:sz w:val="28"/>
          <w:szCs w:val="28"/>
        </w:rPr>
        <w:t>6-2027 ро</w:t>
      </w:r>
      <w:r w:rsidR="00344654" w:rsidRPr="00344654">
        <w:rPr>
          <w:rFonts w:ascii="Times New Roman" w:hAnsi="Times New Roman" w:cs="Times New Roman"/>
          <w:sz w:val="28"/>
          <w:szCs w:val="28"/>
        </w:rPr>
        <w:t>к</w:t>
      </w:r>
      <w:r w:rsidR="0035413B">
        <w:rPr>
          <w:rFonts w:ascii="Times New Roman" w:hAnsi="Times New Roman" w:cs="Times New Roman"/>
          <w:sz w:val="28"/>
          <w:szCs w:val="28"/>
        </w:rPr>
        <w:t>ах</w:t>
      </w:r>
      <w:r w:rsidRPr="007F5F35">
        <w:rPr>
          <w:rFonts w:ascii="Times New Roman" w:hAnsi="Times New Roman" w:cs="Times New Roman"/>
          <w:sz w:val="28"/>
          <w:szCs w:val="28"/>
        </w:rPr>
        <w:t xml:space="preserve"> фінансування </w:t>
      </w:r>
      <w:r w:rsidR="0035413B">
        <w:rPr>
          <w:rFonts w:ascii="Times New Roman" w:hAnsi="Times New Roman" w:cs="Times New Roman"/>
          <w:sz w:val="28"/>
          <w:szCs w:val="28"/>
        </w:rPr>
        <w:t>комунального підприємства</w:t>
      </w:r>
      <w:r w:rsidR="0035413B" w:rsidRPr="00354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13B" w:rsidRPr="0035413B">
        <w:rPr>
          <w:rFonts w:ascii="Times New Roman" w:hAnsi="Times New Roman" w:cs="Times New Roman"/>
          <w:sz w:val="28"/>
          <w:szCs w:val="28"/>
        </w:rPr>
        <w:t>ЖКК “Вороньків»</w:t>
      </w:r>
      <w:r w:rsidRPr="0035413B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35413B">
        <w:rPr>
          <w:rFonts w:ascii="Times New Roman" w:hAnsi="Times New Roman" w:cs="Times New Roman"/>
          <w:sz w:val="28"/>
          <w:szCs w:val="28"/>
          <w:lang w:eastAsia="ar-SA"/>
        </w:rPr>
        <w:t>яке</w:t>
      </w:r>
      <w:r w:rsidR="00667BE0">
        <w:rPr>
          <w:rFonts w:ascii="Times New Roman" w:hAnsi="Times New Roman" w:cs="Times New Roman"/>
          <w:sz w:val="28"/>
          <w:szCs w:val="28"/>
          <w:lang w:eastAsia="ar-SA"/>
        </w:rPr>
        <w:t xml:space="preserve"> надає</w:t>
      </w:r>
      <w:r w:rsidRPr="007F5F35">
        <w:rPr>
          <w:rFonts w:ascii="Times New Roman" w:hAnsi="Times New Roman" w:cs="Times New Roman"/>
          <w:sz w:val="28"/>
          <w:szCs w:val="28"/>
          <w:lang w:eastAsia="ar-SA"/>
        </w:rPr>
        <w:t xml:space="preserve"> житлово-комунальні послуги,</w:t>
      </w:r>
      <w:r w:rsidRPr="007F5F35">
        <w:rPr>
          <w:rFonts w:ascii="Times New Roman" w:hAnsi="Times New Roman" w:cs="Times New Roman"/>
          <w:sz w:val="28"/>
          <w:szCs w:val="28"/>
        </w:rPr>
        <w:t xml:space="preserve"> для поповнення статутного капіталу підприємств</w:t>
      </w:r>
      <w:r w:rsidR="0035413B">
        <w:rPr>
          <w:rFonts w:ascii="Times New Roman" w:hAnsi="Times New Roman" w:cs="Times New Roman"/>
          <w:sz w:val="28"/>
          <w:szCs w:val="28"/>
        </w:rPr>
        <w:t>а</w:t>
      </w:r>
      <w:r w:rsidRPr="007F5F35">
        <w:rPr>
          <w:rFonts w:ascii="Times New Roman" w:hAnsi="Times New Roman" w:cs="Times New Roman"/>
          <w:sz w:val="28"/>
          <w:szCs w:val="28"/>
        </w:rPr>
        <w:t xml:space="preserve"> та цільового фінансування з метою покращення  фінансово-економічного стану.</w:t>
      </w:r>
    </w:p>
    <w:p w:rsidR="0035413B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Недостатній рівень матері</w:t>
      </w:r>
      <w:r w:rsidR="0035413B">
        <w:rPr>
          <w:rFonts w:ascii="Times New Roman" w:hAnsi="Times New Roman" w:cs="Times New Roman"/>
          <w:sz w:val="28"/>
          <w:szCs w:val="28"/>
        </w:rPr>
        <w:t>ально-технічної бази комунального</w:t>
      </w:r>
      <w:r w:rsidRPr="007F5F35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35413B">
        <w:rPr>
          <w:rFonts w:ascii="Times New Roman" w:hAnsi="Times New Roman" w:cs="Times New Roman"/>
          <w:sz w:val="28"/>
          <w:szCs w:val="28"/>
        </w:rPr>
        <w:t>а</w:t>
      </w:r>
      <w:r w:rsidRPr="007F5F35">
        <w:rPr>
          <w:rFonts w:ascii="Times New Roman" w:hAnsi="Times New Roman" w:cs="Times New Roman"/>
          <w:sz w:val="28"/>
          <w:szCs w:val="28"/>
        </w:rPr>
        <w:t xml:space="preserve"> понижує рівень якості послуг з благоустрою та зменшує їх об'єм. Потребує заміни та реконструкції технологічне обладнання</w:t>
      </w:r>
      <w:r w:rsidR="00891749">
        <w:rPr>
          <w:rFonts w:ascii="Times New Roman" w:hAnsi="Times New Roman" w:cs="Times New Roman"/>
          <w:sz w:val="28"/>
          <w:szCs w:val="28"/>
        </w:rPr>
        <w:t>.</w:t>
      </w:r>
      <w:r w:rsidRPr="007F5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Зазначені вище проблемні питання функціонування житлово-комунального господарства обумовлюють необхідність планування</w:t>
      </w:r>
      <w:r w:rsidR="0035413B">
        <w:rPr>
          <w:rFonts w:ascii="Times New Roman" w:hAnsi="Times New Roman" w:cs="Times New Roman"/>
          <w:sz w:val="28"/>
          <w:szCs w:val="28"/>
        </w:rPr>
        <w:t xml:space="preserve"> (виділення) коштів  комунальному підприємству</w:t>
      </w:r>
      <w:r w:rsidRPr="007F5F35">
        <w:rPr>
          <w:rFonts w:ascii="Times New Roman" w:hAnsi="Times New Roman" w:cs="Times New Roman"/>
          <w:sz w:val="28"/>
          <w:szCs w:val="28"/>
        </w:rPr>
        <w:t xml:space="preserve"> для придбання </w:t>
      </w:r>
      <w:r w:rsidR="0008466E">
        <w:rPr>
          <w:rFonts w:ascii="Times New Roman" w:hAnsi="Times New Roman" w:cs="Times New Roman"/>
          <w:sz w:val="28"/>
          <w:szCs w:val="28"/>
        </w:rPr>
        <w:t>багатофункціонального трактора,</w:t>
      </w:r>
      <w:r w:rsidRPr="007F5F35">
        <w:rPr>
          <w:rFonts w:ascii="Times New Roman" w:hAnsi="Times New Roman" w:cs="Times New Roman"/>
          <w:sz w:val="28"/>
          <w:szCs w:val="28"/>
        </w:rPr>
        <w:t xml:space="preserve"> о</w:t>
      </w:r>
      <w:r w:rsidR="0008466E">
        <w:rPr>
          <w:rFonts w:ascii="Times New Roman" w:hAnsi="Times New Roman" w:cs="Times New Roman"/>
          <w:sz w:val="28"/>
          <w:szCs w:val="28"/>
        </w:rPr>
        <w:t>бладнання та технічних засобів</w:t>
      </w:r>
      <w:r w:rsidR="00566238">
        <w:rPr>
          <w:rFonts w:ascii="Times New Roman" w:hAnsi="Times New Roman" w:cs="Times New Roman"/>
          <w:sz w:val="28"/>
          <w:szCs w:val="28"/>
        </w:rPr>
        <w:t>,</w:t>
      </w:r>
      <w:r w:rsidR="00566238" w:rsidRPr="00566238">
        <w:rPr>
          <w:rFonts w:ascii="Times New Roman" w:hAnsi="Times New Roman" w:cs="Times New Roman"/>
          <w:sz w:val="28"/>
          <w:szCs w:val="28"/>
        </w:rPr>
        <w:t xml:space="preserve"> </w:t>
      </w:r>
      <w:r w:rsidR="00566238" w:rsidRPr="007F5F35">
        <w:rPr>
          <w:rFonts w:ascii="Times New Roman" w:hAnsi="Times New Roman" w:cs="Times New Roman"/>
          <w:sz w:val="28"/>
          <w:szCs w:val="28"/>
        </w:rPr>
        <w:t>прид</w:t>
      </w:r>
      <w:r w:rsidR="00566238">
        <w:rPr>
          <w:rFonts w:ascii="Times New Roman" w:hAnsi="Times New Roman" w:cs="Times New Roman"/>
          <w:sz w:val="28"/>
          <w:szCs w:val="28"/>
        </w:rPr>
        <w:t>бання техніки та механізмів, для  покращення</w:t>
      </w:r>
      <w:r w:rsidR="00566238" w:rsidRPr="007F5F35">
        <w:rPr>
          <w:rFonts w:ascii="Times New Roman" w:hAnsi="Times New Roman" w:cs="Times New Roman"/>
          <w:sz w:val="28"/>
          <w:szCs w:val="28"/>
        </w:rPr>
        <w:t xml:space="preserve"> надання житлово-комунальних послуг</w:t>
      </w:r>
      <w:r w:rsidRPr="007F5F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Актуальним є пробл</w:t>
      </w:r>
      <w:r w:rsidR="002F45F1">
        <w:rPr>
          <w:rFonts w:ascii="Times New Roman" w:hAnsi="Times New Roman" w:cs="Times New Roman"/>
          <w:sz w:val="28"/>
          <w:szCs w:val="28"/>
        </w:rPr>
        <w:t>ема збереження майна комунального</w:t>
      </w:r>
      <w:r w:rsidRPr="007F5F35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2F45F1">
        <w:rPr>
          <w:rFonts w:ascii="Times New Roman" w:hAnsi="Times New Roman" w:cs="Times New Roman"/>
          <w:sz w:val="28"/>
          <w:szCs w:val="28"/>
        </w:rPr>
        <w:t>а</w:t>
      </w:r>
      <w:r w:rsidRPr="007F5F35">
        <w:rPr>
          <w:rFonts w:ascii="Times New Roman" w:hAnsi="Times New Roman" w:cs="Times New Roman"/>
          <w:sz w:val="28"/>
          <w:szCs w:val="28"/>
        </w:rPr>
        <w:t>.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Зважаючи на те, що підвищення тарифів на комунальні послуги вкрай негативно  сприймається громадянським суспільством, враховуючи фінанс</w:t>
      </w:r>
      <w:r w:rsidR="0035413B">
        <w:rPr>
          <w:rFonts w:ascii="Times New Roman" w:hAnsi="Times New Roman" w:cs="Times New Roman"/>
          <w:sz w:val="28"/>
          <w:szCs w:val="28"/>
        </w:rPr>
        <w:t>ову ситуацію, в якій перебуває комунальне</w:t>
      </w:r>
      <w:r w:rsidRPr="007F5F35">
        <w:rPr>
          <w:rFonts w:ascii="Times New Roman" w:hAnsi="Times New Roman" w:cs="Times New Roman"/>
          <w:sz w:val="28"/>
          <w:szCs w:val="28"/>
        </w:rPr>
        <w:t xml:space="preserve"> підприємс</w:t>
      </w:r>
      <w:r w:rsidR="0035413B">
        <w:rPr>
          <w:rFonts w:ascii="Times New Roman" w:hAnsi="Times New Roman" w:cs="Times New Roman"/>
          <w:sz w:val="28"/>
          <w:szCs w:val="28"/>
        </w:rPr>
        <w:t>тво</w:t>
      </w:r>
      <w:r w:rsidRPr="007F5F35">
        <w:rPr>
          <w:rFonts w:ascii="Times New Roman" w:hAnsi="Times New Roman" w:cs="Times New Roman"/>
          <w:sz w:val="28"/>
          <w:szCs w:val="28"/>
        </w:rPr>
        <w:t xml:space="preserve"> та необхідність виконання функціональних зобов’язань, а також недопущення заборгованості із виплат заробітної плати працівникам, погашення </w:t>
      </w:r>
      <w:r w:rsidRPr="007F5F35">
        <w:rPr>
          <w:rFonts w:ascii="Times New Roman" w:hAnsi="Times New Roman" w:cs="Times New Roman"/>
          <w:sz w:val="28"/>
          <w:szCs w:val="28"/>
          <w:lang w:eastAsia="ar-SA"/>
        </w:rPr>
        <w:t>заборгованості з платежів до бюджету,</w:t>
      </w:r>
      <w:r w:rsidRPr="007F5F35">
        <w:rPr>
          <w:rFonts w:ascii="Times New Roman" w:hAnsi="Times New Roman" w:cs="Times New Roman"/>
          <w:sz w:val="28"/>
          <w:szCs w:val="28"/>
        </w:rPr>
        <w:t xml:space="preserve"> виникає гостра потреба у надані фінансової </w:t>
      </w:r>
      <w:r w:rsidR="0035413B">
        <w:rPr>
          <w:rFonts w:ascii="Times New Roman" w:hAnsi="Times New Roman" w:cs="Times New Roman"/>
          <w:sz w:val="28"/>
          <w:szCs w:val="28"/>
        </w:rPr>
        <w:t>підтримки з місцевого</w:t>
      </w:r>
      <w:r w:rsidRPr="007F5F35">
        <w:rPr>
          <w:rFonts w:ascii="Times New Roman" w:hAnsi="Times New Roman" w:cs="Times New Roman"/>
          <w:sz w:val="28"/>
          <w:szCs w:val="28"/>
        </w:rPr>
        <w:t xml:space="preserve"> бюджету  для забезпечення виконання вищезазначених заходів.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F5F3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7F5F35" w:rsidRPr="00A73752" w:rsidRDefault="007F5F35" w:rsidP="007F5F35">
      <w:pPr>
        <w:suppressAutoHyphens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73752">
        <w:rPr>
          <w:rFonts w:ascii="Times New Roman" w:hAnsi="Times New Roman" w:cs="Times New Roman"/>
          <w:b/>
          <w:sz w:val="28"/>
          <w:szCs w:val="28"/>
        </w:rPr>
        <w:t>2. Мета Програми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Забезпечення ст</w:t>
      </w:r>
      <w:r w:rsidR="009F251B">
        <w:rPr>
          <w:rFonts w:ascii="Times New Roman" w:hAnsi="Times New Roman" w:cs="Times New Roman"/>
          <w:sz w:val="28"/>
          <w:szCs w:val="28"/>
        </w:rPr>
        <w:t xml:space="preserve">абільної діяльності комунального </w:t>
      </w:r>
      <w:r w:rsidRPr="007F5F35">
        <w:rPr>
          <w:rFonts w:ascii="Times New Roman" w:hAnsi="Times New Roman" w:cs="Times New Roman"/>
          <w:sz w:val="28"/>
          <w:szCs w:val="28"/>
        </w:rPr>
        <w:t>підприємств</w:t>
      </w:r>
      <w:r w:rsidR="009F251B">
        <w:rPr>
          <w:rFonts w:ascii="Times New Roman" w:hAnsi="Times New Roman" w:cs="Times New Roman"/>
          <w:sz w:val="28"/>
          <w:szCs w:val="28"/>
        </w:rPr>
        <w:t>а  </w:t>
      </w:r>
      <w:r w:rsidR="00667BE0">
        <w:rPr>
          <w:rFonts w:ascii="Times New Roman" w:hAnsi="Times New Roman" w:cs="Times New Roman"/>
          <w:sz w:val="28"/>
          <w:szCs w:val="28"/>
        </w:rPr>
        <w:t>ЖКК «</w:t>
      </w:r>
      <w:r w:rsidR="00667BE0" w:rsidRPr="00667BE0">
        <w:rPr>
          <w:rFonts w:ascii="Times New Roman" w:hAnsi="Times New Roman" w:cs="Times New Roman"/>
          <w:sz w:val="28"/>
          <w:szCs w:val="28"/>
        </w:rPr>
        <w:t xml:space="preserve">Вороньків» </w:t>
      </w:r>
      <w:r w:rsidR="009F251B">
        <w:rPr>
          <w:rFonts w:ascii="Times New Roman" w:hAnsi="Times New Roman" w:cs="Times New Roman"/>
          <w:sz w:val="28"/>
          <w:szCs w:val="28"/>
        </w:rPr>
        <w:t xml:space="preserve">згідно його функціонального призначення, </w:t>
      </w:r>
      <w:r w:rsidR="009F251B">
        <w:rPr>
          <w:rFonts w:ascii="Times New Roman" w:hAnsi="Times New Roman" w:cs="Times New Roman"/>
          <w:sz w:val="28"/>
          <w:szCs w:val="28"/>
          <w:lang w:eastAsia="ar-SA"/>
        </w:rPr>
        <w:t>своєчасної</w:t>
      </w:r>
      <w:r w:rsidRPr="007F5F3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F5F35">
        <w:rPr>
          <w:rFonts w:ascii="Times New Roman" w:hAnsi="Times New Roman" w:cs="Times New Roman"/>
          <w:sz w:val="28"/>
          <w:szCs w:val="28"/>
        </w:rPr>
        <w:t>виплати заробітної плати працівникам, забезпечення надійності та безпеки експлуатації будівель, споруд, доріг та інженерних мереж, благоустрою територій та збереження майна шляхом фінансової пі</w:t>
      </w:r>
      <w:r w:rsidR="00667BE0">
        <w:rPr>
          <w:rFonts w:ascii="Times New Roman" w:hAnsi="Times New Roman" w:cs="Times New Roman"/>
          <w:sz w:val="28"/>
          <w:szCs w:val="28"/>
        </w:rPr>
        <w:t>дтримки підприємства, що перебуває</w:t>
      </w:r>
      <w:r w:rsidRPr="007F5F35">
        <w:rPr>
          <w:rFonts w:ascii="Times New Roman" w:hAnsi="Times New Roman" w:cs="Times New Roman"/>
          <w:sz w:val="28"/>
          <w:szCs w:val="28"/>
        </w:rPr>
        <w:t xml:space="preserve"> у  власності територіальної громади.</w:t>
      </w:r>
      <w:r w:rsidRPr="007F5F35">
        <w:rPr>
          <w:rFonts w:ascii="Times New Roman" w:hAnsi="Times New Roman" w:cs="Times New Roman"/>
          <w:b/>
          <w:bCs/>
          <w:sz w:val="28"/>
          <w:szCs w:val="28"/>
        </w:rPr>
        <w:t>   </w:t>
      </w:r>
    </w:p>
    <w:p w:rsidR="007F5F35" w:rsidRPr="007F5F35" w:rsidRDefault="007F5F35" w:rsidP="007F5F35">
      <w:pPr>
        <w:suppressAutoHyphens/>
        <w:ind w:firstLine="709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7F5F35" w:rsidRPr="00A73752" w:rsidRDefault="007F5F35" w:rsidP="007F5F35">
      <w:pPr>
        <w:suppressAutoHyphens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73752">
        <w:rPr>
          <w:rFonts w:ascii="Times New Roman" w:hAnsi="Times New Roman" w:cs="Times New Roman"/>
          <w:b/>
          <w:sz w:val="28"/>
          <w:szCs w:val="28"/>
        </w:rPr>
        <w:t>3. Обґрунтування шляхів і способів вирішення проблеми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 xml:space="preserve">Надання </w:t>
      </w:r>
      <w:r w:rsidR="00B060FB">
        <w:rPr>
          <w:rFonts w:ascii="Times New Roman" w:hAnsi="Times New Roman" w:cs="Times New Roman"/>
          <w:sz w:val="28"/>
          <w:szCs w:val="28"/>
        </w:rPr>
        <w:t>фінансової підтримки комунальному</w:t>
      </w:r>
      <w:r w:rsidRPr="007F5F35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B060FB">
        <w:rPr>
          <w:rFonts w:ascii="Times New Roman" w:hAnsi="Times New Roman" w:cs="Times New Roman"/>
          <w:sz w:val="28"/>
          <w:szCs w:val="28"/>
        </w:rPr>
        <w:t>у</w:t>
      </w:r>
      <w:r w:rsidRPr="007F5F35">
        <w:rPr>
          <w:rFonts w:ascii="Times New Roman" w:hAnsi="Times New Roman" w:cs="Times New Roman"/>
          <w:sz w:val="28"/>
          <w:szCs w:val="28"/>
        </w:rPr>
        <w:t xml:space="preserve"> буде здійснюватися двома напрямками:</w:t>
      </w:r>
    </w:p>
    <w:p w:rsidR="00BC0392" w:rsidRPr="00BC0392" w:rsidRDefault="007F5F35" w:rsidP="00BC0392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- здійснення внесків до статутного капіталу комунального підприємства або цільового фінансування за рахунок бюджету розвитку  територіальної громади як капітальні трансфери підприємствам</w:t>
      </w:r>
      <w:r w:rsidR="00BC0392" w:rsidRPr="00BC0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392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інвестування в необоротні активи відповідно до статей 71, 91 Бюджетного кодексу України, статті 78 Господарського кодексу України, статей 60, 64 Закону України «Про місцеве самоврядування в Україні», статті 143 Конституції України.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- надання фінансової допомог</w:t>
      </w:r>
      <w:r w:rsidR="007E3D76">
        <w:rPr>
          <w:rFonts w:ascii="Times New Roman" w:hAnsi="Times New Roman" w:cs="Times New Roman"/>
          <w:sz w:val="28"/>
          <w:szCs w:val="28"/>
        </w:rPr>
        <w:t>и на поточні видатки  за рахунок коштів місцевого бюджету, трансферти з місцевого</w:t>
      </w:r>
      <w:r w:rsidRPr="007F5F35">
        <w:rPr>
          <w:rFonts w:ascii="Times New Roman" w:hAnsi="Times New Roman" w:cs="Times New Roman"/>
          <w:sz w:val="28"/>
          <w:szCs w:val="28"/>
        </w:rPr>
        <w:t xml:space="preserve"> бюдж</w:t>
      </w:r>
      <w:r w:rsidR="007E3D76">
        <w:rPr>
          <w:rFonts w:ascii="Times New Roman" w:hAnsi="Times New Roman" w:cs="Times New Roman"/>
          <w:sz w:val="28"/>
          <w:szCs w:val="28"/>
        </w:rPr>
        <w:t>ету підприємству</w:t>
      </w:r>
      <w:r w:rsidRPr="007F5F35">
        <w:rPr>
          <w:rFonts w:ascii="Times New Roman" w:hAnsi="Times New Roman" w:cs="Times New Roman"/>
          <w:sz w:val="28"/>
          <w:szCs w:val="28"/>
        </w:rPr>
        <w:t>.</w:t>
      </w:r>
    </w:p>
    <w:p w:rsidR="007F5F35" w:rsidRPr="007F5F35" w:rsidRDefault="007F5F35" w:rsidP="007F5F35">
      <w:pPr>
        <w:suppressAutoHyphens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F5F35" w:rsidRPr="00A73752" w:rsidRDefault="007F5F35" w:rsidP="007F5F35">
      <w:pPr>
        <w:suppressAutoHyphens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73752">
        <w:rPr>
          <w:rFonts w:ascii="Times New Roman" w:hAnsi="Times New Roman" w:cs="Times New Roman"/>
          <w:b/>
          <w:sz w:val="28"/>
          <w:szCs w:val="28"/>
        </w:rPr>
        <w:t>4. Основні завдання Програми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4.1. Програмою визначено такі основні завдання, на виконання яких буде надаватися фінансова допомога:</w:t>
      </w:r>
    </w:p>
    <w:p w:rsid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 xml:space="preserve">-  </w:t>
      </w:r>
      <w:r w:rsidR="000103BC">
        <w:rPr>
          <w:rFonts w:ascii="Times New Roman" w:hAnsi="Times New Roman" w:cs="Times New Roman"/>
          <w:sz w:val="28"/>
          <w:szCs w:val="28"/>
        </w:rPr>
        <w:t xml:space="preserve">   придбання багатофункціонального трактора</w:t>
      </w:r>
      <w:r w:rsidRPr="007F5F35">
        <w:rPr>
          <w:rFonts w:ascii="Times New Roman" w:hAnsi="Times New Roman" w:cs="Times New Roman"/>
          <w:sz w:val="28"/>
          <w:szCs w:val="28"/>
        </w:rPr>
        <w:t>;</w:t>
      </w:r>
    </w:p>
    <w:p w:rsidR="00B55B4C" w:rsidRPr="007F5F35" w:rsidRDefault="00B55B4C" w:rsidP="00B55B4C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-     придбання технічних засобі</w:t>
      </w:r>
      <w:r>
        <w:rPr>
          <w:rFonts w:ascii="Times New Roman" w:hAnsi="Times New Roman" w:cs="Times New Roman"/>
          <w:sz w:val="28"/>
          <w:szCs w:val="28"/>
        </w:rPr>
        <w:t>в, інструментів</w:t>
      </w:r>
      <w:r w:rsidRPr="007F5F35">
        <w:rPr>
          <w:rFonts w:ascii="Times New Roman" w:hAnsi="Times New Roman" w:cs="Times New Roman"/>
          <w:sz w:val="28"/>
          <w:szCs w:val="28"/>
        </w:rPr>
        <w:t>;</w:t>
      </w:r>
    </w:p>
    <w:p w:rsidR="00B55B4C" w:rsidRPr="007F5F35" w:rsidRDefault="00B55B4C" w:rsidP="00B55B4C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7F5F35">
        <w:rPr>
          <w:rFonts w:ascii="Times New Roman" w:hAnsi="Times New Roman" w:cs="Times New Roman"/>
          <w:sz w:val="28"/>
          <w:szCs w:val="28"/>
        </w:rPr>
        <w:t>прид</w:t>
      </w:r>
      <w:r>
        <w:rPr>
          <w:rFonts w:ascii="Times New Roman" w:hAnsi="Times New Roman" w:cs="Times New Roman"/>
          <w:sz w:val="28"/>
          <w:szCs w:val="28"/>
        </w:rPr>
        <w:t>бання техніки та механізмів, для  покращення</w:t>
      </w:r>
      <w:r w:rsidRPr="007F5F35">
        <w:rPr>
          <w:rFonts w:ascii="Times New Roman" w:hAnsi="Times New Roman" w:cs="Times New Roman"/>
          <w:sz w:val="28"/>
          <w:szCs w:val="28"/>
        </w:rPr>
        <w:t xml:space="preserve"> надання житлово-комунальних послуг;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4.2. Здійснення внесків до статутних фондів комунальних підприємств буде проводитись на такі основні завдання:</w:t>
      </w:r>
    </w:p>
    <w:p w:rsid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-     зміцнення матеріально-технічної бази комунальних підприємств;</w:t>
      </w:r>
    </w:p>
    <w:p w:rsidR="00EC24A2" w:rsidRPr="007F5F35" w:rsidRDefault="00EC24A2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 xml:space="preserve">   придбання багатофункціонального трактора;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-    придбання техніки та механізмів, яка покращить надання житлово-комунальних послуг;</w:t>
      </w:r>
    </w:p>
    <w:p w:rsidR="007F5F35" w:rsidRPr="007F5F35" w:rsidRDefault="007F5F35" w:rsidP="007F5F35">
      <w:pPr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 </w:t>
      </w:r>
    </w:p>
    <w:p w:rsidR="007F5F35" w:rsidRPr="00A73752" w:rsidRDefault="002F45F1" w:rsidP="007F5F35">
      <w:pPr>
        <w:suppressAutoHyphens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5F35" w:rsidRPr="00A73752">
        <w:rPr>
          <w:rFonts w:ascii="Times New Roman" w:hAnsi="Times New Roman" w:cs="Times New Roman"/>
          <w:b/>
          <w:sz w:val="28"/>
          <w:szCs w:val="28"/>
        </w:rPr>
        <w:t>. Фінансова забезпеченість Програми</w:t>
      </w:r>
    </w:p>
    <w:p w:rsidR="002E3792" w:rsidRDefault="007F5F35" w:rsidP="007F5F35">
      <w:pPr>
        <w:suppressAutoHyphens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Фінансування Програми здійснюється виключно за</w:t>
      </w:r>
      <w:r w:rsidR="002F45F1">
        <w:rPr>
          <w:rFonts w:ascii="Times New Roman" w:hAnsi="Times New Roman" w:cs="Times New Roman"/>
          <w:sz w:val="28"/>
          <w:szCs w:val="28"/>
        </w:rPr>
        <w:t xml:space="preserve"> затвердженими бюджетними призначеннями</w:t>
      </w:r>
      <w:r w:rsidRPr="007F5F35">
        <w:rPr>
          <w:rFonts w:ascii="Times New Roman" w:hAnsi="Times New Roman" w:cs="Times New Roman"/>
          <w:sz w:val="28"/>
          <w:szCs w:val="28"/>
        </w:rPr>
        <w:t xml:space="preserve"> згід</w:t>
      </w:r>
      <w:r w:rsidR="002F45F1">
        <w:rPr>
          <w:rFonts w:ascii="Times New Roman" w:hAnsi="Times New Roman" w:cs="Times New Roman"/>
          <w:sz w:val="28"/>
          <w:szCs w:val="28"/>
        </w:rPr>
        <w:t>но рішень  Вороньківської сільської</w:t>
      </w:r>
      <w:r w:rsidRPr="007F5F35">
        <w:rPr>
          <w:rFonts w:ascii="Times New Roman" w:hAnsi="Times New Roman" w:cs="Times New Roman"/>
          <w:sz w:val="28"/>
          <w:szCs w:val="28"/>
        </w:rPr>
        <w:t xml:space="preserve"> ради</w:t>
      </w:r>
      <w:r w:rsidR="00EC24A2">
        <w:rPr>
          <w:rFonts w:ascii="Times New Roman" w:hAnsi="Times New Roman" w:cs="Times New Roman"/>
          <w:sz w:val="28"/>
          <w:szCs w:val="28"/>
        </w:rPr>
        <w:t xml:space="preserve"> в 2026-2027 роках.</w:t>
      </w:r>
      <w:r w:rsidRPr="007F5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792" w:rsidRDefault="002E3792" w:rsidP="007F5F35">
      <w:pPr>
        <w:suppressAutoHyphens/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2026 році</w:t>
      </w:r>
      <w:r w:rsidR="00AC1BBC">
        <w:rPr>
          <w:rFonts w:ascii="Times New Roman" w:hAnsi="Times New Roman" w:cs="Times New Roman"/>
          <w:sz w:val="28"/>
          <w:szCs w:val="28"/>
        </w:rPr>
        <w:t xml:space="preserve"> планується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C4D">
        <w:rPr>
          <w:rFonts w:ascii="Times New Roman" w:hAnsi="Times New Roman" w:cs="Times New Roman"/>
          <w:sz w:val="28"/>
          <w:szCs w:val="28"/>
        </w:rPr>
        <w:t xml:space="preserve">виділення коштів на </w:t>
      </w:r>
      <w:r>
        <w:rPr>
          <w:rFonts w:ascii="Times New Roman" w:hAnsi="Times New Roman" w:cs="Times New Roman"/>
          <w:sz w:val="28"/>
          <w:szCs w:val="28"/>
        </w:rPr>
        <w:t xml:space="preserve"> збільшення  статутного капіталу</w:t>
      </w:r>
      <w:r w:rsidRPr="00E44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КП</w:t>
      </w:r>
      <w:r w:rsidRPr="00B73E89">
        <w:rPr>
          <w:rFonts w:ascii="Times New Roman" w:hAnsi="Times New Roman" w:cs="Times New Roman"/>
          <w:sz w:val="28"/>
          <w:szCs w:val="28"/>
        </w:rPr>
        <w:t xml:space="preserve"> ЖКК “Вороньків”</w:t>
      </w:r>
      <w:r>
        <w:rPr>
          <w:rFonts w:ascii="Times New Roman" w:hAnsi="Times New Roman" w:cs="Times New Roman"/>
          <w:sz w:val="28"/>
          <w:szCs w:val="28"/>
        </w:rPr>
        <w:t xml:space="preserve"> в розмірі 3 000 000,00 грн. для придбання  багатофункціонального трактора , який забезпечать якісну роботу підприємства та вчасно надані послуги  з благоустрою на території 10 населених пунктів громади.</w:t>
      </w:r>
    </w:p>
    <w:p w:rsidR="007F5F35" w:rsidRPr="00A73752" w:rsidRDefault="00CC5956" w:rsidP="007F5F35">
      <w:pPr>
        <w:suppressAutoHyphens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C595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1A2F" w:rsidRPr="00BF1A2F">
        <w:rPr>
          <w:rFonts w:ascii="Times New Roman" w:hAnsi="Times New Roman" w:cs="Times New Roman"/>
          <w:b/>
          <w:sz w:val="28"/>
          <w:szCs w:val="28"/>
        </w:rPr>
        <w:t>6</w:t>
      </w:r>
      <w:r w:rsidR="007F5F35" w:rsidRPr="00A73752">
        <w:rPr>
          <w:rFonts w:ascii="Times New Roman" w:hAnsi="Times New Roman" w:cs="Times New Roman"/>
          <w:b/>
          <w:sz w:val="28"/>
          <w:szCs w:val="28"/>
        </w:rPr>
        <w:t>. Очікувальні результати виконання Програми</w:t>
      </w:r>
    </w:p>
    <w:p w:rsidR="007F5F35" w:rsidRPr="007F5F35" w:rsidRDefault="007F5F35" w:rsidP="007F5F35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Виконання Програми дозволить:</w:t>
      </w:r>
    </w:p>
    <w:p w:rsidR="007F5F35" w:rsidRPr="007F5F35" w:rsidRDefault="007F5F35" w:rsidP="007F5F35">
      <w:pPr>
        <w:numPr>
          <w:ilvl w:val="0"/>
          <w:numId w:val="4"/>
        </w:numPr>
        <w:tabs>
          <w:tab w:val="num" w:pos="0"/>
          <w:tab w:val="num" w:pos="9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Зменшити критичний рівень зносу основних фондів у житлово - комунальному господарстві.</w:t>
      </w:r>
    </w:p>
    <w:p w:rsidR="00247984" w:rsidRPr="00BF1A2F" w:rsidRDefault="007F5F35" w:rsidP="00247984">
      <w:pPr>
        <w:numPr>
          <w:ilvl w:val="0"/>
          <w:numId w:val="4"/>
        </w:numPr>
        <w:tabs>
          <w:tab w:val="num" w:pos="0"/>
          <w:tab w:val="num" w:pos="9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A2F">
        <w:rPr>
          <w:rFonts w:ascii="Times New Roman" w:hAnsi="Times New Roman" w:cs="Times New Roman"/>
          <w:sz w:val="28"/>
          <w:szCs w:val="28"/>
        </w:rPr>
        <w:t>Забезпечити надійність житлово-комунального обслуговування мешканців.</w:t>
      </w:r>
      <w:r w:rsidR="00247984" w:rsidRPr="00BF1A2F">
        <w:rPr>
          <w:rFonts w:ascii="Times New Roman" w:hAnsi="Times New Roman" w:cs="Times New Roman"/>
          <w:sz w:val="28"/>
          <w:szCs w:val="28"/>
        </w:rPr>
        <w:tab/>
      </w:r>
    </w:p>
    <w:p w:rsidR="007F5F35" w:rsidRPr="007F5F35" w:rsidRDefault="00247984" w:rsidP="007F5F35">
      <w:pPr>
        <w:numPr>
          <w:ilvl w:val="0"/>
          <w:numId w:val="4"/>
        </w:numPr>
        <w:tabs>
          <w:tab w:val="num" w:pos="0"/>
          <w:tab w:val="num" w:pos="9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5F35" w:rsidRPr="007F5F35">
        <w:rPr>
          <w:rFonts w:ascii="Times New Roman" w:hAnsi="Times New Roman" w:cs="Times New Roman"/>
          <w:sz w:val="28"/>
          <w:szCs w:val="28"/>
        </w:rPr>
        <w:t xml:space="preserve">абезпечити рентабельність </w:t>
      </w:r>
      <w:r w:rsidR="00EC24A2">
        <w:rPr>
          <w:rFonts w:ascii="Times New Roman" w:hAnsi="Times New Roman" w:cs="Times New Roman"/>
          <w:sz w:val="28"/>
          <w:szCs w:val="28"/>
        </w:rPr>
        <w:t xml:space="preserve">комунального </w:t>
      </w:r>
      <w:r w:rsidR="007F5F35" w:rsidRPr="007F5F35">
        <w:rPr>
          <w:rFonts w:ascii="Times New Roman" w:hAnsi="Times New Roman" w:cs="Times New Roman"/>
          <w:sz w:val="28"/>
          <w:szCs w:val="28"/>
        </w:rPr>
        <w:t>пі</w:t>
      </w:r>
      <w:r w:rsidR="00EC24A2">
        <w:rPr>
          <w:rFonts w:ascii="Times New Roman" w:hAnsi="Times New Roman" w:cs="Times New Roman"/>
          <w:sz w:val="28"/>
          <w:szCs w:val="28"/>
        </w:rPr>
        <w:t>дприємства та</w:t>
      </w:r>
      <w:r w:rsidR="007F5F35" w:rsidRPr="007F5F35">
        <w:rPr>
          <w:rFonts w:ascii="Times New Roman" w:hAnsi="Times New Roman" w:cs="Times New Roman"/>
          <w:sz w:val="28"/>
          <w:szCs w:val="28"/>
        </w:rPr>
        <w:t xml:space="preserve"> безперебійність у наданні житлово-комунальних послуг та обслуговуванні споживачів.</w:t>
      </w:r>
    </w:p>
    <w:p w:rsidR="007F5F35" w:rsidRDefault="007F5F35" w:rsidP="007F5F35">
      <w:pPr>
        <w:numPr>
          <w:ilvl w:val="0"/>
          <w:numId w:val="4"/>
        </w:numPr>
        <w:tabs>
          <w:tab w:val="num" w:pos="0"/>
          <w:tab w:val="num" w:pos="9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F35">
        <w:rPr>
          <w:rFonts w:ascii="Times New Roman" w:hAnsi="Times New Roman" w:cs="Times New Roman"/>
          <w:sz w:val="28"/>
          <w:szCs w:val="28"/>
        </w:rPr>
        <w:t>Здійснити оновлення (придбання) необхідного обладнання, оновлення парку транспортн</w:t>
      </w:r>
      <w:r w:rsidR="00EC24A2">
        <w:rPr>
          <w:rFonts w:ascii="Times New Roman" w:hAnsi="Times New Roman" w:cs="Times New Roman"/>
          <w:sz w:val="28"/>
          <w:szCs w:val="28"/>
        </w:rPr>
        <w:t>их засобів комунального</w:t>
      </w:r>
      <w:r w:rsidRPr="007F5F35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EC24A2">
        <w:rPr>
          <w:rFonts w:ascii="Times New Roman" w:hAnsi="Times New Roman" w:cs="Times New Roman"/>
          <w:sz w:val="28"/>
          <w:szCs w:val="28"/>
        </w:rPr>
        <w:t>а</w:t>
      </w:r>
      <w:r w:rsidRPr="007F5F35">
        <w:rPr>
          <w:rFonts w:ascii="Times New Roman" w:hAnsi="Times New Roman" w:cs="Times New Roman"/>
          <w:sz w:val="28"/>
          <w:szCs w:val="28"/>
        </w:rPr>
        <w:t xml:space="preserve"> та підтримувати його в належному технічному стані.</w:t>
      </w:r>
    </w:p>
    <w:p w:rsidR="002E3792" w:rsidRPr="007F5F35" w:rsidRDefault="002E3792" w:rsidP="002E3792">
      <w:pPr>
        <w:tabs>
          <w:tab w:val="num" w:pos="930"/>
        </w:tabs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35A3F" w:rsidRPr="00AA7153" w:rsidRDefault="00BF1A2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</w:rPr>
        <w:t>7</w:t>
      </w:r>
      <w:r w:rsidR="00EA5EBD" w:rsidRPr="00AA7153">
        <w:rPr>
          <w:rFonts w:ascii="Times New Roman" w:eastAsia="Times New Roman" w:hAnsi="Times New Roman" w:cs="Times New Roman"/>
          <w:b/>
          <w:color w:val="auto"/>
          <w:kern w:val="2"/>
          <w:sz w:val="28"/>
          <w:szCs w:val="28"/>
        </w:rPr>
        <w:t>. Організація виконання і контроль за виконання Програми</w:t>
      </w:r>
    </w:p>
    <w:p w:rsidR="00435A3F" w:rsidRPr="00AA7153" w:rsidRDefault="00435A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8"/>
          <w:lang w:bidi="uk-UA"/>
        </w:rPr>
      </w:pPr>
    </w:p>
    <w:p w:rsidR="00435A3F" w:rsidRPr="00F54531" w:rsidRDefault="00EA5EB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71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Програми здійснюється виконавчим комітетом сільської ради</w:t>
      </w:r>
      <w:r w:rsidR="00F545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7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531">
        <w:rPr>
          <w:rFonts w:ascii="Times New Roman" w:hAnsi="Times New Roman" w:cs="Times New Roman"/>
          <w:sz w:val="28"/>
          <w:szCs w:val="28"/>
        </w:rPr>
        <w:t>постійною</w:t>
      </w:r>
      <w:r w:rsidR="00F54531" w:rsidRPr="00F54531">
        <w:rPr>
          <w:rFonts w:ascii="Times New Roman" w:hAnsi="Times New Roman" w:cs="Times New Roman"/>
          <w:sz w:val="28"/>
          <w:szCs w:val="28"/>
        </w:rPr>
        <w:t xml:space="preserve"> к</w:t>
      </w:r>
      <w:r w:rsidR="00F54531">
        <w:rPr>
          <w:rFonts w:ascii="Times New Roman" w:hAnsi="Times New Roman" w:cs="Times New Roman"/>
          <w:sz w:val="28"/>
          <w:szCs w:val="28"/>
        </w:rPr>
        <w:t>омісією</w:t>
      </w:r>
      <w:r w:rsidR="00F54531" w:rsidRPr="00F54531">
        <w:rPr>
          <w:rFonts w:ascii="Times New Roman" w:hAnsi="Times New Roman" w:cs="Times New Roman"/>
          <w:sz w:val="28"/>
          <w:szCs w:val="28"/>
        </w:rPr>
        <w:t xml:space="preserve">  сільської ради з питань фінансів,  бюджету та планування   соціально-ек</w:t>
      </w:r>
      <w:r w:rsidR="00F54531">
        <w:rPr>
          <w:rFonts w:ascii="Times New Roman" w:hAnsi="Times New Roman" w:cs="Times New Roman"/>
          <w:sz w:val="28"/>
          <w:szCs w:val="28"/>
        </w:rPr>
        <w:t>ономічного розвитку  та постійною комісією</w:t>
      </w:r>
      <w:r w:rsidR="00F54531" w:rsidRPr="00F54531">
        <w:rPr>
          <w:rFonts w:ascii="Times New Roman" w:hAnsi="Times New Roman" w:cs="Times New Roman"/>
          <w:sz w:val="28"/>
          <w:szCs w:val="28"/>
        </w:rPr>
        <w:t xml:space="preserve"> з питань комунальної власності, інфраструктури, транспорту, житлово-комунального господарства Вороньківської сільської ради</w:t>
      </w:r>
    </w:p>
    <w:p w:rsidR="00435A3F" w:rsidRDefault="00EA5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використанням бюджетних коштів, спрямованих на забезпечення виконання Програми, здійснюється у встановленому законодавством порядку. </w:t>
      </w:r>
    </w:p>
    <w:p w:rsidR="00AA5817" w:rsidRDefault="00AA58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A3F" w:rsidRPr="00AA5817" w:rsidRDefault="00435A3F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896E3F" w:rsidRDefault="00F5390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             </w:t>
      </w:r>
      <w:r w:rsidR="00D817F7" w:rsidRP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Сільський голова</w:t>
      </w:r>
      <w:r w:rsidR="00D817F7" w:rsidRP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896E3F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ru-RU"/>
        </w:rPr>
        <w:t xml:space="preserve">            </w:t>
      </w:r>
      <w:r w:rsidR="00D817F7" w:rsidRP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D817F7" w:rsidRP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D817F7" w:rsidRP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D817F7" w:rsidRP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ab/>
      </w:r>
      <w:r w:rsid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 xml:space="preserve">Любов  </w:t>
      </w:r>
      <w:r w:rsidR="00F410AE" w:rsidRPr="00AA5817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ЧЕШКО</w:t>
      </w:r>
    </w:p>
    <w:p w:rsidR="00896E3F" w:rsidRDefault="00896E3F" w:rsidP="00896E3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6E3F" w:rsidRDefault="00896E3F" w:rsidP="00896E3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96E3F" w:rsidRDefault="00896E3F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525" w:rsidRDefault="00A55525" w:rsidP="00896E3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55525" w:rsidSect="00896E3F">
      <w:pgSz w:w="11906" w:h="16838"/>
      <w:pgMar w:top="1134" w:right="1276" w:bottom="1134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E78" w:rsidRDefault="00E54E78" w:rsidP="005F72EF">
      <w:pPr>
        <w:spacing w:after="0" w:line="240" w:lineRule="auto"/>
      </w:pPr>
      <w:r>
        <w:separator/>
      </w:r>
    </w:p>
  </w:endnote>
  <w:endnote w:type="continuationSeparator" w:id="0">
    <w:p w:rsidR="00E54E78" w:rsidRDefault="00E54E78" w:rsidP="005F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E78" w:rsidRDefault="00E54E78" w:rsidP="005F72EF">
      <w:pPr>
        <w:spacing w:after="0" w:line="240" w:lineRule="auto"/>
      </w:pPr>
      <w:r>
        <w:separator/>
      </w:r>
    </w:p>
  </w:footnote>
  <w:footnote w:type="continuationSeparator" w:id="0">
    <w:p w:rsidR="00E54E78" w:rsidRDefault="00E54E78" w:rsidP="005F7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sz w:val="24"/>
        <w:szCs w:val="24"/>
      </w:rPr>
    </w:lvl>
  </w:abstractNum>
  <w:abstractNum w:abstractNumId="1" w15:restartNumberingAfterBreak="0">
    <w:nsid w:val="186F0938"/>
    <w:multiLevelType w:val="multilevel"/>
    <w:tmpl w:val="AC76C57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B738AA"/>
    <w:multiLevelType w:val="multilevel"/>
    <w:tmpl w:val="3B825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4F3020FF"/>
    <w:multiLevelType w:val="multilevel"/>
    <w:tmpl w:val="2DA204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8F21688"/>
    <w:multiLevelType w:val="multilevel"/>
    <w:tmpl w:val="3B825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A3F"/>
    <w:rsid w:val="000103BC"/>
    <w:rsid w:val="000311B2"/>
    <w:rsid w:val="00056A01"/>
    <w:rsid w:val="0008466E"/>
    <w:rsid w:val="00107D32"/>
    <w:rsid w:val="001D5C8D"/>
    <w:rsid w:val="001F1846"/>
    <w:rsid w:val="00247984"/>
    <w:rsid w:val="002A3B23"/>
    <w:rsid w:val="002E3792"/>
    <w:rsid w:val="002F45F1"/>
    <w:rsid w:val="003337F9"/>
    <w:rsid w:val="00344654"/>
    <w:rsid w:val="0035413B"/>
    <w:rsid w:val="00396B66"/>
    <w:rsid w:val="003A242B"/>
    <w:rsid w:val="003B6688"/>
    <w:rsid w:val="003C0312"/>
    <w:rsid w:val="003D3034"/>
    <w:rsid w:val="00435A3F"/>
    <w:rsid w:val="00437378"/>
    <w:rsid w:val="0044742B"/>
    <w:rsid w:val="00455C4D"/>
    <w:rsid w:val="00456603"/>
    <w:rsid w:val="00477C41"/>
    <w:rsid w:val="00496A10"/>
    <w:rsid w:val="00566238"/>
    <w:rsid w:val="005A3284"/>
    <w:rsid w:val="005A7C0C"/>
    <w:rsid w:val="005D4790"/>
    <w:rsid w:val="005E4828"/>
    <w:rsid w:val="005F72EF"/>
    <w:rsid w:val="00601E05"/>
    <w:rsid w:val="00633B22"/>
    <w:rsid w:val="00636F67"/>
    <w:rsid w:val="00667BE0"/>
    <w:rsid w:val="006803F6"/>
    <w:rsid w:val="006C1596"/>
    <w:rsid w:val="006F7431"/>
    <w:rsid w:val="00702B9D"/>
    <w:rsid w:val="00762332"/>
    <w:rsid w:val="00775109"/>
    <w:rsid w:val="00793B18"/>
    <w:rsid w:val="007A2495"/>
    <w:rsid w:val="007E3D76"/>
    <w:rsid w:val="007F5F35"/>
    <w:rsid w:val="00830636"/>
    <w:rsid w:val="00840F59"/>
    <w:rsid w:val="008857C4"/>
    <w:rsid w:val="00891749"/>
    <w:rsid w:val="00896E3F"/>
    <w:rsid w:val="008F3CD3"/>
    <w:rsid w:val="008F3FE8"/>
    <w:rsid w:val="0092629B"/>
    <w:rsid w:val="00967EF3"/>
    <w:rsid w:val="009F251B"/>
    <w:rsid w:val="00A52CB7"/>
    <w:rsid w:val="00A55525"/>
    <w:rsid w:val="00A73752"/>
    <w:rsid w:val="00AA5817"/>
    <w:rsid w:val="00AA7153"/>
    <w:rsid w:val="00AB546B"/>
    <w:rsid w:val="00AC1BBC"/>
    <w:rsid w:val="00AD0F62"/>
    <w:rsid w:val="00AD12C2"/>
    <w:rsid w:val="00B04E10"/>
    <w:rsid w:val="00B060FB"/>
    <w:rsid w:val="00B3317C"/>
    <w:rsid w:val="00B55B4C"/>
    <w:rsid w:val="00BC0392"/>
    <w:rsid w:val="00BF1A2F"/>
    <w:rsid w:val="00BF4653"/>
    <w:rsid w:val="00C756C4"/>
    <w:rsid w:val="00C951B7"/>
    <w:rsid w:val="00CC5956"/>
    <w:rsid w:val="00CC7047"/>
    <w:rsid w:val="00D00C50"/>
    <w:rsid w:val="00D07352"/>
    <w:rsid w:val="00D817F7"/>
    <w:rsid w:val="00E100FE"/>
    <w:rsid w:val="00E37FCF"/>
    <w:rsid w:val="00E54E78"/>
    <w:rsid w:val="00EA5EBD"/>
    <w:rsid w:val="00EC24A2"/>
    <w:rsid w:val="00F410AE"/>
    <w:rsid w:val="00F46D6D"/>
    <w:rsid w:val="00F5390B"/>
    <w:rsid w:val="00F54531"/>
    <w:rsid w:val="00F8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8C5C9-2F4E-4F5B-BA2A-02358E26E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0F3"/>
    <w:pPr>
      <w:spacing w:after="160" w:line="259" w:lineRule="auto"/>
    </w:pPr>
    <w:rPr>
      <w:rFonts w:ascii="Calibri" w:eastAsia="Calibri" w:hAnsi="Calibri" w:cs="Calibri"/>
      <w:color w:val="000000"/>
      <w:sz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9B10F3"/>
    <w:rPr>
      <w:rFonts w:ascii="TimesNewRomanPS-BoldMT" w:hAnsi="TimesNewRomanPS-BoldMT"/>
      <w:b/>
      <w:bCs/>
      <w:i w:val="0"/>
      <w:iCs w:val="0"/>
      <w:color w:val="000000"/>
      <w:sz w:val="28"/>
      <w:szCs w:val="28"/>
    </w:rPr>
  </w:style>
  <w:style w:type="character" w:customStyle="1" w:styleId="4">
    <w:name w:val="Основной текст (4)_"/>
    <w:basedOn w:val="a0"/>
    <w:link w:val="40"/>
    <w:qFormat/>
    <w:rsid w:val="009B10F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3">
    <w:name w:val="Текст выноски Знак"/>
    <w:basedOn w:val="a0"/>
    <w:uiPriority w:val="99"/>
    <w:semiHidden/>
    <w:qFormat/>
    <w:rsid w:val="00507F62"/>
    <w:rPr>
      <w:rFonts w:ascii="Segoe UI" w:eastAsia="Calibri" w:hAnsi="Segoe UI" w:cs="Segoe UI"/>
      <w:color w:val="000000"/>
      <w:sz w:val="18"/>
      <w:szCs w:val="18"/>
      <w:lang w:val="uk-UA" w:eastAsia="uk-UA"/>
    </w:rPr>
  </w:style>
  <w:style w:type="character" w:customStyle="1" w:styleId="ListLabel1">
    <w:name w:val="ListLabel 1"/>
    <w:qFormat/>
    <w:rsid w:val="005A3284"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sid w:val="005A3284"/>
    <w:rPr>
      <w:rFonts w:cs="Courier New"/>
    </w:rPr>
  </w:style>
  <w:style w:type="character" w:customStyle="1" w:styleId="ListLabel3">
    <w:name w:val="ListLabel 3"/>
    <w:qFormat/>
    <w:rsid w:val="005A3284"/>
    <w:rPr>
      <w:rFonts w:cs="Courier New"/>
    </w:rPr>
  </w:style>
  <w:style w:type="character" w:customStyle="1" w:styleId="ListLabel4">
    <w:name w:val="ListLabel 4"/>
    <w:qFormat/>
    <w:rsid w:val="005A3284"/>
    <w:rPr>
      <w:rFonts w:cs="Courier New"/>
    </w:rPr>
  </w:style>
  <w:style w:type="character" w:customStyle="1" w:styleId="ListLabel5">
    <w:name w:val="ListLabel 5"/>
    <w:qFormat/>
    <w:rsid w:val="005A3284"/>
    <w:rPr>
      <w:rFonts w:ascii="Times New Roman" w:hAnsi="Times New Roman" w:cs="Times New Roman"/>
      <w:sz w:val="24"/>
    </w:rPr>
  </w:style>
  <w:style w:type="character" w:customStyle="1" w:styleId="ListLabel6">
    <w:name w:val="ListLabel 6"/>
    <w:qFormat/>
    <w:rsid w:val="005A3284"/>
    <w:rPr>
      <w:rFonts w:cs="Courier New"/>
    </w:rPr>
  </w:style>
  <w:style w:type="character" w:customStyle="1" w:styleId="ListLabel7">
    <w:name w:val="ListLabel 7"/>
    <w:qFormat/>
    <w:rsid w:val="005A3284"/>
    <w:rPr>
      <w:rFonts w:cs="Wingdings"/>
    </w:rPr>
  </w:style>
  <w:style w:type="character" w:customStyle="1" w:styleId="ListLabel8">
    <w:name w:val="ListLabel 8"/>
    <w:qFormat/>
    <w:rsid w:val="005A3284"/>
    <w:rPr>
      <w:rFonts w:cs="Symbol"/>
    </w:rPr>
  </w:style>
  <w:style w:type="character" w:customStyle="1" w:styleId="ListLabel9">
    <w:name w:val="ListLabel 9"/>
    <w:qFormat/>
    <w:rsid w:val="005A3284"/>
    <w:rPr>
      <w:rFonts w:cs="Courier New"/>
    </w:rPr>
  </w:style>
  <w:style w:type="character" w:customStyle="1" w:styleId="ListLabel10">
    <w:name w:val="ListLabel 10"/>
    <w:qFormat/>
    <w:rsid w:val="005A3284"/>
    <w:rPr>
      <w:rFonts w:cs="Wingdings"/>
    </w:rPr>
  </w:style>
  <w:style w:type="character" w:customStyle="1" w:styleId="ListLabel11">
    <w:name w:val="ListLabel 11"/>
    <w:qFormat/>
    <w:rsid w:val="005A3284"/>
    <w:rPr>
      <w:rFonts w:cs="Symbol"/>
    </w:rPr>
  </w:style>
  <w:style w:type="character" w:customStyle="1" w:styleId="ListLabel12">
    <w:name w:val="ListLabel 12"/>
    <w:qFormat/>
    <w:rsid w:val="005A3284"/>
    <w:rPr>
      <w:rFonts w:cs="Courier New"/>
    </w:rPr>
  </w:style>
  <w:style w:type="character" w:customStyle="1" w:styleId="ListLabel13">
    <w:name w:val="ListLabel 13"/>
    <w:qFormat/>
    <w:rsid w:val="005A3284"/>
    <w:rPr>
      <w:rFonts w:cs="Wingdings"/>
    </w:rPr>
  </w:style>
  <w:style w:type="character" w:customStyle="1" w:styleId="ListLabel14">
    <w:name w:val="ListLabel 14"/>
    <w:qFormat/>
    <w:rsid w:val="005A3284"/>
    <w:rPr>
      <w:rFonts w:ascii="Times New Roman" w:hAnsi="Times New Roman" w:cs="Times New Roman"/>
      <w:sz w:val="24"/>
    </w:rPr>
  </w:style>
  <w:style w:type="character" w:customStyle="1" w:styleId="ListLabel15">
    <w:name w:val="ListLabel 15"/>
    <w:qFormat/>
    <w:rsid w:val="005A3284"/>
    <w:rPr>
      <w:rFonts w:cs="Courier New"/>
    </w:rPr>
  </w:style>
  <w:style w:type="character" w:customStyle="1" w:styleId="ListLabel16">
    <w:name w:val="ListLabel 16"/>
    <w:qFormat/>
    <w:rsid w:val="005A3284"/>
    <w:rPr>
      <w:rFonts w:cs="Wingdings"/>
    </w:rPr>
  </w:style>
  <w:style w:type="character" w:customStyle="1" w:styleId="ListLabel17">
    <w:name w:val="ListLabel 17"/>
    <w:qFormat/>
    <w:rsid w:val="005A3284"/>
    <w:rPr>
      <w:rFonts w:cs="Symbol"/>
    </w:rPr>
  </w:style>
  <w:style w:type="character" w:customStyle="1" w:styleId="ListLabel18">
    <w:name w:val="ListLabel 18"/>
    <w:qFormat/>
    <w:rsid w:val="005A3284"/>
    <w:rPr>
      <w:rFonts w:cs="Courier New"/>
    </w:rPr>
  </w:style>
  <w:style w:type="character" w:customStyle="1" w:styleId="ListLabel19">
    <w:name w:val="ListLabel 19"/>
    <w:qFormat/>
    <w:rsid w:val="005A3284"/>
    <w:rPr>
      <w:rFonts w:cs="Wingdings"/>
    </w:rPr>
  </w:style>
  <w:style w:type="character" w:customStyle="1" w:styleId="ListLabel20">
    <w:name w:val="ListLabel 20"/>
    <w:qFormat/>
    <w:rsid w:val="005A3284"/>
    <w:rPr>
      <w:rFonts w:cs="Symbol"/>
    </w:rPr>
  </w:style>
  <w:style w:type="character" w:customStyle="1" w:styleId="ListLabel21">
    <w:name w:val="ListLabel 21"/>
    <w:qFormat/>
    <w:rsid w:val="005A3284"/>
    <w:rPr>
      <w:rFonts w:cs="Courier New"/>
    </w:rPr>
  </w:style>
  <w:style w:type="character" w:customStyle="1" w:styleId="ListLabel22">
    <w:name w:val="ListLabel 22"/>
    <w:qFormat/>
    <w:rsid w:val="005A3284"/>
    <w:rPr>
      <w:rFonts w:cs="Wingdings"/>
    </w:rPr>
  </w:style>
  <w:style w:type="paragraph" w:styleId="a4">
    <w:name w:val="Title"/>
    <w:basedOn w:val="a"/>
    <w:next w:val="a5"/>
    <w:qFormat/>
    <w:rsid w:val="005A328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5A3284"/>
    <w:pPr>
      <w:spacing w:after="140" w:line="276" w:lineRule="auto"/>
    </w:pPr>
  </w:style>
  <w:style w:type="paragraph" w:styleId="a6">
    <w:name w:val="List"/>
    <w:basedOn w:val="a5"/>
    <w:rsid w:val="005A3284"/>
    <w:rPr>
      <w:rFonts w:cs="FreeSans"/>
    </w:rPr>
  </w:style>
  <w:style w:type="paragraph" w:styleId="a7">
    <w:name w:val="caption"/>
    <w:basedOn w:val="a"/>
    <w:qFormat/>
    <w:rsid w:val="005A328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8">
    <w:name w:val="Покажчик"/>
    <w:basedOn w:val="a"/>
    <w:qFormat/>
    <w:rsid w:val="005A3284"/>
    <w:pPr>
      <w:suppressLineNumbers/>
    </w:pPr>
    <w:rPr>
      <w:rFonts w:cs="FreeSans"/>
    </w:rPr>
  </w:style>
  <w:style w:type="paragraph" w:customStyle="1" w:styleId="40">
    <w:name w:val="Основной текст (4)"/>
    <w:basedOn w:val="a"/>
    <w:link w:val="4"/>
    <w:qFormat/>
    <w:rsid w:val="009B10F3"/>
    <w:pPr>
      <w:widowControl w:val="0"/>
      <w:shd w:val="clear" w:color="auto" w:fill="FFFFFF"/>
      <w:spacing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lang w:val="ru-RU" w:eastAsia="en-US"/>
    </w:rPr>
  </w:style>
  <w:style w:type="paragraph" w:styleId="a9">
    <w:name w:val="Normal (Web)"/>
    <w:basedOn w:val="a"/>
    <w:qFormat/>
    <w:rsid w:val="009B10F3"/>
    <w:pPr>
      <w:spacing w:beforeAutospacing="1" w:afterAutospacing="1" w:line="240" w:lineRule="auto"/>
    </w:pPr>
    <w:rPr>
      <w:rFonts w:ascii="Arial" w:eastAsia="Times New Roman" w:hAnsi="Arial" w:cs="Arial"/>
      <w:color w:val="auto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5D7DC3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507F6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Вміст таблиці"/>
    <w:basedOn w:val="a"/>
    <w:qFormat/>
    <w:rsid w:val="005A3284"/>
    <w:pPr>
      <w:suppressLineNumbers/>
    </w:pPr>
  </w:style>
  <w:style w:type="paragraph" w:customStyle="1" w:styleId="ad">
    <w:name w:val="Заголовок таблиці"/>
    <w:basedOn w:val="ac"/>
    <w:qFormat/>
    <w:rsid w:val="005A3284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5F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F72EF"/>
    <w:rPr>
      <w:rFonts w:ascii="Calibri" w:eastAsia="Calibri" w:hAnsi="Calibri" w:cs="Calibri"/>
      <w:color w:val="000000"/>
      <w:sz w:val="22"/>
      <w:lang w:val="uk-UA" w:eastAsia="uk-UA"/>
    </w:rPr>
  </w:style>
  <w:style w:type="paragraph" w:styleId="af0">
    <w:name w:val="footer"/>
    <w:basedOn w:val="a"/>
    <w:link w:val="af1"/>
    <w:uiPriority w:val="99"/>
    <w:semiHidden/>
    <w:unhideWhenUsed/>
    <w:rsid w:val="005F7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F72EF"/>
    <w:rPr>
      <w:rFonts w:ascii="Calibri" w:eastAsia="Calibri" w:hAnsi="Calibri" w:cs="Calibri"/>
      <w:color w:val="000000"/>
      <w:sz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223D-ED0E-49C2-82B2-F69BA0138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47</cp:revision>
  <cp:lastPrinted>2026-03-10T11:43:00Z</cp:lastPrinted>
  <dcterms:created xsi:type="dcterms:W3CDTF">2022-11-18T10:48:00Z</dcterms:created>
  <dcterms:modified xsi:type="dcterms:W3CDTF">2026-03-10T11:43:00Z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