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eastAsia="uk-UA"/>
        </w:rPr>
        <w:t xml:space="preserve">Додаток 1 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eastAsia="uk-UA"/>
        </w:rPr>
        <w:t xml:space="preserve">до рішення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eastAsia="uk-UA"/>
        </w:rPr>
        <w:t xml:space="preserve">29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eastAsia="uk-UA"/>
        </w:rPr>
        <w:t xml:space="preserve"> сесії Менської міської ради 8 скликання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eastAsia="uk-UA"/>
        </w:rPr>
        <w:t xml:space="preserve">20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eastAsia="uk-UA"/>
        </w:rPr>
        <w:t xml:space="preserve">.05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eastAsia="uk-UA"/>
        </w:rPr>
        <w:t xml:space="preserve">.2025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eastAsia="uk-UA"/>
        </w:rPr>
        <w:t xml:space="preserve"> № 268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 w:after="0" w:line="240" w:lineRule="auto"/>
        <w:ind w:left="5669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ПОЛОЖЕННЯ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про відділ «Центр надання адміністративних послуг»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1. Відділ «Центр надання адміністративних послуг» Менської міської ради (далі – Центр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, ЦНАП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) утворюється з метою надання адміністративних послуг Менською міською радою, є структурним підрозділом, в якому надаються адміністративні послуги згідно з визначеним Переліком.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2. Рішення щодо утворення, ліквідацію або реорганізацію  Центру як виконавчого органу Менської міської ради приймається Менською міською радою (далі – Рада).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Вибір місця розташування центру, його територіальних підрозділів та віддалених робочих місць адміністраторів здійснюється в межах території Менської міської територіальної громади з урахуванням територіальної доступності.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Центр у своїй діяльності керується Конституцією України, законами України «Про місцеве самоврядування в Україні», «Про адміністративні послуги», «Про звернення громадян», «Про захист персональних даних», «Про дозвільну систему у сф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ері господарської діяльності», «Про службу в органах місцевого самоврядування», актами Президента України і Кабінету Міністрів України, рішеннями Ради та її виконавчого комітету, розпорядженнями голови, цим Положенням та іншими нормативно-правовими актами.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4. Основні завдання Центру: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1) організація оперативної і зручної системи надання необхідних громадянам та суб’єктам господарювання адміністративних послуг у найкоротший строк та за мінімальної кількості відвідувань суб’єктів звернень;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2) спрощення процедури отримання адміністративних послуг і поліпшення якості їх надання;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3) забезпечення інформування суб’єктів звернень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ро вимоги та порядок надання послуг у Центрі, а також про можливості отримання електронних послуг, у т.ч. із застосуванням комп’ютеризованих місць для самообслуговування, громадської приймальні чи публічного простору (у разі їхнього облаштування у Центрі);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4) здійснення моніторингу якості надання адміністративних послуг, визначення та вжиття заходів щодо підвищення рівня якості їх надання, оприлюднення інформації про результати моніторингу та вжиті заходи;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5) забезпечення процесу автоматизації надання адміністративних послуг шляхом використання інформаційних систем та систем електронного документообігу;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6) державна реєстрація речових прав на нерухоме майно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 та їх обтяжень відповідно до закону, тобто офіційне визнання і підтвердження фактів набуття, змін або припинення речових прав на нерухоме майно, обтяжень таких прав шляхом внесення відповідних записів до Державного реєстру речових прав на нерухоме майно 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7) державна реєстрація юридичних осіб та фізичних осіб – підприємців, тобто офіційне визнання шляхом засвідчення факту створення або припинення юридичної особи, набуття або позбавлення статусу підприєм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ця фізичної особи, зміни відомостей, що містяться в Єдиному державному реєстрі юридичних осіб, фізичних осіб – підприємців та громадських формувань про юридичну та фізичну особу – підприємця, а також проведення інших реєстраційних дій відповідно до закону;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8) реалізація повноважень з питань реєстрації місця проживання/перебування фізичних осіб, зняття з реєстрації місця проживання/перебування фізичних осіб, формування та ведення реєстру територіальної громади;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9) організація надання суб'єктам господарювання документів дозвільного характеру;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) вчинення відповідно до закону нотаріальних дій посадовими особами органів місцевого самоврядування у сільських населених пунктах 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12) здійснення інших повноважень на основі та на виконання Конституції та законів України, актів Президента України, Кабінету Міністрів України та інших нормативно-правових актів.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/>
      <w:bookmarkStart w:id="0" w:name="n112"/>
      <w:r/>
      <w:bookmarkEnd w:id="0"/>
      <w:r>
        <w:rPr>
          <w:color w:val="000000" w:themeColor="text1"/>
          <w:sz w:val="28"/>
          <w:szCs w:val="28"/>
        </w:rPr>
        <w:t xml:space="preserve">5. Центр забезпечує надання адміністративних послуг адміністратором, у тому числі шляхом його взаємодії з суб’єктами надання адміністративних послуг. У виняткових випадках (якщо послуги не можуть бути надані адміністра</w:t>
      </w:r>
      <w:r>
        <w:rPr>
          <w:color w:val="000000" w:themeColor="text1"/>
          <w:sz w:val="28"/>
          <w:szCs w:val="28"/>
        </w:rPr>
        <w:t xml:space="preserve">тором або таке їх надання є значно гіршим для інтересів суб’єктів звернення та/або публічних інтересів) окремі адміністративні послуги можуть надаватися через Центр посадовими особами суб’єктів надання адміністративних послуг на підставі узгоджених рішень.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Перелік адміністративних послуг, які надаються через Центр, визначається Радою та включає адміністративні послуги органів виконавчої влади та адміністративні послуги, що надаються органами місцевого </w:t>
      </w:r>
      <w:r>
        <w:rPr>
          <w:color w:val="000000" w:themeColor="text1"/>
          <w:sz w:val="28"/>
          <w:szCs w:val="28"/>
        </w:rPr>
        <w:t xml:space="preserve">самоврядування у порядку виконання делегованих повноважень, перелік яких затверджується Кабінетом Міністрів України. Надання адміністративних послуг, суб’єктом надання яких є Рада (її виконавчі органи або посадові особи), здійснюється виключно через Центр.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адміністративних послуг також прирівнюються надання витягів і виписок із реєс</w:t>
      </w:r>
      <w:r>
        <w:rPr>
          <w:color w:val="000000" w:themeColor="text1"/>
          <w:sz w:val="28"/>
          <w:szCs w:val="28"/>
        </w:rPr>
        <w:t xml:space="preserve">трів, довідок, копій, дублікатів документів та інші передбачені законом дії, у результаті яких суб’єкту звернення, а також об’єкту, що перебуває в його власності, володінні чи користуванні, надається або підтверджується певний юридичний статус та/або факт.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6. У Центрі, за рішенням Ради,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також може здійснюватися прийняття звітів, декларацій та скарг, надання консультацій, прийняття та видача документів, не пов’язаних з наданням адміністративних послуг, укладення договорів і угод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представниками суб’єктів господарювання, які займають монопольне становище на відповідному ринку послуг, які мають соціальне значення для населення (водо-, тепло-, газо-, електропостачання тощо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У приміщенні, де роз</w:t>
      </w:r>
      <w:r>
        <w:rPr>
          <w:color w:val="000000" w:themeColor="text1"/>
          <w:sz w:val="28"/>
          <w:szCs w:val="28"/>
        </w:rPr>
        <w:t xml:space="preserve">міщується Центр, можуть  проводитися соціальні, культурні, просвітницькі та інші заходи, спрямовані на задоволення потреб та інтересів територіальної громади, розвиток громадянського суспільства, якщо вони не перешкоджають наданню адміністративних послуг.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 центрі може здійснюватися прийом суб’єктів звернення з надання безоплатної правової допомоги.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 Центр повинен бути облаштований у місцях прийому суб’єктів звернень інфо</w:t>
      </w:r>
      <w:r>
        <w:rPr>
          <w:color w:val="000000" w:themeColor="text1"/>
          <w:sz w:val="28"/>
          <w:szCs w:val="28"/>
        </w:rPr>
        <w:t xml:space="preserve">рмаційними стендами та/або інформаційними терміналами та/або іншими засобами доведення інформації до суб’єктів звернення із зразками відповідних документів та інформацією в обсязі, достатньому для отримання адміністративної послуги без сторонньої допомоги.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 Центрі за рішенням Ради надається суб’єктам звернення можливість самостійно звернутися для отримання адміністративних послуг, які надаються в електронній формі, за допомогою безоплатного використання ними місць для самообслуговування.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 У приміщенні Центру можуть надаватися супутні послуги (банківські</w:t>
      </w:r>
      <w:r>
        <w:rPr>
          <w:color w:val="000000" w:themeColor="text1"/>
          <w:sz w:val="28"/>
          <w:szCs w:val="28"/>
        </w:rPr>
        <w:t xml:space="preserve">, виготовлення копій документів, ламінування, фотографування, продаж канцелярських товарів тощо) суб’єктами господарювання, відбір яких здійснюється на конкурсній основі (критерії відбору – мінімізація матеріальних витрат і витрат часу суб’єкта звернення).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</w:t>
      </w:r>
      <w:r>
        <w:rPr>
          <w:color w:val="000000" w:themeColor="text1"/>
          <w:sz w:val="28"/>
          <w:szCs w:val="28"/>
        </w:rPr>
        <w:t xml:space="preserve">. Суб’єкт звернення для отримання адміністративної послуги в Центрі звертається до адміністратора або у випадках, передбачених законодавством, – до представника суб’єкта надання адміністративних послуг.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. Центр має наступну структуру: начальник відділу</w:t>
      </w:r>
      <w:r>
        <w:rPr>
          <w:color w:val="000000" w:themeColor="text1"/>
          <w:sz w:val="28"/>
          <w:szCs w:val="28"/>
        </w:rPr>
        <w:t xml:space="preserve">, заступник начальника</w:t>
      </w:r>
      <w:r>
        <w:rPr>
          <w:color w:val="000000" w:themeColor="text1"/>
          <w:sz w:val="28"/>
          <w:szCs w:val="28"/>
        </w:rPr>
        <w:t xml:space="preserve">, адміністратори, державні реєстратори, </w:t>
      </w:r>
      <w:r>
        <w:rPr>
          <w:color w:val="000000" w:themeColor="text1"/>
          <w:sz w:val="28"/>
          <w:szCs w:val="28"/>
        </w:rPr>
        <w:t xml:space="preserve">головні спеціалісти, провідні спеціалісти</w:t>
      </w:r>
      <w:r>
        <w:rPr>
          <w:color w:val="000000" w:themeColor="text1"/>
          <w:sz w:val="28"/>
          <w:szCs w:val="28"/>
        </w:rPr>
        <w:t xml:space="preserve">. Завдання, права та відповідальність працівників відділу  визначаються відповідно до законодавства, цим Положенням та у посадових інструкціях.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Кількість </w:t>
      </w:r>
      <w:r>
        <w:rPr>
          <w:color w:val="000000" w:themeColor="text1"/>
          <w:sz w:val="28"/>
          <w:szCs w:val="28"/>
        </w:rPr>
        <w:t xml:space="preserve">посадових осіб</w:t>
      </w:r>
      <w:r>
        <w:rPr>
          <w:color w:val="000000" w:themeColor="text1"/>
          <w:sz w:val="28"/>
          <w:szCs w:val="28"/>
        </w:rPr>
        <w:t xml:space="preserve">, які працюють у </w:t>
      </w:r>
      <w:r>
        <w:rPr>
          <w:color w:val="000000" w:themeColor="text1"/>
          <w:sz w:val="28"/>
          <w:szCs w:val="28"/>
        </w:rPr>
        <w:t xml:space="preserve">Ц</w:t>
      </w:r>
      <w:r>
        <w:rPr>
          <w:color w:val="000000" w:themeColor="text1"/>
          <w:sz w:val="28"/>
          <w:szCs w:val="28"/>
        </w:rPr>
        <w:t xml:space="preserve">ентрі, визначається Радою.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/>
      <w:bookmarkStart w:id="1" w:name="n121"/>
      <w:r/>
      <w:bookmarkStart w:id="2" w:name="n122"/>
      <w:r/>
      <w:bookmarkEnd w:id="1"/>
      <w:r/>
      <w:bookmarkEnd w:id="2"/>
      <w:r>
        <w:rPr>
          <w:color w:val="000000" w:themeColor="text1"/>
          <w:sz w:val="28"/>
          <w:szCs w:val="28"/>
        </w:rPr>
        <w:t xml:space="preserve">П</w:t>
      </w:r>
      <w:r>
        <w:rPr>
          <w:color w:val="000000" w:themeColor="text1"/>
          <w:sz w:val="28"/>
          <w:szCs w:val="28"/>
        </w:rPr>
        <w:t xml:space="preserve">осадові особи </w:t>
      </w:r>
      <w:r>
        <w:rPr>
          <w:color w:val="000000" w:themeColor="text1"/>
          <w:sz w:val="28"/>
          <w:szCs w:val="28"/>
        </w:rPr>
        <w:t xml:space="preserve">Ценкру</w:t>
      </w:r>
      <w:r>
        <w:rPr>
          <w:color w:val="000000" w:themeColor="text1"/>
          <w:sz w:val="28"/>
          <w:szCs w:val="28"/>
        </w:rPr>
        <w:t xml:space="preserve"> займаються розробленням проєктів нормативно-правових актів, проводять експертизу проєктів таких актів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для реалізації повноважень наданих відділу.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>
        <w:rPr>
          <w:color w:val="000000"/>
          <w:sz w:val="28"/>
          <w:szCs w:val="28"/>
        </w:rPr>
        <w:t xml:space="preserve">Керівником Центру є начальник відділу, який призначається на посаду і звільняється з посади розпорядженням місцевого голови в установленому законодавством порядку.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Основні завдання начальника відділу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здійснення керівництва діяльністю Центру, розподіл обов'язків між працівниками та визначення сфер їх відповідальності;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організація діяльності Центру, у тому числі щодо взаємодії із суб’єктами надання адміністративних послуг, визначення шляхів удосконалення й підвищення ефективності роботи Центру;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представлення Центру у відносинах з іншими органами, підприємствами, установами, організаціями;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координація діяльності всіх працівників Центру та посадових осіб, що  залучаються до його роботи;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організація інформаційного забезпечення роботи Центру, роботи із засобами масової інформації, визначення змісту та часу проведення інформаційних заходів;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сприяння створенню належних умов праці у Центрі, внесення пропозицій міському голові та Раді щодо матеріально-технічного забезпечення Центру, внесення пропозицій міському голові щодо преміювання працівників Центру;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7) організація та контроль виконання у Центрі Конституції та законів України, актів Президента України та Кабінету Міністрів України, інших нормативно-правових актів, рішень Ради та її виконавчого комітету, розпоряджень місцевого голови;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виконання завдань адміністратора Центру;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9) виконання повноважень державного реєстратора відповідно до законів України «Про державну реєстрацію речових прав на нерухоме майно та їх обтяжень»;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10) несення персональної відповідальності за невиконання або неналежне виконання покладених на Центр завдань, реалізацію його повноважень, дотримання трудової/службової дисципліни;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11) планування роботи Центру, подання пропозицій до перспективних і поточних планів роботи міському голові;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12) розроблення Положення про Центр, посадових інструкцій працівників, у разі потреби – змін і доповнень до зазначених документів, подання їх на затвердження в установленому порядку;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13) звітування про проведену роботу Центру у визначеному порядку;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14) </w:t>
      </w:r>
      <w:r>
        <w:rPr>
          <w:color w:val="000000"/>
          <w:sz w:val="28"/>
          <w:szCs w:val="28"/>
        </w:rPr>
        <w:t xml:space="preserve">забезпечення визначення потреб у навчанні, планування та проведення навчальних заходів, у тому числі з використанням Національної веб-платформи центрів надання адміністративних послуг (Платформи Центрів Дія), адміністраторів, старост та інших осіб, на яких</w:t>
      </w:r>
      <w:r>
        <w:rPr>
          <w:color w:val="000000"/>
          <w:sz w:val="28"/>
          <w:szCs w:val="28"/>
        </w:rPr>
        <w:t xml:space="preserve"> покладається виконання завдань адміністратора, зокрема до початку виконання (у тому числі тимчасово) посадових обов’язків адміністратора або після перерви у роботі понад три місяці, у разі зміни порядку надання послуг, запровадження надання нових послуг;;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15) виконання інших повноважень, визначених цим Положенням та посадовою інструкцією, що затверджується міським головою.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Державний реєстратор призначається на посаду та звільняється з посади розпорядженням міського голови в установленому законодавством порядку.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Державний реєстратор має печатку </w:t>
      </w:r>
      <w:bookmarkStart w:id="3" w:name="_Hlk198037973"/>
      <w:r>
        <w:rPr>
          <w:color w:val="000000"/>
          <w:sz w:val="28"/>
          <w:szCs w:val="28"/>
        </w:rPr>
        <w:t xml:space="preserve">та електронний цифровий підпис</w:t>
      </w:r>
      <w:bookmarkEnd w:id="3"/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Основними завданнями державного реєстратора є: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забезпечення прийому та видачі документів, пов’язаних з проведенням державної реєстрації речових прав на нерухоме майно та державної реєстрації юридичних осіб, фізичних осіб - підприємців;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забезпечення ведення Єдиного державного реєстру юридичних осіб, фізичних осіб-підприємців та громадських формувань, а також Державного реєстру речових прав на нерухоме майно;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здійснення державної реєстрації юридичних осіб, фізичних осіб – підприємців відповідно до законодавства;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внесення змін до відомостей про юридичну особу, фізичну особу-підприємця відповідно до закону;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надання інформації з Єдиного державного реєстру юридичних осіб, фізичних осіб - підприємців та громадських формувань відповідно до законодавства;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здійснення повноважень щодо державної реєстрації речових прав на нерухоме майно;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7) здійснення інших повноважень, визначених цим Положенням та посадовою інструкцією, що затверджується місцевим головою, відповідно до законодавства.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Адміністратори призначаються на посаду та звільняються з посади розпорядженням міського голови в установленому законом порядку.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Завдання адміністратора можуть покладатися на начальника відділу, державних реє</w:t>
      </w:r>
      <w:r>
        <w:rPr>
          <w:color w:val="000000"/>
          <w:sz w:val="28"/>
          <w:szCs w:val="28"/>
        </w:rPr>
        <w:t xml:space="preserve">страторів, інших посадових осіб відділу (управління, сектору), які здійснюють обслуговування суб’єктів звернення, зокрема прийняття документів, необхідних для надання адміністративних послуг, та видачу результатів надання адміністративних послуг у Центрі.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рішенням Ради окремі завдання адміністратора, пов’язані з наданням адміністративних послуг, отриманням заяв та документів, видачею результатів надання адміністративних послуг, може здійснювати староста.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8</w:t>
      </w:r>
      <w:r>
        <w:rPr>
          <w:color w:val="000000"/>
          <w:sz w:val="28"/>
          <w:szCs w:val="28"/>
        </w:rPr>
        <w:t xml:space="preserve">. Адміністратор має особисту печатку (штамп) із зазначенням його прізвища, власного імені, по батькові або порядкового номера печатки (штампа) та найменування центру надання адміністративних послуг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 електронний цифровий підпис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9</w:t>
      </w:r>
      <w:r>
        <w:rPr>
          <w:color w:val="000000"/>
          <w:sz w:val="28"/>
          <w:szCs w:val="28"/>
        </w:rPr>
        <w:t xml:space="preserve">. Основними завданнями адміністратора є: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надання суб’єктам звернень вичерпної інформації і консультацій щодо адміністративних послуг, які можна отримати в Центрі;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прийняття від суб’єктів звернень документів, необхідних для надання адміністративних послуг, здійснення їх реєстрації та подання документів (їх копій) відповідним суб’єктам надання адміністративних послуг;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складання у випадках, передбачених законодавством, а також на вимогу суб’єкта звернення заяв в електронній формі, їх друк і надання суб’єкту звернення для перевірки та підписання;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видача або забезпечення надсилання через засоби поштового зв’язку</w:t>
      </w:r>
      <w:r>
        <w:rPr>
          <w:color w:val="000000"/>
          <w:sz w:val="28"/>
          <w:szCs w:val="28"/>
        </w:rPr>
        <w:t xml:space="preserve"> суб’єктам звернень результатів надання адміністративних послуг (у тому числі рішення про відмову в задоволенні заяви суб’єкта звернення), повідомлення про можливість отримання адміністративних послуг, оформлених суб’єктами надання адміністративних послуг;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організаційне забезпечення надання адміністративних послуг суб’єктами їх надання;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здійснення контролю за додержанням суб’єктами надання адміністративних послуг термінів розгляду справ та прийняття рішень;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7) надання адміністративних послуг за рішенням Ради;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надання адміністративних послуг в електронній формі з використанням Єдиного державного веб-порталу електронних послуг;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9) складання протоколів про адміністративні правопорушення у випадках, передбачених законом;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10) розгляд справи про адміністративні правопорушення та накладення стягнення;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11) консультування суб’єктів звернення щодо отримання ними адміністративних послуг, що надаються в електронній формі, за допомогою безоплатного використання місць для самообслуговування;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12) виконання інших повноважень відповідно до посадової інструкції.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</w:t>
      </w:r>
      <w:r>
        <w:rPr>
          <w:color w:val="000000"/>
          <w:sz w:val="28"/>
          <w:szCs w:val="28"/>
        </w:rPr>
        <w:t xml:space="preserve">. Адміністратор має право: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безоплатно одержувати від суб’єктів надання адміністративних послуг, підприємств, установ та організацій, що належать до сфери їх управління, документи та інформацію, пов’язані з наданням таких послуг, в установленому законом порядку;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пог</w:t>
      </w:r>
      <w:r>
        <w:rPr>
          <w:color w:val="000000"/>
          <w:sz w:val="28"/>
          <w:szCs w:val="28"/>
        </w:rPr>
        <w:t xml:space="preserve">оджувати документи (рішення) в інших державних органах та органах місцевого самоврядування, отримувати їх висновки з метою надання адміністративної послуги без залучення суб’єкта звернення з дотриманням вимог Закону України «Про захист персональних даних»;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інформувати начальника відділу (начальника управління, завідувача сектору) та суб’єктів надання адміністративних послуг про порушення термінів розгляду заяв про надання адміністративних послуг, вимагати вжиття заходів для усунення виявлених порушень;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посвідчувати власним підписом і печаткою (штампом) копії (фотокопії) документів і виписок з них, витягів із реєстрів і баз даних, необхідних для надання адміністративної послуги;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вносити начальникові відділу (начальникові управління, завідувачу сектору) пропозиції щодо покращення ефективності роботи Центру.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виготовлення та посвідчення заповітів (крім секретних); засвідчення вірності копій (фотокопій) документів і виписок з нього; вчинення інших нотаріальних дій у сільських населених пунктах, а також виготовлення та посвідчення довіреностей;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</w:t>
      </w:r>
      <w:r>
        <w:rPr>
          <w:color w:val="000000"/>
          <w:sz w:val="28"/>
          <w:szCs w:val="28"/>
        </w:rPr>
        <w:t xml:space="preserve">) виконання інших повноважень відповідно до посадових інструкцій працівників сектору.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21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. Центр під час виконання покладених на нього завдань взаємодіє з відповідними органами виконавчої влади, іншими державними органами, органами місцевого самоврядування, підприємствами, установами, організаціями.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 xml:space="preserve">22</w:t>
      </w:r>
      <w:r>
        <w:rPr>
          <w:color w:val="000000" w:themeColor="text1"/>
          <w:sz w:val="28"/>
          <w:szCs w:val="28"/>
        </w:rPr>
        <w:t xml:space="preserve">. З метою забе</w:t>
      </w:r>
      <w:r>
        <w:rPr>
          <w:color w:val="000000" w:themeColor="text1"/>
          <w:sz w:val="28"/>
          <w:szCs w:val="28"/>
        </w:rPr>
        <w:t xml:space="preserve">зпечення створення зручних та доступних умов для отримання послуг суб’єктами звернень у межах відповідної території територіальної громади за рішенням Ради, можуть утворюватися віддалені (у тому числі пересувні) робочі місця адміністраторів Центру, в яких </w:t>
      </w:r>
      <w:r>
        <w:rPr>
          <w:color w:val="000000" w:themeColor="text1"/>
          <w:sz w:val="28"/>
          <w:szCs w:val="28"/>
        </w:rPr>
        <w:t xml:space="preserve">забезпечується надання адміністративних послуг відповідно до переліку, визначеного Радою.</w:t>
      </w:r>
      <w:r>
        <w:rPr>
          <w:color w:val="000000"/>
        </w:rPr>
      </w:r>
      <w:r>
        <w:rPr>
          <w:color w:val="000000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</w:rPr>
      </w:pPr>
      <w:r/>
      <w:bookmarkStart w:id="4" w:name="n144"/>
      <w:r/>
      <w:bookmarkEnd w:id="4"/>
      <w:r>
        <w:rPr>
          <w:color w:val="000000" w:themeColor="text1"/>
          <w:sz w:val="28"/>
          <w:szCs w:val="28"/>
        </w:rPr>
        <w:t xml:space="preserve">Організаційне забезпечення діяльності віддалених (у тому числі пересувних) робочих місць адміністраторів здійснюється Центром.</w:t>
      </w:r>
      <w:r>
        <w:rPr>
          <w:color w:val="000000"/>
        </w:rPr>
      </w:r>
      <w:r>
        <w:rPr>
          <w:color w:val="000000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23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. Час прийому суб’єктів звернень є загальним (єдиним) для всіх адміністративних послуг, що надаються через Центр.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Час прийому суб’єктів звернень у Центрі становить не менш як шість днів на тиждень та сім годин на день.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У віддалених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(у тому числі пересувних)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робочих місцях адміністраторів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ентру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час прийому суб’єктів звернень визначається Радою.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 При цьому прийом суб’єктів звернень у Центрі здійснюється без перерви на обід та не менш як один день на тиждень до 20-ї години.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 xml:space="preserve">24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Фінансування та матеріально-технічне забезпечення діяльності Центру здійснюється за рахунок державного та місцевих бюджетів, а також з інших джерел дозволених законодавством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/>
      </w:pPr>
      <w:r>
        <w:rPr>
          <w:color w:val="000000" w:themeColor="text1"/>
          <w:sz w:val="28"/>
          <w:szCs w:val="28"/>
        </w:rPr>
        <w:t xml:space="preserve">Центр звільняється від плати за підключення (у тому числі обслуговування та використання) до реєстрів, інших інформаційних баз, що використовуються для надання адміністративних послуг, а також від плати за обов’язкове навчання роботі з такими реєстрами.</w:t>
      </w:r>
      <w:r/>
    </w:p>
    <w:p>
      <w:pPr>
        <w:pStyle w:val="917"/>
        <w:pBdr/>
        <w:shd w:val="clear" w:color="auto" w:fill="ffffff"/>
        <w:spacing w:after="0" w:afterAutospacing="0" w:before="0" w:beforeAutospacing="0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</w:rPr>
        <w:t xml:space="preserve">Начальник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uk-UA"/>
        </w:rPr>
        <w:t xml:space="preserve">відділу «Центр надання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uk-UA"/>
        </w:rPr>
        <w:t xml:space="preserve">адміністративних послуг»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/>
        <w:shd w:val="clear" w:color="auto" w:fill="ffffff"/>
        <w:tabs>
          <w:tab w:val="left" w:leader="none" w:pos="6803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uk-UA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ab/>
        <w:t xml:space="preserve">Валерій РАЧКОВ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pBdr/>
      <w:spacing/>
      <w:ind/>
      <w:jc w:val="center"/>
      <w:rPr>
        <w:rFonts w:ascii="Times New Roman" w:hAnsi="Times New Roman" w:eastAsia="Times New Roman" w:cs="Times New Roman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</w:rPr>
      <w:t xml:space="preserve">1</w:t>
    </w:r>
    <w:r>
      <w:rPr>
        <w:rFonts w:ascii="Times New Roman" w:hAnsi="Times New Roman" w:eastAsia="Times New Roman" w:cs="Times New Roman"/>
      </w:rPr>
      <w:fldChar w:fldCharType="end"/>
    </w:r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</w:p>
  <w:p>
    <w:pPr>
      <w:pStyle w:val="766"/>
      <w:pBdr/>
      <w:spacing/>
      <w:ind/>
      <w:jc w:val="right"/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</w:rPr>
      <w:t xml:space="preserve">Продовження додатка</w:t>
    </w:r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pBdr/>
      <w:spacing/>
      <w:ind/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1 Char"/>
    <w:basedOn w:val="744"/>
    <w:link w:val="7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1">
    <w:name w:val="Heading 2 Char"/>
    <w:basedOn w:val="744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2">
    <w:name w:val="Heading 3 Char"/>
    <w:basedOn w:val="744"/>
    <w:link w:val="7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3">
    <w:name w:val="Heading 4 Char"/>
    <w:basedOn w:val="744"/>
    <w:link w:val="7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4">
    <w:name w:val="Heading 5 Char"/>
    <w:basedOn w:val="744"/>
    <w:link w:val="7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5">
    <w:name w:val="Heading 6 Char"/>
    <w:basedOn w:val="744"/>
    <w:link w:val="7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6">
    <w:name w:val="Heading 7 Char"/>
    <w:basedOn w:val="744"/>
    <w:link w:val="7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7">
    <w:name w:val="Heading 8 Char"/>
    <w:basedOn w:val="744"/>
    <w:link w:val="7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8">
    <w:name w:val="Heading 9 Char"/>
    <w:basedOn w:val="744"/>
    <w:link w:val="7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9">
    <w:name w:val="Title Char"/>
    <w:basedOn w:val="744"/>
    <w:link w:val="7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0">
    <w:name w:val="Subtitle Char"/>
    <w:basedOn w:val="744"/>
    <w:link w:val="7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1">
    <w:name w:val="Quote Char"/>
    <w:basedOn w:val="744"/>
    <w:link w:val="7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Intense Emphasis"/>
    <w:basedOn w:val="7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3">
    <w:name w:val="Intense Quote Char"/>
    <w:basedOn w:val="744"/>
    <w:link w:val="76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7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7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744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744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7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7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Header Char"/>
    <w:basedOn w:val="744"/>
    <w:link w:val="766"/>
    <w:uiPriority w:val="99"/>
    <w:pPr>
      <w:pBdr/>
      <w:spacing/>
      <w:ind/>
    </w:pPr>
  </w:style>
  <w:style w:type="character" w:styleId="731">
    <w:name w:val="Footnote Text Char"/>
    <w:basedOn w:val="744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732">
    <w:name w:val="Endnote Text Char"/>
    <w:basedOn w:val="744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733">
    <w:name w:val="FollowedHyperlink"/>
    <w:basedOn w:val="7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4" w:default="1">
    <w:name w:val="Normal"/>
    <w:qFormat/>
    <w:pPr>
      <w:pBdr/>
      <w:spacing/>
      <w:ind/>
    </w:pPr>
  </w:style>
  <w:style w:type="paragraph" w:styleId="735">
    <w:name w:val="Heading 1"/>
    <w:basedOn w:val="734"/>
    <w:next w:val="734"/>
    <w:link w:val="747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6">
    <w:name w:val="Heading 2"/>
    <w:basedOn w:val="734"/>
    <w:next w:val="734"/>
    <w:link w:val="748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37">
    <w:name w:val="Heading 3"/>
    <w:basedOn w:val="734"/>
    <w:next w:val="734"/>
    <w:link w:val="749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8">
    <w:name w:val="Heading 4"/>
    <w:basedOn w:val="734"/>
    <w:next w:val="734"/>
    <w:link w:val="750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734"/>
    <w:next w:val="734"/>
    <w:link w:val="751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734"/>
    <w:next w:val="734"/>
    <w:link w:val="752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41">
    <w:name w:val="Heading 7"/>
    <w:basedOn w:val="734"/>
    <w:next w:val="734"/>
    <w:link w:val="753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2">
    <w:name w:val="Heading 8"/>
    <w:basedOn w:val="734"/>
    <w:next w:val="734"/>
    <w:link w:val="754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43">
    <w:name w:val="Heading 9"/>
    <w:basedOn w:val="734"/>
    <w:next w:val="734"/>
    <w:link w:val="755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default="1">
    <w:name w:val="Default Paragraph Font"/>
    <w:uiPriority w:val="1"/>
    <w:semiHidden/>
    <w:unhideWhenUsed/>
    <w:pPr>
      <w:pBdr/>
      <w:spacing/>
      <w:ind/>
    </w:pPr>
  </w:style>
  <w:style w:type="table" w:styleId="74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6" w:default="1">
    <w:name w:val="No List"/>
    <w:uiPriority w:val="99"/>
    <w:semiHidden/>
    <w:unhideWhenUsed/>
    <w:pPr>
      <w:pBdr/>
      <w:spacing/>
      <w:ind/>
    </w:pPr>
  </w:style>
  <w:style w:type="character" w:styleId="747" w:customStyle="1">
    <w:name w:val="Заголовок 1 Знак"/>
    <w:basedOn w:val="744"/>
    <w:link w:val="73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8" w:customStyle="1">
    <w:name w:val="Заголовок 2 Знак"/>
    <w:basedOn w:val="744"/>
    <w:link w:val="73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9" w:customStyle="1">
    <w:name w:val="Заголовок 3 Знак"/>
    <w:basedOn w:val="744"/>
    <w:link w:val="73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0" w:customStyle="1">
    <w:name w:val="Заголовок 4 Знак"/>
    <w:basedOn w:val="744"/>
    <w:link w:val="73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Заголовок 5 Знак"/>
    <w:basedOn w:val="744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Заголовок 6 Знак"/>
    <w:basedOn w:val="744"/>
    <w:link w:val="74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Заголовок 7 Знак"/>
    <w:basedOn w:val="744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Заголовок 8 Знак"/>
    <w:basedOn w:val="744"/>
    <w:link w:val="7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Заголовок 9 Знак"/>
    <w:basedOn w:val="744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6">
    <w:name w:val="List Paragraph"/>
    <w:basedOn w:val="734"/>
    <w:uiPriority w:val="34"/>
    <w:qFormat/>
    <w:pPr>
      <w:pBdr/>
      <w:spacing/>
      <w:ind w:left="720"/>
      <w:contextualSpacing w:val="true"/>
    </w:pPr>
  </w:style>
  <w:style w:type="paragraph" w:styleId="757">
    <w:name w:val="No Spacing"/>
    <w:uiPriority w:val="1"/>
    <w:qFormat/>
    <w:pPr>
      <w:pBdr/>
      <w:spacing w:after="0" w:line="240" w:lineRule="auto"/>
      <w:ind/>
    </w:pPr>
  </w:style>
  <w:style w:type="paragraph" w:styleId="758">
    <w:name w:val="Title"/>
    <w:basedOn w:val="734"/>
    <w:next w:val="734"/>
    <w:link w:val="759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59" w:customStyle="1">
    <w:name w:val="Назва Знак"/>
    <w:basedOn w:val="744"/>
    <w:link w:val="758"/>
    <w:uiPriority w:val="10"/>
    <w:pPr>
      <w:pBdr/>
      <w:spacing/>
      <w:ind/>
    </w:pPr>
    <w:rPr>
      <w:sz w:val="48"/>
      <w:szCs w:val="48"/>
    </w:rPr>
  </w:style>
  <w:style w:type="paragraph" w:styleId="760">
    <w:name w:val="Subtitle"/>
    <w:basedOn w:val="734"/>
    <w:next w:val="734"/>
    <w:link w:val="761"/>
    <w:uiPriority w:val="11"/>
    <w:qFormat/>
    <w:pPr>
      <w:pBdr/>
      <w:spacing w:before="200"/>
      <w:ind/>
    </w:pPr>
    <w:rPr>
      <w:sz w:val="24"/>
      <w:szCs w:val="24"/>
    </w:rPr>
  </w:style>
  <w:style w:type="character" w:styleId="761" w:customStyle="1">
    <w:name w:val="Підзаголовок Знак"/>
    <w:basedOn w:val="744"/>
    <w:link w:val="760"/>
    <w:uiPriority w:val="11"/>
    <w:pPr>
      <w:pBdr/>
      <w:spacing/>
      <w:ind/>
    </w:pPr>
    <w:rPr>
      <w:sz w:val="24"/>
      <w:szCs w:val="24"/>
    </w:rPr>
  </w:style>
  <w:style w:type="paragraph" w:styleId="762">
    <w:name w:val="Quote"/>
    <w:basedOn w:val="734"/>
    <w:next w:val="734"/>
    <w:link w:val="763"/>
    <w:uiPriority w:val="29"/>
    <w:qFormat/>
    <w:pPr>
      <w:pBdr/>
      <w:spacing/>
      <w:ind w:right="720" w:left="720"/>
    </w:pPr>
    <w:rPr>
      <w:i/>
    </w:rPr>
  </w:style>
  <w:style w:type="character" w:styleId="763" w:customStyle="1">
    <w:name w:val="Цитата Знак"/>
    <w:link w:val="762"/>
    <w:uiPriority w:val="29"/>
    <w:pPr>
      <w:pBdr/>
      <w:spacing/>
      <w:ind/>
    </w:pPr>
    <w:rPr>
      <w:i/>
    </w:rPr>
  </w:style>
  <w:style w:type="paragraph" w:styleId="764">
    <w:name w:val="Intense Quote"/>
    <w:basedOn w:val="734"/>
    <w:next w:val="734"/>
    <w:link w:val="76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5" w:customStyle="1">
    <w:name w:val="Насичена цитата Знак"/>
    <w:link w:val="764"/>
    <w:uiPriority w:val="30"/>
    <w:pPr>
      <w:pBdr/>
      <w:spacing/>
      <w:ind/>
    </w:pPr>
    <w:rPr>
      <w:i/>
    </w:rPr>
  </w:style>
  <w:style w:type="paragraph" w:styleId="766">
    <w:name w:val="Header"/>
    <w:basedOn w:val="734"/>
    <w:link w:val="76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7" w:customStyle="1">
    <w:name w:val="Верхній колонтитул Знак"/>
    <w:basedOn w:val="744"/>
    <w:link w:val="766"/>
    <w:uiPriority w:val="99"/>
    <w:pPr>
      <w:pBdr/>
      <w:spacing/>
      <w:ind/>
    </w:pPr>
  </w:style>
  <w:style w:type="paragraph" w:styleId="768">
    <w:name w:val="Footer"/>
    <w:basedOn w:val="734"/>
    <w:link w:val="77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9" w:customStyle="1">
    <w:name w:val="Footer Char"/>
    <w:basedOn w:val="744"/>
    <w:uiPriority w:val="99"/>
    <w:pPr>
      <w:pBdr/>
      <w:spacing/>
      <w:ind/>
    </w:pPr>
  </w:style>
  <w:style w:type="paragraph" w:styleId="770">
    <w:name w:val="Caption"/>
    <w:basedOn w:val="734"/>
    <w:next w:val="734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771" w:customStyle="1">
    <w:name w:val="Нижній колонтитул Знак"/>
    <w:link w:val="768"/>
    <w:uiPriority w:val="99"/>
    <w:pPr>
      <w:pBdr/>
      <w:spacing/>
      <w:ind/>
    </w:pPr>
  </w:style>
  <w:style w:type="table" w:styleId="772">
    <w:name w:val="Table Grid"/>
    <w:basedOn w:val="74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Table Grid Light"/>
    <w:basedOn w:val="74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1"/>
    <w:basedOn w:val="74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basedOn w:val="74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1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2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3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4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5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6"/>
    <w:basedOn w:val="74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1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2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3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4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5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6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1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2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3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4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5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6"/>
    <w:basedOn w:val="74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1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2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3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4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5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6"/>
    <w:basedOn w:val="7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9">
    <w:name w:val="footnote text"/>
    <w:basedOn w:val="734"/>
    <w:link w:val="900"/>
    <w:uiPriority w:val="99"/>
    <w:unhideWhenUsed/>
    <w:pPr>
      <w:pBdr/>
      <w:spacing w:after="40" w:line="240" w:lineRule="auto"/>
      <w:ind/>
    </w:pPr>
    <w:rPr>
      <w:sz w:val="18"/>
    </w:rPr>
  </w:style>
  <w:style w:type="character" w:styleId="900" w:customStyle="1">
    <w:name w:val="Текст виноски Знак"/>
    <w:link w:val="899"/>
    <w:uiPriority w:val="99"/>
    <w:pPr>
      <w:pBdr/>
      <w:spacing/>
      <w:ind/>
    </w:pPr>
    <w:rPr>
      <w:sz w:val="18"/>
    </w:rPr>
  </w:style>
  <w:style w:type="character" w:styleId="901">
    <w:name w:val="footnote reference"/>
    <w:basedOn w:val="744"/>
    <w:uiPriority w:val="99"/>
    <w:unhideWhenUsed/>
    <w:pPr>
      <w:pBdr/>
      <w:spacing/>
      <w:ind/>
    </w:pPr>
    <w:rPr>
      <w:vertAlign w:val="superscript"/>
    </w:rPr>
  </w:style>
  <w:style w:type="paragraph" w:styleId="902">
    <w:name w:val="endnote text"/>
    <w:basedOn w:val="734"/>
    <w:link w:val="90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3" w:customStyle="1">
    <w:name w:val="Текст кінцевої виноски Знак"/>
    <w:link w:val="902"/>
    <w:uiPriority w:val="99"/>
    <w:pPr>
      <w:pBdr/>
      <w:spacing/>
      <w:ind/>
    </w:pPr>
    <w:rPr>
      <w:sz w:val="20"/>
    </w:rPr>
  </w:style>
  <w:style w:type="character" w:styleId="904">
    <w:name w:val="endnote reference"/>
    <w:basedOn w:val="744"/>
    <w:uiPriority w:val="99"/>
    <w:semiHidden/>
    <w:unhideWhenUsed/>
    <w:pPr>
      <w:pBdr/>
      <w:spacing/>
      <w:ind/>
    </w:pPr>
    <w:rPr>
      <w:vertAlign w:val="superscript"/>
    </w:rPr>
  </w:style>
  <w:style w:type="paragraph" w:styleId="905">
    <w:name w:val="toc 1"/>
    <w:basedOn w:val="734"/>
    <w:next w:val="734"/>
    <w:uiPriority w:val="39"/>
    <w:unhideWhenUsed/>
    <w:pPr>
      <w:pBdr/>
      <w:spacing w:after="57"/>
      <w:ind/>
    </w:pPr>
  </w:style>
  <w:style w:type="paragraph" w:styleId="906">
    <w:name w:val="toc 2"/>
    <w:basedOn w:val="734"/>
    <w:next w:val="734"/>
    <w:uiPriority w:val="39"/>
    <w:unhideWhenUsed/>
    <w:pPr>
      <w:pBdr/>
      <w:spacing w:after="57"/>
      <w:ind w:left="283"/>
    </w:pPr>
  </w:style>
  <w:style w:type="paragraph" w:styleId="907">
    <w:name w:val="toc 3"/>
    <w:basedOn w:val="734"/>
    <w:next w:val="734"/>
    <w:uiPriority w:val="39"/>
    <w:unhideWhenUsed/>
    <w:pPr>
      <w:pBdr/>
      <w:spacing w:after="57"/>
      <w:ind w:left="567"/>
    </w:pPr>
  </w:style>
  <w:style w:type="paragraph" w:styleId="908">
    <w:name w:val="toc 4"/>
    <w:basedOn w:val="734"/>
    <w:next w:val="734"/>
    <w:uiPriority w:val="39"/>
    <w:unhideWhenUsed/>
    <w:pPr>
      <w:pBdr/>
      <w:spacing w:after="57"/>
      <w:ind w:left="850"/>
    </w:pPr>
  </w:style>
  <w:style w:type="paragraph" w:styleId="909">
    <w:name w:val="toc 5"/>
    <w:basedOn w:val="734"/>
    <w:next w:val="734"/>
    <w:uiPriority w:val="39"/>
    <w:unhideWhenUsed/>
    <w:pPr>
      <w:pBdr/>
      <w:spacing w:after="57"/>
      <w:ind w:left="1134"/>
    </w:pPr>
  </w:style>
  <w:style w:type="paragraph" w:styleId="910">
    <w:name w:val="toc 6"/>
    <w:basedOn w:val="734"/>
    <w:next w:val="734"/>
    <w:uiPriority w:val="39"/>
    <w:unhideWhenUsed/>
    <w:pPr>
      <w:pBdr/>
      <w:spacing w:after="57"/>
      <w:ind w:left="1417"/>
    </w:pPr>
  </w:style>
  <w:style w:type="paragraph" w:styleId="911">
    <w:name w:val="toc 7"/>
    <w:basedOn w:val="734"/>
    <w:next w:val="734"/>
    <w:uiPriority w:val="39"/>
    <w:unhideWhenUsed/>
    <w:pPr>
      <w:pBdr/>
      <w:spacing w:after="57"/>
      <w:ind w:left="1701"/>
    </w:pPr>
  </w:style>
  <w:style w:type="paragraph" w:styleId="912">
    <w:name w:val="toc 8"/>
    <w:basedOn w:val="734"/>
    <w:next w:val="734"/>
    <w:uiPriority w:val="39"/>
    <w:unhideWhenUsed/>
    <w:pPr>
      <w:pBdr/>
      <w:spacing w:after="57"/>
      <w:ind w:left="1984"/>
    </w:pPr>
  </w:style>
  <w:style w:type="paragraph" w:styleId="913">
    <w:name w:val="toc 9"/>
    <w:basedOn w:val="734"/>
    <w:next w:val="734"/>
    <w:uiPriority w:val="39"/>
    <w:unhideWhenUsed/>
    <w:pPr>
      <w:pBdr/>
      <w:spacing w:after="57"/>
      <w:ind w:left="2268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734"/>
    <w:next w:val="734"/>
    <w:uiPriority w:val="99"/>
    <w:unhideWhenUsed/>
    <w:pPr>
      <w:pBdr/>
      <w:spacing w:after="0"/>
      <w:ind/>
    </w:pPr>
  </w:style>
  <w:style w:type="character" w:styleId="916" w:customStyle="1">
    <w:name w:val="rvts37"/>
    <w:pPr>
      <w:pBdr/>
      <w:spacing/>
      <w:ind/>
    </w:pPr>
  </w:style>
  <w:style w:type="paragraph" w:styleId="917" w:customStyle="1">
    <w:name w:val="rvps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6</cp:revision>
  <dcterms:created xsi:type="dcterms:W3CDTF">2025-05-13T09:01:00Z</dcterms:created>
  <dcterms:modified xsi:type="dcterms:W3CDTF">2025-05-21T14:22:33Z</dcterms:modified>
</cp:coreProperties>
</file>