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Footer"/>
        <w:snapToGrid w:val="false"/>
        <w:jc w:val="end"/>
        <w:rPr/>
      </w:pPr>
      <w:r>
        <w:rPr>
          <w:b/>
          <w:sz w:val="28"/>
          <w:szCs w:val="28"/>
        </w:rPr>
        <w:t>Ф-02/ІК-</w:t>
      </w:r>
      <w:r>
        <w:rPr>
          <w:b/>
          <w:sz w:val="28"/>
          <w:szCs w:val="28"/>
          <w:lang w:val="uk-UA"/>
        </w:rPr>
        <w:t>107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  <w:lang w:val="uk-UA"/>
        </w:rPr>
        <w:t>1</w:t>
      </w:r>
    </w:p>
    <w:p>
      <w:pPr>
        <w:pStyle w:val="Normal"/>
        <w:tabs>
          <w:tab w:val="clear" w:pos="709"/>
          <w:tab w:val="left" w:pos="0" w:leader="none"/>
        </w:tabs>
        <w:spacing w:before="29" w:after="0"/>
        <w:ind w:hanging="15" w:start="3945"/>
        <w:rPr>
          <w:b/>
          <w:sz w:val="10"/>
          <w:szCs w:val="10"/>
        </w:rPr>
      </w:pPr>
      <w:r>
        <w:rPr>
          <w:b/>
          <w:bCs/>
          <w:color w:val="000000"/>
          <w:spacing w:val="-8"/>
        </w:rPr>
        <w:t>Департамент «Центр надання адміністративних послуг у місті Луцьку»</w:t>
      </w:r>
    </w:p>
    <w:p>
      <w:pPr>
        <w:pStyle w:val="Normal"/>
        <w:ind w:hanging="1180" w:start="4720"/>
        <w:rPr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Normal"/>
        <w:ind w:hanging="1180" w:start="4720"/>
        <w:rPr>
          <w:sz w:val="6"/>
          <w:szCs w:val="6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юридичну особу) </w:t>
      </w:r>
    </w:p>
    <w:p>
      <w:pPr>
        <w:pStyle w:val="Normal"/>
        <w:ind w:hanging="1180" w:star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400" w:start="4720"/>
        <w:rPr/>
      </w:pPr>
      <w:r>
        <w:rPr>
          <w:sz w:val="24"/>
          <w:szCs w:val="24"/>
        </w:rPr>
        <w:t>Найменування юридичної особи</w:t>
      </w:r>
    </w:p>
    <w:tbl>
      <w:tblPr>
        <w:tblW w:w="546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2"/>
        <w:gridCol w:w="421"/>
        <w:gridCol w:w="417"/>
        <w:gridCol w:w="420"/>
        <w:gridCol w:w="421"/>
        <w:gridCol w:w="422"/>
        <w:gridCol w:w="417"/>
        <w:gridCol w:w="420"/>
        <w:gridCol w:w="421"/>
        <w:gridCol w:w="421"/>
        <w:gridCol w:w="418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Прізвище, ім’я, по батькові керівника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>
          <w:sz w:val="24"/>
          <w:szCs w:val="24"/>
        </w:rPr>
      </w:pPr>
      <w:r>
        <w:rPr>
          <w:sz w:val="24"/>
          <w:szCs w:val="24"/>
        </w:rPr>
        <w:t xml:space="preserve">Вулиця 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star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>
          <w:sz w:val="24"/>
          <w:szCs w:val="24"/>
        </w:rPr>
      </w:pPr>
      <w:r>
        <w:rPr>
          <w:sz w:val="24"/>
          <w:szCs w:val="24"/>
        </w:rPr>
        <w:t xml:space="preserve">Номер мобільного телефону 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90" w:type="dxa"/>
        <w:jc w:val="start"/>
        <w:tblInd w:w="404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418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star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start="532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32"/>
          <w:szCs w:val="32"/>
        </w:rPr>
        <w:t>ЗАЯВА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4"/>
          <w:szCs w:val="24"/>
        </w:rPr>
        <w:tab/>
      </w:r>
      <w:r>
        <w:rPr/>
        <w:t xml:space="preserve">Прошу укласти охоронний договір </w:t>
      </w:r>
      <w:r>
        <w:rPr>
          <w:rFonts w:eastAsia="Tahoma"/>
          <w:b/>
        </w:rPr>
        <w:t xml:space="preserve">на пам’ятку культурної спадщини, щойно виявлений об’єкт культурної спадщини чи їх частину </w:t>
      </w:r>
      <w:r>
        <w:rPr>
          <w:sz w:val="20"/>
          <w:szCs w:val="20"/>
        </w:rPr>
        <w:t>(необхідне підкреслити)</w:t>
      </w:r>
      <w:r>
        <w:rPr>
          <w:rFonts w:eastAsia="Tahoma"/>
          <w:b/>
        </w:rPr>
        <w:t xml:space="preserve"> </w:t>
      </w:r>
      <w:r>
        <w:rPr/>
        <w:t xml:space="preserve"> _______________________________________________________________________ 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20"/>
          <w:szCs w:val="20"/>
        </w:rPr>
      </w:pPr>
      <w:r>
        <w:rPr/>
        <w:t>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(назва об’єкта культурної спадщини, охоронний номер, номер і дата рішення про взяття на облік /реєстр)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both"/>
        <w:rPr/>
      </w:pPr>
      <w:r>
        <w:rPr/>
        <w:t>за адресою: 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2340" w:leader="none"/>
        </w:tabs>
        <w:jc w:val="both"/>
        <w:rPr/>
      </w:pPr>
      <w:r>
        <w:rPr/>
        <w:t>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rPr>
          <w:sz w:val="22"/>
          <w:szCs w:val="22"/>
        </w:rPr>
      </w:pPr>
      <w:r>
        <w:rPr>
          <w:b/>
          <w:kern w:val="0"/>
          <w:sz w:val="22"/>
          <w:szCs w:val="22"/>
        </w:rPr>
        <w:t>Перелік документів, що додаються: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1.Довідка довільної форми з інформацією про юридичну адресу, ідентифікаційний код, розрахунковий рахунок, реквізити Статуту та коду доступу за яким можна знайти його на сайті https://usr.minjust.gov.ua/ua/freesearch (у разі відсутності даних в електронному реєстрі надається паперова копія), документ, на підставі якого діє юридична особа, інших реквізитів заявника, (сканкопії).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2. Сканкопія документу що підтверджує повноваження уповноваженої особи.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3. Сканкопії документів, що підтверджують право власності на пам’ятку або її частину (свідоцтво про право власності/спадщину/ договір про відчуження нерухомого майна та витяг про реєстрацію права власності на нерухоме майно, інше) або документ, що посвідчує право користування пам’яткою чи її частиною – (сканкопія чинного договору оренди або суборенди, укладеного за згодою орендодавця, акта про передачу в користування).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4. Сканкопія охоронного договору (у випадку необхідності внесення змін до нього шляхом укладення додаткових угод).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 xml:space="preserve">Для пам’яток архітектури, історії або науки і техніки </w:t>
      </w:r>
      <w:r>
        <w:rPr>
          <w:rFonts w:eastAsia="Tahoma"/>
          <w:color w:val="000000"/>
          <w:sz w:val="24"/>
          <w:szCs w:val="24"/>
          <w:u w:val="single"/>
        </w:rPr>
        <w:t xml:space="preserve">(у разі коли пам’ятка становить собою споруду (будівлю), комплекс (ансамбль) споруд), чи її частин: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технічного стану пам’ятки з фотофіксацією, що не перевищує трьох місяців до дати укладення охоронного договору - 2 примірники.*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Опис культурних цінностей і предметів, які належать до пам’ятки, розташовуються на її території чи пов’язані з нею і становлять історичну, наукову, художню цінність, з визначенням місця і умов зберігання та використання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Технічний паспорт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8. План пам’ятки чи її частини у масштабі 1:100, 1:200 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9.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10. Паспорт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11.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* У випадку відсутності акта технічного стану пам’ятки заява повинна містити зобов’язання заявника забезпечити протягом 15 календарних днів з дати подачі звернення доступ до пам’ятки працівникам відділу охорони культурної спадщини Луцької міської ради для обстеження та фотофіксації.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/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пам’яток археології чи їх частин:</w:t>
      </w:r>
      <w:r>
        <w:rPr>
          <w:rFonts w:eastAsia="Tahoma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Паспорт пам’ятки археології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/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пам’яток монументального мистецтва, містобудування, історії, садово-паркового мистецтва, науки і техніки, ландшафту (крім споруд (будівель)) чи їх частин:</w:t>
      </w:r>
      <w:r>
        <w:rPr>
          <w:rFonts w:eastAsia="Tahoma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7.Паспорт пам’ятки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  <w:u w:val="single"/>
        </w:rPr>
      </w:pPr>
      <w:r>
        <w:rPr>
          <w:rFonts w:eastAsia="Tahoma"/>
          <w:b/>
          <w:bCs/>
          <w:color w:val="000000"/>
          <w:sz w:val="24"/>
          <w:szCs w:val="24"/>
          <w:u w:val="single"/>
        </w:rPr>
        <w:t>Для щойно виявлених об’єктів культурної спадщини чи їх частин: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5. Акт візуального обстеження на момент укладення охоронного договору з фотофіксацією - 2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6. План території об’єкта культурної спадщини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>7. Облікова картка – 2 примірники.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8. Інші документи та докази, що стосуються обставин адміністративної справи.</w:t>
      </w:r>
    </w:p>
    <w:p>
      <w:pPr>
        <w:pStyle w:val="Normal"/>
        <w:tabs>
          <w:tab w:val="clear" w:pos="709"/>
          <w:tab w:val="left" w:pos="0" w:leader="none"/>
        </w:tabs>
        <w:snapToGrid w:val="false"/>
        <w:spacing w:lineRule="atLeast" w:line="240"/>
        <w:jc w:val="both"/>
        <w:rPr>
          <w:kern w:val="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</w:rPr>
        <w:t xml:space="preserve"> </w:t>
      </w:r>
    </w:p>
    <w:p>
      <w:pPr>
        <w:pStyle w:val="Normal"/>
        <w:tabs>
          <w:tab w:val="clear" w:pos="709"/>
          <w:tab w:val="left" w:pos="1560" w:leader="none"/>
        </w:tabs>
        <w:ind w:end="-7"/>
        <w:jc w:val="both"/>
        <w:rPr>
          <w:rFonts w:eastAsia="Calibri"/>
          <w:kern w:val="0"/>
          <w:sz w:val="24"/>
          <w:szCs w:val="24"/>
          <w:lang w:eastAsia="uk-UA"/>
        </w:rPr>
      </w:pPr>
      <w:r>
        <w:rPr>
          <w:rFonts w:eastAsia="Calibri"/>
          <w:b/>
          <w:kern w:val="0"/>
          <w:sz w:val="24"/>
          <w:szCs w:val="24"/>
          <w:lang w:eastAsia="uk-UA"/>
        </w:rPr>
        <w:t>Зобов’язання заявника:</w:t>
      </w:r>
      <w:r>
        <w:rPr>
          <w:rFonts w:eastAsia="Calibri"/>
          <w:kern w:val="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забезпечити протягом 15 календарних днів з дати подачі звернення доступ до пам’ятки працівникам відділу охорони культурної спадщини Луцької міської ради, згідно з статті 9 Закону України «Про охорону культурної спадщини» для обстеження та фотофіксації</w:t>
      </w:r>
      <w:r>
        <w:rPr>
          <w:sz w:val="24"/>
          <w:szCs w:val="24"/>
          <w:lang w:eastAsia="uk-UA"/>
        </w:rPr>
        <w:t xml:space="preserve"> (у випадку відсутності акта технічного стану пам’ятки)</w:t>
      </w:r>
    </w:p>
    <w:p>
      <w:pPr>
        <w:pStyle w:val="Normal"/>
        <w:jc w:val="both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</w:r>
    </w:p>
    <w:p>
      <w:pPr>
        <w:pStyle w:val="Normal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ab/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pStyle w:val="Normal"/>
        <w:jc w:val="both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ab/>
        <w:t>Мені відомо про мої права, визначені Законом України «Про захист персональних даних».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kern w:val="0"/>
          <w:sz w:val="12"/>
          <w:szCs w:val="12"/>
          <w:lang w:eastAsia="ru-RU"/>
        </w:rPr>
      </w:pPr>
      <w:r>
        <w:rPr>
          <w:kern w:val="0"/>
          <w:sz w:val="12"/>
          <w:szCs w:val="12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16"/>
          <w:szCs w:val="16"/>
        </w:rPr>
      </w:pPr>
      <w:r>
        <w:rPr>
          <w:sz w:val="22"/>
          <w:szCs w:val="22"/>
        </w:rPr>
        <w:t xml:space="preserve">______________               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sz w:val="6"/>
          <w:szCs w:val="6"/>
        </w:rPr>
      </w:pPr>
      <w:r>
        <w:rPr>
          <w:sz w:val="22"/>
          <w:szCs w:val="22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(підпис)</w:t>
      </w:r>
      <w:bookmarkStart w:id="0" w:name="_GoBack"/>
      <w:bookmarkEnd w:id="0"/>
    </w:p>
    <w:sectPr>
      <w:type w:val="nextPage"/>
      <w:pgSz w:w="12240" w:h="15840"/>
      <w:pgMar w:left="1701" w:right="567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8"/>
      <w:szCs w:val="28"/>
      <w:lang w:eastAsia="zh-CN" w:val="uk-U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промовчанням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Шрифт абзацу за промовчанням1"/>
    <w:qFormat/>
    <w:rPr/>
  </w:style>
  <w:style w:type="character" w:styleId="3" w:customStyle="1">
    <w:name w:val="Основной шрифт абзаца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Знак Знак"/>
    <w:qFormat/>
    <w:rPr>
      <w:sz w:val="24"/>
      <w:szCs w:val="24"/>
      <w:lang w:val="pl-PL"/>
    </w:rPr>
  </w:style>
  <w:style w:type="character" w:styleId="Apple-converted-space" w:customStyle="1">
    <w:name w:val="apple-converted-space"/>
    <w:basedOn w:val="3"/>
    <w:qFormat/>
    <w:rPr/>
  </w:style>
  <w:style w:type="character" w:styleId="WW8Num3z0" w:customStyle="1">
    <w:name w:val="WW8Num3z0"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21" w:customStyle="1">
    <w:name w:val="Основной шрифт абзаца2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</w:rPr>
  </w:style>
  <w:style w:type="paragraph" w:styleId="23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24" w:customStyle="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16" w:customStyle="1">
    <w:name w:val="Содержимое таблицы"/>
    <w:basedOn w:val="Normal"/>
    <w:qFormat/>
    <w:pPr>
      <w:suppressLineNumbers/>
    </w:pPr>
    <w:rPr/>
  </w:style>
  <w:style w:type="paragraph" w:styleId="Style17" w:customStyle="1">
    <w:name w:val="Заголовок таблицы"/>
    <w:basedOn w:val="Style16"/>
    <w:qFormat/>
    <w:pPr>
      <w:jc w:val="center"/>
    </w:pPr>
    <w:rPr>
      <w:b/>
      <w:bCs/>
    </w:rPr>
  </w:style>
  <w:style w:type="paragraph" w:styleId="Style18" w:customStyle="1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Subtitle">
    <w:name w:val="Subtitle"/>
    <w:basedOn w:val="15"/>
    <w:next w:val="BodyText"/>
    <w:qFormat/>
    <w:pPr>
      <w:jc w:val="center"/>
    </w:pPr>
    <w:rPr>
      <w:i/>
      <w:iCs/>
    </w:rPr>
  </w:style>
  <w:style w:type="paragraph" w:styleId="25" w:customStyle="1">
    <w:name w:val="Указатель2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LibreOffice/7.6.4.1$Windows_X86_64 LibreOffice_project/e19e193f88cd6c0525a17fb7a176ed8e6a3e2aa1</Application>
  <AppVersion>15.0000</AppVersion>
  <Pages>2</Pages>
  <Words>3421</Words>
  <Characters>1950</Characters>
  <CharactersWithSpaces>5361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2024-02-27T14:24:00Z</dcterms:created>
  <dc:creator>karpjak</dc:creator>
  <dc:description/>
  <dc:language>uk-UA</dc:language>
  <cp:lastModifiedBy/>
  <cp:lastPrinted>2024-02-27T12:35:00Z</cp:lastPrinted>
  <dcterms:modified xsi:type="dcterms:W3CDTF">2024-09-10T12:36:25Z</dcterms:modified>
  <cp:revision>11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