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879"/>
        <w:gridCol w:w="2377"/>
        <w:gridCol w:w="7788"/>
      </w:tblGrid>
      <w:tr w:rsidR="00245836" w:rsidRPr="00CA307E" w:rsidTr="00B86741">
        <w:tc>
          <w:tcPr>
            <w:tcW w:w="2084" w:type="dxa"/>
            <w:shd w:val="clear" w:color="auto" w:fill="BDD6EE" w:themeFill="accent1" w:themeFillTint="66"/>
          </w:tcPr>
          <w:p w:rsidR="00245836" w:rsidRPr="00CA307E" w:rsidRDefault="00245836" w:rsidP="00CA3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307E">
              <w:rPr>
                <w:rFonts w:cstheme="minorHAnsi"/>
                <w:b/>
                <w:sz w:val="20"/>
                <w:szCs w:val="20"/>
              </w:rPr>
              <w:t>Стратегічні цілі</w:t>
            </w:r>
          </w:p>
        </w:tc>
        <w:tc>
          <w:tcPr>
            <w:tcW w:w="2879" w:type="dxa"/>
            <w:shd w:val="clear" w:color="auto" w:fill="BDD6EE" w:themeFill="accent1" w:themeFillTint="66"/>
          </w:tcPr>
          <w:p w:rsidR="00245836" w:rsidRPr="00CA307E" w:rsidRDefault="00245836" w:rsidP="00CA3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307E">
              <w:rPr>
                <w:rFonts w:cstheme="minorHAnsi"/>
                <w:b/>
                <w:sz w:val="20"/>
                <w:szCs w:val="20"/>
              </w:rPr>
              <w:t>Оперативні цілі</w:t>
            </w:r>
          </w:p>
        </w:tc>
        <w:tc>
          <w:tcPr>
            <w:tcW w:w="2377" w:type="dxa"/>
            <w:shd w:val="clear" w:color="auto" w:fill="BDD6EE" w:themeFill="accent1" w:themeFillTint="66"/>
          </w:tcPr>
          <w:p w:rsidR="00245836" w:rsidRPr="00CA307E" w:rsidRDefault="00245836" w:rsidP="00CA3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307E">
              <w:rPr>
                <w:rFonts w:cstheme="minorHAnsi"/>
                <w:b/>
                <w:sz w:val="20"/>
                <w:szCs w:val="20"/>
              </w:rPr>
              <w:t>Завдання</w:t>
            </w:r>
          </w:p>
        </w:tc>
        <w:tc>
          <w:tcPr>
            <w:tcW w:w="7788" w:type="dxa"/>
            <w:shd w:val="clear" w:color="auto" w:fill="BDD6EE" w:themeFill="accent1" w:themeFillTint="66"/>
          </w:tcPr>
          <w:p w:rsidR="00245836" w:rsidRPr="00CA307E" w:rsidRDefault="00B367E6" w:rsidP="00CA3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307E">
              <w:rPr>
                <w:rFonts w:cstheme="minorHAnsi"/>
                <w:b/>
                <w:sz w:val="20"/>
                <w:szCs w:val="20"/>
              </w:rPr>
              <w:t>Орієнтовна тематика проєктів</w:t>
            </w:r>
          </w:p>
        </w:tc>
      </w:tr>
      <w:tr w:rsidR="00B367E6" w:rsidRPr="00CA307E" w:rsidTr="00B86741">
        <w:trPr>
          <w:trHeight w:val="270"/>
        </w:trPr>
        <w:tc>
          <w:tcPr>
            <w:tcW w:w="2084" w:type="dxa"/>
            <w:vMerge w:val="restart"/>
            <w:shd w:val="clear" w:color="auto" w:fill="FBE4D5" w:themeFill="accent2" w:themeFillTint="33"/>
          </w:tcPr>
          <w:p w:rsidR="00B367E6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1. Відродження та розвиток економіки громади</w:t>
            </w:r>
          </w:p>
        </w:tc>
        <w:tc>
          <w:tcPr>
            <w:tcW w:w="2879" w:type="dxa"/>
            <w:vMerge w:val="restart"/>
            <w:shd w:val="clear" w:color="auto" w:fill="FBE4D5" w:themeFill="accent2" w:themeFillTint="33"/>
          </w:tcPr>
          <w:p w:rsidR="00B367E6" w:rsidRPr="00CA307E" w:rsidRDefault="00B367E6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  <w:lang w:val="az-Cyrl-AZ"/>
              </w:rPr>
              <w:t>1.1.</w:t>
            </w:r>
            <w:r w:rsidRPr="00CA307E">
              <w:rPr>
                <w:rFonts w:cstheme="minorHAnsi"/>
                <w:sz w:val="20"/>
                <w:szCs w:val="20"/>
              </w:rPr>
              <w:t xml:space="preserve">Покращення інвестиційного клімату для економічного відродження громади </w:t>
            </w:r>
          </w:p>
          <w:p w:rsidR="00B367E6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FBE4D5" w:themeFill="accent2" w:themeFillTint="33"/>
            <w:vAlign w:val="center"/>
          </w:tcPr>
          <w:p w:rsidR="00B367E6" w:rsidRPr="00CA307E" w:rsidRDefault="00B367E6" w:rsidP="00CA307E">
            <w:pPr>
              <w:pStyle w:val="a4"/>
              <w:numPr>
                <w:ilvl w:val="2"/>
                <w:numId w:val="1"/>
              </w:numPr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Просторовий розвиток громади</w:t>
            </w:r>
          </w:p>
        </w:tc>
        <w:tc>
          <w:tcPr>
            <w:tcW w:w="7788" w:type="dxa"/>
            <w:shd w:val="clear" w:color="auto" w:fill="FBE4D5" w:themeFill="accent2" w:themeFillTint="33"/>
          </w:tcPr>
          <w:p w:rsidR="00B367E6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1.1.1.1. Виготовлення комплексного просторового плану території Новорайської територіальної громади</w:t>
            </w:r>
          </w:p>
        </w:tc>
      </w:tr>
      <w:tr w:rsidR="00B367E6" w:rsidRPr="00CA307E" w:rsidTr="00B86741">
        <w:trPr>
          <w:trHeight w:val="241"/>
        </w:trPr>
        <w:tc>
          <w:tcPr>
            <w:tcW w:w="2084" w:type="dxa"/>
            <w:vMerge/>
            <w:shd w:val="clear" w:color="auto" w:fill="FBE4D5" w:themeFill="accent2" w:themeFillTint="33"/>
          </w:tcPr>
          <w:p w:rsidR="00B367E6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/>
            <w:shd w:val="clear" w:color="auto" w:fill="FBE4D5" w:themeFill="accent2" w:themeFillTint="33"/>
          </w:tcPr>
          <w:p w:rsidR="00B367E6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FBE4D5" w:themeFill="accent2" w:themeFillTint="33"/>
            <w:vAlign w:val="center"/>
          </w:tcPr>
          <w:p w:rsidR="00B367E6" w:rsidRPr="00CA307E" w:rsidRDefault="00B367E6" w:rsidP="00CA307E">
            <w:pPr>
              <w:pStyle w:val="a4"/>
              <w:numPr>
                <w:ilvl w:val="2"/>
                <w:numId w:val="1"/>
              </w:numPr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Промоція громади</w:t>
            </w:r>
          </w:p>
        </w:tc>
        <w:tc>
          <w:tcPr>
            <w:tcW w:w="7788" w:type="dxa"/>
            <w:shd w:val="clear" w:color="auto" w:fill="FBE4D5" w:themeFill="accent2" w:themeFillTint="33"/>
          </w:tcPr>
          <w:p w:rsidR="00B367E6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1.1.2.1. Формування брендингу громади</w:t>
            </w:r>
          </w:p>
          <w:p w:rsidR="00B367E6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1.1.2.2. Створення нового інвестиційного паспорту громади «Інвестиційно-приваблива Новорайська СТГ, ресурси та можливості»</w:t>
            </w:r>
          </w:p>
        </w:tc>
      </w:tr>
      <w:tr w:rsidR="00E61780" w:rsidRPr="00CA307E" w:rsidTr="00B86741">
        <w:trPr>
          <w:trHeight w:val="402"/>
        </w:trPr>
        <w:tc>
          <w:tcPr>
            <w:tcW w:w="2084" w:type="dxa"/>
            <w:vMerge/>
            <w:shd w:val="clear" w:color="auto" w:fill="FBE4D5" w:themeFill="accent2" w:themeFillTint="33"/>
          </w:tcPr>
          <w:p w:rsidR="00E61780" w:rsidRPr="00CA307E" w:rsidRDefault="00E61780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shd w:val="clear" w:color="auto" w:fill="FBE4D5" w:themeFill="accent2" w:themeFillTint="33"/>
          </w:tcPr>
          <w:p w:rsidR="00E61780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1.2.Диверсифікація економіки</w:t>
            </w:r>
          </w:p>
        </w:tc>
        <w:tc>
          <w:tcPr>
            <w:tcW w:w="2377" w:type="dxa"/>
            <w:shd w:val="clear" w:color="auto" w:fill="FBE4D5" w:themeFill="accent2" w:themeFillTint="33"/>
          </w:tcPr>
          <w:p w:rsidR="00E61780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1.2.1. Підтримка місцевого бізнесу та фермерства</w:t>
            </w:r>
          </w:p>
        </w:tc>
        <w:tc>
          <w:tcPr>
            <w:tcW w:w="7788" w:type="dxa"/>
            <w:shd w:val="clear" w:color="auto" w:fill="FBE4D5" w:themeFill="accent2" w:themeFillTint="33"/>
          </w:tcPr>
          <w:p w:rsidR="00B367E6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1.2.1.1. Розробка програми підтримки малого підприємництва на території Громади</w:t>
            </w:r>
          </w:p>
          <w:p w:rsidR="00E61780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1.2.1.2. Підтримка створення сільськогосподарських кооперативів (плодоовочівництво, виноградарство)</w:t>
            </w:r>
          </w:p>
        </w:tc>
      </w:tr>
      <w:tr w:rsidR="00E61780" w:rsidRPr="00CA307E" w:rsidTr="00B86741">
        <w:trPr>
          <w:trHeight w:val="402"/>
        </w:trPr>
        <w:tc>
          <w:tcPr>
            <w:tcW w:w="2084" w:type="dxa"/>
            <w:vMerge/>
            <w:shd w:val="clear" w:color="auto" w:fill="FBE4D5" w:themeFill="accent2" w:themeFillTint="33"/>
          </w:tcPr>
          <w:p w:rsidR="00E61780" w:rsidRPr="00CA307E" w:rsidRDefault="00E61780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/>
            <w:shd w:val="clear" w:color="auto" w:fill="FBE4D5" w:themeFill="accent2" w:themeFillTint="33"/>
          </w:tcPr>
          <w:p w:rsidR="00E61780" w:rsidRPr="00CA307E" w:rsidRDefault="00E61780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FBE4D5" w:themeFill="accent2" w:themeFillTint="33"/>
          </w:tcPr>
          <w:p w:rsidR="00E61780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1.2.2. Сприяння створенню нових суб’єктів господарювання</w:t>
            </w:r>
          </w:p>
        </w:tc>
        <w:tc>
          <w:tcPr>
            <w:tcW w:w="7788" w:type="dxa"/>
            <w:shd w:val="clear" w:color="auto" w:fill="FBE4D5" w:themeFill="accent2" w:themeFillTint="33"/>
          </w:tcPr>
          <w:p w:rsidR="00B367E6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1.2.2.1. Створення індустріального парку «Агропорт «Червоний маяк» в Новорайській сільській територіальній громаді</w:t>
            </w:r>
          </w:p>
          <w:p w:rsidR="00E61780" w:rsidRPr="00CA307E" w:rsidRDefault="00B367E6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1.2.2.2. Сприяння в будівництві млина, пекарні та кулінарного хабу з місцем розташування: с.Новорайськ</w:t>
            </w:r>
          </w:p>
        </w:tc>
      </w:tr>
      <w:tr w:rsidR="00B86741" w:rsidRPr="00CA307E" w:rsidTr="00B86741">
        <w:trPr>
          <w:trHeight w:val="268"/>
        </w:trPr>
        <w:tc>
          <w:tcPr>
            <w:tcW w:w="2084" w:type="dxa"/>
            <w:vMerge w:val="restart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 Сучасна інфраструктура, якісні послуги та захист довкілля</w:t>
            </w:r>
          </w:p>
        </w:tc>
        <w:tc>
          <w:tcPr>
            <w:tcW w:w="2879" w:type="dxa"/>
            <w:vMerge w:val="restart"/>
            <w:shd w:val="clear" w:color="auto" w:fill="E2EFD9" w:themeFill="accent6" w:themeFillTint="33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 xml:space="preserve">2.1. Розвиток дорожньої та транспортної інфраструктури </w:t>
            </w:r>
          </w:p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2.1.1. Модернізація транспортної інфраструктури</w:t>
            </w:r>
          </w:p>
        </w:tc>
        <w:tc>
          <w:tcPr>
            <w:tcW w:w="7788" w:type="dxa"/>
            <w:shd w:val="clear" w:color="auto" w:fill="E2EFD9" w:themeFill="accent6" w:themeFillTint="33"/>
            <w:vAlign w:val="center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2.1.1.1. Покращення дорожньої інфраструктури (ремонт та утримання доріг комунальної власності)</w:t>
            </w:r>
          </w:p>
        </w:tc>
      </w:tr>
      <w:tr w:rsidR="00B86741" w:rsidRPr="00CA307E" w:rsidTr="00B86741">
        <w:trPr>
          <w:trHeight w:val="547"/>
        </w:trPr>
        <w:tc>
          <w:tcPr>
            <w:tcW w:w="2084" w:type="dxa"/>
            <w:vMerge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2.1.2. Налагодження роботи громадського транспорту</w:t>
            </w:r>
          </w:p>
        </w:tc>
        <w:tc>
          <w:tcPr>
            <w:tcW w:w="7788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2.1.2.1. Встановлення та облаштування зупинок громадського транспорту</w:t>
            </w:r>
          </w:p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2.1.2.2. Забезпечення транспортного автобусного сполучення між населеними пунктами та центром громади</w:t>
            </w:r>
          </w:p>
        </w:tc>
      </w:tr>
      <w:tr w:rsidR="00B86741" w:rsidRPr="00CA307E" w:rsidTr="00B86741">
        <w:trPr>
          <w:trHeight w:val="268"/>
        </w:trPr>
        <w:tc>
          <w:tcPr>
            <w:tcW w:w="2084" w:type="dxa"/>
            <w:vMerge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shd w:val="clear" w:color="auto" w:fill="E2EFD9" w:themeFill="accent6" w:themeFillTint="33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2.2. Покращення екологічної ситуації в громаді</w:t>
            </w:r>
          </w:p>
        </w:tc>
        <w:tc>
          <w:tcPr>
            <w:tcW w:w="2377" w:type="dxa"/>
            <w:shd w:val="clear" w:color="auto" w:fill="E2EFD9" w:themeFill="accent6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2.2.1. Покращення естетичного вигляду території громади</w:t>
            </w:r>
          </w:p>
        </w:tc>
        <w:tc>
          <w:tcPr>
            <w:tcW w:w="7788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2.2.1.1. Облаштування, впорядкування кладовищ населених пунктів територіальної громади</w:t>
            </w:r>
          </w:p>
        </w:tc>
      </w:tr>
      <w:tr w:rsidR="00B86741" w:rsidRPr="00CA307E" w:rsidTr="00B86741">
        <w:trPr>
          <w:trHeight w:val="547"/>
        </w:trPr>
        <w:tc>
          <w:tcPr>
            <w:tcW w:w="2084" w:type="dxa"/>
            <w:vMerge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E2EFD9" w:themeFill="accent6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2.2.2. Покращення функціонування системи поводження із твердими побутовими відходами</w:t>
            </w:r>
          </w:p>
        </w:tc>
        <w:tc>
          <w:tcPr>
            <w:tcW w:w="7788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2.2.2.1. Упорядкування збирання  та вивезення твердих побутових відходів на спеціально відведені та облаштовані місця</w:t>
            </w:r>
          </w:p>
        </w:tc>
      </w:tr>
      <w:tr w:rsidR="00B86741" w:rsidRPr="00CA307E" w:rsidTr="00B86741">
        <w:trPr>
          <w:trHeight w:val="270"/>
        </w:trPr>
        <w:tc>
          <w:tcPr>
            <w:tcW w:w="2084" w:type="dxa"/>
            <w:vMerge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shd w:val="clear" w:color="auto" w:fill="E2EFD9" w:themeFill="accent6" w:themeFillTint="33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2.3. Покращення умов надання послуг ЖКГ, культури та благоустрою території</w:t>
            </w:r>
          </w:p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2.3.1. Модернізація комунальної інфраструктури</w:t>
            </w:r>
          </w:p>
        </w:tc>
        <w:tc>
          <w:tcPr>
            <w:tcW w:w="7788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2.3.1.1. Забезпечення населення якісною питною водою (ремонт/реконструкція мереж водопостачання, буріння нових свердловин)</w:t>
            </w:r>
          </w:p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2.3.1.2. Придбання спеціальної техніки для потреб громади, а саме: екскаватор навантажувач з челюсним ковшем, автовишка, автокран, самоскид, роторний екскаватор.</w:t>
            </w:r>
          </w:p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2.3.1.3. Інсталяція нових та модернізація існуючих мереж зовнішнього освітлення населених пунктів громади</w:t>
            </w:r>
          </w:p>
        </w:tc>
      </w:tr>
      <w:tr w:rsidR="00B86741" w:rsidRPr="00CA307E" w:rsidTr="00B86741">
        <w:trPr>
          <w:trHeight w:val="270"/>
        </w:trPr>
        <w:tc>
          <w:tcPr>
            <w:tcW w:w="2084" w:type="dxa"/>
            <w:vMerge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2.3.2. Покращення умов функціонування об’єктів соціальної інфраструктури</w:t>
            </w:r>
          </w:p>
        </w:tc>
        <w:tc>
          <w:tcPr>
            <w:tcW w:w="7788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2.3.2.1. Технічне переоснащення та  модернізація закладів культури та бібліотек</w:t>
            </w:r>
          </w:p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 xml:space="preserve">2.3.2.2. Створення  умов проведення спортивно-масових заходів, створення «Активних парків» </w:t>
            </w:r>
          </w:p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2.3.2.3. Облаштування сучасного спортивного стадіону</w:t>
            </w:r>
          </w:p>
        </w:tc>
      </w:tr>
      <w:tr w:rsidR="00B86741" w:rsidRPr="00CA307E" w:rsidTr="00B86741">
        <w:trPr>
          <w:trHeight w:val="270"/>
        </w:trPr>
        <w:tc>
          <w:tcPr>
            <w:tcW w:w="2084" w:type="dxa"/>
            <w:vMerge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shd w:val="clear" w:color="auto" w:fill="E2EFD9" w:themeFill="accent6" w:themeFillTint="33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2.4. Розвиток культурного та освітнього середовища</w:t>
            </w:r>
          </w:p>
        </w:tc>
        <w:tc>
          <w:tcPr>
            <w:tcW w:w="2377" w:type="dxa"/>
            <w:shd w:val="clear" w:color="auto" w:fill="E2EFD9" w:themeFill="accent6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2.4.1. Створення умов для змістовного дозвілля</w:t>
            </w:r>
          </w:p>
        </w:tc>
        <w:tc>
          <w:tcPr>
            <w:tcW w:w="7788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2.4.1.1. Створення єдиного центру Культурних послуг  з філіями  з місцем розташування с-ще Новорайськ</w:t>
            </w:r>
          </w:p>
        </w:tc>
      </w:tr>
      <w:tr w:rsidR="00B86741" w:rsidRPr="00CA307E" w:rsidTr="00B86741">
        <w:trPr>
          <w:trHeight w:val="270"/>
        </w:trPr>
        <w:tc>
          <w:tcPr>
            <w:tcW w:w="2084" w:type="dxa"/>
            <w:vMerge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2.4.2. Вшанування пам’яті загиблих у війні мешканців та мешканок</w:t>
            </w:r>
          </w:p>
        </w:tc>
        <w:tc>
          <w:tcPr>
            <w:tcW w:w="7788" w:type="dxa"/>
            <w:shd w:val="clear" w:color="auto" w:fill="E2EFD9" w:themeFill="accent6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2.4.2.1. Створення меморіалів, пам'яток загиблим у війні з російською федерацією</w:t>
            </w:r>
          </w:p>
        </w:tc>
      </w:tr>
      <w:tr w:rsidR="00B86741" w:rsidRPr="00CA307E" w:rsidTr="00B86741">
        <w:trPr>
          <w:trHeight w:val="268"/>
        </w:trPr>
        <w:tc>
          <w:tcPr>
            <w:tcW w:w="2084" w:type="dxa"/>
            <w:vMerge w:val="restart"/>
            <w:shd w:val="clear" w:color="auto" w:fill="D9E2F3" w:themeFill="accent5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 Соціально орієнтована громада, згуртованість та людський капітал</w:t>
            </w:r>
          </w:p>
        </w:tc>
        <w:tc>
          <w:tcPr>
            <w:tcW w:w="2879" w:type="dxa"/>
            <w:vMerge w:val="restart"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3.1. Надання якісних медичних послуг</w:t>
            </w:r>
          </w:p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3.1.1. Модернізація медичної інфраструктури</w:t>
            </w:r>
          </w:p>
        </w:tc>
        <w:tc>
          <w:tcPr>
            <w:tcW w:w="7788" w:type="dxa"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3.1.1.1. Приведення закладів охорони здоров’я до відповідності сучасним вимогам.</w:t>
            </w:r>
          </w:p>
        </w:tc>
      </w:tr>
      <w:tr w:rsidR="00B86741" w:rsidRPr="00CA307E" w:rsidTr="00B86741">
        <w:trPr>
          <w:trHeight w:val="547"/>
        </w:trPr>
        <w:tc>
          <w:tcPr>
            <w:tcW w:w="2084" w:type="dxa"/>
            <w:vMerge/>
            <w:shd w:val="clear" w:color="auto" w:fill="D9E2F3" w:themeFill="accent5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3.1.2. Посилення кадрового потенціалу закладів охорони здоров’я</w:t>
            </w:r>
          </w:p>
        </w:tc>
        <w:tc>
          <w:tcPr>
            <w:tcW w:w="7788" w:type="dxa"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3.1.2.1. Створення умов для залучення працівників і працівниць медичної сфери у громаду</w:t>
            </w:r>
          </w:p>
        </w:tc>
      </w:tr>
      <w:tr w:rsidR="00B86741" w:rsidRPr="00CA307E" w:rsidTr="00B86741">
        <w:trPr>
          <w:trHeight w:val="402"/>
        </w:trPr>
        <w:tc>
          <w:tcPr>
            <w:tcW w:w="2084" w:type="dxa"/>
            <w:vMerge/>
            <w:shd w:val="clear" w:color="auto" w:fill="D9E2F3" w:themeFill="accent5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 w:val="restart"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3.2. Розвиток громадянської активності</w:t>
            </w:r>
          </w:p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3.2.1. Підтримка молодіжної активності</w:t>
            </w:r>
          </w:p>
        </w:tc>
        <w:tc>
          <w:tcPr>
            <w:tcW w:w="7788" w:type="dxa"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A307E">
              <w:rPr>
                <w:rFonts w:cstheme="minorHAnsi"/>
                <w:sz w:val="20"/>
                <w:szCs w:val="20"/>
              </w:rPr>
              <w:t xml:space="preserve">3.2.1.1. Створення молодіжного простору в укритті «Кавун </w:t>
            </w:r>
            <w:r w:rsidRPr="00CA307E">
              <w:rPr>
                <w:rFonts w:cstheme="minorHAnsi"/>
                <w:sz w:val="20"/>
                <w:szCs w:val="20"/>
                <w:lang w:val="en-US"/>
              </w:rPr>
              <w:t>House</w:t>
            </w:r>
            <w:r w:rsidRPr="00CA307E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B86741" w:rsidRPr="00CA307E" w:rsidTr="00B86741">
        <w:trPr>
          <w:trHeight w:val="402"/>
        </w:trPr>
        <w:tc>
          <w:tcPr>
            <w:tcW w:w="2084" w:type="dxa"/>
            <w:vMerge/>
            <w:shd w:val="clear" w:color="auto" w:fill="D9E2F3" w:themeFill="accent5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/>
            <w:shd w:val="clear" w:color="auto" w:fill="D9E2F3" w:themeFill="accent5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3.2.2. Покращення психо-емоційного стану мешканців та мешканок  громади</w:t>
            </w:r>
          </w:p>
        </w:tc>
        <w:tc>
          <w:tcPr>
            <w:tcW w:w="7788" w:type="dxa"/>
            <w:shd w:val="clear" w:color="auto" w:fill="DEEAF6" w:themeFill="accent1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A307E">
              <w:rPr>
                <w:rFonts w:cstheme="minorHAnsi"/>
                <w:sz w:val="20"/>
                <w:szCs w:val="20"/>
                <w:bdr w:val="single" w:sz="4" w:space="0" w:color="auto"/>
                <w:shd w:val="clear" w:color="auto" w:fill="FFFFFF"/>
              </w:rPr>
              <w:t>3.2.2.1. Підтримка та відновлення психоемоційного стану жителів і жительок громади</w:t>
            </w:r>
            <w:r w:rsidRPr="00CA307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86741" w:rsidRPr="00CA307E" w:rsidTr="00CA307E">
        <w:trPr>
          <w:trHeight w:val="597"/>
        </w:trPr>
        <w:tc>
          <w:tcPr>
            <w:tcW w:w="2084" w:type="dxa"/>
            <w:vMerge/>
            <w:shd w:val="clear" w:color="auto" w:fill="D9E2F3" w:themeFill="accent5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3.3. Зміцнення людського та соціального капіталу</w:t>
            </w:r>
          </w:p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D9E2F3" w:themeFill="accent5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3.3.1. Розвиток кадрового потенціалу громади</w:t>
            </w:r>
          </w:p>
        </w:tc>
        <w:tc>
          <w:tcPr>
            <w:tcW w:w="7788" w:type="dxa"/>
            <w:shd w:val="clear" w:color="auto" w:fill="D9E2F3" w:themeFill="accent5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3.3.1.1. Залучення молодих спеціалістів у різні сфери діяльності СТГ</w:t>
            </w:r>
          </w:p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3.3.1.2. Підвищення рівня кваліфікації адміністративного персоналу</w:t>
            </w:r>
          </w:p>
        </w:tc>
      </w:tr>
      <w:tr w:rsidR="00B86741" w:rsidRPr="00CA307E" w:rsidTr="00DC3989">
        <w:tc>
          <w:tcPr>
            <w:tcW w:w="2084" w:type="dxa"/>
            <w:vMerge w:val="restart"/>
            <w:shd w:val="clear" w:color="auto" w:fill="FFF2CC" w:themeFill="accent4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 Безпека мешканців і мешканок та подолання наслідків окупації</w:t>
            </w:r>
          </w:p>
        </w:tc>
        <w:tc>
          <w:tcPr>
            <w:tcW w:w="2879" w:type="dxa"/>
            <w:vMerge w:val="restart"/>
            <w:shd w:val="clear" w:color="auto" w:fill="FFF2CC" w:themeFill="accent4" w:themeFillTint="33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 xml:space="preserve">4.1. Відновлення пошкодженого/знищеного майна внаслідок збройної агресії </w:t>
            </w:r>
          </w:p>
        </w:tc>
        <w:tc>
          <w:tcPr>
            <w:tcW w:w="2377" w:type="dxa"/>
            <w:shd w:val="clear" w:color="auto" w:fill="FFF2CC" w:themeFill="accent4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4.1.1. Підготовка до відновлення інфраструктури</w:t>
            </w:r>
          </w:p>
        </w:tc>
        <w:tc>
          <w:tcPr>
            <w:tcW w:w="7788" w:type="dxa"/>
            <w:shd w:val="clear" w:color="auto" w:fill="FFF2CC" w:themeFill="accent4" w:themeFillTint="33"/>
            <w:vAlign w:val="center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4.1.1.1. Виготовлення проектно-кошторисної документації по об’єктам, які потребують відновлення</w:t>
            </w:r>
          </w:p>
        </w:tc>
      </w:tr>
      <w:tr w:rsidR="00B86741" w:rsidRPr="00CA307E" w:rsidTr="00DC3989">
        <w:tc>
          <w:tcPr>
            <w:tcW w:w="2084" w:type="dxa"/>
            <w:vMerge/>
            <w:shd w:val="clear" w:color="auto" w:fill="FFF2CC" w:themeFill="accent4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/>
            <w:shd w:val="clear" w:color="auto" w:fill="FFF2CC" w:themeFill="accent4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FFF2CC" w:themeFill="accent4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4.1.2. Відбудова освітніх закладів</w:t>
            </w:r>
          </w:p>
        </w:tc>
        <w:tc>
          <w:tcPr>
            <w:tcW w:w="7788" w:type="dxa"/>
            <w:shd w:val="clear" w:color="auto" w:fill="FFF2CC" w:themeFill="accent4" w:themeFillTint="33"/>
            <w:vAlign w:val="center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4.1.2.1. Капітальний ремонт/реконструкція шкіл (Новорайська І-ІІІ ст., Червоний Маяк)</w:t>
            </w:r>
          </w:p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4.1.2.2. Капітальний ремонт/реконструкція закладів дошкільної освіти (Новорайський ЗДО, Костиркий ЗДО, Червономаяцький ЗДО, Степнянський ЗДО)</w:t>
            </w:r>
          </w:p>
        </w:tc>
      </w:tr>
      <w:tr w:rsidR="00B86741" w:rsidRPr="00CA307E" w:rsidTr="00CA307E">
        <w:trPr>
          <w:trHeight w:val="204"/>
        </w:trPr>
        <w:tc>
          <w:tcPr>
            <w:tcW w:w="2084" w:type="dxa"/>
            <w:vMerge/>
            <w:shd w:val="clear" w:color="auto" w:fill="FFF2CC" w:themeFill="accent4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vMerge/>
            <w:shd w:val="clear" w:color="auto" w:fill="FFF2CC" w:themeFill="accent4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FFF2CC" w:themeFill="accent4" w:themeFillTint="33"/>
            <w:vAlign w:val="center"/>
          </w:tcPr>
          <w:p w:rsidR="00B86741" w:rsidRPr="00CA307E" w:rsidRDefault="00B86741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4.1.3. Відбудова об’єктів соціальної інфраструктури</w:t>
            </w:r>
          </w:p>
        </w:tc>
        <w:tc>
          <w:tcPr>
            <w:tcW w:w="7788" w:type="dxa"/>
            <w:shd w:val="clear" w:color="auto" w:fill="FFF2CC" w:themeFill="accent4" w:themeFillTint="33"/>
          </w:tcPr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4.1.3.1. Капітальний ремонт/реконструкція адміністративних будівель (Максима Горького, Степне, Червоний Маяк)</w:t>
            </w:r>
          </w:p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4.1.3.2. Капітальний ремонт/реконструкція закладів культури (сільський клуб Костирка, СБК Степне, Максима Горького)</w:t>
            </w:r>
          </w:p>
          <w:p w:rsidR="00B86741" w:rsidRPr="00CA307E" w:rsidRDefault="00B86741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4.1.3.3. Капітальний ремонт/реконструкція закладів медицини (амбулаторія Новорайськ)</w:t>
            </w:r>
          </w:p>
        </w:tc>
      </w:tr>
      <w:tr w:rsidR="00CA307E" w:rsidRPr="00CA307E" w:rsidTr="00CD4B9A">
        <w:tc>
          <w:tcPr>
            <w:tcW w:w="2084" w:type="dxa"/>
            <w:vMerge/>
            <w:shd w:val="clear" w:color="auto" w:fill="FFF2CC" w:themeFill="accent4" w:themeFillTint="33"/>
          </w:tcPr>
          <w:p w:rsidR="00CA307E" w:rsidRPr="00CA307E" w:rsidRDefault="00CA307E" w:rsidP="00CA30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FFF2CC" w:themeFill="accent4" w:themeFillTint="33"/>
            <w:vAlign w:val="center"/>
          </w:tcPr>
          <w:p w:rsidR="00CA307E" w:rsidRPr="00CA307E" w:rsidRDefault="00CA307E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4.2. Підвищення рівня громадської безпеки на території громади</w:t>
            </w:r>
          </w:p>
          <w:p w:rsidR="00CA307E" w:rsidRPr="00CA307E" w:rsidRDefault="00CA307E" w:rsidP="00CA307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FFF2CC" w:themeFill="accent4" w:themeFillTint="33"/>
            <w:vAlign w:val="center"/>
          </w:tcPr>
          <w:p w:rsidR="00CA307E" w:rsidRPr="00CA307E" w:rsidRDefault="00CA307E" w:rsidP="00CA307E">
            <w:pPr>
              <w:jc w:val="both"/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 xml:space="preserve">4.2.1. Підвищення рівня безпеки мешканців і мешканок </w:t>
            </w:r>
          </w:p>
        </w:tc>
        <w:tc>
          <w:tcPr>
            <w:tcW w:w="7788" w:type="dxa"/>
            <w:shd w:val="clear" w:color="auto" w:fill="FFF2CC" w:themeFill="accent4" w:themeFillTint="33"/>
            <w:vAlign w:val="center"/>
          </w:tcPr>
          <w:p w:rsidR="00CA307E" w:rsidRPr="00CA307E" w:rsidRDefault="00CA307E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 xml:space="preserve">4.2.1.1. Сприяння в організації заходів щодо гуманітарного розмінування території громади, визначення пріоритетів розмінування </w:t>
            </w:r>
          </w:p>
          <w:p w:rsidR="00CA307E" w:rsidRPr="00CA307E" w:rsidRDefault="00CA307E" w:rsidP="00CA307E">
            <w:pPr>
              <w:rPr>
                <w:rFonts w:cstheme="minorHAnsi"/>
                <w:sz w:val="20"/>
                <w:szCs w:val="20"/>
              </w:rPr>
            </w:pPr>
            <w:r w:rsidRPr="00CA307E">
              <w:rPr>
                <w:rFonts w:cstheme="minorHAnsi"/>
                <w:sz w:val="20"/>
                <w:szCs w:val="20"/>
              </w:rPr>
              <w:t>4.2.1.2. Спорудження , облаштування капітальних укриттів та тимчасових укриттів (на час воєнного стану та загрози артилерійських обстрілів)</w:t>
            </w:r>
          </w:p>
        </w:tc>
      </w:tr>
    </w:tbl>
    <w:p w:rsidR="00365B1A" w:rsidRDefault="00365B1A" w:rsidP="00CA307E">
      <w:bookmarkStart w:id="0" w:name="_GoBack"/>
      <w:bookmarkEnd w:id="0"/>
    </w:p>
    <w:sectPr w:rsidR="00365B1A" w:rsidSect="0024583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7B" w:rsidRDefault="007A6A7B" w:rsidP="000870C2">
      <w:pPr>
        <w:spacing w:after="0" w:line="240" w:lineRule="auto"/>
      </w:pPr>
      <w:r>
        <w:separator/>
      </w:r>
    </w:p>
  </w:endnote>
  <w:endnote w:type="continuationSeparator" w:id="0">
    <w:p w:rsidR="007A6A7B" w:rsidRDefault="007A6A7B" w:rsidP="0008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7B" w:rsidRDefault="007A6A7B" w:rsidP="000870C2">
      <w:pPr>
        <w:spacing w:after="0" w:line="240" w:lineRule="auto"/>
      </w:pPr>
      <w:r>
        <w:separator/>
      </w:r>
    </w:p>
  </w:footnote>
  <w:footnote w:type="continuationSeparator" w:id="0">
    <w:p w:rsidR="007A6A7B" w:rsidRDefault="007A6A7B" w:rsidP="00087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F3F05"/>
    <w:multiLevelType w:val="multilevel"/>
    <w:tmpl w:val="DECE107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6"/>
    <w:rsid w:val="000870C2"/>
    <w:rsid w:val="00245836"/>
    <w:rsid w:val="00365B1A"/>
    <w:rsid w:val="00733B28"/>
    <w:rsid w:val="007A6A7B"/>
    <w:rsid w:val="009C2729"/>
    <w:rsid w:val="00A743FD"/>
    <w:rsid w:val="00B367E6"/>
    <w:rsid w:val="00B86741"/>
    <w:rsid w:val="00BA79D2"/>
    <w:rsid w:val="00BC61AF"/>
    <w:rsid w:val="00C138E9"/>
    <w:rsid w:val="00CA307E"/>
    <w:rsid w:val="00DC04F9"/>
    <w:rsid w:val="00E61780"/>
    <w:rsid w:val="00E66C84"/>
    <w:rsid w:val="00E80A38"/>
    <w:rsid w:val="00F1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6A6D"/>
  <w15:chartTrackingRefBased/>
  <w15:docId w15:val="{B273625A-820B-4EC6-B0B5-AB42D27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458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70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870C2"/>
  </w:style>
  <w:style w:type="paragraph" w:styleId="a8">
    <w:name w:val="footer"/>
    <w:basedOn w:val="a"/>
    <w:link w:val="a9"/>
    <w:uiPriority w:val="99"/>
    <w:unhideWhenUsed/>
    <w:rsid w:val="000870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870C2"/>
  </w:style>
  <w:style w:type="character" w:customStyle="1" w:styleId="a5">
    <w:name w:val="Абзац списку Знак"/>
    <w:link w:val="a4"/>
    <w:uiPriority w:val="34"/>
    <w:qFormat/>
    <w:locked/>
    <w:rsid w:val="00B3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723</Words>
  <Characters>4602</Characters>
  <Application>Microsoft Office Word</Application>
  <DocSecurity>0</DocSecurity>
  <Lines>31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КРАТ</dc:creator>
  <cp:keywords/>
  <dc:description/>
  <cp:lastModifiedBy>КРАТ</cp:lastModifiedBy>
  <cp:revision>7</cp:revision>
  <dcterms:created xsi:type="dcterms:W3CDTF">2024-10-17T07:52:00Z</dcterms:created>
  <dcterms:modified xsi:type="dcterms:W3CDTF">2024-11-02T09:31:00Z</dcterms:modified>
</cp:coreProperties>
</file>