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9971" w14:textId="77777777" w:rsidR="00800F45" w:rsidRPr="007664EA" w:rsidRDefault="00800F45" w:rsidP="00800F45">
      <w:pPr>
        <w:rPr>
          <w:rFonts w:ascii="Times New Roman" w:hAnsi="Times New Roman" w:cs="Times New Roman"/>
        </w:rPr>
      </w:pPr>
    </w:p>
    <w:p w14:paraId="7E5A44DC" w14:textId="77777777" w:rsidR="00800F45" w:rsidRPr="007664EA" w:rsidRDefault="00800F45" w:rsidP="00800F45">
      <w:pPr>
        <w:jc w:val="center"/>
        <w:rPr>
          <w:rFonts w:ascii="Times New Roman" w:eastAsia="Times New Roman" w:hAnsi="Times New Roman" w:cs="Times New Roman"/>
          <w:b/>
          <w:bCs/>
        </w:rPr>
      </w:pPr>
      <w:r w:rsidRPr="007664EA">
        <w:rPr>
          <w:rFonts w:ascii="Times New Roman" w:eastAsia="Times New Roman" w:hAnsi="Times New Roman" w:cs="Times New Roman"/>
          <w:b/>
          <w:bCs/>
        </w:rPr>
        <w:t>АНАЛІЗ РЕГУЛЯТОРНОГО ВПЛИВУ</w:t>
      </w:r>
    </w:p>
    <w:p w14:paraId="6810B0B1" w14:textId="77777777" w:rsidR="00800F45" w:rsidRPr="007664EA" w:rsidRDefault="00800F45" w:rsidP="00800F45">
      <w:pPr>
        <w:jc w:val="center"/>
        <w:rPr>
          <w:rFonts w:ascii="Times New Roman" w:eastAsia="Times New Roman" w:hAnsi="Times New Roman" w:cs="Times New Roman"/>
        </w:rPr>
      </w:pPr>
    </w:p>
    <w:p w14:paraId="63577168"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b/>
          <w:bCs/>
        </w:rPr>
        <w:t xml:space="preserve">до </w:t>
      </w:r>
      <w:proofErr w:type="spellStart"/>
      <w:r w:rsidRPr="007664EA">
        <w:rPr>
          <w:rFonts w:ascii="Times New Roman" w:eastAsia="Times New Roman" w:hAnsi="Times New Roman" w:cs="Times New Roman"/>
          <w:b/>
          <w:bCs/>
        </w:rPr>
        <w:t>проєкту</w:t>
      </w:r>
      <w:proofErr w:type="spellEnd"/>
      <w:r w:rsidRPr="007664EA">
        <w:rPr>
          <w:rFonts w:ascii="Times New Roman" w:eastAsia="Times New Roman" w:hAnsi="Times New Roman" w:cs="Times New Roman"/>
          <w:b/>
          <w:bCs/>
        </w:rPr>
        <w:t xml:space="preserve"> рішення Райгородської сільської ради Гайсинського Вінницької області «Про</w:t>
      </w:r>
      <w:r w:rsidRPr="007664EA">
        <w:rPr>
          <w:rFonts w:ascii="Times New Roman" w:eastAsia="Times New Roman" w:hAnsi="Times New Roman" w:cs="Times New Roman"/>
          <w:b/>
          <w:bCs/>
        </w:rPr>
        <w:br/>
        <w:t>затвердження Положення про оренду майна Райгородської сільської ради та забезпечення відносин у сфері оренди комунального майна».</w:t>
      </w:r>
    </w:p>
    <w:p w14:paraId="2CA68D55" w14:textId="77777777" w:rsidR="00800F45" w:rsidRPr="007664EA" w:rsidRDefault="00800F45" w:rsidP="00800F45">
      <w:pPr>
        <w:ind w:firstLine="400"/>
        <w:jc w:val="both"/>
        <w:rPr>
          <w:rFonts w:ascii="Times New Roman" w:eastAsia="Times New Roman" w:hAnsi="Times New Roman" w:cs="Times New Roman"/>
        </w:rPr>
      </w:pPr>
      <w:r w:rsidRPr="007664EA">
        <w:rPr>
          <w:rFonts w:ascii="Times New Roman" w:eastAsia="Times New Roman" w:hAnsi="Times New Roman" w:cs="Times New Roman"/>
        </w:rPr>
        <w:t xml:space="preserve">Аналіз регуляторного впливу до </w:t>
      </w:r>
      <w:proofErr w:type="spellStart"/>
      <w:r w:rsidRPr="007664EA">
        <w:rPr>
          <w:rFonts w:ascii="Times New Roman" w:eastAsia="Times New Roman" w:hAnsi="Times New Roman" w:cs="Times New Roman"/>
        </w:rPr>
        <w:t>проєкту</w:t>
      </w:r>
      <w:proofErr w:type="spellEnd"/>
      <w:r w:rsidRPr="007664EA">
        <w:rPr>
          <w:rFonts w:ascii="Times New Roman" w:eastAsia="Times New Roman" w:hAnsi="Times New Roman" w:cs="Times New Roman"/>
        </w:rPr>
        <w:t xml:space="preserve"> рішення Райгородської сільської ради Гайсинського району Вінницької області «Про затвердження Положення про оренду майна Райгородської сільської ради та забезпечення відносин у сфері оренди комунального майна» підготовлений відповідно до вимог Закону України «Про засади державної регуляторної політики у сфері господарської діяльності».</w:t>
      </w:r>
    </w:p>
    <w:p w14:paraId="0C88B499" w14:textId="77777777" w:rsidR="00800F45" w:rsidRPr="007664EA" w:rsidRDefault="00800F45" w:rsidP="00800F45">
      <w:pPr>
        <w:jc w:val="both"/>
        <w:outlineLvl w:val="0"/>
        <w:rPr>
          <w:rFonts w:ascii="Times New Roman" w:eastAsia="Times New Roman" w:hAnsi="Times New Roman" w:cs="Times New Roman"/>
          <w:b/>
          <w:bCs/>
        </w:rPr>
      </w:pPr>
      <w:bookmarkStart w:id="0" w:name="bookmark0"/>
      <w:bookmarkStart w:id="1" w:name="bookmark1"/>
      <w:r w:rsidRPr="007664EA">
        <w:rPr>
          <w:rFonts w:ascii="Times New Roman" w:eastAsia="Times New Roman" w:hAnsi="Times New Roman" w:cs="Times New Roman"/>
          <w:b/>
          <w:bCs/>
        </w:rPr>
        <w:t>I. Визначення та аналіз проблеми</w:t>
      </w:r>
      <w:bookmarkEnd w:id="0"/>
      <w:bookmarkEnd w:id="1"/>
    </w:p>
    <w:p w14:paraId="73850654" w14:textId="77777777" w:rsidR="00800F45" w:rsidRPr="007664EA" w:rsidRDefault="00800F45" w:rsidP="00800F45">
      <w:pPr>
        <w:ind w:firstLine="880"/>
        <w:jc w:val="both"/>
        <w:rPr>
          <w:rFonts w:ascii="Times New Roman" w:eastAsia="Times New Roman" w:hAnsi="Times New Roman" w:cs="Times New Roman"/>
        </w:rPr>
      </w:pPr>
      <w:r w:rsidRPr="007664EA">
        <w:rPr>
          <w:rFonts w:ascii="Times New Roman" w:eastAsia="Times New Roman" w:hAnsi="Times New Roman" w:cs="Times New Roman"/>
        </w:rPr>
        <w:t>Одним з методів ефективного використання комунального майна територіальної громади є оренда майна. Разом з тим, оренда об'єктів комунальної власності - це одне із джерел наповнення місцевого бюджету. Нормативно-правовою базою при передачі в оренду комунального майна є Закон України про «Про оренду державного та комунального майна», а також інші законодавчі акти, прийняті на виконання цього Закону.</w:t>
      </w:r>
    </w:p>
    <w:p w14:paraId="5150BFEC"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На цей час з метою врегулювання орендних відносин та території Райгородської сільської територіальної громади виникла необхідність прийняття рішення сесії Райгородської сільської ради «Про затвердження Положення про оренду майна Райгородської сільської ради та забезпечення відносин у сфері оренди комунального майна».</w:t>
      </w:r>
    </w:p>
    <w:p w14:paraId="21DFA0DF"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Передача в оренду комунального майна є ефективним і перспективним управлінським рішенням, що не лише дає змогу зберегти майно територіальної громади, а й сприяє розвитку підприємництва і є джерелом наповнення місцевого бюджету.</w:t>
      </w:r>
    </w:p>
    <w:p w14:paraId="1B2B4037" w14:textId="77777777" w:rsidR="00800F45" w:rsidRPr="007664EA" w:rsidRDefault="00800F45" w:rsidP="00800F45">
      <w:pPr>
        <w:ind w:firstLine="300"/>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Таким чином, визначена проблема - необхідність чітко визначити повноваження орендодавців майна комунальної власності та пропорції розподілу орендної плати за майно, яке знаходиться на балансі комунальних установ, закладів і здається в оренду уповноваженим органом сільської ради.</w:t>
      </w:r>
    </w:p>
    <w:tbl>
      <w:tblPr>
        <w:tblOverlap w:val="never"/>
        <w:tblW w:w="9820" w:type="dxa"/>
        <w:tblLayout w:type="fixed"/>
        <w:tblCellMar>
          <w:left w:w="10" w:type="dxa"/>
          <w:right w:w="10" w:type="dxa"/>
        </w:tblCellMar>
        <w:tblLook w:val="0000" w:firstRow="0" w:lastRow="0" w:firstColumn="0" w:lastColumn="0" w:noHBand="0" w:noVBand="0"/>
      </w:tblPr>
      <w:tblGrid>
        <w:gridCol w:w="4411"/>
        <w:gridCol w:w="2851"/>
        <w:gridCol w:w="2558"/>
      </w:tblGrid>
      <w:tr w:rsidR="00800F45" w:rsidRPr="007664EA" w14:paraId="4FB950B4" w14:textId="77777777" w:rsidTr="008E235E">
        <w:trPr>
          <w:trHeight w:hRule="exact" w:val="302"/>
        </w:trPr>
        <w:tc>
          <w:tcPr>
            <w:tcW w:w="4411" w:type="dxa"/>
            <w:shd w:val="clear" w:color="auto" w:fill="FFFFFF"/>
            <w:vAlign w:val="bottom"/>
          </w:tcPr>
          <w:p w14:paraId="654B301B" w14:textId="77777777" w:rsidR="00800F45" w:rsidRPr="007664EA" w:rsidRDefault="00800F45" w:rsidP="008E235E">
            <w:pPr>
              <w:ind w:left="1360"/>
              <w:rPr>
                <w:rFonts w:ascii="Times New Roman" w:eastAsia="Times New Roman" w:hAnsi="Times New Roman" w:cs="Times New Roman"/>
              </w:rPr>
            </w:pPr>
            <w:r w:rsidRPr="007664EA">
              <w:rPr>
                <w:rFonts w:ascii="Times New Roman" w:eastAsia="Times New Roman" w:hAnsi="Times New Roman" w:cs="Times New Roman"/>
              </w:rPr>
              <w:t>Основні групи (підгрупи)</w:t>
            </w:r>
          </w:p>
        </w:tc>
        <w:tc>
          <w:tcPr>
            <w:tcW w:w="5409" w:type="dxa"/>
            <w:gridSpan w:val="2"/>
            <w:tcBorders>
              <w:left w:val="single" w:sz="4" w:space="0" w:color="auto"/>
            </w:tcBorders>
            <w:shd w:val="clear" w:color="auto" w:fill="FFFFFF"/>
            <w:vAlign w:val="bottom"/>
          </w:tcPr>
          <w:p w14:paraId="1081698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 на які проблема справляє вплив:</w:t>
            </w:r>
          </w:p>
        </w:tc>
      </w:tr>
      <w:tr w:rsidR="00800F45" w:rsidRPr="007664EA" w14:paraId="6EAD69E3" w14:textId="77777777" w:rsidTr="008E235E">
        <w:trPr>
          <w:trHeight w:hRule="exact" w:val="331"/>
        </w:trPr>
        <w:tc>
          <w:tcPr>
            <w:tcW w:w="4411" w:type="dxa"/>
            <w:tcBorders>
              <w:top w:val="single" w:sz="4" w:space="0" w:color="auto"/>
              <w:left w:val="single" w:sz="4" w:space="0" w:color="auto"/>
            </w:tcBorders>
            <w:shd w:val="clear" w:color="auto" w:fill="FFFFFF"/>
            <w:vAlign w:val="bottom"/>
          </w:tcPr>
          <w:p w14:paraId="1359F73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Групи (підгрупи)</w:t>
            </w:r>
          </w:p>
        </w:tc>
        <w:tc>
          <w:tcPr>
            <w:tcW w:w="2851" w:type="dxa"/>
            <w:tcBorders>
              <w:top w:val="single" w:sz="4" w:space="0" w:color="auto"/>
              <w:left w:val="single" w:sz="4" w:space="0" w:color="auto"/>
            </w:tcBorders>
            <w:shd w:val="clear" w:color="auto" w:fill="FFFFFF"/>
            <w:vAlign w:val="bottom"/>
          </w:tcPr>
          <w:p w14:paraId="7D6E9D92"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Так</w:t>
            </w:r>
          </w:p>
        </w:tc>
        <w:tc>
          <w:tcPr>
            <w:tcW w:w="2558" w:type="dxa"/>
            <w:tcBorders>
              <w:top w:val="single" w:sz="4" w:space="0" w:color="auto"/>
              <w:left w:val="single" w:sz="4" w:space="0" w:color="auto"/>
              <w:right w:val="single" w:sz="4" w:space="0" w:color="auto"/>
            </w:tcBorders>
            <w:shd w:val="clear" w:color="auto" w:fill="FFFFFF"/>
            <w:vAlign w:val="bottom"/>
          </w:tcPr>
          <w:p w14:paraId="179FF602"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Ні</w:t>
            </w:r>
          </w:p>
        </w:tc>
      </w:tr>
      <w:tr w:rsidR="00800F45" w:rsidRPr="007664EA" w14:paraId="63D5347E" w14:textId="77777777" w:rsidTr="008E235E">
        <w:trPr>
          <w:trHeight w:hRule="exact" w:val="336"/>
        </w:trPr>
        <w:tc>
          <w:tcPr>
            <w:tcW w:w="4411" w:type="dxa"/>
            <w:tcBorders>
              <w:top w:val="single" w:sz="4" w:space="0" w:color="auto"/>
              <w:left w:val="single" w:sz="4" w:space="0" w:color="auto"/>
            </w:tcBorders>
            <w:shd w:val="clear" w:color="auto" w:fill="FFFFFF"/>
            <w:vAlign w:val="bottom"/>
          </w:tcPr>
          <w:p w14:paraId="0DC42E64"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Громадяни</w:t>
            </w:r>
          </w:p>
        </w:tc>
        <w:tc>
          <w:tcPr>
            <w:tcW w:w="2851" w:type="dxa"/>
            <w:tcBorders>
              <w:top w:val="single" w:sz="4" w:space="0" w:color="auto"/>
              <w:left w:val="single" w:sz="4" w:space="0" w:color="auto"/>
            </w:tcBorders>
            <w:shd w:val="clear" w:color="auto" w:fill="FFFFFF"/>
            <w:vAlign w:val="center"/>
          </w:tcPr>
          <w:p w14:paraId="3A346ECC"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c>
          <w:tcPr>
            <w:tcW w:w="2558" w:type="dxa"/>
            <w:tcBorders>
              <w:top w:val="single" w:sz="4" w:space="0" w:color="auto"/>
              <w:left w:val="single" w:sz="4" w:space="0" w:color="auto"/>
              <w:right w:val="single" w:sz="4" w:space="0" w:color="auto"/>
            </w:tcBorders>
            <w:shd w:val="clear" w:color="auto" w:fill="FFFFFF"/>
            <w:vAlign w:val="center"/>
          </w:tcPr>
          <w:p w14:paraId="088B51FE"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r>
      <w:tr w:rsidR="00800F45" w:rsidRPr="007664EA" w14:paraId="2B686BE6" w14:textId="77777777" w:rsidTr="008E235E">
        <w:trPr>
          <w:trHeight w:hRule="exact" w:val="346"/>
        </w:trPr>
        <w:tc>
          <w:tcPr>
            <w:tcW w:w="4411" w:type="dxa"/>
            <w:tcBorders>
              <w:top w:val="single" w:sz="4" w:space="0" w:color="auto"/>
              <w:left w:val="single" w:sz="4" w:space="0" w:color="auto"/>
            </w:tcBorders>
            <w:shd w:val="clear" w:color="auto" w:fill="FFFFFF"/>
            <w:vAlign w:val="bottom"/>
          </w:tcPr>
          <w:p w14:paraId="054BC0F6"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Держава</w:t>
            </w:r>
          </w:p>
        </w:tc>
        <w:tc>
          <w:tcPr>
            <w:tcW w:w="2851" w:type="dxa"/>
            <w:tcBorders>
              <w:top w:val="single" w:sz="4" w:space="0" w:color="auto"/>
              <w:left w:val="single" w:sz="4" w:space="0" w:color="auto"/>
            </w:tcBorders>
            <w:shd w:val="clear" w:color="auto" w:fill="FFFFFF"/>
            <w:vAlign w:val="center"/>
          </w:tcPr>
          <w:p w14:paraId="46364228"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c>
          <w:tcPr>
            <w:tcW w:w="2558" w:type="dxa"/>
            <w:tcBorders>
              <w:top w:val="single" w:sz="4" w:space="0" w:color="auto"/>
              <w:left w:val="single" w:sz="4" w:space="0" w:color="auto"/>
              <w:right w:val="single" w:sz="4" w:space="0" w:color="auto"/>
            </w:tcBorders>
            <w:shd w:val="clear" w:color="auto" w:fill="FFFFFF"/>
            <w:vAlign w:val="center"/>
          </w:tcPr>
          <w:p w14:paraId="2A94D97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r>
      <w:tr w:rsidR="00800F45" w:rsidRPr="007664EA" w14:paraId="0D254F12" w14:textId="77777777" w:rsidTr="008E235E">
        <w:trPr>
          <w:trHeight w:hRule="exact" w:val="336"/>
        </w:trPr>
        <w:tc>
          <w:tcPr>
            <w:tcW w:w="4411" w:type="dxa"/>
            <w:tcBorders>
              <w:top w:val="single" w:sz="4" w:space="0" w:color="auto"/>
              <w:left w:val="single" w:sz="4" w:space="0" w:color="auto"/>
            </w:tcBorders>
            <w:shd w:val="clear" w:color="auto" w:fill="FFFFFF"/>
            <w:vAlign w:val="bottom"/>
          </w:tcPr>
          <w:p w14:paraId="60002813"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Суб'єкти господарювання,</w:t>
            </w:r>
          </w:p>
        </w:tc>
        <w:tc>
          <w:tcPr>
            <w:tcW w:w="2851" w:type="dxa"/>
            <w:tcBorders>
              <w:top w:val="single" w:sz="4" w:space="0" w:color="auto"/>
              <w:left w:val="single" w:sz="4" w:space="0" w:color="auto"/>
            </w:tcBorders>
            <w:shd w:val="clear" w:color="auto" w:fill="FFFFFF"/>
            <w:vAlign w:val="center"/>
          </w:tcPr>
          <w:p w14:paraId="010E52B9"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c>
          <w:tcPr>
            <w:tcW w:w="2558" w:type="dxa"/>
            <w:tcBorders>
              <w:top w:val="single" w:sz="4" w:space="0" w:color="auto"/>
              <w:left w:val="single" w:sz="4" w:space="0" w:color="auto"/>
              <w:right w:val="single" w:sz="4" w:space="0" w:color="auto"/>
            </w:tcBorders>
            <w:shd w:val="clear" w:color="auto" w:fill="FFFFFF"/>
            <w:vAlign w:val="center"/>
          </w:tcPr>
          <w:p w14:paraId="1D883350"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r>
      <w:tr w:rsidR="00800F45" w:rsidRPr="007664EA" w14:paraId="56DDBD28" w14:textId="77777777" w:rsidTr="008E235E">
        <w:trPr>
          <w:trHeight w:hRule="exact" w:val="558"/>
        </w:trPr>
        <w:tc>
          <w:tcPr>
            <w:tcW w:w="4411" w:type="dxa"/>
            <w:tcBorders>
              <w:top w:val="single" w:sz="4" w:space="0" w:color="auto"/>
              <w:left w:val="single" w:sz="4" w:space="0" w:color="auto"/>
              <w:bottom w:val="single" w:sz="4" w:space="0" w:color="auto"/>
            </w:tcBorders>
            <w:shd w:val="clear" w:color="auto" w:fill="FFFFFF"/>
            <w:vAlign w:val="bottom"/>
          </w:tcPr>
          <w:p w14:paraId="6B571DB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у тому числі суб'єкти малого підприємництва</w:t>
            </w:r>
          </w:p>
        </w:tc>
        <w:tc>
          <w:tcPr>
            <w:tcW w:w="2851" w:type="dxa"/>
            <w:tcBorders>
              <w:top w:val="single" w:sz="4" w:space="0" w:color="auto"/>
              <w:left w:val="single" w:sz="4" w:space="0" w:color="auto"/>
              <w:bottom w:val="single" w:sz="4" w:space="0" w:color="auto"/>
            </w:tcBorders>
            <w:shd w:val="clear" w:color="auto" w:fill="FFFFFF"/>
          </w:tcPr>
          <w:p w14:paraId="081B280C"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14:paraId="14DBFF4C"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r>
    </w:tbl>
    <w:p w14:paraId="13AE8A5D" w14:textId="77777777" w:rsidR="00800F45" w:rsidRPr="007664EA" w:rsidRDefault="00800F45" w:rsidP="00800F45">
      <w:pPr>
        <w:jc w:val="center"/>
        <w:outlineLvl w:val="0"/>
        <w:rPr>
          <w:rFonts w:ascii="Times New Roman" w:eastAsia="Times New Roman" w:hAnsi="Times New Roman" w:cs="Times New Roman"/>
          <w:b/>
          <w:bCs/>
        </w:rPr>
      </w:pPr>
      <w:r w:rsidRPr="007664EA">
        <w:rPr>
          <w:rFonts w:ascii="Times New Roman" w:eastAsia="Times New Roman" w:hAnsi="Times New Roman" w:cs="Times New Roman"/>
          <w:b/>
          <w:bCs/>
        </w:rPr>
        <w:t>ІІ Мета та цілі регулювання.</w:t>
      </w:r>
    </w:p>
    <w:p w14:paraId="29FEDBAB" w14:textId="77777777" w:rsidR="00800F45" w:rsidRPr="007664EA" w:rsidRDefault="00800F45" w:rsidP="00800F45">
      <w:pPr>
        <w:ind w:firstLine="400"/>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Метою прийняття зазначеного рішення «Про затвердження Положення про оренду майна Райгородської сільської ради та забезпечення відносин у сфері оренди комунального майна» є врегулювання питань оренди комунального майна територіальної громади, що дозволить більш ефективно та раціонально використовувати комунальне майно територіальної громади та належно його утримувати.</w:t>
      </w:r>
    </w:p>
    <w:p w14:paraId="313DE658" w14:textId="77777777" w:rsidR="00800F45" w:rsidRPr="007664EA" w:rsidRDefault="00800F45" w:rsidP="00800F45">
      <w:pPr>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Цілями регулювання є:</w:t>
      </w:r>
    </w:p>
    <w:p w14:paraId="2EBA92CA" w14:textId="77777777" w:rsidR="00800F45" w:rsidRPr="007664EA" w:rsidRDefault="00800F45" w:rsidP="00800F45">
      <w:pPr>
        <w:numPr>
          <w:ilvl w:val="0"/>
          <w:numId w:val="4"/>
        </w:numPr>
        <w:tabs>
          <w:tab w:val="left" w:pos="282"/>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здійснення сільською радою повноважень щодо управління майном територіальної громади, організація ефективного використання та контролю за комунальним майном, що передається в оренду;</w:t>
      </w:r>
    </w:p>
    <w:p w14:paraId="469E1A89" w14:textId="77777777" w:rsidR="00800F45" w:rsidRPr="007664EA" w:rsidRDefault="00800F45" w:rsidP="00800F45">
      <w:pPr>
        <w:numPr>
          <w:ilvl w:val="0"/>
          <w:numId w:val="4"/>
        </w:numPr>
        <w:tabs>
          <w:tab w:val="left" w:pos="277"/>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правове забезпечення процесу управління і внесення плати за використання майна, що перебуває в комунальній власності;</w:t>
      </w:r>
    </w:p>
    <w:p w14:paraId="3A6CDABA" w14:textId="77777777" w:rsidR="00800F45" w:rsidRPr="007664EA" w:rsidRDefault="00800F45" w:rsidP="00800F45">
      <w:pPr>
        <w:numPr>
          <w:ilvl w:val="0"/>
          <w:numId w:val="4"/>
        </w:numPr>
        <w:tabs>
          <w:tab w:val="left" w:pos="272"/>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збільшення доходів місцевого бюджету;</w:t>
      </w:r>
    </w:p>
    <w:p w14:paraId="7D0FED0E" w14:textId="77777777" w:rsidR="00800F45" w:rsidRPr="007664EA" w:rsidRDefault="00800F45" w:rsidP="00800F45">
      <w:pPr>
        <w:numPr>
          <w:ilvl w:val="0"/>
          <w:numId w:val="4"/>
        </w:numPr>
        <w:tabs>
          <w:tab w:val="left" w:pos="272"/>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удосконалення єдиного організаційного та економічного механізму розрахунку орендної плати за комунальне майно;</w:t>
      </w:r>
    </w:p>
    <w:p w14:paraId="670629F8" w14:textId="77777777" w:rsidR="00800F45" w:rsidRPr="007664EA" w:rsidRDefault="00800F45" w:rsidP="00800F45">
      <w:pPr>
        <w:numPr>
          <w:ilvl w:val="0"/>
          <w:numId w:val="4"/>
        </w:numPr>
        <w:tabs>
          <w:tab w:val="left" w:pos="272"/>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забезпечення прозорості і доступності Методики розрахунку орендної плати.</w:t>
      </w:r>
    </w:p>
    <w:p w14:paraId="728500E8" w14:textId="77777777" w:rsidR="00800F45" w:rsidRPr="007664EA" w:rsidRDefault="00800F45" w:rsidP="00800F45">
      <w:pPr>
        <w:numPr>
          <w:ilvl w:val="0"/>
          <w:numId w:val="4"/>
        </w:numPr>
        <w:tabs>
          <w:tab w:val="left" w:pos="277"/>
        </w:tabs>
        <w:jc w:val="both"/>
        <w:rPr>
          <w:rFonts w:ascii="Times New Roman" w:eastAsia="Times New Roman" w:hAnsi="Times New Roman" w:cs="Times New Roman"/>
          <w:sz w:val="22"/>
          <w:szCs w:val="22"/>
        </w:rPr>
      </w:pPr>
      <w:r w:rsidRPr="007664EA">
        <w:rPr>
          <w:rFonts w:ascii="Times New Roman" w:eastAsia="Times New Roman" w:hAnsi="Times New Roman" w:cs="Times New Roman"/>
          <w:sz w:val="22"/>
          <w:szCs w:val="22"/>
        </w:rPr>
        <w:t>затвердження єдиного організаційно-економічного механізму передачі в оренду комунального майна;</w:t>
      </w:r>
    </w:p>
    <w:p w14:paraId="7380C11C" w14:textId="3635A3F6" w:rsidR="00800F45" w:rsidRDefault="00800F45" w:rsidP="00800F45">
      <w:pPr>
        <w:numPr>
          <w:ilvl w:val="0"/>
          <w:numId w:val="4"/>
        </w:numPr>
        <w:tabs>
          <w:tab w:val="left" w:pos="354"/>
        </w:tabs>
        <w:jc w:val="both"/>
        <w:rPr>
          <w:rFonts w:ascii="Times New Roman" w:eastAsia="Times New Roman" w:hAnsi="Times New Roman" w:cs="Times New Roman"/>
        </w:rPr>
      </w:pPr>
      <w:r w:rsidRPr="007664EA">
        <w:rPr>
          <w:rFonts w:ascii="Times New Roman" w:eastAsia="Times New Roman" w:hAnsi="Times New Roman" w:cs="Times New Roman"/>
          <w:sz w:val="22"/>
          <w:szCs w:val="22"/>
        </w:rPr>
        <w:t>впровадження прозорого механізму</w:t>
      </w:r>
      <w:r w:rsidRPr="007664EA">
        <w:rPr>
          <w:rFonts w:ascii="Times New Roman" w:eastAsia="Times New Roman" w:hAnsi="Times New Roman" w:cs="Times New Roman"/>
        </w:rPr>
        <w:t xml:space="preserve"> надання в оренду комунального майна територіальної громади.</w:t>
      </w:r>
    </w:p>
    <w:p w14:paraId="42DFF7DF" w14:textId="77777777" w:rsidR="00FC13F1" w:rsidRPr="007664EA" w:rsidRDefault="00FC13F1" w:rsidP="00FC13F1">
      <w:pPr>
        <w:tabs>
          <w:tab w:val="left" w:pos="354"/>
        </w:tabs>
        <w:jc w:val="both"/>
        <w:rPr>
          <w:rFonts w:ascii="Times New Roman" w:eastAsia="Times New Roman" w:hAnsi="Times New Roman" w:cs="Times New Roman"/>
        </w:rPr>
      </w:pPr>
    </w:p>
    <w:p w14:paraId="2D7D40B1" w14:textId="77777777" w:rsidR="00800F45" w:rsidRPr="007664EA" w:rsidRDefault="00800F45" w:rsidP="00800F45">
      <w:pPr>
        <w:numPr>
          <w:ilvl w:val="0"/>
          <w:numId w:val="5"/>
        </w:numPr>
        <w:tabs>
          <w:tab w:val="left" w:pos="570"/>
        </w:tabs>
        <w:jc w:val="center"/>
        <w:rPr>
          <w:rFonts w:ascii="Times New Roman" w:eastAsia="Times New Roman" w:hAnsi="Times New Roman" w:cs="Times New Roman"/>
        </w:rPr>
      </w:pPr>
      <w:r w:rsidRPr="007664EA">
        <w:rPr>
          <w:rFonts w:ascii="Times New Roman" w:eastAsia="Times New Roman" w:hAnsi="Times New Roman" w:cs="Times New Roman"/>
          <w:b/>
          <w:bCs/>
        </w:rPr>
        <w:lastRenderedPageBreak/>
        <w:t>Визначення та оцінка альтернативних способів досягнення цілей</w:t>
      </w:r>
    </w:p>
    <w:p w14:paraId="392780F8" w14:textId="77777777" w:rsidR="00800F45" w:rsidRPr="007664EA" w:rsidRDefault="00800F45" w:rsidP="00800F45">
      <w:pPr>
        <w:ind w:left="14" w:right="14"/>
        <w:rPr>
          <w:rFonts w:ascii="Times New Roman" w:eastAsia="Times New Roman" w:hAnsi="Times New Roman" w:cs="Times New Roman"/>
          <w:b/>
          <w:bCs/>
        </w:rPr>
      </w:pPr>
      <w:r w:rsidRPr="007664EA">
        <w:rPr>
          <w:rFonts w:ascii="Times New Roman" w:eastAsia="Times New Roman" w:hAnsi="Times New Roman" w:cs="Times New Roman"/>
        </w:rPr>
        <w:t>1 .</w:t>
      </w:r>
      <w:r w:rsidRPr="007664EA">
        <w:rPr>
          <w:rFonts w:ascii="Times New Roman" w:eastAsia="Times New Roman" w:hAnsi="Times New Roman" w:cs="Times New Roman"/>
          <w:b/>
          <w:bCs/>
          <w:color w:val="252B33"/>
        </w:rPr>
        <w:t>Визначення альтернативних способів</w:t>
      </w:r>
    </w:p>
    <w:tbl>
      <w:tblPr>
        <w:tblOverlap w:val="never"/>
        <w:tblW w:w="0" w:type="auto"/>
        <w:tblLayout w:type="fixed"/>
        <w:tblCellMar>
          <w:left w:w="10" w:type="dxa"/>
          <w:right w:w="10" w:type="dxa"/>
        </w:tblCellMar>
        <w:tblLook w:val="0000" w:firstRow="0" w:lastRow="0" w:firstColumn="0" w:lastColumn="0" w:noHBand="0" w:noVBand="0"/>
      </w:tblPr>
      <w:tblGrid>
        <w:gridCol w:w="4128"/>
        <w:gridCol w:w="5698"/>
      </w:tblGrid>
      <w:tr w:rsidR="00800F45" w:rsidRPr="007664EA" w14:paraId="3AB927F4" w14:textId="77777777" w:rsidTr="008E235E">
        <w:trPr>
          <w:trHeight w:hRule="exact" w:val="355"/>
        </w:trPr>
        <w:tc>
          <w:tcPr>
            <w:tcW w:w="4128" w:type="dxa"/>
            <w:tcBorders>
              <w:top w:val="single" w:sz="4" w:space="0" w:color="auto"/>
              <w:left w:val="single" w:sz="4" w:space="0" w:color="auto"/>
            </w:tcBorders>
            <w:shd w:val="clear" w:color="auto" w:fill="FFFFFF"/>
            <w:vAlign w:val="bottom"/>
          </w:tcPr>
          <w:p w14:paraId="3B8B8C8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Вид альтернативи</w:t>
            </w:r>
          </w:p>
        </w:tc>
        <w:tc>
          <w:tcPr>
            <w:tcW w:w="5698" w:type="dxa"/>
            <w:tcBorders>
              <w:top w:val="single" w:sz="4" w:space="0" w:color="auto"/>
              <w:left w:val="single" w:sz="4" w:space="0" w:color="auto"/>
              <w:right w:val="single" w:sz="4" w:space="0" w:color="auto"/>
            </w:tcBorders>
            <w:shd w:val="clear" w:color="auto" w:fill="FFFFFF"/>
            <w:vAlign w:val="bottom"/>
          </w:tcPr>
          <w:p w14:paraId="739BCA9F"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Опис альтернативи</w:t>
            </w:r>
          </w:p>
        </w:tc>
      </w:tr>
      <w:tr w:rsidR="00800F45" w:rsidRPr="007664EA" w14:paraId="53CAABA8" w14:textId="77777777" w:rsidTr="008E235E">
        <w:trPr>
          <w:trHeight w:hRule="exact" w:val="851"/>
        </w:trPr>
        <w:tc>
          <w:tcPr>
            <w:tcW w:w="4128" w:type="dxa"/>
            <w:tcBorders>
              <w:top w:val="single" w:sz="4" w:space="0" w:color="auto"/>
              <w:left w:val="single" w:sz="4" w:space="0" w:color="auto"/>
            </w:tcBorders>
            <w:shd w:val="clear" w:color="auto" w:fill="FFFFFF"/>
          </w:tcPr>
          <w:p w14:paraId="6C3E8E95"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1 - Збереження чинного регулювання.</w:t>
            </w:r>
          </w:p>
        </w:tc>
        <w:tc>
          <w:tcPr>
            <w:tcW w:w="5698" w:type="dxa"/>
            <w:tcBorders>
              <w:top w:val="single" w:sz="4" w:space="0" w:color="auto"/>
              <w:left w:val="single" w:sz="4" w:space="0" w:color="auto"/>
              <w:right w:val="single" w:sz="4" w:space="0" w:color="auto"/>
            </w:tcBorders>
            <w:shd w:val="clear" w:color="auto" w:fill="FFFFFF"/>
          </w:tcPr>
          <w:p w14:paraId="36F0ED41"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Втрата актуальності, у зв'язку з внесенням змін до чинного законодавства щодо оренди комунального майна.</w:t>
            </w:r>
          </w:p>
        </w:tc>
      </w:tr>
      <w:tr w:rsidR="00800F45" w:rsidRPr="007664EA" w14:paraId="5F8540E3" w14:textId="77777777" w:rsidTr="008E235E">
        <w:trPr>
          <w:trHeight w:hRule="exact" w:val="2173"/>
        </w:trPr>
        <w:tc>
          <w:tcPr>
            <w:tcW w:w="4128" w:type="dxa"/>
            <w:tcBorders>
              <w:top w:val="single" w:sz="4" w:space="0" w:color="auto"/>
              <w:left w:val="single" w:sz="4" w:space="0" w:color="auto"/>
              <w:bottom w:val="single" w:sz="4" w:space="0" w:color="auto"/>
            </w:tcBorders>
            <w:shd w:val="clear" w:color="auto" w:fill="FFFFFF"/>
          </w:tcPr>
          <w:p w14:paraId="21282C17"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2 - Прийняття рішення Райгородської сільської ради «Про затвердження Положення про оренду майна Райгородської сільської ради , та забезпечення відносин у сфері оренди комунального майна»</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bottom"/>
          </w:tcPr>
          <w:p w14:paraId="1D3042F4"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 xml:space="preserve">Забезпечить досягненню цілей регулювання у сфері оренди комунального майна. </w:t>
            </w:r>
            <w:r w:rsidRPr="007664EA">
              <w:rPr>
                <w:rFonts w:ascii="Times New Roman" w:eastAsia="Times New Roman" w:hAnsi="Times New Roman" w:cs="Times New Roman"/>
                <w:color w:val="252B33"/>
              </w:rPr>
              <w:t>Забезпечить високий рівень відкритості, доступності інформації щодо проведення процедур передачі комунального майна в оренду, виключить корупційні ризики при передачі комунального майна в оренду, забезпечить високий рівень довіри до органів місцевого самоврядування як до суб'єкта господарсько-правових відносин.</w:t>
            </w:r>
          </w:p>
        </w:tc>
      </w:tr>
    </w:tbl>
    <w:p w14:paraId="161731CA" w14:textId="77777777" w:rsidR="00800F45" w:rsidRPr="007664EA" w:rsidRDefault="00800F45" w:rsidP="00800F45">
      <w:pPr>
        <w:ind w:left="14" w:right="14"/>
        <w:rPr>
          <w:rFonts w:ascii="Times New Roman" w:eastAsia="Times New Roman" w:hAnsi="Times New Roman" w:cs="Times New Roman"/>
          <w:b/>
          <w:bCs/>
        </w:rPr>
      </w:pPr>
      <w:r w:rsidRPr="007664EA">
        <w:rPr>
          <w:rFonts w:ascii="Times New Roman" w:eastAsia="Times New Roman" w:hAnsi="Times New Roman" w:cs="Times New Roman"/>
          <w:b/>
          <w:bCs/>
        </w:rPr>
        <w:t>2. Оцінка впливу на сферу інтересів держави</w:t>
      </w:r>
    </w:p>
    <w:tbl>
      <w:tblPr>
        <w:tblOverlap w:val="never"/>
        <w:tblW w:w="9816" w:type="dxa"/>
        <w:tblLayout w:type="fixed"/>
        <w:tblCellMar>
          <w:left w:w="10" w:type="dxa"/>
          <w:right w:w="10" w:type="dxa"/>
        </w:tblCellMar>
        <w:tblLook w:val="0000" w:firstRow="0" w:lastRow="0" w:firstColumn="0" w:lastColumn="0" w:noHBand="0" w:noVBand="0"/>
      </w:tblPr>
      <w:tblGrid>
        <w:gridCol w:w="4075"/>
        <w:gridCol w:w="5741"/>
      </w:tblGrid>
      <w:tr w:rsidR="00800F45" w:rsidRPr="007664EA" w14:paraId="501937D8" w14:textId="77777777" w:rsidTr="008E235E">
        <w:trPr>
          <w:trHeight w:hRule="exact" w:val="350"/>
        </w:trPr>
        <w:tc>
          <w:tcPr>
            <w:tcW w:w="4075" w:type="dxa"/>
            <w:tcBorders>
              <w:top w:val="single" w:sz="4" w:space="0" w:color="auto"/>
              <w:left w:val="single" w:sz="4" w:space="0" w:color="auto"/>
            </w:tcBorders>
            <w:shd w:val="clear" w:color="auto" w:fill="FFFFFF"/>
            <w:vAlign w:val="bottom"/>
          </w:tcPr>
          <w:p w14:paraId="12DDC663"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Вид альтернативи</w:t>
            </w:r>
          </w:p>
        </w:tc>
        <w:tc>
          <w:tcPr>
            <w:tcW w:w="5741" w:type="dxa"/>
            <w:tcBorders>
              <w:top w:val="single" w:sz="4" w:space="0" w:color="auto"/>
              <w:left w:val="single" w:sz="4" w:space="0" w:color="auto"/>
              <w:right w:val="single" w:sz="4" w:space="0" w:color="auto"/>
            </w:tcBorders>
            <w:shd w:val="clear" w:color="auto" w:fill="FFFFFF"/>
            <w:vAlign w:val="bottom"/>
          </w:tcPr>
          <w:p w14:paraId="611079B0"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Опис альтернативи</w:t>
            </w:r>
          </w:p>
        </w:tc>
      </w:tr>
      <w:tr w:rsidR="00800F45" w:rsidRPr="007664EA" w14:paraId="2D211B8E" w14:textId="77777777" w:rsidTr="008E235E">
        <w:trPr>
          <w:trHeight w:val="2164"/>
        </w:trPr>
        <w:tc>
          <w:tcPr>
            <w:tcW w:w="4075" w:type="dxa"/>
            <w:tcBorders>
              <w:top w:val="single" w:sz="4" w:space="0" w:color="auto"/>
              <w:left w:val="single" w:sz="4" w:space="0" w:color="auto"/>
              <w:bottom w:val="nil"/>
            </w:tcBorders>
            <w:shd w:val="clear" w:color="auto" w:fill="FFFFFF"/>
          </w:tcPr>
          <w:p w14:paraId="72802A50"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 Збереження чинного регулювання.</w:t>
            </w:r>
          </w:p>
          <w:p w14:paraId="39E43EE4" w14:textId="77777777" w:rsidR="00800F45" w:rsidRPr="007664EA" w:rsidRDefault="00800F45" w:rsidP="008E235E">
            <w:r w:rsidRPr="007664EA">
              <w:rPr>
                <w:rFonts w:ascii="Times New Roman" w:hAnsi="Times New Roman" w:cs="Times New Roman"/>
              </w:rPr>
              <w:tab/>
            </w:r>
          </w:p>
        </w:tc>
        <w:tc>
          <w:tcPr>
            <w:tcW w:w="5741" w:type="dxa"/>
            <w:tcBorders>
              <w:top w:val="single" w:sz="4" w:space="0" w:color="auto"/>
              <w:left w:val="single" w:sz="4" w:space="0" w:color="auto"/>
              <w:bottom w:val="nil"/>
              <w:right w:val="single" w:sz="4" w:space="0" w:color="auto"/>
            </w:tcBorders>
            <w:shd w:val="clear" w:color="auto" w:fill="FFFFFF"/>
            <w:vAlign w:val="bottom"/>
          </w:tcPr>
          <w:p w14:paraId="044D862D"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 xml:space="preserve">Не дозволить досягти цілей державного регулювання, оскільки, чинні локальні - нормативні правові акти територіальної громади </w:t>
            </w:r>
            <w:r w:rsidRPr="007664EA">
              <w:rPr>
                <w:rFonts w:ascii="Times New Roman" w:eastAsia="Times New Roman" w:hAnsi="Times New Roman" w:cs="Times New Roman"/>
              </w:rPr>
              <w:t xml:space="preserve">Райгородської сільської </w:t>
            </w:r>
            <w:r w:rsidRPr="007664EA">
              <w:rPr>
                <w:rFonts w:ascii="Times New Roman" w:eastAsia="Times New Roman" w:hAnsi="Times New Roman" w:cs="Times New Roman"/>
                <w:color w:val="252B33"/>
              </w:rPr>
              <w:t>ради з питань оренди не відповідають зміненому законодавству з питань оренди комунального майна, не передбачають механізму передачі майна в оренду способом проведення електронного аукціону з надання майна в оренду через електронну торгову систему.</w:t>
            </w:r>
          </w:p>
        </w:tc>
      </w:tr>
      <w:tr w:rsidR="00800F45" w:rsidRPr="007664EA" w14:paraId="7E3D3AEC" w14:textId="77777777" w:rsidTr="008E235E">
        <w:trPr>
          <w:trHeight w:hRule="exact" w:val="3364"/>
        </w:trPr>
        <w:tc>
          <w:tcPr>
            <w:tcW w:w="4075" w:type="dxa"/>
            <w:tcBorders>
              <w:top w:val="single" w:sz="4" w:space="0" w:color="auto"/>
              <w:left w:val="single" w:sz="4" w:space="0" w:color="auto"/>
              <w:bottom w:val="single" w:sz="4" w:space="0" w:color="auto"/>
            </w:tcBorders>
            <w:shd w:val="clear" w:color="auto" w:fill="FFFFFF"/>
          </w:tcPr>
          <w:p w14:paraId="6A2ADAB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 Прийняття рішення Райгородської сільської ради «Про затвердження Положення про оренду майна Райгородської сільської ради , та забезпечення відносин у сфері оренди комунального майна»</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bottom"/>
          </w:tcPr>
          <w:p w14:paraId="0914BCC7"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Забезпечить правове регулювання орендних відносин на місцевому рівні з врахуванням особливостей оренди комунального майна та в межах дозволених Законом. Відповідно до положень нового ЗУ «Про оренду державного та комунального майна»</w:t>
            </w:r>
          </w:p>
          <w:p w14:paraId="7B9AD729"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Забезпечить високий рівень відкритості, доступності інформації щодо проведення процедур передачі комунального майна в оренду, виключить корупційні ризики при передачі комунального майна в оренду, забезпечить високий рівень довіри до органів місцевого самоврядування як до суб'єкта господарсько-правових відносин.</w:t>
            </w:r>
          </w:p>
        </w:tc>
      </w:tr>
    </w:tbl>
    <w:p w14:paraId="0E0A79D5" w14:textId="77777777" w:rsidR="00800F45" w:rsidRPr="007664EA" w:rsidRDefault="00800F45" w:rsidP="00800F45">
      <w:pPr>
        <w:ind w:left="14" w:right="14"/>
        <w:rPr>
          <w:rFonts w:ascii="Times New Roman" w:eastAsia="Times New Roman" w:hAnsi="Times New Roman" w:cs="Times New Roman"/>
          <w:b/>
          <w:bCs/>
        </w:rPr>
      </w:pPr>
      <w:r w:rsidRPr="007664EA">
        <w:rPr>
          <w:rFonts w:ascii="Times New Roman" w:eastAsia="Times New Roman" w:hAnsi="Times New Roman" w:cs="Times New Roman"/>
          <w:b/>
          <w:bCs/>
        </w:rPr>
        <w:t>3. Оцінка впливу на сферу інтересів суб</w:t>
      </w:r>
      <w:r>
        <w:rPr>
          <w:rFonts w:ascii="Times New Roman" w:eastAsia="Times New Roman" w:hAnsi="Times New Roman" w:cs="Times New Roman"/>
          <w:b/>
          <w:bCs/>
        </w:rPr>
        <w:t>’</w:t>
      </w:r>
      <w:r w:rsidRPr="007664EA">
        <w:rPr>
          <w:rFonts w:ascii="Times New Roman" w:eastAsia="Times New Roman" w:hAnsi="Times New Roman" w:cs="Times New Roman"/>
          <w:b/>
          <w:bCs/>
        </w:rPr>
        <w:t>єктів господарювання</w:t>
      </w:r>
    </w:p>
    <w:tbl>
      <w:tblPr>
        <w:tblOverlap w:val="never"/>
        <w:tblW w:w="0" w:type="auto"/>
        <w:tblLayout w:type="fixed"/>
        <w:tblCellMar>
          <w:left w:w="10" w:type="dxa"/>
          <w:right w:w="10" w:type="dxa"/>
        </w:tblCellMar>
        <w:tblLook w:val="0000" w:firstRow="0" w:lastRow="0" w:firstColumn="0" w:lastColumn="0" w:noHBand="0" w:noVBand="0"/>
      </w:tblPr>
      <w:tblGrid>
        <w:gridCol w:w="4075"/>
        <w:gridCol w:w="5741"/>
      </w:tblGrid>
      <w:tr w:rsidR="00800F45" w:rsidRPr="007664EA" w14:paraId="6844AFF1" w14:textId="77777777" w:rsidTr="008E235E">
        <w:trPr>
          <w:trHeight w:hRule="exact" w:val="355"/>
        </w:trPr>
        <w:tc>
          <w:tcPr>
            <w:tcW w:w="4075" w:type="dxa"/>
            <w:tcBorders>
              <w:top w:val="single" w:sz="4" w:space="0" w:color="auto"/>
              <w:left w:val="single" w:sz="4" w:space="0" w:color="auto"/>
            </w:tcBorders>
            <w:shd w:val="clear" w:color="auto" w:fill="FFFFFF"/>
            <w:vAlign w:val="bottom"/>
          </w:tcPr>
          <w:p w14:paraId="42F08AD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Вид альтернативи</w:t>
            </w:r>
          </w:p>
        </w:tc>
        <w:tc>
          <w:tcPr>
            <w:tcW w:w="5741" w:type="dxa"/>
            <w:tcBorders>
              <w:top w:val="single" w:sz="4" w:space="0" w:color="auto"/>
              <w:left w:val="single" w:sz="4" w:space="0" w:color="auto"/>
              <w:right w:val="single" w:sz="4" w:space="0" w:color="auto"/>
            </w:tcBorders>
            <w:shd w:val="clear" w:color="auto" w:fill="FFFFFF"/>
            <w:vAlign w:val="bottom"/>
          </w:tcPr>
          <w:p w14:paraId="210C19C0"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Опис альтернативи</w:t>
            </w:r>
          </w:p>
        </w:tc>
      </w:tr>
      <w:tr w:rsidR="00800F45" w:rsidRPr="007664EA" w14:paraId="2C944DFB" w14:textId="77777777" w:rsidTr="008E235E">
        <w:trPr>
          <w:trHeight w:hRule="exact" w:val="1352"/>
        </w:trPr>
        <w:tc>
          <w:tcPr>
            <w:tcW w:w="4075" w:type="dxa"/>
            <w:tcBorders>
              <w:top w:val="single" w:sz="4" w:space="0" w:color="auto"/>
              <w:left w:val="single" w:sz="4" w:space="0" w:color="auto"/>
            </w:tcBorders>
            <w:shd w:val="clear" w:color="auto" w:fill="FFFFFF"/>
          </w:tcPr>
          <w:p w14:paraId="2E1E9E8C"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 Збереження чинного регулювання</w:t>
            </w:r>
          </w:p>
        </w:tc>
        <w:tc>
          <w:tcPr>
            <w:tcW w:w="5741" w:type="dxa"/>
            <w:tcBorders>
              <w:top w:val="single" w:sz="4" w:space="0" w:color="auto"/>
              <w:left w:val="single" w:sz="4" w:space="0" w:color="auto"/>
              <w:right w:val="single" w:sz="4" w:space="0" w:color="auto"/>
            </w:tcBorders>
            <w:shd w:val="clear" w:color="auto" w:fill="FFFFFF"/>
          </w:tcPr>
          <w:p w14:paraId="67B52D36"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Відсутність правового регулювання орендних відносин на місцевому рівні та не врахування особливостей оренди комунального майна в межах, дозволених новим Законом України «Про оренду державного та комунального майна».</w:t>
            </w:r>
          </w:p>
        </w:tc>
      </w:tr>
      <w:tr w:rsidR="00800F45" w:rsidRPr="007664EA" w14:paraId="6801B58F" w14:textId="77777777" w:rsidTr="008E235E">
        <w:trPr>
          <w:trHeight w:hRule="exact" w:val="1700"/>
        </w:trPr>
        <w:tc>
          <w:tcPr>
            <w:tcW w:w="4075" w:type="dxa"/>
            <w:tcBorders>
              <w:top w:val="single" w:sz="4" w:space="0" w:color="auto"/>
              <w:left w:val="single" w:sz="4" w:space="0" w:color="auto"/>
              <w:bottom w:val="single" w:sz="4" w:space="0" w:color="auto"/>
            </w:tcBorders>
            <w:shd w:val="clear" w:color="auto" w:fill="FFFFFF"/>
            <w:vAlign w:val="bottom"/>
          </w:tcPr>
          <w:p w14:paraId="50805619"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2 - Прийняття рішення Райгородської сільської ради «Про затвердження Положення про оренду майна Райгородської сільської ради , та забезпечення відносин у сфері оренди комунального майна»</w:t>
            </w:r>
          </w:p>
        </w:tc>
        <w:tc>
          <w:tcPr>
            <w:tcW w:w="5741" w:type="dxa"/>
            <w:tcBorders>
              <w:top w:val="single" w:sz="4" w:space="0" w:color="auto"/>
              <w:left w:val="single" w:sz="4" w:space="0" w:color="auto"/>
              <w:bottom w:val="single" w:sz="4" w:space="0" w:color="auto"/>
              <w:right w:val="single" w:sz="4" w:space="0" w:color="auto"/>
            </w:tcBorders>
            <w:shd w:val="clear" w:color="auto" w:fill="FFFFFF"/>
            <w:vAlign w:val="bottom"/>
          </w:tcPr>
          <w:p w14:paraId="6673D499"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Збереження або створення нових робочих місць на підприємствах, які є орендарями комунального майна.</w:t>
            </w:r>
          </w:p>
          <w:p w14:paraId="04AFD16B"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Забезпечить високий рівень відкритості, доступності інформації щодо проведення процедур передачі комунального майна в оренду, виключить корупційні ризики при передачі комунального майна в оренду,</w:t>
            </w:r>
          </w:p>
        </w:tc>
      </w:tr>
    </w:tbl>
    <w:p w14:paraId="7E8A1161" w14:textId="77777777" w:rsidR="00FC13F1" w:rsidRDefault="00FC13F1" w:rsidP="00800F45">
      <w:pPr>
        <w:ind w:left="14" w:right="15"/>
        <w:rPr>
          <w:rFonts w:ascii="Times New Roman" w:eastAsia="Times New Roman" w:hAnsi="Times New Roman" w:cs="Times New Roman"/>
          <w:b/>
          <w:bCs/>
        </w:rPr>
      </w:pPr>
    </w:p>
    <w:p w14:paraId="0229A1A6" w14:textId="77777777" w:rsidR="00FC13F1" w:rsidRDefault="00FC13F1" w:rsidP="00800F45">
      <w:pPr>
        <w:ind w:left="14" w:right="15"/>
        <w:rPr>
          <w:rFonts w:ascii="Times New Roman" w:eastAsia="Times New Roman" w:hAnsi="Times New Roman" w:cs="Times New Roman"/>
          <w:b/>
          <w:bCs/>
        </w:rPr>
      </w:pPr>
    </w:p>
    <w:p w14:paraId="1680993E" w14:textId="77777777" w:rsidR="00FC13F1" w:rsidRDefault="00FC13F1" w:rsidP="00800F45">
      <w:pPr>
        <w:ind w:left="14" w:right="15"/>
        <w:rPr>
          <w:rFonts w:ascii="Times New Roman" w:eastAsia="Times New Roman" w:hAnsi="Times New Roman" w:cs="Times New Roman"/>
          <w:b/>
          <w:bCs/>
        </w:rPr>
      </w:pPr>
    </w:p>
    <w:p w14:paraId="7A2C6757" w14:textId="77777777" w:rsidR="00FC13F1" w:rsidRDefault="00FC13F1" w:rsidP="00800F45">
      <w:pPr>
        <w:ind w:left="14" w:right="15"/>
        <w:rPr>
          <w:rFonts w:ascii="Times New Roman" w:eastAsia="Times New Roman" w:hAnsi="Times New Roman" w:cs="Times New Roman"/>
          <w:b/>
          <w:bCs/>
        </w:rPr>
      </w:pPr>
    </w:p>
    <w:p w14:paraId="249F17ED" w14:textId="5E839D0A" w:rsidR="00800F45" w:rsidRPr="007664EA" w:rsidRDefault="00800F45" w:rsidP="00800F45">
      <w:pPr>
        <w:ind w:left="14" w:right="15"/>
        <w:rPr>
          <w:rFonts w:ascii="Times New Roman" w:eastAsia="Times New Roman" w:hAnsi="Times New Roman" w:cs="Times New Roman"/>
          <w:b/>
          <w:bCs/>
        </w:rPr>
      </w:pPr>
      <w:r w:rsidRPr="007664EA">
        <w:rPr>
          <w:rFonts w:ascii="Times New Roman" w:eastAsia="Times New Roman" w:hAnsi="Times New Roman" w:cs="Times New Roman"/>
          <w:b/>
          <w:bCs/>
        </w:rPr>
        <w:lastRenderedPageBreak/>
        <w:t>Оцінка впливу на сферу інтересів суб'єктів господарювання.</w:t>
      </w:r>
    </w:p>
    <w:tbl>
      <w:tblPr>
        <w:tblOverlap w:val="never"/>
        <w:tblW w:w="9825" w:type="dxa"/>
        <w:tblLayout w:type="fixed"/>
        <w:tblCellMar>
          <w:left w:w="10" w:type="dxa"/>
          <w:right w:w="10" w:type="dxa"/>
        </w:tblCellMar>
        <w:tblLook w:val="0000" w:firstRow="0" w:lastRow="0" w:firstColumn="0" w:lastColumn="0" w:noHBand="0" w:noVBand="0"/>
      </w:tblPr>
      <w:tblGrid>
        <w:gridCol w:w="3341"/>
        <w:gridCol w:w="3302"/>
        <w:gridCol w:w="3182"/>
      </w:tblGrid>
      <w:tr w:rsidR="00800F45" w:rsidRPr="007664EA" w14:paraId="2BDDB227" w14:textId="77777777" w:rsidTr="008E235E">
        <w:trPr>
          <w:trHeight w:hRule="exact" w:val="346"/>
        </w:trPr>
        <w:tc>
          <w:tcPr>
            <w:tcW w:w="3341" w:type="dxa"/>
            <w:tcBorders>
              <w:top w:val="single" w:sz="4" w:space="0" w:color="auto"/>
              <w:left w:val="single" w:sz="4" w:space="0" w:color="auto"/>
            </w:tcBorders>
            <w:shd w:val="clear" w:color="auto" w:fill="FFFFFF"/>
            <w:vAlign w:val="bottom"/>
          </w:tcPr>
          <w:p w14:paraId="0665A4EF"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Вид альтернативи</w:t>
            </w:r>
          </w:p>
        </w:tc>
        <w:tc>
          <w:tcPr>
            <w:tcW w:w="3302" w:type="dxa"/>
            <w:tcBorders>
              <w:top w:val="single" w:sz="4" w:space="0" w:color="auto"/>
              <w:left w:val="single" w:sz="4" w:space="0" w:color="auto"/>
            </w:tcBorders>
            <w:shd w:val="clear" w:color="auto" w:fill="FFFFFF"/>
            <w:vAlign w:val="bottom"/>
          </w:tcPr>
          <w:p w14:paraId="04752365"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Вигоди</w:t>
            </w:r>
          </w:p>
        </w:tc>
        <w:tc>
          <w:tcPr>
            <w:tcW w:w="3182" w:type="dxa"/>
            <w:tcBorders>
              <w:top w:val="single" w:sz="4" w:space="0" w:color="auto"/>
              <w:left w:val="single" w:sz="4" w:space="0" w:color="auto"/>
              <w:right w:val="single" w:sz="4" w:space="0" w:color="auto"/>
            </w:tcBorders>
            <w:shd w:val="clear" w:color="auto" w:fill="FFFFFF"/>
            <w:vAlign w:val="bottom"/>
          </w:tcPr>
          <w:p w14:paraId="1CDB8082"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Витрати</w:t>
            </w:r>
          </w:p>
        </w:tc>
      </w:tr>
      <w:tr w:rsidR="00800F45" w:rsidRPr="007664EA" w14:paraId="28E1513C" w14:textId="77777777" w:rsidTr="008E235E">
        <w:trPr>
          <w:trHeight w:val="2603"/>
        </w:trPr>
        <w:tc>
          <w:tcPr>
            <w:tcW w:w="3341" w:type="dxa"/>
            <w:tcBorders>
              <w:top w:val="single" w:sz="4" w:space="0" w:color="auto"/>
              <w:left w:val="single" w:sz="4" w:space="0" w:color="auto"/>
            </w:tcBorders>
            <w:shd w:val="clear" w:color="auto" w:fill="FFFFFF"/>
          </w:tcPr>
          <w:p w14:paraId="73083B1C"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 Збереження чинного регулювання.</w:t>
            </w:r>
          </w:p>
        </w:tc>
        <w:tc>
          <w:tcPr>
            <w:tcW w:w="3302" w:type="dxa"/>
            <w:tcBorders>
              <w:top w:val="single" w:sz="4" w:space="0" w:color="auto"/>
              <w:left w:val="single" w:sz="4" w:space="0" w:color="auto"/>
            </w:tcBorders>
            <w:shd w:val="clear" w:color="auto" w:fill="FFFFFF"/>
          </w:tcPr>
          <w:p w14:paraId="1DD0A32D" w14:textId="77777777" w:rsidR="00800F45" w:rsidRPr="007664EA" w:rsidRDefault="00800F45" w:rsidP="008E235E">
            <w:pPr>
              <w:rPr>
                <w:rFonts w:ascii="Times New Roman" w:hAnsi="Times New Roman" w:cs="Times New Roman"/>
              </w:rPr>
            </w:pPr>
          </w:p>
        </w:tc>
        <w:tc>
          <w:tcPr>
            <w:tcW w:w="3182" w:type="dxa"/>
            <w:tcBorders>
              <w:top w:val="single" w:sz="4" w:space="0" w:color="auto"/>
              <w:left w:val="single" w:sz="4" w:space="0" w:color="auto"/>
              <w:right w:val="single" w:sz="4" w:space="0" w:color="auto"/>
            </w:tcBorders>
            <w:shd w:val="clear" w:color="auto" w:fill="FFFFFF"/>
            <w:vAlign w:val="bottom"/>
          </w:tcPr>
          <w:p w14:paraId="6810AE84"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color w:val="252B33"/>
              </w:rPr>
              <w:t>Відсутність правового регулювання орендних відносин на місцевому рівні та не врахування особливостей оренди комунального майна в межах дозволених новим Законом України «Про оренду державного та</w:t>
            </w:r>
          </w:p>
          <w:p w14:paraId="6303EE7E" w14:textId="77777777" w:rsidR="00800F45" w:rsidRPr="007664EA" w:rsidRDefault="00800F45" w:rsidP="008E235E">
            <w:pPr>
              <w:shd w:val="clear" w:color="auto" w:fill="FFFFFF"/>
              <w:ind w:firstLine="400"/>
              <w:jc w:val="center"/>
              <w:rPr>
                <w:rFonts w:ascii="Times New Roman" w:eastAsia="Times New Roman" w:hAnsi="Times New Roman" w:cs="Times New Roman"/>
              </w:rPr>
            </w:pPr>
            <w:r w:rsidRPr="007664EA">
              <w:rPr>
                <w:rFonts w:ascii="Times New Roman" w:eastAsia="Times New Roman" w:hAnsi="Times New Roman" w:cs="Times New Roman"/>
                <w:color w:val="252B33"/>
              </w:rPr>
              <w:t>комунального майна».</w:t>
            </w:r>
          </w:p>
        </w:tc>
      </w:tr>
      <w:tr w:rsidR="00800F45" w:rsidRPr="007664EA" w14:paraId="048E79E0" w14:textId="77777777" w:rsidTr="008E235E">
        <w:trPr>
          <w:trHeight w:hRule="exact" w:val="3353"/>
        </w:trPr>
        <w:tc>
          <w:tcPr>
            <w:tcW w:w="3341" w:type="dxa"/>
            <w:tcBorders>
              <w:top w:val="single" w:sz="4" w:space="0" w:color="auto"/>
              <w:left w:val="single" w:sz="4" w:space="0" w:color="auto"/>
              <w:bottom w:val="single" w:sz="4" w:space="0" w:color="auto"/>
            </w:tcBorders>
            <w:shd w:val="clear" w:color="auto" w:fill="FFFFFF"/>
          </w:tcPr>
          <w:p w14:paraId="66F62F21"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2 - Прийняття рішення Райгородської сільської ради «Про затвердження Положення про оренду майна Райгородської сільської ради, та забезпечення відносин у сфері оренди комунального майна»</w:t>
            </w:r>
          </w:p>
        </w:tc>
        <w:tc>
          <w:tcPr>
            <w:tcW w:w="3302" w:type="dxa"/>
            <w:tcBorders>
              <w:top w:val="single" w:sz="4" w:space="0" w:color="auto"/>
              <w:left w:val="single" w:sz="4" w:space="0" w:color="auto"/>
              <w:bottom w:val="single" w:sz="4" w:space="0" w:color="auto"/>
            </w:tcBorders>
            <w:shd w:val="clear" w:color="auto" w:fill="FFFFFF"/>
          </w:tcPr>
          <w:p w14:paraId="0D7AF80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color w:val="252B33"/>
              </w:rPr>
              <w:t>Забезпечить правове регулювання орендних відносин на місцевому рівні з врахуванням особливостей оренди комунального майна та в межах, дозволених Законом.</w:t>
            </w:r>
          </w:p>
          <w:p w14:paraId="4189113C"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Забезпечення прозорої та швидкої процедури передачі майна в оренду суб'єктам господарювання, можливість планування та розвитку власного бізнесу.</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14:paraId="42670097" w14:textId="77777777" w:rsidR="00800F45" w:rsidRPr="007664EA" w:rsidRDefault="00800F45" w:rsidP="008E235E">
            <w:pPr>
              <w:rPr>
                <w:rFonts w:ascii="Times New Roman" w:hAnsi="Times New Roman" w:cs="Times New Roman"/>
              </w:rPr>
            </w:pPr>
          </w:p>
        </w:tc>
      </w:tr>
    </w:tbl>
    <w:p w14:paraId="68E631C2" w14:textId="77777777" w:rsidR="00800F45" w:rsidRPr="007664EA" w:rsidRDefault="00800F45" w:rsidP="00800F45">
      <w:pPr>
        <w:ind w:left="15" w:right="14"/>
        <w:jc w:val="right"/>
        <w:rPr>
          <w:rFonts w:ascii="Times New Roman" w:eastAsia="Times New Roman" w:hAnsi="Times New Roman" w:cs="Times New Roman"/>
          <w:b/>
          <w:bCs/>
        </w:rPr>
      </w:pPr>
    </w:p>
    <w:p w14:paraId="620FBFD5" w14:textId="77777777" w:rsidR="00800F45" w:rsidRPr="007664EA" w:rsidRDefault="00800F45" w:rsidP="00800F45">
      <w:pPr>
        <w:ind w:left="15" w:right="14"/>
        <w:jc w:val="center"/>
        <w:rPr>
          <w:rFonts w:ascii="Times New Roman" w:eastAsia="Times New Roman" w:hAnsi="Times New Roman" w:cs="Times New Roman"/>
          <w:b/>
          <w:bCs/>
        </w:rPr>
      </w:pPr>
      <w:r w:rsidRPr="007664EA">
        <w:rPr>
          <w:rFonts w:ascii="Times New Roman" w:eastAsia="Times New Roman" w:hAnsi="Times New Roman" w:cs="Times New Roman"/>
          <w:b/>
          <w:bCs/>
        </w:rPr>
        <w:t>ВИТРАТИ</w:t>
      </w:r>
      <w:r w:rsidRPr="007664EA">
        <w:rPr>
          <w:rFonts w:ascii="Times New Roman" w:eastAsia="Times New Roman" w:hAnsi="Times New Roman" w:cs="Times New Roman"/>
          <w:b/>
          <w:bCs/>
        </w:rPr>
        <w:br/>
        <w:t>на одного суб'єкта господарювання великого і середнього підприємництва,</w:t>
      </w:r>
      <w:r w:rsidRPr="007664EA">
        <w:rPr>
          <w:rFonts w:ascii="Times New Roman" w:eastAsia="Times New Roman" w:hAnsi="Times New Roman" w:cs="Times New Roman"/>
          <w:b/>
          <w:bCs/>
        </w:rPr>
        <w:br/>
        <w:t xml:space="preserve">які виникають внаслідок дії регуляторного </w:t>
      </w:r>
      <w:proofErr w:type="spellStart"/>
      <w:r w:rsidRPr="007664EA">
        <w:rPr>
          <w:rFonts w:ascii="Times New Roman" w:eastAsia="Times New Roman" w:hAnsi="Times New Roman" w:cs="Times New Roman"/>
          <w:b/>
          <w:bCs/>
        </w:rPr>
        <w:t>акта</w:t>
      </w:r>
      <w:proofErr w:type="spellEnd"/>
      <w:r w:rsidRPr="007664EA">
        <w:rPr>
          <w:rFonts w:ascii="Times New Roman" w:eastAsia="Times New Roman" w:hAnsi="Times New Roman" w:cs="Times New Roman"/>
          <w:b/>
          <w:bCs/>
        </w:rPr>
        <w:t xml:space="preserve"> </w:t>
      </w:r>
    </w:p>
    <w:tbl>
      <w:tblPr>
        <w:tblOverlap w:val="never"/>
        <w:tblW w:w="0" w:type="auto"/>
        <w:tblLayout w:type="fixed"/>
        <w:tblCellMar>
          <w:left w:w="10" w:type="dxa"/>
          <w:right w:w="10" w:type="dxa"/>
        </w:tblCellMar>
        <w:tblLook w:val="0000" w:firstRow="0" w:lastRow="0" w:firstColumn="0" w:lastColumn="0" w:noHBand="0" w:noVBand="0"/>
      </w:tblPr>
      <w:tblGrid>
        <w:gridCol w:w="302"/>
        <w:gridCol w:w="6336"/>
        <w:gridCol w:w="1579"/>
        <w:gridCol w:w="1594"/>
      </w:tblGrid>
      <w:tr w:rsidR="00800F45" w:rsidRPr="007664EA" w14:paraId="52D0BDDA" w14:textId="77777777" w:rsidTr="008E235E">
        <w:trPr>
          <w:trHeight w:hRule="exact" w:val="298"/>
        </w:trPr>
        <w:tc>
          <w:tcPr>
            <w:tcW w:w="302" w:type="dxa"/>
            <w:tcBorders>
              <w:top w:val="single" w:sz="4" w:space="0" w:color="auto"/>
              <w:left w:val="single" w:sz="4" w:space="0" w:color="auto"/>
            </w:tcBorders>
            <w:shd w:val="clear" w:color="auto" w:fill="FFFFFF"/>
          </w:tcPr>
          <w:p w14:paraId="113F3ED9"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w:t>
            </w:r>
          </w:p>
        </w:tc>
        <w:tc>
          <w:tcPr>
            <w:tcW w:w="6336" w:type="dxa"/>
            <w:tcBorders>
              <w:top w:val="single" w:sz="4" w:space="0" w:color="auto"/>
              <w:left w:val="single" w:sz="4" w:space="0" w:color="auto"/>
            </w:tcBorders>
            <w:shd w:val="clear" w:color="auto" w:fill="FFFFFF"/>
          </w:tcPr>
          <w:p w14:paraId="425AD6F6"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Витрати</w:t>
            </w:r>
          </w:p>
        </w:tc>
        <w:tc>
          <w:tcPr>
            <w:tcW w:w="1579" w:type="dxa"/>
            <w:tcBorders>
              <w:top w:val="single" w:sz="4" w:space="0" w:color="auto"/>
              <w:left w:val="single" w:sz="4" w:space="0" w:color="auto"/>
            </w:tcBorders>
            <w:shd w:val="clear" w:color="auto" w:fill="FFFFFF"/>
            <w:vAlign w:val="bottom"/>
          </w:tcPr>
          <w:p w14:paraId="31F563D3"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За перший рік</w:t>
            </w:r>
          </w:p>
        </w:tc>
        <w:tc>
          <w:tcPr>
            <w:tcW w:w="1594" w:type="dxa"/>
            <w:tcBorders>
              <w:top w:val="single" w:sz="4" w:space="0" w:color="auto"/>
              <w:left w:val="single" w:sz="4" w:space="0" w:color="auto"/>
              <w:right w:val="single" w:sz="4" w:space="0" w:color="auto"/>
            </w:tcBorders>
            <w:shd w:val="clear" w:color="auto" w:fill="FFFFFF"/>
            <w:vAlign w:val="bottom"/>
          </w:tcPr>
          <w:p w14:paraId="2E0361EE"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За п'ять років</w:t>
            </w:r>
          </w:p>
        </w:tc>
      </w:tr>
      <w:tr w:rsidR="00800F45" w:rsidRPr="007664EA" w14:paraId="43896F98" w14:textId="77777777" w:rsidTr="008E235E">
        <w:trPr>
          <w:trHeight w:hRule="exact" w:val="379"/>
        </w:trPr>
        <w:tc>
          <w:tcPr>
            <w:tcW w:w="302" w:type="dxa"/>
            <w:tcBorders>
              <w:top w:val="single" w:sz="4" w:space="0" w:color="auto"/>
              <w:left w:val="single" w:sz="4" w:space="0" w:color="auto"/>
              <w:bottom w:val="single" w:sz="4" w:space="0" w:color="auto"/>
            </w:tcBorders>
            <w:shd w:val="clear" w:color="auto" w:fill="FFFFFF"/>
            <w:vAlign w:val="bottom"/>
          </w:tcPr>
          <w:p w14:paraId="2D103E98"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1</w:t>
            </w:r>
          </w:p>
        </w:tc>
        <w:tc>
          <w:tcPr>
            <w:tcW w:w="6336" w:type="dxa"/>
            <w:tcBorders>
              <w:top w:val="single" w:sz="4" w:space="0" w:color="auto"/>
              <w:left w:val="single" w:sz="4" w:space="0" w:color="auto"/>
              <w:bottom w:val="single" w:sz="4" w:space="0" w:color="auto"/>
            </w:tcBorders>
            <w:shd w:val="clear" w:color="auto" w:fill="FFFFFF"/>
            <w:vAlign w:val="bottom"/>
          </w:tcPr>
          <w:p w14:paraId="633E245C"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Витрати на здійснення незалежної оцінки, гривень</w:t>
            </w:r>
          </w:p>
        </w:tc>
        <w:tc>
          <w:tcPr>
            <w:tcW w:w="1579" w:type="dxa"/>
            <w:tcBorders>
              <w:top w:val="single" w:sz="4" w:space="0" w:color="auto"/>
              <w:left w:val="single" w:sz="4" w:space="0" w:color="auto"/>
              <w:bottom w:val="single" w:sz="4" w:space="0" w:color="auto"/>
            </w:tcBorders>
            <w:shd w:val="clear" w:color="auto" w:fill="FFFFFF"/>
            <w:vAlign w:val="bottom"/>
          </w:tcPr>
          <w:p w14:paraId="6205C0C6"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X*</w:t>
            </w:r>
          </w:p>
        </w:tc>
        <w:tc>
          <w:tcPr>
            <w:tcW w:w="1594" w:type="dxa"/>
            <w:tcBorders>
              <w:top w:val="single" w:sz="4" w:space="0" w:color="auto"/>
              <w:left w:val="single" w:sz="4" w:space="0" w:color="auto"/>
              <w:bottom w:val="single" w:sz="4" w:space="0" w:color="auto"/>
              <w:right w:val="single" w:sz="4" w:space="0" w:color="auto"/>
            </w:tcBorders>
            <w:shd w:val="clear" w:color="auto" w:fill="FFFFFF"/>
            <w:vAlign w:val="bottom"/>
          </w:tcPr>
          <w:p w14:paraId="11C16697"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X*</w:t>
            </w:r>
          </w:p>
        </w:tc>
      </w:tr>
    </w:tbl>
    <w:p w14:paraId="0A8AF1AA" w14:textId="77777777" w:rsidR="00800F45" w:rsidRPr="007664EA" w:rsidRDefault="00800F45" w:rsidP="00800F45">
      <w:pPr>
        <w:rPr>
          <w:rFonts w:ascii="Times New Roman" w:eastAsia="Times New Roman" w:hAnsi="Times New Roman" w:cs="Times New Roman"/>
          <w:b/>
          <w:bCs/>
        </w:rPr>
      </w:pPr>
      <w:r w:rsidRPr="007664EA">
        <w:rPr>
          <w:rFonts w:ascii="Times New Roman" w:eastAsia="Times New Roman" w:hAnsi="Times New Roman" w:cs="Times New Roman"/>
        </w:rPr>
        <w:t>*- Визначити неможливо, оскільки суб'єкти оціночної діяльності діють за договірними відносинами</w:t>
      </w:r>
    </w:p>
    <w:tbl>
      <w:tblPr>
        <w:tblOverlap w:val="never"/>
        <w:tblW w:w="9776" w:type="dxa"/>
        <w:tblLayout w:type="fixed"/>
        <w:tblCellMar>
          <w:left w:w="10" w:type="dxa"/>
          <w:right w:w="10" w:type="dxa"/>
        </w:tblCellMar>
        <w:tblLook w:val="0000" w:firstRow="0" w:lastRow="0" w:firstColumn="0" w:lastColumn="0" w:noHBand="0" w:noVBand="0"/>
      </w:tblPr>
      <w:tblGrid>
        <w:gridCol w:w="6941"/>
        <w:gridCol w:w="2835"/>
      </w:tblGrid>
      <w:tr w:rsidR="00800F45" w:rsidRPr="007664EA" w14:paraId="0C62B168" w14:textId="77777777" w:rsidTr="008E235E">
        <w:trPr>
          <w:trHeight w:hRule="exact" w:val="346"/>
        </w:trPr>
        <w:tc>
          <w:tcPr>
            <w:tcW w:w="6941" w:type="dxa"/>
            <w:tcBorders>
              <w:top w:val="single" w:sz="4" w:space="0" w:color="auto"/>
              <w:left w:val="single" w:sz="4" w:space="0" w:color="auto"/>
            </w:tcBorders>
            <w:shd w:val="clear" w:color="auto" w:fill="FFFFFF"/>
            <w:vAlign w:val="bottom"/>
          </w:tcPr>
          <w:p w14:paraId="0F65B943"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Сумарні витрати за альтернативами</w:t>
            </w:r>
          </w:p>
        </w:tc>
        <w:tc>
          <w:tcPr>
            <w:tcW w:w="2835" w:type="dxa"/>
            <w:tcBorders>
              <w:top w:val="single" w:sz="4" w:space="0" w:color="auto"/>
              <w:left w:val="single" w:sz="4" w:space="0" w:color="auto"/>
              <w:right w:val="single" w:sz="4" w:space="0" w:color="auto"/>
            </w:tcBorders>
            <w:shd w:val="clear" w:color="auto" w:fill="FFFFFF"/>
            <w:vAlign w:val="bottom"/>
          </w:tcPr>
          <w:p w14:paraId="4C810326"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Сума витрат, гривень</w:t>
            </w:r>
          </w:p>
        </w:tc>
      </w:tr>
      <w:tr w:rsidR="00800F45" w:rsidRPr="007664EA" w14:paraId="76E408C4" w14:textId="77777777" w:rsidTr="008E235E">
        <w:trPr>
          <w:trHeight w:hRule="exact" w:val="331"/>
        </w:trPr>
        <w:tc>
          <w:tcPr>
            <w:tcW w:w="6941" w:type="dxa"/>
            <w:tcBorders>
              <w:top w:val="single" w:sz="4" w:space="0" w:color="auto"/>
              <w:left w:val="single" w:sz="4" w:space="0" w:color="auto"/>
            </w:tcBorders>
            <w:shd w:val="clear" w:color="auto" w:fill="FFFFFF"/>
            <w:vAlign w:val="bottom"/>
          </w:tcPr>
          <w:p w14:paraId="413CAC23"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w:t>
            </w:r>
          </w:p>
        </w:tc>
        <w:tc>
          <w:tcPr>
            <w:tcW w:w="2835" w:type="dxa"/>
            <w:tcBorders>
              <w:top w:val="single" w:sz="4" w:space="0" w:color="auto"/>
              <w:left w:val="single" w:sz="4" w:space="0" w:color="auto"/>
              <w:right w:val="single" w:sz="4" w:space="0" w:color="auto"/>
            </w:tcBorders>
            <w:shd w:val="clear" w:color="auto" w:fill="FFFFFF"/>
            <w:vAlign w:val="bottom"/>
          </w:tcPr>
          <w:p w14:paraId="4FA48DE2"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0,00</w:t>
            </w:r>
          </w:p>
        </w:tc>
      </w:tr>
      <w:tr w:rsidR="00800F45" w:rsidRPr="007664EA" w14:paraId="384BD8CA" w14:textId="77777777" w:rsidTr="008E235E">
        <w:trPr>
          <w:trHeight w:hRule="exact" w:val="350"/>
        </w:trPr>
        <w:tc>
          <w:tcPr>
            <w:tcW w:w="6941" w:type="dxa"/>
            <w:tcBorders>
              <w:top w:val="single" w:sz="4" w:space="0" w:color="auto"/>
              <w:left w:val="single" w:sz="4" w:space="0" w:color="auto"/>
              <w:bottom w:val="single" w:sz="4" w:space="0" w:color="auto"/>
            </w:tcBorders>
            <w:shd w:val="clear" w:color="auto" w:fill="FFFFFF"/>
            <w:vAlign w:val="bottom"/>
          </w:tcPr>
          <w:p w14:paraId="25313619"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14:paraId="6BF53053"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0,00</w:t>
            </w:r>
          </w:p>
        </w:tc>
      </w:tr>
    </w:tbl>
    <w:p w14:paraId="50C881F1" w14:textId="06D8C33E" w:rsidR="00800F45" w:rsidRPr="007664EA" w:rsidRDefault="00800F45" w:rsidP="00800F45">
      <w:pPr>
        <w:numPr>
          <w:ilvl w:val="0"/>
          <w:numId w:val="5"/>
        </w:numPr>
        <w:tabs>
          <w:tab w:val="left" w:pos="495"/>
        </w:tabs>
        <w:jc w:val="center"/>
        <w:outlineLvl w:val="0"/>
        <w:rPr>
          <w:rFonts w:ascii="Times New Roman" w:eastAsia="Times New Roman" w:hAnsi="Times New Roman" w:cs="Times New Roman"/>
          <w:b/>
          <w:bCs/>
        </w:rPr>
      </w:pPr>
      <w:r w:rsidRPr="007664EA">
        <w:rPr>
          <w:rFonts w:ascii="Times New Roman" w:eastAsia="Times New Roman" w:hAnsi="Times New Roman" w:cs="Times New Roman"/>
          <w:b/>
          <w:bCs/>
        </w:rPr>
        <w:t>Вибір найбільш оптимального альтернативного способу досягнення</w:t>
      </w:r>
      <w:r w:rsidRPr="007664EA">
        <w:rPr>
          <w:rFonts w:ascii="Times New Roman" w:eastAsia="Times New Roman" w:hAnsi="Times New Roman" w:cs="Times New Roman"/>
          <w:b/>
          <w:bCs/>
        </w:rPr>
        <w:br/>
        <w:t>цілей</w:t>
      </w:r>
    </w:p>
    <w:p w14:paraId="372DDC1C" w14:textId="77777777" w:rsidR="00800F45" w:rsidRPr="007664EA" w:rsidRDefault="00800F45" w:rsidP="00800F45">
      <w:pPr>
        <w:ind w:firstLine="640"/>
        <w:jc w:val="both"/>
        <w:rPr>
          <w:rFonts w:ascii="Times New Roman" w:eastAsia="Times New Roman" w:hAnsi="Times New Roman" w:cs="Times New Roman"/>
        </w:rPr>
      </w:pPr>
      <w:r w:rsidRPr="007664EA">
        <w:rPr>
          <w:rFonts w:ascii="Times New Roman" w:eastAsia="Times New Roman" w:hAnsi="Times New Roman" w:cs="Times New Roman"/>
        </w:rPr>
        <w:t>Єдиним способом розв'язання вищезазначеної проблеми, що відповідає потребам та забезпечує поступове досягнення встановлених цілей, є затвердження зазначеного регуляторного акту. Обраний спосіб відповідає діючому законодавству, зокрема, статтям 26 та 60 Закону України «Про місцеве самоврядування в Україні», Закону України «Про оренду державного та комунального майна», Закону України «Про оцінку майна, майнових прав та професійну оціночну діяльність в Україні», Закону України «Про внесення змін до деяких законодавчих актів України щодо спрощення умов ведення бізнесу (дерегуляція)».</w:t>
      </w:r>
    </w:p>
    <w:p w14:paraId="7561E4AD" w14:textId="77777777" w:rsidR="00800F45" w:rsidRPr="007664EA" w:rsidRDefault="00800F45" w:rsidP="00800F45">
      <w:pPr>
        <w:ind w:firstLine="440"/>
        <w:jc w:val="both"/>
        <w:rPr>
          <w:rFonts w:ascii="Times New Roman" w:eastAsia="Times New Roman" w:hAnsi="Times New Roman" w:cs="Times New Roman"/>
        </w:rPr>
      </w:pPr>
      <w:r w:rsidRPr="007664EA">
        <w:rPr>
          <w:rFonts w:ascii="Times New Roman" w:eastAsia="Times New Roman" w:hAnsi="Times New Roman" w:cs="Times New Roman"/>
        </w:rPr>
        <w:t>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w:t>
      </w:r>
    </w:p>
    <w:p w14:paraId="478EBE21" w14:textId="77777777" w:rsidR="00800F45" w:rsidRPr="007664EA" w:rsidRDefault="00800F45" w:rsidP="00800F45">
      <w:pPr>
        <w:ind w:firstLine="280"/>
        <w:jc w:val="both"/>
        <w:rPr>
          <w:rFonts w:ascii="Times New Roman" w:eastAsia="Times New Roman" w:hAnsi="Times New Roman" w:cs="Times New Roman"/>
        </w:rPr>
      </w:pPr>
      <w:r w:rsidRPr="007664EA">
        <w:rPr>
          <w:rFonts w:ascii="Times New Roman" w:eastAsia="Times New Roman" w:hAnsi="Times New Roman" w:cs="Times New Roman"/>
        </w:rPr>
        <w:t>Вартість балів визначається за чотирибальною системою оцінки ступня досягнення визначених цілей.</w:t>
      </w:r>
    </w:p>
    <w:tbl>
      <w:tblPr>
        <w:tblOverlap w:val="never"/>
        <w:tblW w:w="9826" w:type="dxa"/>
        <w:tblLayout w:type="fixed"/>
        <w:tblCellMar>
          <w:left w:w="10" w:type="dxa"/>
          <w:right w:w="10" w:type="dxa"/>
        </w:tblCellMar>
        <w:tblLook w:val="0000" w:firstRow="0" w:lastRow="0" w:firstColumn="0" w:lastColumn="0" w:noHBand="0" w:noVBand="0"/>
      </w:tblPr>
      <w:tblGrid>
        <w:gridCol w:w="2011"/>
        <w:gridCol w:w="58"/>
        <w:gridCol w:w="979"/>
        <w:gridCol w:w="1023"/>
        <w:gridCol w:w="1132"/>
        <w:gridCol w:w="773"/>
        <w:gridCol w:w="1138"/>
        <w:gridCol w:w="2650"/>
        <w:gridCol w:w="62"/>
      </w:tblGrid>
      <w:tr w:rsidR="00800F45" w:rsidRPr="007664EA" w14:paraId="592B55EB" w14:textId="77777777" w:rsidTr="008E235E">
        <w:trPr>
          <w:trHeight w:hRule="exact" w:val="1134"/>
        </w:trPr>
        <w:tc>
          <w:tcPr>
            <w:tcW w:w="3048" w:type="dxa"/>
            <w:gridSpan w:val="3"/>
            <w:tcBorders>
              <w:top w:val="single" w:sz="4" w:space="0" w:color="auto"/>
              <w:left w:val="single" w:sz="4" w:space="0" w:color="auto"/>
            </w:tcBorders>
            <w:shd w:val="clear" w:color="auto" w:fill="FFFFFF"/>
            <w:vAlign w:val="bottom"/>
          </w:tcPr>
          <w:p w14:paraId="4A20C670"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Рейтинг результативності (досягнення цілей під час вирішення проблеми)</w:t>
            </w:r>
          </w:p>
        </w:tc>
        <w:tc>
          <w:tcPr>
            <w:tcW w:w="2155" w:type="dxa"/>
            <w:gridSpan w:val="2"/>
            <w:tcBorders>
              <w:top w:val="single" w:sz="4" w:space="0" w:color="auto"/>
              <w:left w:val="single" w:sz="4" w:space="0" w:color="auto"/>
            </w:tcBorders>
            <w:shd w:val="clear" w:color="auto" w:fill="FFFFFF"/>
            <w:vAlign w:val="bottom"/>
          </w:tcPr>
          <w:p w14:paraId="66699758"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Бал результативності (за чотирибальною системою оцінки)</w:t>
            </w:r>
          </w:p>
        </w:tc>
        <w:tc>
          <w:tcPr>
            <w:tcW w:w="4623" w:type="dxa"/>
            <w:gridSpan w:val="4"/>
            <w:tcBorders>
              <w:top w:val="single" w:sz="4" w:space="0" w:color="auto"/>
              <w:left w:val="single" w:sz="4" w:space="0" w:color="auto"/>
              <w:right w:val="single" w:sz="4" w:space="0" w:color="auto"/>
            </w:tcBorders>
            <w:shd w:val="clear" w:color="auto" w:fill="FFFFFF"/>
          </w:tcPr>
          <w:p w14:paraId="7BDFF0F1"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 xml:space="preserve">Коментарі щодо присвоєння відповідного </w:t>
            </w:r>
            <w:proofErr w:type="spellStart"/>
            <w:r w:rsidRPr="007664EA">
              <w:rPr>
                <w:rFonts w:ascii="Times New Roman" w:eastAsia="Times New Roman" w:hAnsi="Times New Roman" w:cs="Times New Roman"/>
              </w:rPr>
              <w:t>бала</w:t>
            </w:r>
            <w:proofErr w:type="spellEnd"/>
          </w:p>
        </w:tc>
      </w:tr>
      <w:tr w:rsidR="00800F45" w:rsidRPr="007664EA" w14:paraId="5C18E33A" w14:textId="77777777" w:rsidTr="008E235E">
        <w:trPr>
          <w:trHeight w:hRule="exact" w:val="850"/>
        </w:trPr>
        <w:tc>
          <w:tcPr>
            <w:tcW w:w="3048" w:type="dxa"/>
            <w:gridSpan w:val="3"/>
            <w:tcBorders>
              <w:top w:val="single" w:sz="4" w:space="0" w:color="auto"/>
              <w:left w:val="single" w:sz="4" w:space="0" w:color="auto"/>
            </w:tcBorders>
            <w:shd w:val="clear" w:color="auto" w:fill="FFFFFF"/>
          </w:tcPr>
          <w:p w14:paraId="6E8C08B0"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w:t>
            </w:r>
          </w:p>
        </w:tc>
        <w:tc>
          <w:tcPr>
            <w:tcW w:w="2155" w:type="dxa"/>
            <w:gridSpan w:val="2"/>
            <w:tcBorders>
              <w:top w:val="single" w:sz="4" w:space="0" w:color="auto"/>
              <w:left w:val="single" w:sz="4" w:space="0" w:color="auto"/>
            </w:tcBorders>
            <w:shd w:val="clear" w:color="auto" w:fill="FFFFFF"/>
          </w:tcPr>
          <w:p w14:paraId="0D362C7F"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1</w:t>
            </w:r>
          </w:p>
        </w:tc>
        <w:tc>
          <w:tcPr>
            <w:tcW w:w="4623" w:type="dxa"/>
            <w:gridSpan w:val="4"/>
            <w:tcBorders>
              <w:top w:val="single" w:sz="4" w:space="0" w:color="auto"/>
              <w:left w:val="single" w:sz="4" w:space="0" w:color="auto"/>
              <w:right w:val="single" w:sz="4" w:space="0" w:color="auto"/>
            </w:tcBorders>
            <w:shd w:val="clear" w:color="auto" w:fill="FFFFFF"/>
            <w:vAlign w:val="bottom"/>
          </w:tcPr>
          <w:p w14:paraId="7255AE9E"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Є найбільш недоцільним оскільки не дозволить досягнути цілей державного регулювання.</w:t>
            </w:r>
          </w:p>
        </w:tc>
      </w:tr>
      <w:tr w:rsidR="00800F45" w:rsidRPr="007664EA" w14:paraId="69ED80FC" w14:textId="77777777" w:rsidTr="008E235E">
        <w:trPr>
          <w:trHeight w:hRule="exact" w:val="1425"/>
        </w:trPr>
        <w:tc>
          <w:tcPr>
            <w:tcW w:w="3048" w:type="dxa"/>
            <w:gridSpan w:val="3"/>
            <w:tcBorders>
              <w:top w:val="single" w:sz="4" w:space="0" w:color="auto"/>
              <w:left w:val="single" w:sz="4" w:space="0" w:color="auto"/>
              <w:bottom w:val="single" w:sz="4" w:space="0" w:color="auto"/>
            </w:tcBorders>
            <w:shd w:val="clear" w:color="auto" w:fill="FFFFFF"/>
          </w:tcPr>
          <w:p w14:paraId="41D1FD6A"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w:t>
            </w:r>
          </w:p>
        </w:tc>
        <w:tc>
          <w:tcPr>
            <w:tcW w:w="2155" w:type="dxa"/>
            <w:gridSpan w:val="2"/>
            <w:tcBorders>
              <w:top w:val="single" w:sz="4" w:space="0" w:color="auto"/>
              <w:left w:val="single" w:sz="4" w:space="0" w:color="auto"/>
              <w:bottom w:val="single" w:sz="4" w:space="0" w:color="auto"/>
            </w:tcBorders>
            <w:shd w:val="clear" w:color="auto" w:fill="FFFFFF"/>
          </w:tcPr>
          <w:p w14:paraId="2FF3A114"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4</w:t>
            </w:r>
          </w:p>
        </w:tc>
        <w:tc>
          <w:tcPr>
            <w:tcW w:w="4623" w:type="dxa"/>
            <w:gridSpan w:val="4"/>
            <w:tcBorders>
              <w:top w:val="single" w:sz="4" w:space="0" w:color="auto"/>
              <w:left w:val="single" w:sz="4" w:space="0" w:color="auto"/>
              <w:bottom w:val="single" w:sz="4" w:space="0" w:color="auto"/>
              <w:right w:val="single" w:sz="4" w:space="0" w:color="auto"/>
            </w:tcBorders>
            <w:shd w:val="clear" w:color="auto" w:fill="FFFFFF"/>
          </w:tcPr>
          <w:p w14:paraId="30774060"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 xml:space="preserve">Є найбільш ефективним з огляду на правила </w:t>
            </w:r>
            <w:proofErr w:type="spellStart"/>
            <w:r w:rsidRPr="007664EA">
              <w:rPr>
                <w:rFonts w:ascii="Times New Roman" w:eastAsia="Times New Roman" w:hAnsi="Times New Roman" w:cs="Times New Roman"/>
              </w:rPr>
              <w:t>нормопроектувальної</w:t>
            </w:r>
            <w:proofErr w:type="spellEnd"/>
            <w:r w:rsidRPr="007664EA">
              <w:rPr>
                <w:rFonts w:ascii="Times New Roman" w:eastAsia="Times New Roman" w:hAnsi="Times New Roman" w:cs="Times New Roman"/>
              </w:rPr>
              <w:t xml:space="preserve"> техніки та забезпечить досягненню цілей державного регулювання у сфері оренди державного та комунального майна.</w:t>
            </w:r>
          </w:p>
        </w:tc>
      </w:tr>
      <w:tr w:rsidR="00800F45" w:rsidRPr="007664EA" w14:paraId="03952754" w14:textId="77777777" w:rsidTr="008E235E">
        <w:trPr>
          <w:trHeight w:hRule="exact" w:val="514"/>
        </w:trPr>
        <w:tc>
          <w:tcPr>
            <w:tcW w:w="9826" w:type="dxa"/>
            <w:gridSpan w:val="9"/>
            <w:tcBorders>
              <w:top w:val="single" w:sz="4" w:space="0" w:color="auto"/>
              <w:bottom w:val="single" w:sz="4" w:space="0" w:color="auto"/>
            </w:tcBorders>
            <w:shd w:val="clear" w:color="auto" w:fill="FFFFFF"/>
          </w:tcPr>
          <w:p w14:paraId="577A22C8" w14:textId="77777777" w:rsidR="00800F45" w:rsidRPr="007664EA" w:rsidRDefault="00800F45" w:rsidP="008E235E">
            <w:pPr>
              <w:shd w:val="clear" w:color="auto" w:fill="FFFFFF"/>
              <w:ind w:firstLine="400"/>
              <w:rPr>
                <w:rFonts w:ascii="Times New Roman" w:eastAsia="Times New Roman" w:hAnsi="Times New Roman" w:cs="Times New Roman"/>
              </w:rPr>
            </w:pPr>
          </w:p>
        </w:tc>
      </w:tr>
      <w:tr w:rsidR="00800F45" w:rsidRPr="007664EA" w14:paraId="568F20B5" w14:textId="77777777" w:rsidTr="008E235E">
        <w:trPr>
          <w:gridAfter w:val="1"/>
          <w:wAfter w:w="62" w:type="dxa"/>
          <w:trHeight w:hRule="exact" w:val="903"/>
        </w:trPr>
        <w:tc>
          <w:tcPr>
            <w:tcW w:w="2069" w:type="dxa"/>
            <w:gridSpan w:val="2"/>
            <w:tcBorders>
              <w:top w:val="single" w:sz="4" w:space="0" w:color="auto"/>
              <w:left w:val="single" w:sz="4" w:space="0" w:color="auto"/>
            </w:tcBorders>
            <w:shd w:val="clear" w:color="auto" w:fill="FFFFFF"/>
          </w:tcPr>
          <w:p w14:paraId="0C127EBC"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Рейтинг</w:t>
            </w:r>
          </w:p>
          <w:p w14:paraId="3C94B52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результативності</w:t>
            </w:r>
          </w:p>
        </w:tc>
        <w:tc>
          <w:tcPr>
            <w:tcW w:w="2002" w:type="dxa"/>
            <w:gridSpan w:val="2"/>
            <w:tcBorders>
              <w:top w:val="single" w:sz="4" w:space="0" w:color="auto"/>
              <w:left w:val="single" w:sz="4" w:space="0" w:color="auto"/>
            </w:tcBorders>
            <w:shd w:val="clear" w:color="auto" w:fill="FFFFFF"/>
          </w:tcPr>
          <w:p w14:paraId="2FF5B417"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Вигоди</w:t>
            </w:r>
          </w:p>
          <w:p w14:paraId="000AAEE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(підсумок)</w:t>
            </w:r>
          </w:p>
        </w:tc>
        <w:tc>
          <w:tcPr>
            <w:tcW w:w="3043" w:type="dxa"/>
            <w:gridSpan w:val="3"/>
            <w:tcBorders>
              <w:top w:val="single" w:sz="4" w:space="0" w:color="auto"/>
              <w:left w:val="single" w:sz="4" w:space="0" w:color="auto"/>
            </w:tcBorders>
            <w:shd w:val="clear" w:color="auto" w:fill="FFFFFF"/>
          </w:tcPr>
          <w:p w14:paraId="34E56209"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Витрати (підсумок)</w:t>
            </w:r>
          </w:p>
        </w:tc>
        <w:tc>
          <w:tcPr>
            <w:tcW w:w="2650" w:type="dxa"/>
            <w:tcBorders>
              <w:top w:val="single" w:sz="4" w:space="0" w:color="auto"/>
              <w:left w:val="single" w:sz="4" w:space="0" w:color="auto"/>
              <w:right w:val="single" w:sz="4" w:space="0" w:color="auto"/>
            </w:tcBorders>
            <w:shd w:val="clear" w:color="auto" w:fill="FFFFFF"/>
            <w:vAlign w:val="bottom"/>
          </w:tcPr>
          <w:p w14:paraId="5EEEC5F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Обґрунтування відповідного місця</w:t>
            </w:r>
          </w:p>
          <w:p w14:paraId="092E76C5"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альтернативи у рейтингу</w:t>
            </w:r>
          </w:p>
        </w:tc>
      </w:tr>
      <w:tr w:rsidR="00800F45" w:rsidRPr="007664EA" w14:paraId="04C2151F" w14:textId="77777777" w:rsidTr="008E235E">
        <w:trPr>
          <w:gridAfter w:val="1"/>
          <w:wAfter w:w="62" w:type="dxa"/>
          <w:trHeight w:hRule="exact" w:val="1979"/>
        </w:trPr>
        <w:tc>
          <w:tcPr>
            <w:tcW w:w="2069" w:type="dxa"/>
            <w:gridSpan w:val="2"/>
            <w:tcBorders>
              <w:top w:val="single" w:sz="4" w:space="0" w:color="auto"/>
              <w:left w:val="single" w:sz="4" w:space="0" w:color="auto"/>
            </w:tcBorders>
            <w:shd w:val="clear" w:color="auto" w:fill="FFFFFF"/>
          </w:tcPr>
          <w:p w14:paraId="4BE6A1FC"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w:t>
            </w:r>
          </w:p>
        </w:tc>
        <w:tc>
          <w:tcPr>
            <w:tcW w:w="2002" w:type="dxa"/>
            <w:gridSpan w:val="2"/>
            <w:tcBorders>
              <w:top w:val="single" w:sz="4" w:space="0" w:color="auto"/>
              <w:left w:val="single" w:sz="4" w:space="0" w:color="auto"/>
            </w:tcBorders>
            <w:shd w:val="clear" w:color="auto" w:fill="FFFFFF"/>
          </w:tcPr>
          <w:p w14:paraId="69E11F67"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Не передбачаються</w:t>
            </w:r>
          </w:p>
        </w:tc>
        <w:tc>
          <w:tcPr>
            <w:tcW w:w="3043" w:type="dxa"/>
            <w:gridSpan w:val="3"/>
            <w:tcBorders>
              <w:top w:val="single" w:sz="4" w:space="0" w:color="auto"/>
              <w:left w:val="single" w:sz="4" w:space="0" w:color="auto"/>
            </w:tcBorders>
            <w:shd w:val="clear" w:color="auto" w:fill="FFFFFF"/>
          </w:tcPr>
          <w:p w14:paraId="7C7EB0F8"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Зменшення ефективності використання комунального майна Райгородської територіальної громади, зменшення надходжень до бюджету, матеріальні збитки усіх сторін</w:t>
            </w:r>
          </w:p>
        </w:tc>
        <w:tc>
          <w:tcPr>
            <w:tcW w:w="2650" w:type="dxa"/>
            <w:tcBorders>
              <w:top w:val="single" w:sz="4" w:space="0" w:color="auto"/>
              <w:left w:val="single" w:sz="4" w:space="0" w:color="auto"/>
              <w:right w:val="single" w:sz="4" w:space="0" w:color="auto"/>
            </w:tcBorders>
            <w:shd w:val="clear" w:color="auto" w:fill="FFFFFF"/>
          </w:tcPr>
          <w:p w14:paraId="23581248"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Визначена проблема продовжує існувати і не може бути розв'язана, не враховує інтереси жодної із сторін</w:t>
            </w:r>
          </w:p>
        </w:tc>
      </w:tr>
      <w:tr w:rsidR="00800F45" w:rsidRPr="007664EA" w14:paraId="7C9B0923" w14:textId="77777777" w:rsidTr="008E235E">
        <w:trPr>
          <w:gridAfter w:val="1"/>
          <w:wAfter w:w="62" w:type="dxa"/>
          <w:trHeight w:hRule="exact" w:val="1993"/>
        </w:trPr>
        <w:tc>
          <w:tcPr>
            <w:tcW w:w="2069" w:type="dxa"/>
            <w:gridSpan w:val="2"/>
            <w:tcBorders>
              <w:top w:val="single" w:sz="4" w:space="0" w:color="auto"/>
              <w:left w:val="single" w:sz="4" w:space="0" w:color="auto"/>
              <w:bottom w:val="single" w:sz="4" w:space="0" w:color="auto"/>
            </w:tcBorders>
            <w:shd w:val="clear" w:color="auto" w:fill="FFFFFF"/>
          </w:tcPr>
          <w:p w14:paraId="24B10C3F"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w:t>
            </w:r>
          </w:p>
        </w:tc>
        <w:tc>
          <w:tcPr>
            <w:tcW w:w="2002" w:type="dxa"/>
            <w:gridSpan w:val="2"/>
            <w:tcBorders>
              <w:top w:val="single" w:sz="4" w:space="0" w:color="auto"/>
              <w:left w:val="single" w:sz="4" w:space="0" w:color="auto"/>
              <w:bottom w:val="single" w:sz="4" w:space="0" w:color="auto"/>
            </w:tcBorders>
            <w:shd w:val="clear" w:color="auto" w:fill="FFFFFF"/>
          </w:tcPr>
          <w:p w14:paraId="372F9964" w14:textId="77777777" w:rsidR="00800F45" w:rsidRPr="007664EA" w:rsidRDefault="00800F45" w:rsidP="008E235E">
            <w:pPr>
              <w:tabs>
                <w:tab w:val="left" w:pos="1718"/>
              </w:tabs>
              <w:rPr>
                <w:rFonts w:ascii="Times New Roman" w:eastAsia="Times New Roman" w:hAnsi="Times New Roman" w:cs="Times New Roman"/>
              </w:rPr>
            </w:pPr>
            <w:r w:rsidRPr="007664EA">
              <w:rPr>
                <w:rFonts w:ascii="Times New Roman" w:eastAsia="Times New Roman" w:hAnsi="Times New Roman" w:cs="Times New Roman"/>
              </w:rPr>
              <w:t>Забезпечено баланс інтересів держави, громадян та суб'єктів господарювання</w:t>
            </w:r>
          </w:p>
        </w:tc>
        <w:tc>
          <w:tcPr>
            <w:tcW w:w="3043" w:type="dxa"/>
            <w:gridSpan w:val="3"/>
            <w:tcBorders>
              <w:top w:val="single" w:sz="4" w:space="0" w:color="auto"/>
              <w:left w:val="single" w:sz="4" w:space="0" w:color="auto"/>
              <w:bottom w:val="single" w:sz="4" w:space="0" w:color="auto"/>
            </w:tcBorders>
            <w:shd w:val="clear" w:color="auto" w:fill="FFFFFF"/>
          </w:tcPr>
          <w:p w14:paraId="381C5643"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Не передбачається</w:t>
            </w:r>
          </w:p>
        </w:tc>
        <w:tc>
          <w:tcPr>
            <w:tcW w:w="2650" w:type="dxa"/>
            <w:tcBorders>
              <w:top w:val="single" w:sz="4" w:space="0" w:color="auto"/>
              <w:left w:val="single" w:sz="4" w:space="0" w:color="auto"/>
              <w:bottom w:val="single" w:sz="4" w:space="0" w:color="auto"/>
              <w:right w:val="single" w:sz="4" w:space="0" w:color="auto"/>
            </w:tcBorders>
            <w:shd w:val="clear" w:color="auto" w:fill="FFFFFF"/>
            <w:vAlign w:val="bottom"/>
          </w:tcPr>
          <w:p w14:paraId="32262660"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 xml:space="preserve">Досягнення цілі прийняття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а також реалізація належним чином владних повноважень, оптимальне врахування інтересів кожної із сторін</w:t>
            </w:r>
          </w:p>
        </w:tc>
      </w:tr>
      <w:tr w:rsidR="00800F45" w:rsidRPr="007664EA" w14:paraId="283B61EE" w14:textId="77777777" w:rsidTr="008E235E">
        <w:trPr>
          <w:trHeight w:hRule="exact" w:val="341"/>
        </w:trPr>
        <w:tc>
          <w:tcPr>
            <w:tcW w:w="9826" w:type="dxa"/>
            <w:gridSpan w:val="9"/>
            <w:tcBorders>
              <w:top w:val="single" w:sz="4" w:space="0" w:color="auto"/>
            </w:tcBorders>
            <w:shd w:val="clear" w:color="auto" w:fill="FFFFFF"/>
          </w:tcPr>
          <w:p w14:paraId="62BA82DE" w14:textId="77777777" w:rsidR="00800F45" w:rsidRPr="007664EA" w:rsidRDefault="00800F45" w:rsidP="008E235E">
            <w:pPr>
              <w:rPr>
                <w:rFonts w:ascii="Times New Roman" w:hAnsi="Times New Roman" w:cs="Times New Roman"/>
              </w:rPr>
            </w:pPr>
          </w:p>
        </w:tc>
      </w:tr>
      <w:tr w:rsidR="00800F45" w:rsidRPr="007664EA" w14:paraId="35995AAE" w14:textId="77777777" w:rsidTr="008E235E">
        <w:trPr>
          <w:trHeight w:val="901"/>
        </w:trPr>
        <w:tc>
          <w:tcPr>
            <w:tcW w:w="2011" w:type="dxa"/>
            <w:tcBorders>
              <w:top w:val="single" w:sz="4" w:space="0" w:color="auto"/>
              <w:left w:val="single" w:sz="4" w:space="0" w:color="auto"/>
            </w:tcBorders>
            <w:shd w:val="clear" w:color="auto" w:fill="FFFFFF"/>
          </w:tcPr>
          <w:p w14:paraId="0928B4CA"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Рейтинг</w:t>
            </w:r>
          </w:p>
        </w:tc>
        <w:tc>
          <w:tcPr>
            <w:tcW w:w="3965" w:type="dxa"/>
            <w:gridSpan w:val="5"/>
            <w:tcBorders>
              <w:top w:val="single" w:sz="4" w:space="0" w:color="auto"/>
              <w:left w:val="single" w:sz="4" w:space="0" w:color="auto"/>
            </w:tcBorders>
            <w:shd w:val="clear" w:color="auto" w:fill="FFFFFF"/>
            <w:vAlign w:val="bottom"/>
          </w:tcPr>
          <w:p w14:paraId="79AC6E3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Аргументи щодо переваги обраної альтернативи / причини відмови від альтернативи</w:t>
            </w:r>
          </w:p>
        </w:tc>
        <w:tc>
          <w:tcPr>
            <w:tcW w:w="3850" w:type="dxa"/>
            <w:gridSpan w:val="3"/>
            <w:tcBorders>
              <w:top w:val="single" w:sz="4" w:space="0" w:color="auto"/>
              <w:left w:val="single" w:sz="4" w:space="0" w:color="auto"/>
              <w:right w:val="single" w:sz="4" w:space="0" w:color="auto"/>
            </w:tcBorders>
            <w:shd w:val="clear" w:color="auto" w:fill="FFFFFF"/>
            <w:vAlign w:val="bottom"/>
          </w:tcPr>
          <w:p w14:paraId="670E1797"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Оцінка ризику зовнішніх чинників на дію запропонованого</w:t>
            </w:r>
          </w:p>
          <w:p w14:paraId="22ABD865" w14:textId="77777777" w:rsidR="00800F45" w:rsidRPr="007664EA" w:rsidRDefault="00800F45" w:rsidP="008E235E">
            <w:pPr>
              <w:shd w:val="clear" w:color="auto" w:fill="FFFFFF"/>
              <w:ind w:firstLine="400"/>
              <w:jc w:val="center"/>
              <w:rPr>
                <w:rFonts w:ascii="Times New Roman" w:eastAsia="Times New Roman" w:hAnsi="Times New Roman" w:cs="Times New Roman"/>
              </w:rPr>
            </w:pPr>
            <w:r w:rsidRPr="007664EA">
              <w:rPr>
                <w:rFonts w:ascii="Times New Roman" w:eastAsia="Times New Roman" w:hAnsi="Times New Roman" w:cs="Times New Roman"/>
              </w:rPr>
              <w:t xml:space="preserve">регуляторного </w:t>
            </w:r>
            <w:proofErr w:type="spellStart"/>
            <w:r w:rsidRPr="007664EA">
              <w:rPr>
                <w:rFonts w:ascii="Times New Roman" w:eastAsia="Times New Roman" w:hAnsi="Times New Roman" w:cs="Times New Roman"/>
              </w:rPr>
              <w:t>акта</w:t>
            </w:r>
            <w:proofErr w:type="spellEnd"/>
          </w:p>
        </w:tc>
      </w:tr>
      <w:tr w:rsidR="00800F45" w:rsidRPr="007664EA" w14:paraId="46BCEB6D" w14:textId="77777777" w:rsidTr="008E235E">
        <w:trPr>
          <w:trHeight w:hRule="exact" w:val="310"/>
        </w:trPr>
        <w:tc>
          <w:tcPr>
            <w:tcW w:w="2011" w:type="dxa"/>
            <w:tcBorders>
              <w:top w:val="single" w:sz="4" w:space="0" w:color="auto"/>
              <w:left w:val="single" w:sz="4" w:space="0" w:color="auto"/>
            </w:tcBorders>
            <w:shd w:val="clear" w:color="auto" w:fill="FFFFFF"/>
          </w:tcPr>
          <w:p w14:paraId="5738A3B2"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1</w:t>
            </w:r>
          </w:p>
        </w:tc>
        <w:tc>
          <w:tcPr>
            <w:tcW w:w="3965" w:type="dxa"/>
            <w:gridSpan w:val="5"/>
            <w:tcBorders>
              <w:top w:val="single" w:sz="4" w:space="0" w:color="auto"/>
              <w:left w:val="single" w:sz="4" w:space="0" w:color="auto"/>
            </w:tcBorders>
            <w:shd w:val="clear" w:color="auto" w:fill="FFFFFF"/>
            <w:vAlign w:val="bottom"/>
          </w:tcPr>
          <w:p w14:paraId="32ECBF61"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Аргументи для переваги відсутні</w:t>
            </w:r>
          </w:p>
        </w:tc>
        <w:tc>
          <w:tcPr>
            <w:tcW w:w="3850" w:type="dxa"/>
            <w:gridSpan w:val="3"/>
            <w:tcBorders>
              <w:top w:val="single" w:sz="4" w:space="0" w:color="auto"/>
              <w:left w:val="single" w:sz="4" w:space="0" w:color="auto"/>
              <w:right w:val="single" w:sz="4" w:space="0" w:color="auto"/>
            </w:tcBorders>
            <w:shd w:val="clear" w:color="auto" w:fill="FFFFFF"/>
          </w:tcPr>
          <w:p w14:paraId="3F76AC4D" w14:textId="77777777" w:rsidR="00800F45" w:rsidRPr="007664EA" w:rsidRDefault="00800F45" w:rsidP="008E235E">
            <w:pPr>
              <w:jc w:val="center"/>
              <w:rPr>
                <w:rFonts w:ascii="Times New Roman" w:eastAsia="Times New Roman" w:hAnsi="Times New Roman" w:cs="Times New Roman"/>
              </w:rPr>
            </w:pPr>
            <w:r w:rsidRPr="007664EA">
              <w:rPr>
                <w:rFonts w:ascii="Times New Roman" w:eastAsia="Times New Roman" w:hAnsi="Times New Roman" w:cs="Times New Roman"/>
              </w:rPr>
              <w:t>Відсутні</w:t>
            </w:r>
          </w:p>
        </w:tc>
      </w:tr>
      <w:tr w:rsidR="00800F45" w:rsidRPr="007664EA" w14:paraId="43F61DB4" w14:textId="77777777" w:rsidTr="008E235E">
        <w:trPr>
          <w:trHeight w:hRule="exact" w:val="1689"/>
        </w:trPr>
        <w:tc>
          <w:tcPr>
            <w:tcW w:w="2011" w:type="dxa"/>
            <w:tcBorders>
              <w:top w:val="single" w:sz="4" w:space="0" w:color="auto"/>
              <w:left w:val="single" w:sz="4" w:space="0" w:color="auto"/>
              <w:bottom w:val="single" w:sz="4" w:space="0" w:color="auto"/>
            </w:tcBorders>
            <w:shd w:val="clear" w:color="auto" w:fill="FFFFFF"/>
          </w:tcPr>
          <w:p w14:paraId="58A08C30"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Альтернатива 2</w:t>
            </w:r>
          </w:p>
        </w:tc>
        <w:tc>
          <w:tcPr>
            <w:tcW w:w="3965" w:type="dxa"/>
            <w:gridSpan w:val="5"/>
            <w:tcBorders>
              <w:top w:val="single" w:sz="4" w:space="0" w:color="auto"/>
              <w:left w:val="single" w:sz="4" w:space="0" w:color="auto"/>
              <w:bottom w:val="single" w:sz="4" w:space="0" w:color="auto"/>
            </w:tcBorders>
            <w:shd w:val="clear" w:color="auto" w:fill="FFFFFF"/>
            <w:vAlign w:val="bottom"/>
          </w:tcPr>
          <w:p w14:paraId="222EF43E" w14:textId="77777777" w:rsidR="00800F45" w:rsidRPr="007664EA" w:rsidRDefault="00800F45" w:rsidP="008E235E">
            <w:pPr>
              <w:tabs>
                <w:tab w:val="left" w:pos="2765"/>
              </w:tabs>
              <w:rPr>
                <w:rFonts w:ascii="Times New Roman" w:eastAsia="Times New Roman" w:hAnsi="Times New Roman" w:cs="Times New Roman"/>
              </w:rPr>
            </w:pPr>
            <w:r w:rsidRPr="007664EA">
              <w:rPr>
                <w:rFonts w:ascii="Times New Roman" w:eastAsia="Times New Roman" w:hAnsi="Times New Roman" w:cs="Times New Roman"/>
              </w:rPr>
              <w:t>Причини для відмови відсутні. Обрана альтернатива є найбільш раціональним</w:t>
            </w:r>
            <w:r w:rsidRPr="007664EA">
              <w:rPr>
                <w:rFonts w:ascii="Times New Roman" w:eastAsia="Times New Roman" w:hAnsi="Times New Roman" w:cs="Times New Roman"/>
              </w:rPr>
              <w:tab/>
              <w:t>варіантом врахування інтересів всіх основних груп, на яких проблема справляє вплив.</w:t>
            </w:r>
          </w:p>
        </w:tc>
        <w:tc>
          <w:tcPr>
            <w:tcW w:w="3850" w:type="dxa"/>
            <w:gridSpan w:val="3"/>
            <w:tcBorders>
              <w:top w:val="single" w:sz="4" w:space="0" w:color="auto"/>
              <w:left w:val="single" w:sz="4" w:space="0" w:color="auto"/>
              <w:bottom w:val="single" w:sz="4" w:space="0" w:color="auto"/>
              <w:right w:val="single" w:sz="4" w:space="0" w:color="auto"/>
            </w:tcBorders>
            <w:shd w:val="clear" w:color="auto" w:fill="FFFFFF"/>
          </w:tcPr>
          <w:p w14:paraId="7E5CAA17" w14:textId="77777777" w:rsidR="00800F45" w:rsidRPr="007664EA" w:rsidRDefault="00800F45" w:rsidP="008E235E">
            <w:pPr>
              <w:rPr>
                <w:rFonts w:ascii="Times New Roman" w:eastAsia="Times New Roman" w:hAnsi="Times New Roman" w:cs="Times New Roman"/>
              </w:rPr>
            </w:pPr>
            <w:r w:rsidRPr="007664EA">
              <w:rPr>
                <w:rFonts w:ascii="Times New Roman" w:eastAsia="Times New Roman" w:hAnsi="Times New Roman" w:cs="Times New Roman"/>
              </w:rPr>
              <w:t>У разі зміни зовнішніх факторів відповідний регуляторний акт може бути переглянутий</w:t>
            </w:r>
          </w:p>
        </w:tc>
      </w:tr>
    </w:tbl>
    <w:p w14:paraId="53DE6B37" w14:textId="77777777" w:rsidR="00800F45" w:rsidRPr="007664EA" w:rsidRDefault="00800F45" w:rsidP="00800F45">
      <w:pPr>
        <w:ind w:firstLine="400"/>
        <w:jc w:val="both"/>
        <w:rPr>
          <w:rFonts w:ascii="Times New Roman" w:eastAsia="Times New Roman" w:hAnsi="Times New Roman" w:cs="Times New Roman"/>
        </w:rPr>
      </w:pPr>
      <w:r w:rsidRPr="007664EA">
        <w:rPr>
          <w:rFonts w:ascii="Times New Roman" w:eastAsia="Times New Roman" w:hAnsi="Times New Roman" w:cs="Times New Roman"/>
        </w:rPr>
        <w:t xml:space="preserve">Обраний спосіб відповідає вимогам діючого законодавства, а також дозволить впорядкувати правові відносини між Райгородською сільською радою та з суб'єктами господарювання із врахуванням інтересів всіх основних груп, на яких проблема справляє вплив. Затвердження запропонованого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забезпечить досягнення встановлених цілей, починаючи з дня набрання ним чинності.</w:t>
      </w:r>
    </w:p>
    <w:p w14:paraId="16C3FB3E" w14:textId="77777777" w:rsidR="00800F45" w:rsidRPr="007664EA" w:rsidRDefault="00800F45" w:rsidP="00800F45">
      <w:pPr>
        <w:numPr>
          <w:ilvl w:val="0"/>
          <w:numId w:val="5"/>
        </w:numPr>
        <w:tabs>
          <w:tab w:val="left" w:pos="390"/>
        </w:tabs>
        <w:jc w:val="both"/>
        <w:outlineLvl w:val="0"/>
        <w:rPr>
          <w:rFonts w:ascii="Times New Roman" w:eastAsia="Times New Roman" w:hAnsi="Times New Roman" w:cs="Times New Roman"/>
          <w:b/>
          <w:bCs/>
        </w:rPr>
      </w:pPr>
      <w:r w:rsidRPr="007664EA">
        <w:rPr>
          <w:rFonts w:ascii="Times New Roman" w:eastAsia="Times New Roman" w:hAnsi="Times New Roman" w:cs="Times New Roman"/>
          <w:b/>
          <w:bCs/>
        </w:rPr>
        <w:t>Механізми та заходи, які забезпечать розв'язання визначеної проблеми.</w:t>
      </w:r>
    </w:p>
    <w:p w14:paraId="778A4054"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Впровадження цього регуляторного акту забезпечить єдиний порядок надання в оренду комунального майна територіальної громади Райгородської сільської ради на конкурсних засадах, прозорий механізм нарахування орендної плати за користування комунальним майном.</w:t>
      </w:r>
    </w:p>
    <w:p w14:paraId="0DD2C94F" w14:textId="77777777" w:rsidR="00800F45" w:rsidRPr="007664EA" w:rsidRDefault="00800F45" w:rsidP="00800F45">
      <w:pPr>
        <w:numPr>
          <w:ilvl w:val="0"/>
          <w:numId w:val="5"/>
        </w:numPr>
        <w:tabs>
          <w:tab w:val="left" w:pos="918"/>
        </w:tabs>
        <w:jc w:val="both"/>
        <w:rPr>
          <w:rFonts w:ascii="Times New Roman" w:eastAsia="Times New Roman" w:hAnsi="Times New Roman" w:cs="Times New Roman"/>
        </w:rPr>
      </w:pPr>
      <w:r w:rsidRPr="007664EA">
        <w:rPr>
          <w:rFonts w:ascii="Times New Roman" w:eastAsia="Times New Roman" w:hAnsi="Times New Roman" w:cs="Times New Roman"/>
          <w:b/>
          <w:bCs/>
        </w:rPr>
        <w:t xml:space="preserve">Оцінка виконання вимог регуляторного </w:t>
      </w:r>
      <w:proofErr w:type="spellStart"/>
      <w:r w:rsidRPr="007664EA">
        <w:rPr>
          <w:rFonts w:ascii="Times New Roman" w:eastAsia="Times New Roman" w:hAnsi="Times New Roman" w:cs="Times New Roman"/>
          <w:b/>
          <w:bCs/>
        </w:rPr>
        <w:t>акта</w:t>
      </w:r>
      <w:proofErr w:type="spellEnd"/>
      <w:r w:rsidRPr="007664EA">
        <w:rPr>
          <w:rFonts w:ascii="Times New Roman" w:eastAsia="Times New Roman" w:hAnsi="Times New Roman" w:cs="Times New Roman"/>
          <w:b/>
          <w:bCs/>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6A8199AA" w14:textId="77777777" w:rsidR="00800F45" w:rsidRPr="007664EA" w:rsidRDefault="00800F45" w:rsidP="00800F45">
      <w:pPr>
        <w:ind w:firstLine="580"/>
        <w:jc w:val="both"/>
        <w:rPr>
          <w:rFonts w:ascii="Times New Roman" w:eastAsia="Times New Roman" w:hAnsi="Times New Roman" w:cs="Times New Roman"/>
        </w:rPr>
      </w:pPr>
      <w:r w:rsidRPr="007664EA">
        <w:rPr>
          <w:rFonts w:ascii="Times New Roman" w:eastAsia="Times New Roman" w:hAnsi="Times New Roman" w:cs="Times New Roman"/>
        </w:rPr>
        <w:t xml:space="preserve">Реалізація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не потребує додаткових фінансових, матеріальних та інших витрат, ані від органів влади, ані від суб'єктів господарювання.</w:t>
      </w:r>
    </w:p>
    <w:p w14:paraId="08F0F0EB" w14:textId="77777777" w:rsidR="00800F45" w:rsidRPr="007664EA" w:rsidRDefault="00800F45" w:rsidP="00800F45">
      <w:pPr>
        <w:ind w:firstLine="580"/>
        <w:jc w:val="both"/>
        <w:rPr>
          <w:rFonts w:ascii="Times New Roman" w:eastAsia="Times New Roman" w:hAnsi="Times New Roman" w:cs="Times New Roman"/>
        </w:rPr>
      </w:pPr>
      <w:r w:rsidRPr="007664EA">
        <w:rPr>
          <w:rFonts w:ascii="Times New Roman" w:eastAsia="Times New Roman" w:hAnsi="Times New Roman" w:cs="Times New Roman"/>
          <w:color w:val="252B33"/>
        </w:rPr>
        <w:t xml:space="preserve">Розрахунок витрат суб'єктів господарювання: виконання вимог регуляторного </w:t>
      </w:r>
      <w:proofErr w:type="spellStart"/>
      <w:r w:rsidRPr="007664EA">
        <w:rPr>
          <w:rFonts w:ascii="Times New Roman" w:eastAsia="Times New Roman" w:hAnsi="Times New Roman" w:cs="Times New Roman"/>
          <w:color w:val="252B33"/>
        </w:rPr>
        <w:t>акта</w:t>
      </w:r>
      <w:proofErr w:type="spellEnd"/>
      <w:r w:rsidRPr="007664EA">
        <w:rPr>
          <w:rFonts w:ascii="Times New Roman" w:eastAsia="Times New Roman" w:hAnsi="Times New Roman" w:cs="Times New Roman"/>
          <w:color w:val="252B33"/>
        </w:rPr>
        <w:t xml:space="preserve"> не призведе до додаткових витрат кожного суб'єкта господарювання. Кожен суб'єкт господарювання на власний розсуд обирає для себе, чи скористатись йому своїм правом на оренду комунального майна та чи прийнятні для нього умови отримання майна в оренду, крім того в ході проведення електронного аукціону на право оренди, суб'єкт господарювання самостійно пропонує прийнятний для нього розмір орендної плати враховуючи розмір </w:t>
      </w:r>
      <w:r w:rsidRPr="007664EA">
        <w:rPr>
          <w:rFonts w:ascii="Times New Roman" w:eastAsia="Times New Roman" w:hAnsi="Times New Roman" w:cs="Times New Roman"/>
          <w:color w:val="252B33"/>
        </w:rPr>
        <w:lastRenderedPageBreak/>
        <w:t>стартової орендної плати розрахованої відповідно до вимог законодавства.</w:t>
      </w:r>
    </w:p>
    <w:p w14:paraId="1E5718E7" w14:textId="77777777" w:rsidR="00800F45" w:rsidRPr="007664EA" w:rsidRDefault="00800F45" w:rsidP="00800F45">
      <w:pPr>
        <w:ind w:firstLine="380"/>
        <w:jc w:val="both"/>
        <w:rPr>
          <w:rFonts w:ascii="Times New Roman" w:eastAsia="Times New Roman" w:hAnsi="Times New Roman" w:cs="Times New Roman"/>
          <w:color w:val="252B33"/>
        </w:rPr>
      </w:pPr>
    </w:p>
    <w:p w14:paraId="0E630BDF" w14:textId="77777777" w:rsidR="00800F45" w:rsidRPr="007664EA" w:rsidRDefault="00800F45" w:rsidP="00800F45">
      <w:pPr>
        <w:ind w:firstLine="380"/>
        <w:jc w:val="both"/>
        <w:rPr>
          <w:rFonts w:ascii="Times New Roman" w:eastAsia="Times New Roman" w:hAnsi="Times New Roman" w:cs="Times New Roman"/>
        </w:rPr>
      </w:pPr>
      <w:r w:rsidRPr="007664EA">
        <w:rPr>
          <w:rFonts w:ascii="Times New Roman" w:eastAsia="Times New Roman" w:hAnsi="Times New Roman" w:cs="Times New Roman"/>
          <w:color w:val="252B33"/>
        </w:rPr>
        <w:t>ТЕСТ малого підприємництва (М-Тест)</w:t>
      </w:r>
    </w:p>
    <w:p w14:paraId="08CB1519"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color w:val="252B33"/>
        </w:rPr>
        <w:t>1. Консультації з представниками мікро- та малого підприємництва щодо оцінки впливу регулювання.</w:t>
      </w:r>
    </w:p>
    <w:p w14:paraId="71F52490" w14:textId="77777777" w:rsidR="00800F45" w:rsidRPr="007664EA" w:rsidRDefault="00800F45" w:rsidP="00800F45">
      <w:pPr>
        <w:ind w:firstLine="400"/>
        <w:jc w:val="both"/>
        <w:rPr>
          <w:rFonts w:ascii="Times New Roman" w:eastAsia="Times New Roman" w:hAnsi="Times New Roman" w:cs="Times New Roman"/>
        </w:rPr>
      </w:pPr>
      <w:r w:rsidRPr="007664EA">
        <w:rPr>
          <w:rFonts w:ascii="Times New Roman" w:eastAsia="Times New Roman" w:hAnsi="Times New Roman" w:cs="Times New Roman"/>
          <w:color w:val="252B33"/>
        </w:rPr>
        <w:t>Консультації щодо визначення впливу запропонованого регулювання на суб'єктів малого підприємництва (далі - СМП) не проводилися, оскільки даним проектом рішення сільська рада реалізує передбачену новим Законом України «Про оренду державного та комунального майна»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w:t>
      </w:r>
    </w:p>
    <w:p w14:paraId="6488A943"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color w:val="252B33"/>
        </w:rPr>
        <w:t>2. Попередня оцінка впливу регулювання на СМП.</w:t>
      </w:r>
    </w:p>
    <w:p w14:paraId="69D26068" w14:textId="77777777" w:rsidR="00800F45" w:rsidRPr="007664EA" w:rsidRDefault="00800F45" w:rsidP="00800F45">
      <w:pPr>
        <w:ind w:firstLine="400"/>
        <w:jc w:val="both"/>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Кількість суб'єктів господарювання, на які поширюватиметься регулювання та питому вагу СМП у загальній кількості суб'єктів господарювання визначити не можливо, оскільки потенційним орендарем комунального майна може стати будь-який суб'єкт господарювання (за винятком осіб, які не можуть бути орендарями відповідно до Закону), таким чином, можлива кількість суб'єктів господарювання, на яких може поширюватись регулювання, - це вся кількість суб'єктів господарювання, зареєстрованих в нашій державі і не тільки. Оскільки, відповідно до ст. 4 нового Закону України «Про оренду державного та комунального майна»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w:t>
      </w:r>
    </w:p>
    <w:p w14:paraId="46C9534B" w14:textId="77777777" w:rsidR="00800F45" w:rsidRPr="007664EA" w:rsidRDefault="00800F45" w:rsidP="00800F45">
      <w:pPr>
        <w:ind w:left="9" w:right="14"/>
        <w:jc w:val="both"/>
        <w:rPr>
          <w:rFonts w:ascii="Times New Roman" w:eastAsia="Times New Roman" w:hAnsi="Times New Roman" w:cs="Times New Roman"/>
          <w:b/>
          <w:bCs/>
          <w:sz w:val="22"/>
          <w:szCs w:val="22"/>
        </w:rPr>
      </w:pPr>
      <w:r w:rsidRPr="007664EA">
        <w:rPr>
          <w:rFonts w:ascii="Times New Roman" w:eastAsia="Times New Roman" w:hAnsi="Times New Roman" w:cs="Times New Roman"/>
          <w:color w:val="252B33"/>
          <w:sz w:val="22"/>
          <w:szCs w:val="22"/>
        </w:rPr>
        <w:t>3. Розрахунок витрат суб'єктів малого підприємництва на виконання вимог регулювання</w:t>
      </w:r>
    </w:p>
    <w:tbl>
      <w:tblPr>
        <w:tblOverlap w:val="never"/>
        <w:tblW w:w="9951" w:type="dxa"/>
        <w:tblLayout w:type="fixed"/>
        <w:tblCellMar>
          <w:left w:w="10" w:type="dxa"/>
          <w:right w:w="10" w:type="dxa"/>
        </w:tblCellMar>
        <w:tblLook w:val="0000" w:firstRow="0" w:lastRow="0" w:firstColumn="0" w:lastColumn="0" w:noHBand="0" w:noVBand="0"/>
      </w:tblPr>
      <w:tblGrid>
        <w:gridCol w:w="999"/>
        <w:gridCol w:w="3816"/>
        <w:gridCol w:w="2011"/>
        <w:gridCol w:w="1771"/>
        <w:gridCol w:w="1354"/>
      </w:tblGrid>
      <w:tr w:rsidR="00800F45" w:rsidRPr="007664EA" w14:paraId="6C85DFAE" w14:textId="77777777" w:rsidTr="008E235E">
        <w:trPr>
          <w:trHeight w:val="769"/>
        </w:trPr>
        <w:tc>
          <w:tcPr>
            <w:tcW w:w="999" w:type="dxa"/>
            <w:tcBorders>
              <w:top w:val="single" w:sz="4" w:space="0" w:color="auto"/>
              <w:left w:val="single" w:sz="4" w:space="0" w:color="auto"/>
            </w:tcBorders>
            <w:shd w:val="clear" w:color="auto" w:fill="FFFFFF"/>
            <w:vAlign w:val="bottom"/>
          </w:tcPr>
          <w:p w14:paraId="348D3219"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Номер</w:t>
            </w:r>
          </w:p>
          <w:p w14:paraId="27C7B85C" w14:textId="77777777" w:rsidR="00800F45" w:rsidRPr="007664EA" w:rsidRDefault="00800F45" w:rsidP="008E235E">
            <w:pPr>
              <w:shd w:val="clear" w:color="auto" w:fill="FFFFFF"/>
              <w:ind w:firstLine="400"/>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п/п</w:t>
            </w:r>
          </w:p>
        </w:tc>
        <w:tc>
          <w:tcPr>
            <w:tcW w:w="3816" w:type="dxa"/>
            <w:tcBorders>
              <w:top w:val="single" w:sz="4" w:space="0" w:color="auto"/>
              <w:left w:val="single" w:sz="4" w:space="0" w:color="auto"/>
            </w:tcBorders>
            <w:shd w:val="clear" w:color="auto" w:fill="FFFFFF"/>
            <w:vAlign w:val="center"/>
          </w:tcPr>
          <w:p w14:paraId="33F85BA4" w14:textId="77777777" w:rsidR="00800F45" w:rsidRPr="007664EA" w:rsidRDefault="00800F45" w:rsidP="008E235E">
            <w:pPr>
              <w:jc w:val="cente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Найменування оцінки</w:t>
            </w:r>
          </w:p>
        </w:tc>
        <w:tc>
          <w:tcPr>
            <w:tcW w:w="2011" w:type="dxa"/>
            <w:tcBorders>
              <w:top w:val="single" w:sz="4" w:space="0" w:color="auto"/>
              <w:left w:val="single" w:sz="4" w:space="0" w:color="auto"/>
            </w:tcBorders>
            <w:shd w:val="clear" w:color="auto" w:fill="FFFFFF"/>
            <w:vAlign w:val="bottom"/>
          </w:tcPr>
          <w:p w14:paraId="59E08196" w14:textId="77777777" w:rsidR="00800F45" w:rsidRPr="007664EA" w:rsidRDefault="00800F45" w:rsidP="008E235E">
            <w:pPr>
              <w:jc w:val="cente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Період регулювання у перший рік (стартовий рік)</w:t>
            </w:r>
          </w:p>
        </w:tc>
        <w:tc>
          <w:tcPr>
            <w:tcW w:w="1771" w:type="dxa"/>
            <w:tcBorders>
              <w:top w:val="single" w:sz="4" w:space="0" w:color="auto"/>
              <w:left w:val="single" w:sz="4" w:space="0" w:color="auto"/>
            </w:tcBorders>
            <w:shd w:val="clear" w:color="auto" w:fill="FFFFFF"/>
            <w:vAlign w:val="bottom"/>
          </w:tcPr>
          <w:p w14:paraId="14D83D9F" w14:textId="77777777" w:rsidR="00800F45" w:rsidRPr="007664EA" w:rsidRDefault="00800F45" w:rsidP="008E235E">
            <w:pPr>
              <w:jc w:val="cente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Періодичні (за наступний р</w:t>
            </w:r>
            <w:r w:rsidRPr="007664EA">
              <w:rPr>
                <w:rFonts w:ascii="Times New Roman" w:eastAsia="Times New Roman" w:hAnsi="Times New Roman" w:cs="Times New Roman"/>
                <w:color w:val="252B33"/>
                <w:sz w:val="22"/>
                <w:szCs w:val="22"/>
                <w:vertAlign w:val="superscript"/>
              </w:rPr>
              <w:t>ік)</w:t>
            </w:r>
          </w:p>
        </w:tc>
        <w:tc>
          <w:tcPr>
            <w:tcW w:w="1354" w:type="dxa"/>
            <w:tcBorders>
              <w:top w:val="single" w:sz="4" w:space="0" w:color="auto"/>
              <w:left w:val="single" w:sz="4" w:space="0" w:color="auto"/>
              <w:right w:val="single" w:sz="4" w:space="0" w:color="auto"/>
            </w:tcBorders>
            <w:shd w:val="clear" w:color="auto" w:fill="FFFFFF"/>
            <w:vAlign w:val="center"/>
          </w:tcPr>
          <w:p w14:paraId="46C0C657" w14:textId="77777777" w:rsidR="00800F45" w:rsidRPr="007664EA" w:rsidRDefault="00800F45" w:rsidP="008E235E">
            <w:pPr>
              <w:jc w:val="cente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Витрати за п'ять років</w:t>
            </w:r>
          </w:p>
        </w:tc>
      </w:tr>
      <w:tr w:rsidR="00800F45" w:rsidRPr="007664EA" w14:paraId="2CD7C09C" w14:textId="77777777" w:rsidTr="008E235E">
        <w:trPr>
          <w:trHeight w:hRule="exact" w:val="238"/>
        </w:trPr>
        <w:tc>
          <w:tcPr>
            <w:tcW w:w="9951" w:type="dxa"/>
            <w:gridSpan w:val="5"/>
            <w:tcBorders>
              <w:top w:val="single" w:sz="4" w:space="0" w:color="auto"/>
              <w:left w:val="single" w:sz="4" w:space="0" w:color="auto"/>
              <w:right w:val="single" w:sz="4" w:space="0" w:color="auto"/>
            </w:tcBorders>
            <w:shd w:val="clear" w:color="auto" w:fill="FFFFFF"/>
            <w:vAlign w:val="bottom"/>
          </w:tcPr>
          <w:p w14:paraId="66E2FB83" w14:textId="77777777" w:rsidR="00800F45" w:rsidRPr="007664EA" w:rsidRDefault="00800F45" w:rsidP="008E235E">
            <w:pPr>
              <w:jc w:val="center"/>
              <w:rPr>
                <w:rFonts w:ascii="Times New Roman" w:eastAsia="Times New Roman" w:hAnsi="Times New Roman" w:cs="Times New Roman"/>
                <w:sz w:val="22"/>
                <w:szCs w:val="22"/>
              </w:rPr>
            </w:pPr>
            <w:r w:rsidRPr="007664EA">
              <w:rPr>
                <w:rFonts w:ascii="Times New Roman" w:eastAsia="Times New Roman" w:hAnsi="Times New Roman" w:cs="Times New Roman"/>
                <w:b/>
                <w:bCs/>
                <w:color w:val="252B33"/>
                <w:sz w:val="22"/>
                <w:szCs w:val="22"/>
              </w:rPr>
              <w:t>Оцінка ""прямих" витрат суб'єктів малого підприємництва на виконання регулювання</w:t>
            </w:r>
          </w:p>
        </w:tc>
      </w:tr>
      <w:tr w:rsidR="00800F45" w:rsidRPr="007664EA" w14:paraId="4DCC8AE9" w14:textId="77777777" w:rsidTr="008E235E">
        <w:trPr>
          <w:trHeight w:hRule="exact" w:val="546"/>
        </w:trPr>
        <w:tc>
          <w:tcPr>
            <w:tcW w:w="999" w:type="dxa"/>
            <w:tcBorders>
              <w:top w:val="single" w:sz="4" w:space="0" w:color="auto"/>
              <w:left w:val="single" w:sz="4" w:space="0" w:color="auto"/>
            </w:tcBorders>
            <w:shd w:val="clear" w:color="auto" w:fill="FFFFFF"/>
            <w:vAlign w:val="center"/>
          </w:tcPr>
          <w:p w14:paraId="6C04E95A"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1</w:t>
            </w:r>
          </w:p>
        </w:tc>
        <w:tc>
          <w:tcPr>
            <w:tcW w:w="3816" w:type="dxa"/>
            <w:tcBorders>
              <w:top w:val="single" w:sz="4" w:space="0" w:color="auto"/>
              <w:left w:val="single" w:sz="4" w:space="0" w:color="auto"/>
            </w:tcBorders>
            <w:shd w:val="clear" w:color="auto" w:fill="FFFFFF"/>
            <w:vAlign w:val="bottom"/>
          </w:tcPr>
          <w:p w14:paraId="137902E1"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Придбання необхідного обладнання (пристроїв, машин, механізмів)</w:t>
            </w:r>
          </w:p>
        </w:tc>
        <w:tc>
          <w:tcPr>
            <w:tcW w:w="2011" w:type="dxa"/>
            <w:tcBorders>
              <w:top w:val="single" w:sz="4" w:space="0" w:color="auto"/>
              <w:left w:val="single" w:sz="4" w:space="0" w:color="auto"/>
            </w:tcBorders>
            <w:shd w:val="clear" w:color="auto" w:fill="FFFFFF"/>
            <w:vAlign w:val="center"/>
          </w:tcPr>
          <w:p w14:paraId="24703BD8"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771" w:type="dxa"/>
            <w:tcBorders>
              <w:top w:val="single" w:sz="4" w:space="0" w:color="auto"/>
              <w:left w:val="single" w:sz="4" w:space="0" w:color="auto"/>
            </w:tcBorders>
            <w:shd w:val="clear" w:color="auto" w:fill="FFFFFF"/>
            <w:vAlign w:val="center"/>
          </w:tcPr>
          <w:p w14:paraId="00B4999A"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354" w:type="dxa"/>
            <w:tcBorders>
              <w:top w:val="single" w:sz="4" w:space="0" w:color="auto"/>
              <w:left w:val="single" w:sz="4" w:space="0" w:color="auto"/>
              <w:right w:val="single" w:sz="4" w:space="0" w:color="auto"/>
            </w:tcBorders>
            <w:shd w:val="clear" w:color="auto" w:fill="FFFFFF"/>
            <w:vAlign w:val="center"/>
          </w:tcPr>
          <w:p w14:paraId="2B754B0A"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r>
      <w:tr w:rsidR="00800F45" w:rsidRPr="007664EA" w14:paraId="0A82E9EF" w14:textId="77777777" w:rsidTr="008E235E">
        <w:trPr>
          <w:trHeight w:hRule="exact" w:val="1142"/>
        </w:trPr>
        <w:tc>
          <w:tcPr>
            <w:tcW w:w="999" w:type="dxa"/>
            <w:tcBorders>
              <w:top w:val="single" w:sz="4" w:space="0" w:color="auto"/>
              <w:left w:val="single" w:sz="4" w:space="0" w:color="auto"/>
            </w:tcBorders>
            <w:shd w:val="clear" w:color="auto" w:fill="FFFFFF"/>
            <w:vAlign w:val="center"/>
          </w:tcPr>
          <w:p w14:paraId="3AF9EE8A"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2</w:t>
            </w:r>
          </w:p>
        </w:tc>
        <w:tc>
          <w:tcPr>
            <w:tcW w:w="3816" w:type="dxa"/>
            <w:tcBorders>
              <w:top w:val="single" w:sz="4" w:space="0" w:color="auto"/>
              <w:left w:val="single" w:sz="4" w:space="0" w:color="auto"/>
            </w:tcBorders>
            <w:shd w:val="clear" w:color="auto" w:fill="FFFFFF"/>
            <w:vAlign w:val="bottom"/>
          </w:tcPr>
          <w:p w14:paraId="2140F6DB"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Процедури повірки та/або постановки на відповідний облік у визначеному органі державної влади чи місцевого самоврядування</w:t>
            </w:r>
          </w:p>
        </w:tc>
        <w:tc>
          <w:tcPr>
            <w:tcW w:w="2011" w:type="dxa"/>
            <w:tcBorders>
              <w:top w:val="single" w:sz="4" w:space="0" w:color="auto"/>
              <w:left w:val="single" w:sz="4" w:space="0" w:color="auto"/>
            </w:tcBorders>
            <w:shd w:val="clear" w:color="auto" w:fill="FFFFFF"/>
            <w:vAlign w:val="center"/>
          </w:tcPr>
          <w:p w14:paraId="544AF76A"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771" w:type="dxa"/>
            <w:tcBorders>
              <w:top w:val="single" w:sz="4" w:space="0" w:color="auto"/>
              <w:left w:val="single" w:sz="4" w:space="0" w:color="auto"/>
            </w:tcBorders>
            <w:shd w:val="clear" w:color="auto" w:fill="FFFFFF"/>
            <w:vAlign w:val="center"/>
          </w:tcPr>
          <w:p w14:paraId="5B027EC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354" w:type="dxa"/>
            <w:tcBorders>
              <w:top w:val="single" w:sz="4" w:space="0" w:color="auto"/>
              <w:left w:val="single" w:sz="4" w:space="0" w:color="auto"/>
              <w:right w:val="single" w:sz="4" w:space="0" w:color="auto"/>
            </w:tcBorders>
            <w:shd w:val="clear" w:color="auto" w:fill="FFFFFF"/>
            <w:vAlign w:val="center"/>
          </w:tcPr>
          <w:p w14:paraId="09C5F634"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r>
      <w:tr w:rsidR="00800F45" w:rsidRPr="007664EA" w14:paraId="5E6F3345" w14:textId="77777777" w:rsidTr="008E235E">
        <w:trPr>
          <w:trHeight w:hRule="exact" w:val="861"/>
        </w:trPr>
        <w:tc>
          <w:tcPr>
            <w:tcW w:w="999" w:type="dxa"/>
            <w:tcBorders>
              <w:top w:val="single" w:sz="4" w:space="0" w:color="auto"/>
              <w:left w:val="single" w:sz="4" w:space="0" w:color="auto"/>
            </w:tcBorders>
            <w:shd w:val="clear" w:color="auto" w:fill="FFFFFF"/>
            <w:vAlign w:val="center"/>
          </w:tcPr>
          <w:p w14:paraId="5B551C69"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3</w:t>
            </w:r>
          </w:p>
        </w:tc>
        <w:tc>
          <w:tcPr>
            <w:tcW w:w="3816" w:type="dxa"/>
            <w:tcBorders>
              <w:top w:val="single" w:sz="4" w:space="0" w:color="auto"/>
              <w:left w:val="single" w:sz="4" w:space="0" w:color="auto"/>
            </w:tcBorders>
            <w:shd w:val="clear" w:color="auto" w:fill="FFFFFF"/>
            <w:vAlign w:val="bottom"/>
          </w:tcPr>
          <w:p w14:paraId="6B2FD6E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Процедури експлуатації обладнання (експлуатаційні витрати - витратні матеріали)</w:t>
            </w:r>
          </w:p>
        </w:tc>
        <w:tc>
          <w:tcPr>
            <w:tcW w:w="2011" w:type="dxa"/>
            <w:tcBorders>
              <w:top w:val="single" w:sz="4" w:space="0" w:color="auto"/>
              <w:left w:val="single" w:sz="4" w:space="0" w:color="auto"/>
            </w:tcBorders>
            <w:shd w:val="clear" w:color="auto" w:fill="FFFFFF"/>
            <w:vAlign w:val="center"/>
          </w:tcPr>
          <w:p w14:paraId="2553AE24"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771" w:type="dxa"/>
            <w:tcBorders>
              <w:top w:val="single" w:sz="4" w:space="0" w:color="auto"/>
              <w:left w:val="single" w:sz="4" w:space="0" w:color="auto"/>
            </w:tcBorders>
            <w:shd w:val="clear" w:color="auto" w:fill="FFFFFF"/>
            <w:vAlign w:val="center"/>
          </w:tcPr>
          <w:p w14:paraId="164C4F4E"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354" w:type="dxa"/>
            <w:tcBorders>
              <w:top w:val="single" w:sz="4" w:space="0" w:color="auto"/>
              <w:left w:val="single" w:sz="4" w:space="0" w:color="auto"/>
              <w:right w:val="single" w:sz="4" w:space="0" w:color="auto"/>
            </w:tcBorders>
            <w:shd w:val="clear" w:color="auto" w:fill="FFFFFF"/>
            <w:vAlign w:val="center"/>
          </w:tcPr>
          <w:p w14:paraId="088B2DF8"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r>
      <w:tr w:rsidR="00800F45" w:rsidRPr="007664EA" w14:paraId="4E9B45E9" w14:textId="77777777" w:rsidTr="008E235E">
        <w:trPr>
          <w:trHeight w:hRule="exact" w:val="568"/>
        </w:trPr>
        <w:tc>
          <w:tcPr>
            <w:tcW w:w="999" w:type="dxa"/>
            <w:tcBorders>
              <w:top w:val="single" w:sz="4" w:space="0" w:color="auto"/>
              <w:left w:val="single" w:sz="4" w:space="0" w:color="auto"/>
            </w:tcBorders>
            <w:shd w:val="clear" w:color="auto" w:fill="FFFFFF"/>
            <w:vAlign w:val="center"/>
          </w:tcPr>
          <w:p w14:paraId="6B0ED666"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4</w:t>
            </w:r>
          </w:p>
        </w:tc>
        <w:tc>
          <w:tcPr>
            <w:tcW w:w="3816" w:type="dxa"/>
            <w:tcBorders>
              <w:top w:val="single" w:sz="4" w:space="0" w:color="auto"/>
              <w:left w:val="single" w:sz="4" w:space="0" w:color="auto"/>
            </w:tcBorders>
            <w:shd w:val="clear" w:color="auto" w:fill="FFFFFF"/>
            <w:vAlign w:val="bottom"/>
          </w:tcPr>
          <w:p w14:paraId="3343FC52"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Процедури обслуговування обладнання (технічне обслуговування)</w:t>
            </w:r>
          </w:p>
        </w:tc>
        <w:tc>
          <w:tcPr>
            <w:tcW w:w="2011" w:type="dxa"/>
            <w:tcBorders>
              <w:top w:val="single" w:sz="4" w:space="0" w:color="auto"/>
              <w:left w:val="single" w:sz="4" w:space="0" w:color="auto"/>
            </w:tcBorders>
            <w:shd w:val="clear" w:color="auto" w:fill="FFFFFF"/>
            <w:vAlign w:val="center"/>
          </w:tcPr>
          <w:p w14:paraId="5233939B"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771" w:type="dxa"/>
            <w:tcBorders>
              <w:top w:val="single" w:sz="4" w:space="0" w:color="auto"/>
              <w:left w:val="single" w:sz="4" w:space="0" w:color="auto"/>
            </w:tcBorders>
            <w:shd w:val="clear" w:color="auto" w:fill="FFFFFF"/>
            <w:vAlign w:val="center"/>
          </w:tcPr>
          <w:p w14:paraId="1FB27588"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354" w:type="dxa"/>
            <w:tcBorders>
              <w:top w:val="single" w:sz="4" w:space="0" w:color="auto"/>
              <w:left w:val="single" w:sz="4" w:space="0" w:color="auto"/>
              <w:right w:val="single" w:sz="4" w:space="0" w:color="auto"/>
            </w:tcBorders>
            <w:shd w:val="clear" w:color="auto" w:fill="FFFFFF"/>
            <w:vAlign w:val="center"/>
          </w:tcPr>
          <w:p w14:paraId="1C539C2E"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r>
      <w:tr w:rsidR="00800F45" w:rsidRPr="007664EA" w14:paraId="3C36B44D" w14:textId="77777777" w:rsidTr="008E235E">
        <w:trPr>
          <w:trHeight w:hRule="exact" w:val="293"/>
        </w:trPr>
        <w:tc>
          <w:tcPr>
            <w:tcW w:w="999" w:type="dxa"/>
            <w:tcBorders>
              <w:top w:val="single" w:sz="4" w:space="0" w:color="auto"/>
              <w:left w:val="single" w:sz="4" w:space="0" w:color="auto"/>
            </w:tcBorders>
            <w:shd w:val="clear" w:color="auto" w:fill="FFFFFF"/>
            <w:vAlign w:val="bottom"/>
          </w:tcPr>
          <w:p w14:paraId="35D5D42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5</w:t>
            </w:r>
          </w:p>
        </w:tc>
        <w:tc>
          <w:tcPr>
            <w:tcW w:w="3816" w:type="dxa"/>
            <w:tcBorders>
              <w:top w:val="single" w:sz="4" w:space="0" w:color="auto"/>
              <w:left w:val="single" w:sz="4" w:space="0" w:color="auto"/>
            </w:tcBorders>
            <w:shd w:val="clear" w:color="auto" w:fill="FFFFFF"/>
            <w:vAlign w:val="bottom"/>
          </w:tcPr>
          <w:p w14:paraId="67380A0B"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Інші процедури</w:t>
            </w:r>
          </w:p>
        </w:tc>
        <w:tc>
          <w:tcPr>
            <w:tcW w:w="2011" w:type="dxa"/>
            <w:tcBorders>
              <w:top w:val="single" w:sz="4" w:space="0" w:color="auto"/>
              <w:left w:val="single" w:sz="4" w:space="0" w:color="auto"/>
            </w:tcBorders>
            <w:shd w:val="clear" w:color="auto" w:fill="FFFFFF"/>
            <w:vAlign w:val="bottom"/>
          </w:tcPr>
          <w:p w14:paraId="6BE6453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н/п</w:t>
            </w:r>
          </w:p>
        </w:tc>
        <w:tc>
          <w:tcPr>
            <w:tcW w:w="1771" w:type="dxa"/>
            <w:tcBorders>
              <w:top w:val="single" w:sz="4" w:space="0" w:color="auto"/>
              <w:left w:val="single" w:sz="4" w:space="0" w:color="auto"/>
            </w:tcBorders>
            <w:shd w:val="clear" w:color="auto" w:fill="FFFFFF"/>
            <w:vAlign w:val="center"/>
          </w:tcPr>
          <w:p w14:paraId="7BF9A35E"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w:t>
            </w:r>
          </w:p>
        </w:tc>
        <w:tc>
          <w:tcPr>
            <w:tcW w:w="1354" w:type="dxa"/>
            <w:tcBorders>
              <w:top w:val="single" w:sz="4" w:space="0" w:color="auto"/>
              <w:left w:val="single" w:sz="4" w:space="0" w:color="auto"/>
              <w:right w:val="single" w:sz="4" w:space="0" w:color="auto"/>
            </w:tcBorders>
            <w:shd w:val="clear" w:color="auto" w:fill="FFFFFF"/>
            <w:vAlign w:val="center"/>
          </w:tcPr>
          <w:p w14:paraId="32FD5871"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w:t>
            </w:r>
          </w:p>
        </w:tc>
      </w:tr>
      <w:tr w:rsidR="00800F45" w:rsidRPr="007664EA" w14:paraId="2ABB0490" w14:textId="77777777" w:rsidTr="008E235E">
        <w:trPr>
          <w:trHeight w:hRule="exact" w:val="282"/>
        </w:trPr>
        <w:tc>
          <w:tcPr>
            <w:tcW w:w="999" w:type="dxa"/>
            <w:tcBorders>
              <w:top w:val="single" w:sz="4" w:space="0" w:color="auto"/>
              <w:left w:val="single" w:sz="4" w:space="0" w:color="auto"/>
            </w:tcBorders>
            <w:shd w:val="clear" w:color="auto" w:fill="FFFFFF"/>
            <w:vAlign w:val="bottom"/>
          </w:tcPr>
          <w:p w14:paraId="19AFD23B"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6</w:t>
            </w:r>
          </w:p>
        </w:tc>
        <w:tc>
          <w:tcPr>
            <w:tcW w:w="3816" w:type="dxa"/>
            <w:tcBorders>
              <w:top w:val="single" w:sz="4" w:space="0" w:color="auto"/>
              <w:left w:val="single" w:sz="4" w:space="0" w:color="auto"/>
            </w:tcBorders>
            <w:shd w:val="clear" w:color="auto" w:fill="FFFFFF"/>
            <w:vAlign w:val="bottom"/>
          </w:tcPr>
          <w:p w14:paraId="0920D64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Разом, гривень</w:t>
            </w:r>
          </w:p>
        </w:tc>
        <w:tc>
          <w:tcPr>
            <w:tcW w:w="2011" w:type="dxa"/>
            <w:tcBorders>
              <w:top w:val="single" w:sz="4" w:space="0" w:color="auto"/>
              <w:left w:val="single" w:sz="4" w:space="0" w:color="auto"/>
            </w:tcBorders>
            <w:shd w:val="clear" w:color="auto" w:fill="FFFFFF"/>
            <w:vAlign w:val="bottom"/>
          </w:tcPr>
          <w:p w14:paraId="4BC87DFD"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0,00</w:t>
            </w:r>
          </w:p>
        </w:tc>
        <w:tc>
          <w:tcPr>
            <w:tcW w:w="1771" w:type="dxa"/>
            <w:tcBorders>
              <w:top w:val="single" w:sz="4" w:space="0" w:color="auto"/>
              <w:left w:val="single" w:sz="4" w:space="0" w:color="auto"/>
            </w:tcBorders>
            <w:shd w:val="clear" w:color="auto" w:fill="FFFFFF"/>
            <w:vAlign w:val="bottom"/>
          </w:tcPr>
          <w:p w14:paraId="65962ED8"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X</w:t>
            </w:r>
          </w:p>
        </w:tc>
        <w:tc>
          <w:tcPr>
            <w:tcW w:w="1354" w:type="dxa"/>
            <w:tcBorders>
              <w:top w:val="single" w:sz="4" w:space="0" w:color="auto"/>
              <w:left w:val="single" w:sz="4" w:space="0" w:color="auto"/>
              <w:right w:val="single" w:sz="4" w:space="0" w:color="auto"/>
            </w:tcBorders>
            <w:shd w:val="clear" w:color="auto" w:fill="FFFFFF"/>
            <w:vAlign w:val="bottom"/>
          </w:tcPr>
          <w:p w14:paraId="4D900FCD"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X</w:t>
            </w:r>
          </w:p>
        </w:tc>
      </w:tr>
      <w:tr w:rsidR="00800F45" w:rsidRPr="007664EA" w14:paraId="00280B85" w14:textId="77777777" w:rsidTr="008E235E">
        <w:trPr>
          <w:trHeight w:hRule="exact" w:val="541"/>
        </w:trPr>
        <w:tc>
          <w:tcPr>
            <w:tcW w:w="999" w:type="dxa"/>
            <w:tcBorders>
              <w:top w:val="single" w:sz="4" w:space="0" w:color="auto"/>
              <w:left w:val="single" w:sz="4" w:space="0" w:color="auto"/>
              <w:bottom w:val="single" w:sz="4" w:space="0" w:color="auto"/>
            </w:tcBorders>
            <w:shd w:val="clear" w:color="auto" w:fill="FFFFFF"/>
            <w:vAlign w:val="center"/>
          </w:tcPr>
          <w:p w14:paraId="63AAE107"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7</w:t>
            </w:r>
          </w:p>
        </w:tc>
        <w:tc>
          <w:tcPr>
            <w:tcW w:w="3816" w:type="dxa"/>
            <w:tcBorders>
              <w:top w:val="single" w:sz="4" w:space="0" w:color="auto"/>
              <w:left w:val="single" w:sz="4" w:space="0" w:color="auto"/>
              <w:bottom w:val="single" w:sz="4" w:space="0" w:color="auto"/>
            </w:tcBorders>
            <w:shd w:val="clear" w:color="auto" w:fill="FFFFFF"/>
            <w:vAlign w:val="bottom"/>
          </w:tcPr>
          <w:p w14:paraId="2D87A5C8"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Кількість суб'єктів господарювання, що повинні</w:t>
            </w:r>
          </w:p>
        </w:tc>
        <w:tc>
          <w:tcPr>
            <w:tcW w:w="2011" w:type="dxa"/>
            <w:tcBorders>
              <w:top w:val="single" w:sz="4" w:space="0" w:color="auto"/>
              <w:left w:val="single" w:sz="4" w:space="0" w:color="auto"/>
              <w:bottom w:val="single" w:sz="4" w:space="0" w:color="auto"/>
            </w:tcBorders>
            <w:shd w:val="clear" w:color="auto" w:fill="FFFFFF"/>
            <w:vAlign w:val="center"/>
          </w:tcPr>
          <w:p w14:paraId="47EFB42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w:t>
            </w:r>
          </w:p>
        </w:tc>
        <w:tc>
          <w:tcPr>
            <w:tcW w:w="1771" w:type="dxa"/>
            <w:tcBorders>
              <w:top w:val="single" w:sz="4" w:space="0" w:color="auto"/>
              <w:left w:val="single" w:sz="4" w:space="0" w:color="auto"/>
              <w:bottom w:val="single" w:sz="4" w:space="0" w:color="auto"/>
            </w:tcBorders>
            <w:shd w:val="clear" w:color="auto" w:fill="FFFFFF"/>
            <w:vAlign w:val="center"/>
          </w:tcPr>
          <w:p w14:paraId="51DE6B52"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5CC80300"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w:t>
            </w:r>
          </w:p>
        </w:tc>
      </w:tr>
      <w:tr w:rsidR="00800F45" w:rsidRPr="007664EA" w14:paraId="39329B29" w14:textId="77777777" w:rsidTr="008E235E">
        <w:trPr>
          <w:trHeight w:hRule="exact" w:val="449"/>
        </w:trPr>
        <w:tc>
          <w:tcPr>
            <w:tcW w:w="999" w:type="dxa"/>
            <w:tcBorders>
              <w:top w:val="single" w:sz="4" w:space="0" w:color="auto"/>
              <w:left w:val="single" w:sz="4" w:space="0" w:color="auto"/>
            </w:tcBorders>
            <w:shd w:val="clear" w:color="auto" w:fill="FFFFFF"/>
          </w:tcPr>
          <w:p w14:paraId="1B4E8BBD" w14:textId="77777777" w:rsidR="00800F45" w:rsidRPr="007664EA" w:rsidRDefault="00800F45" w:rsidP="008E235E">
            <w:pPr>
              <w:rPr>
                <w:rFonts w:ascii="Times New Roman" w:hAnsi="Times New Roman" w:cs="Times New Roman"/>
                <w:sz w:val="22"/>
                <w:szCs w:val="22"/>
              </w:rPr>
            </w:pPr>
            <w:r w:rsidRPr="007664EA">
              <w:rPr>
                <w:rFonts w:ascii="Times New Roman" w:hAnsi="Times New Roman" w:cs="Times New Roman"/>
                <w:sz w:val="22"/>
                <w:szCs w:val="22"/>
              </w:rPr>
              <w:tab/>
            </w:r>
          </w:p>
        </w:tc>
        <w:tc>
          <w:tcPr>
            <w:tcW w:w="3816" w:type="dxa"/>
            <w:tcBorders>
              <w:top w:val="single" w:sz="4" w:space="0" w:color="auto"/>
              <w:left w:val="single" w:sz="4" w:space="0" w:color="auto"/>
            </w:tcBorders>
            <w:shd w:val="clear" w:color="auto" w:fill="FFFFFF"/>
            <w:vAlign w:val="bottom"/>
          </w:tcPr>
          <w:p w14:paraId="2F53A1C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виконати вимоги регулювання, одиниць*</w:t>
            </w:r>
          </w:p>
        </w:tc>
        <w:tc>
          <w:tcPr>
            <w:tcW w:w="2011" w:type="dxa"/>
            <w:tcBorders>
              <w:top w:val="single" w:sz="4" w:space="0" w:color="auto"/>
              <w:left w:val="single" w:sz="4" w:space="0" w:color="auto"/>
            </w:tcBorders>
            <w:shd w:val="clear" w:color="auto" w:fill="FFFFFF"/>
          </w:tcPr>
          <w:p w14:paraId="36717E5F" w14:textId="77777777" w:rsidR="00800F45" w:rsidRPr="007664EA" w:rsidRDefault="00800F45" w:rsidP="008E235E">
            <w:pPr>
              <w:rPr>
                <w:rFonts w:ascii="Times New Roman" w:hAnsi="Times New Roman" w:cs="Times New Roman"/>
                <w:sz w:val="22"/>
                <w:szCs w:val="22"/>
              </w:rPr>
            </w:pPr>
          </w:p>
        </w:tc>
        <w:tc>
          <w:tcPr>
            <w:tcW w:w="1771" w:type="dxa"/>
            <w:tcBorders>
              <w:top w:val="single" w:sz="4" w:space="0" w:color="auto"/>
              <w:left w:val="single" w:sz="4" w:space="0" w:color="auto"/>
            </w:tcBorders>
            <w:shd w:val="clear" w:color="auto" w:fill="FFFFFF"/>
          </w:tcPr>
          <w:p w14:paraId="3B09D5C2" w14:textId="77777777" w:rsidR="00800F45" w:rsidRPr="007664EA" w:rsidRDefault="00800F45" w:rsidP="008E235E">
            <w:pPr>
              <w:rPr>
                <w:rFonts w:ascii="Times New Roman" w:hAnsi="Times New Roman" w:cs="Times New Roman"/>
                <w:sz w:val="22"/>
                <w:szCs w:val="22"/>
              </w:rPr>
            </w:pPr>
          </w:p>
        </w:tc>
        <w:tc>
          <w:tcPr>
            <w:tcW w:w="1354" w:type="dxa"/>
            <w:tcBorders>
              <w:top w:val="single" w:sz="4" w:space="0" w:color="auto"/>
              <w:left w:val="single" w:sz="4" w:space="0" w:color="auto"/>
              <w:right w:val="single" w:sz="4" w:space="0" w:color="auto"/>
            </w:tcBorders>
            <w:shd w:val="clear" w:color="auto" w:fill="FFFFFF"/>
          </w:tcPr>
          <w:p w14:paraId="035A45C0" w14:textId="77777777" w:rsidR="00800F45" w:rsidRPr="007664EA" w:rsidRDefault="00800F45" w:rsidP="008E235E">
            <w:pPr>
              <w:rPr>
                <w:rFonts w:ascii="Times New Roman" w:hAnsi="Times New Roman" w:cs="Times New Roman"/>
                <w:sz w:val="22"/>
                <w:szCs w:val="22"/>
              </w:rPr>
            </w:pPr>
          </w:p>
        </w:tc>
      </w:tr>
      <w:tr w:rsidR="00800F45" w:rsidRPr="007664EA" w14:paraId="02882AB1" w14:textId="77777777" w:rsidTr="008E235E">
        <w:trPr>
          <w:trHeight w:hRule="exact" w:val="384"/>
        </w:trPr>
        <w:tc>
          <w:tcPr>
            <w:tcW w:w="999" w:type="dxa"/>
            <w:tcBorders>
              <w:top w:val="single" w:sz="4" w:space="0" w:color="auto"/>
              <w:left w:val="single" w:sz="4" w:space="0" w:color="auto"/>
              <w:bottom w:val="single" w:sz="4" w:space="0" w:color="auto"/>
            </w:tcBorders>
            <w:shd w:val="clear" w:color="auto" w:fill="FFFFFF"/>
            <w:vAlign w:val="bottom"/>
          </w:tcPr>
          <w:p w14:paraId="65774783"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8</w:t>
            </w:r>
          </w:p>
        </w:tc>
        <w:tc>
          <w:tcPr>
            <w:tcW w:w="3816" w:type="dxa"/>
            <w:tcBorders>
              <w:top w:val="single" w:sz="4" w:space="0" w:color="auto"/>
              <w:left w:val="single" w:sz="4" w:space="0" w:color="auto"/>
              <w:bottom w:val="single" w:sz="4" w:space="0" w:color="auto"/>
            </w:tcBorders>
            <w:shd w:val="clear" w:color="auto" w:fill="FFFFFF"/>
            <w:vAlign w:val="center"/>
          </w:tcPr>
          <w:p w14:paraId="2BFF61B4"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Сумарно, гривень</w:t>
            </w:r>
          </w:p>
        </w:tc>
        <w:tc>
          <w:tcPr>
            <w:tcW w:w="2011" w:type="dxa"/>
            <w:tcBorders>
              <w:top w:val="single" w:sz="4" w:space="0" w:color="auto"/>
              <w:left w:val="single" w:sz="4" w:space="0" w:color="auto"/>
              <w:bottom w:val="single" w:sz="4" w:space="0" w:color="auto"/>
            </w:tcBorders>
            <w:shd w:val="clear" w:color="auto" w:fill="FFFFFF"/>
            <w:vAlign w:val="bottom"/>
          </w:tcPr>
          <w:p w14:paraId="7F540C8E"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0,00</w:t>
            </w:r>
          </w:p>
        </w:tc>
        <w:tc>
          <w:tcPr>
            <w:tcW w:w="1771" w:type="dxa"/>
            <w:tcBorders>
              <w:top w:val="single" w:sz="4" w:space="0" w:color="auto"/>
              <w:left w:val="single" w:sz="4" w:space="0" w:color="auto"/>
              <w:bottom w:val="single" w:sz="4" w:space="0" w:color="auto"/>
            </w:tcBorders>
            <w:shd w:val="clear" w:color="auto" w:fill="FFFFFF"/>
            <w:vAlign w:val="center"/>
          </w:tcPr>
          <w:p w14:paraId="56729F71"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X*</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065B95A2" w14:textId="77777777" w:rsidR="00800F45" w:rsidRPr="007664EA" w:rsidRDefault="00800F45" w:rsidP="008E235E">
            <w:pPr>
              <w:rPr>
                <w:rFonts w:ascii="Times New Roman" w:eastAsia="Times New Roman" w:hAnsi="Times New Roman" w:cs="Times New Roman"/>
                <w:sz w:val="22"/>
                <w:szCs w:val="22"/>
              </w:rPr>
            </w:pPr>
            <w:r w:rsidRPr="007664EA">
              <w:rPr>
                <w:rFonts w:ascii="Times New Roman" w:eastAsia="Times New Roman" w:hAnsi="Times New Roman" w:cs="Times New Roman"/>
                <w:color w:val="252B33"/>
                <w:sz w:val="22"/>
                <w:szCs w:val="22"/>
              </w:rPr>
              <w:t>X*</w:t>
            </w:r>
          </w:p>
        </w:tc>
      </w:tr>
    </w:tbl>
    <w:p w14:paraId="3CDA7CAD"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color w:val="252B33"/>
        </w:rPr>
        <w:t>*- показник не встановлено, оскільки розрахувати кількість суб'єктів, які виявлять бажання взяти в оренду майно вперше, розрахувати неможливо. Бюджетні витрати на адміністрування регулювання суб'єктів малого підприємництва не передбачені.</w:t>
      </w:r>
    </w:p>
    <w:p w14:paraId="24EDD16B" w14:textId="77777777" w:rsidR="00800F45" w:rsidRPr="007664EA" w:rsidRDefault="00800F45" w:rsidP="00800F45">
      <w:pPr>
        <w:numPr>
          <w:ilvl w:val="0"/>
          <w:numId w:val="6"/>
        </w:numPr>
        <w:tabs>
          <w:tab w:val="left" w:pos="368"/>
        </w:tabs>
        <w:jc w:val="both"/>
        <w:rPr>
          <w:rFonts w:ascii="Times New Roman" w:eastAsia="Times New Roman" w:hAnsi="Times New Roman" w:cs="Times New Roman"/>
        </w:rPr>
      </w:pPr>
      <w:r w:rsidRPr="007664EA">
        <w:rPr>
          <w:rFonts w:ascii="Times New Roman" w:eastAsia="Times New Roman" w:hAnsi="Times New Roman" w:cs="Times New Roman"/>
          <w:color w:val="252B33"/>
        </w:rPr>
        <w:t xml:space="preserve">Розрахунок сумарних витрат суб'єктів малого підприємництва, що виникають на виконання вимог регулювання - запропонованим </w:t>
      </w:r>
      <w:proofErr w:type="spellStart"/>
      <w:r w:rsidRPr="007664EA">
        <w:rPr>
          <w:rFonts w:ascii="Times New Roman" w:eastAsia="Times New Roman" w:hAnsi="Times New Roman" w:cs="Times New Roman"/>
          <w:color w:val="252B33"/>
        </w:rPr>
        <w:t>проєктом</w:t>
      </w:r>
      <w:proofErr w:type="spellEnd"/>
      <w:r w:rsidRPr="007664EA">
        <w:rPr>
          <w:rFonts w:ascii="Times New Roman" w:eastAsia="Times New Roman" w:hAnsi="Times New Roman" w:cs="Times New Roman"/>
          <w:color w:val="252B33"/>
        </w:rPr>
        <w:t xml:space="preserve"> рішення сільська рада реалізує передбачену новим Законом України «Про оренду державного та комунального майна» можливість для представницьких органів місцевого самоврядування самостійного розроблення та затвердження нормативних актів щодо комунального майна в чітких межах визначених законом з метою врахування особливостей комунального майна та не покладає на суб'єктів малого підприємництва будь-яких додаткових витрат не передбачених законодавством з питань оренди комунального майна.</w:t>
      </w:r>
    </w:p>
    <w:p w14:paraId="5287B4CF" w14:textId="77777777" w:rsidR="00800F45" w:rsidRPr="007664EA" w:rsidRDefault="00800F45" w:rsidP="00800F45">
      <w:pPr>
        <w:numPr>
          <w:ilvl w:val="0"/>
          <w:numId w:val="6"/>
        </w:numPr>
        <w:tabs>
          <w:tab w:val="left" w:pos="373"/>
        </w:tabs>
        <w:jc w:val="both"/>
        <w:rPr>
          <w:rFonts w:ascii="Times New Roman" w:eastAsia="Times New Roman" w:hAnsi="Times New Roman" w:cs="Times New Roman"/>
        </w:rPr>
      </w:pPr>
      <w:r w:rsidRPr="007664EA">
        <w:rPr>
          <w:rFonts w:ascii="Times New Roman" w:eastAsia="Times New Roman" w:hAnsi="Times New Roman" w:cs="Times New Roman"/>
          <w:color w:val="252B33"/>
        </w:rPr>
        <w:lastRenderedPageBreak/>
        <w:t>Розроблення коригуючих (пом'якшувальних) заходів для малого підприємництва щодо запропонованого регулювання - неможливо, оскільки такі заходи не передбачено Законом України «Про оренду державного та комунального майна».</w:t>
      </w:r>
    </w:p>
    <w:p w14:paraId="3B305938" w14:textId="77777777" w:rsidR="00800F45" w:rsidRPr="007664EA" w:rsidRDefault="00800F45" w:rsidP="00800F45">
      <w:pPr>
        <w:tabs>
          <w:tab w:val="left" w:pos="373"/>
        </w:tabs>
        <w:jc w:val="both"/>
        <w:rPr>
          <w:rFonts w:ascii="Times New Roman" w:eastAsia="Times New Roman" w:hAnsi="Times New Roman" w:cs="Times New Roman"/>
        </w:rPr>
      </w:pPr>
    </w:p>
    <w:p w14:paraId="48DB8206" w14:textId="77777777" w:rsidR="00800F45" w:rsidRPr="007664EA" w:rsidRDefault="00800F45" w:rsidP="00800F45">
      <w:pPr>
        <w:numPr>
          <w:ilvl w:val="0"/>
          <w:numId w:val="5"/>
        </w:numPr>
        <w:tabs>
          <w:tab w:val="left" w:pos="1254"/>
        </w:tabs>
        <w:jc w:val="both"/>
        <w:rPr>
          <w:rFonts w:ascii="Times New Roman" w:eastAsia="Times New Roman" w:hAnsi="Times New Roman" w:cs="Times New Roman"/>
        </w:rPr>
      </w:pPr>
      <w:r w:rsidRPr="007664EA">
        <w:rPr>
          <w:rFonts w:ascii="Times New Roman" w:eastAsia="Times New Roman" w:hAnsi="Times New Roman" w:cs="Times New Roman"/>
          <w:b/>
          <w:bCs/>
        </w:rPr>
        <w:t xml:space="preserve">Обґрунтування запропонованого строку дії регуляторного </w:t>
      </w:r>
      <w:proofErr w:type="spellStart"/>
      <w:r w:rsidRPr="007664EA">
        <w:rPr>
          <w:rFonts w:ascii="Times New Roman" w:eastAsia="Times New Roman" w:hAnsi="Times New Roman" w:cs="Times New Roman"/>
          <w:b/>
          <w:bCs/>
        </w:rPr>
        <w:t>акта</w:t>
      </w:r>
      <w:proofErr w:type="spellEnd"/>
      <w:r w:rsidRPr="007664EA">
        <w:rPr>
          <w:rFonts w:ascii="Times New Roman" w:eastAsia="Times New Roman" w:hAnsi="Times New Roman" w:cs="Times New Roman"/>
          <w:b/>
          <w:bCs/>
        </w:rPr>
        <w:t xml:space="preserve"> </w:t>
      </w:r>
    </w:p>
    <w:p w14:paraId="2818015D" w14:textId="77777777" w:rsidR="00800F45" w:rsidRPr="007664EA" w:rsidRDefault="00800F45" w:rsidP="00800F45">
      <w:pPr>
        <w:tabs>
          <w:tab w:val="left" w:pos="1254"/>
        </w:tabs>
        <w:ind w:left="640"/>
        <w:jc w:val="both"/>
        <w:rPr>
          <w:rFonts w:ascii="Times New Roman" w:eastAsia="Times New Roman" w:hAnsi="Times New Roman" w:cs="Times New Roman"/>
        </w:rPr>
      </w:pPr>
      <w:r w:rsidRPr="007664EA">
        <w:rPr>
          <w:rFonts w:ascii="Times New Roman" w:eastAsia="Times New Roman" w:hAnsi="Times New Roman" w:cs="Times New Roman"/>
        </w:rPr>
        <w:t>Термін дії регуляторного акту не обмежений у часі.</w:t>
      </w:r>
    </w:p>
    <w:p w14:paraId="3BF916D1"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rPr>
        <w:t xml:space="preserve">Зміна терміну дії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можлива в разі зміни правових актів, на вимогах яких базується проект.</w:t>
      </w:r>
    </w:p>
    <w:p w14:paraId="5DED1515"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rPr>
        <w:t>Регуляторний акт набирає чинності з моменту його прийняття.</w:t>
      </w:r>
    </w:p>
    <w:p w14:paraId="6B4EB991" w14:textId="77777777" w:rsidR="00800F45" w:rsidRPr="007664EA" w:rsidRDefault="00800F45" w:rsidP="00800F45">
      <w:pPr>
        <w:jc w:val="both"/>
        <w:rPr>
          <w:rFonts w:ascii="Times New Roman" w:eastAsia="Times New Roman" w:hAnsi="Times New Roman" w:cs="Times New Roman"/>
        </w:rPr>
      </w:pPr>
    </w:p>
    <w:p w14:paraId="4631E1F1" w14:textId="77777777" w:rsidR="00800F45" w:rsidRPr="007664EA" w:rsidRDefault="00800F45" w:rsidP="00800F45">
      <w:pPr>
        <w:numPr>
          <w:ilvl w:val="0"/>
          <w:numId w:val="5"/>
        </w:numPr>
        <w:tabs>
          <w:tab w:val="left" w:pos="1297"/>
        </w:tabs>
        <w:jc w:val="both"/>
        <w:outlineLvl w:val="0"/>
        <w:rPr>
          <w:rFonts w:ascii="Times New Roman" w:eastAsia="Times New Roman" w:hAnsi="Times New Roman" w:cs="Times New Roman"/>
          <w:b/>
          <w:bCs/>
        </w:rPr>
      </w:pPr>
      <w:r w:rsidRPr="007664EA">
        <w:rPr>
          <w:rFonts w:ascii="Times New Roman" w:eastAsia="Times New Roman" w:hAnsi="Times New Roman" w:cs="Times New Roman"/>
          <w:b/>
          <w:bCs/>
        </w:rPr>
        <w:t xml:space="preserve">Визначення показників результативності дії регуляторного </w:t>
      </w:r>
      <w:proofErr w:type="spellStart"/>
      <w:r w:rsidRPr="007664EA">
        <w:rPr>
          <w:rFonts w:ascii="Times New Roman" w:eastAsia="Times New Roman" w:hAnsi="Times New Roman" w:cs="Times New Roman"/>
          <w:b/>
          <w:bCs/>
        </w:rPr>
        <w:t>акта</w:t>
      </w:r>
      <w:proofErr w:type="spellEnd"/>
    </w:p>
    <w:p w14:paraId="02B5B48B" w14:textId="77777777" w:rsidR="00800F45" w:rsidRPr="007664EA" w:rsidRDefault="00800F45" w:rsidP="00800F45">
      <w:pPr>
        <w:jc w:val="both"/>
        <w:rPr>
          <w:rFonts w:ascii="Times New Roman" w:eastAsia="Times New Roman" w:hAnsi="Times New Roman" w:cs="Times New Roman"/>
        </w:rPr>
      </w:pPr>
      <w:r w:rsidRPr="007664EA">
        <w:rPr>
          <w:rFonts w:ascii="Times New Roman" w:eastAsia="Times New Roman" w:hAnsi="Times New Roman" w:cs="Times New Roman"/>
        </w:rPr>
        <w:t xml:space="preserve">Показниками результативності запропонованого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будуть:</w:t>
      </w:r>
    </w:p>
    <w:p w14:paraId="0FDBF1BF" w14:textId="77777777" w:rsidR="00800F45" w:rsidRPr="007664EA" w:rsidRDefault="00800F45" w:rsidP="00800F45">
      <w:pPr>
        <w:numPr>
          <w:ilvl w:val="0"/>
          <w:numId w:val="4"/>
        </w:numPr>
        <w:tabs>
          <w:tab w:val="left" w:pos="248"/>
        </w:tabs>
        <w:jc w:val="both"/>
        <w:rPr>
          <w:rFonts w:ascii="Times New Roman" w:eastAsia="Times New Roman" w:hAnsi="Times New Roman" w:cs="Times New Roman"/>
        </w:rPr>
      </w:pPr>
      <w:r w:rsidRPr="007664EA">
        <w:rPr>
          <w:rFonts w:ascii="Times New Roman" w:eastAsia="Times New Roman" w:hAnsi="Times New Roman" w:cs="Times New Roman"/>
        </w:rPr>
        <w:t>надходження коштів до місцевого бюджету від оренди комунального майна;</w:t>
      </w:r>
    </w:p>
    <w:p w14:paraId="03D5D72D" w14:textId="77777777" w:rsidR="00800F45" w:rsidRPr="007664EA" w:rsidRDefault="00800F45" w:rsidP="00800F45">
      <w:pPr>
        <w:numPr>
          <w:ilvl w:val="0"/>
          <w:numId w:val="4"/>
        </w:numPr>
        <w:tabs>
          <w:tab w:val="left" w:pos="248"/>
        </w:tabs>
        <w:jc w:val="both"/>
        <w:rPr>
          <w:rFonts w:ascii="Times New Roman" w:eastAsia="Times New Roman" w:hAnsi="Times New Roman" w:cs="Times New Roman"/>
        </w:rPr>
      </w:pPr>
      <w:r w:rsidRPr="007664EA">
        <w:rPr>
          <w:rFonts w:ascii="Times New Roman" w:eastAsia="Times New Roman" w:hAnsi="Times New Roman" w:cs="Times New Roman"/>
        </w:rPr>
        <w:t>загальна площа приміщень комунальної власності, переданих в оренду;</w:t>
      </w:r>
    </w:p>
    <w:p w14:paraId="3DAC98F6" w14:textId="77777777" w:rsidR="00800F45" w:rsidRPr="007664EA" w:rsidRDefault="00800F45" w:rsidP="00800F45">
      <w:pPr>
        <w:numPr>
          <w:ilvl w:val="0"/>
          <w:numId w:val="4"/>
        </w:numPr>
        <w:tabs>
          <w:tab w:val="left" w:pos="248"/>
        </w:tabs>
        <w:jc w:val="both"/>
        <w:rPr>
          <w:rFonts w:ascii="Times New Roman" w:eastAsia="Times New Roman" w:hAnsi="Times New Roman" w:cs="Times New Roman"/>
        </w:rPr>
      </w:pPr>
      <w:r w:rsidRPr="007664EA">
        <w:rPr>
          <w:rFonts w:ascii="Times New Roman" w:eastAsia="Times New Roman" w:hAnsi="Times New Roman" w:cs="Times New Roman"/>
        </w:rPr>
        <w:t xml:space="preserve">кількість суб'єктів господарювання, на яких поширюється дія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в </w:t>
      </w:r>
      <w:proofErr w:type="spellStart"/>
      <w:r w:rsidRPr="007664EA">
        <w:rPr>
          <w:rFonts w:ascii="Times New Roman" w:eastAsia="Times New Roman" w:hAnsi="Times New Roman" w:cs="Times New Roman"/>
        </w:rPr>
        <w:t>т.ч</w:t>
      </w:r>
      <w:proofErr w:type="spellEnd"/>
      <w:r w:rsidRPr="007664EA">
        <w:rPr>
          <w:rFonts w:ascii="Times New Roman" w:eastAsia="Times New Roman" w:hAnsi="Times New Roman" w:cs="Times New Roman"/>
        </w:rPr>
        <w:t>.:</w:t>
      </w:r>
    </w:p>
    <w:p w14:paraId="2174F760" w14:textId="77777777" w:rsidR="00800F45" w:rsidRPr="007664EA" w:rsidRDefault="00800F45" w:rsidP="00800F45">
      <w:pPr>
        <w:numPr>
          <w:ilvl w:val="0"/>
          <w:numId w:val="4"/>
        </w:numPr>
        <w:tabs>
          <w:tab w:val="left" w:pos="1388"/>
        </w:tabs>
        <w:jc w:val="both"/>
        <w:rPr>
          <w:rFonts w:ascii="Times New Roman" w:eastAsia="Times New Roman" w:hAnsi="Times New Roman" w:cs="Times New Roman"/>
        </w:rPr>
      </w:pPr>
      <w:r w:rsidRPr="007664EA">
        <w:rPr>
          <w:rFonts w:ascii="Times New Roman" w:eastAsia="Times New Roman" w:hAnsi="Times New Roman" w:cs="Times New Roman"/>
        </w:rPr>
        <w:t>кількість звернень до Райгородської сільської ради;</w:t>
      </w:r>
    </w:p>
    <w:p w14:paraId="1F42E7D5" w14:textId="77777777" w:rsidR="00800F45" w:rsidRPr="007664EA" w:rsidRDefault="00800F45" w:rsidP="00800F45">
      <w:pPr>
        <w:numPr>
          <w:ilvl w:val="0"/>
          <w:numId w:val="4"/>
        </w:numPr>
        <w:tabs>
          <w:tab w:val="left" w:pos="1388"/>
        </w:tabs>
        <w:jc w:val="both"/>
        <w:rPr>
          <w:rFonts w:ascii="Times New Roman" w:eastAsia="Times New Roman" w:hAnsi="Times New Roman" w:cs="Times New Roman"/>
        </w:rPr>
      </w:pPr>
      <w:r w:rsidRPr="007664EA">
        <w:rPr>
          <w:rFonts w:ascii="Times New Roman" w:eastAsia="Times New Roman" w:hAnsi="Times New Roman" w:cs="Times New Roman"/>
        </w:rPr>
        <w:t>кількість нових договорів оренди комунального майна;</w:t>
      </w:r>
    </w:p>
    <w:p w14:paraId="64C49491" w14:textId="77777777" w:rsidR="00800F45" w:rsidRPr="007664EA" w:rsidRDefault="00800F45" w:rsidP="00800F45">
      <w:pPr>
        <w:numPr>
          <w:ilvl w:val="0"/>
          <w:numId w:val="4"/>
        </w:numPr>
        <w:tabs>
          <w:tab w:val="left" w:pos="1388"/>
        </w:tabs>
        <w:jc w:val="both"/>
        <w:rPr>
          <w:rFonts w:ascii="Times New Roman" w:eastAsia="Times New Roman" w:hAnsi="Times New Roman" w:cs="Times New Roman"/>
        </w:rPr>
      </w:pPr>
      <w:r w:rsidRPr="007664EA">
        <w:rPr>
          <w:rFonts w:ascii="Times New Roman" w:eastAsia="Times New Roman" w:hAnsi="Times New Roman" w:cs="Times New Roman"/>
        </w:rPr>
        <w:t>кількість пролонгованих догорів оренди комунального майна;</w:t>
      </w:r>
    </w:p>
    <w:p w14:paraId="648475BC" w14:textId="77777777" w:rsidR="00800F45" w:rsidRPr="007664EA" w:rsidRDefault="00800F45" w:rsidP="00800F45">
      <w:pPr>
        <w:numPr>
          <w:ilvl w:val="0"/>
          <w:numId w:val="4"/>
        </w:numPr>
        <w:tabs>
          <w:tab w:val="left" w:pos="1388"/>
        </w:tabs>
        <w:jc w:val="both"/>
        <w:rPr>
          <w:rFonts w:ascii="Times New Roman" w:eastAsia="Times New Roman" w:hAnsi="Times New Roman" w:cs="Times New Roman"/>
        </w:rPr>
      </w:pPr>
      <w:r w:rsidRPr="007664EA">
        <w:rPr>
          <w:rFonts w:ascii="Times New Roman" w:eastAsia="Times New Roman" w:hAnsi="Times New Roman" w:cs="Times New Roman"/>
        </w:rPr>
        <w:t>кількість припинених договорів оренди комунального майна;</w:t>
      </w:r>
    </w:p>
    <w:p w14:paraId="48A59F30" w14:textId="77777777" w:rsidR="00800F45" w:rsidRPr="007664EA" w:rsidRDefault="00800F45" w:rsidP="00800F45">
      <w:pPr>
        <w:tabs>
          <w:tab w:val="left" w:pos="1388"/>
        </w:tabs>
        <w:ind w:left="1140"/>
        <w:jc w:val="both"/>
        <w:rPr>
          <w:rFonts w:ascii="Times New Roman" w:eastAsia="Times New Roman" w:hAnsi="Times New Roman" w:cs="Times New Roman"/>
        </w:rPr>
      </w:pPr>
    </w:p>
    <w:p w14:paraId="14D8D1E0" w14:textId="77777777" w:rsidR="00800F45" w:rsidRPr="007664EA" w:rsidRDefault="00800F45" w:rsidP="00800F45">
      <w:pPr>
        <w:numPr>
          <w:ilvl w:val="0"/>
          <w:numId w:val="5"/>
        </w:numPr>
        <w:tabs>
          <w:tab w:val="left" w:pos="531"/>
        </w:tabs>
        <w:jc w:val="both"/>
        <w:outlineLvl w:val="0"/>
        <w:rPr>
          <w:rFonts w:ascii="Times New Roman" w:eastAsia="Times New Roman" w:hAnsi="Times New Roman" w:cs="Times New Roman"/>
          <w:b/>
          <w:bCs/>
        </w:rPr>
      </w:pPr>
      <w:r w:rsidRPr="007664EA">
        <w:rPr>
          <w:rFonts w:ascii="Times New Roman" w:eastAsia="Times New Roman" w:hAnsi="Times New Roman" w:cs="Times New Roman"/>
          <w:b/>
          <w:bCs/>
        </w:rPr>
        <w:t xml:space="preserve">Визначення заходів, за допомогою яких здійснюватиметься відстеження результативності дії регуляторного </w:t>
      </w:r>
      <w:proofErr w:type="spellStart"/>
      <w:r w:rsidRPr="007664EA">
        <w:rPr>
          <w:rFonts w:ascii="Times New Roman" w:eastAsia="Times New Roman" w:hAnsi="Times New Roman" w:cs="Times New Roman"/>
          <w:b/>
          <w:bCs/>
        </w:rPr>
        <w:t>акта</w:t>
      </w:r>
      <w:proofErr w:type="spellEnd"/>
      <w:r w:rsidRPr="007664EA">
        <w:rPr>
          <w:rFonts w:ascii="Times New Roman" w:eastAsia="Times New Roman" w:hAnsi="Times New Roman" w:cs="Times New Roman"/>
          <w:b/>
          <w:bCs/>
        </w:rPr>
        <w:t>.</w:t>
      </w:r>
    </w:p>
    <w:p w14:paraId="5CF84541" w14:textId="77777777" w:rsidR="00800F45" w:rsidRPr="007664EA" w:rsidRDefault="00800F45" w:rsidP="00800F45">
      <w:pPr>
        <w:ind w:firstLine="760"/>
        <w:jc w:val="both"/>
        <w:rPr>
          <w:rFonts w:ascii="Times New Roman" w:eastAsia="Times New Roman" w:hAnsi="Times New Roman" w:cs="Times New Roman"/>
        </w:rPr>
      </w:pPr>
      <w:r w:rsidRPr="007664EA">
        <w:rPr>
          <w:rFonts w:ascii="Times New Roman" w:eastAsia="Times New Roman" w:hAnsi="Times New Roman" w:cs="Times New Roman"/>
        </w:rPr>
        <w:t xml:space="preserve">Відстеження результативності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буде здійснюватися розробником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відповідно до вимог статті 10 Закону України «Про засади державної регуляторної політики у сфері господарської діяльності», та Методики відстеження результативності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затвердженої постановою Кабінету Міністрів України від 11.03.2004 №308 «Про затвердження </w:t>
      </w:r>
      <w:proofErr w:type="spellStart"/>
      <w:r w:rsidRPr="007664EA">
        <w:rPr>
          <w:rFonts w:ascii="Times New Roman" w:eastAsia="Times New Roman" w:hAnsi="Times New Roman" w:cs="Times New Roman"/>
        </w:rPr>
        <w:t>методик</w:t>
      </w:r>
      <w:proofErr w:type="spellEnd"/>
      <w:r w:rsidRPr="007664EA">
        <w:rPr>
          <w:rFonts w:ascii="Times New Roman" w:eastAsia="Times New Roman" w:hAnsi="Times New Roman" w:cs="Times New Roman"/>
        </w:rPr>
        <w:t xml:space="preserve"> проведення аналізу впливу та відстеження результативності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(із змінами від 16.12.2015 №1151).</w:t>
      </w:r>
    </w:p>
    <w:p w14:paraId="3B85C85F"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 xml:space="preserve">Базове відстеження результативності регуляторного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xml:space="preserve"> здійснюється до набрання його чинності.</w:t>
      </w:r>
    </w:p>
    <w:p w14:paraId="1664C4B9"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 xml:space="preserve">Повторне відстеження буде здійснюватися через рік після набрання ним чинності. У разі виявлення неврегульованих та проблемних моментів шляхом аналізу якісних та кількісних показників дії цього </w:t>
      </w:r>
      <w:proofErr w:type="spellStart"/>
      <w:r w:rsidRPr="007664EA">
        <w:rPr>
          <w:rFonts w:ascii="Times New Roman" w:eastAsia="Times New Roman" w:hAnsi="Times New Roman" w:cs="Times New Roman"/>
        </w:rPr>
        <w:t>акта</w:t>
      </w:r>
      <w:proofErr w:type="spellEnd"/>
      <w:r w:rsidRPr="007664EA">
        <w:rPr>
          <w:rFonts w:ascii="Times New Roman" w:eastAsia="Times New Roman" w:hAnsi="Times New Roman" w:cs="Times New Roman"/>
        </w:rPr>
        <w:t>, ці моменти буде виправлено шляхом внесення відповідних змін.</w:t>
      </w:r>
    </w:p>
    <w:p w14:paraId="32DBA960" w14:textId="77777777" w:rsidR="00800F45" w:rsidRPr="007664EA" w:rsidRDefault="00800F45" w:rsidP="00800F45">
      <w:pPr>
        <w:ind w:firstLine="720"/>
        <w:jc w:val="both"/>
        <w:rPr>
          <w:rFonts w:ascii="Times New Roman" w:eastAsia="Times New Roman" w:hAnsi="Times New Roman" w:cs="Times New Roman"/>
        </w:rPr>
      </w:pPr>
      <w:r w:rsidRPr="007664EA">
        <w:rPr>
          <w:rFonts w:ascii="Times New Roman" w:eastAsia="Times New Roman" w:hAnsi="Times New Roman" w:cs="Times New Roman"/>
        </w:rPr>
        <w:t>Періодичні відстеження результативності будуть здійснюватися раз на кожні три роки, починаючи від дня закінчення заходів з повторного відстеження результативності.</w:t>
      </w:r>
    </w:p>
    <w:p w14:paraId="2FFD9C3F" w14:textId="77777777" w:rsidR="00800F45" w:rsidRPr="006778B8" w:rsidRDefault="00800F45" w:rsidP="00800F45">
      <w:pPr>
        <w:pStyle w:val="11"/>
        <w:shd w:val="clear" w:color="auto" w:fill="auto"/>
        <w:spacing w:line="240" w:lineRule="auto"/>
        <w:ind w:firstLine="0"/>
        <w:jc w:val="center"/>
      </w:pPr>
    </w:p>
    <w:p w14:paraId="3C48A070" w14:textId="77777777" w:rsidR="004122D6" w:rsidRDefault="004122D6"/>
    <w:sectPr w:rsidR="004122D6" w:rsidSect="006778B8">
      <w:type w:val="continuous"/>
      <w:pgSz w:w="11900" w:h="16840"/>
      <w:pgMar w:top="850" w:right="850" w:bottom="850" w:left="1417"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03DC"/>
    <w:multiLevelType w:val="multilevel"/>
    <w:tmpl w:val="86F01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B0705"/>
    <w:multiLevelType w:val="multilevel"/>
    <w:tmpl w:val="D45A2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D90679"/>
    <w:multiLevelType w:val="multilevel"/>
    <w:tmpl w:val="FA789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CB51EC"/>
    <w:multiLevelType w:val="multilevel"/>
    <w:tmpl w:val="22486D6A"/>
    <w:lvl w:ilvl="0">
      <w:start w:val="4"/>
      <w:numFmt w:val="decimal"/>
      <w:lvlText w:val="%1."/>
      <w:lvlJc w:val="left"/>
      <w:rPr>
        <w:rFonts w:ascii="Times New Roman" w:eastAsia="Times New Roman" w:hAnsi="Times New Roman" w:cs="Times New Roman"/>
        <w:b w:val="0"/>
        <w:bCs w:val="0"/>
        <w:i w:val="0"/>
        <w:iCs w:val="0"/>
        <w:smallCaps w:val="0"/>
        <w:strike w:val="0"/>
        <w:color w:val="252B33"/>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1B06A0E"/>
    <w:multiLevelType w:val="multilevel"/>
    <w:tmpl w:val="63A29B5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0E4CAE"/>
    <w:multiLevelType w:val="multilevel"/>
    <w:tmpl w:val="E498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45"/>
    <w:rsid w:val="001B0659"/>
    <w:rsid w:val="004122D6"/>
    <w:rsid w:val="00800F45"/>
    <w:rsid w:val="009A277E"/>
    <w:rsid w:val="00FC13F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2EA27"/>
  <w15:chartTrackingRefBased/>
  <w15:docId w15:val="{AE117046-3631-4028-A72A-BC792603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F45"/>
    <w:pPr>
      <w:widowControl w:val="0"/>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800F45"/>
    <w:rPr>
      <w:rFonts w:eastAsia="Times New Roman"/>
      <w:b/>
      <w:bCs/>
      <w:sz w:val="26"/>
      <w:szCs w:val="26"/>
      <w:shd w:val="clear" w:color="auto" w:fill="FFFFFF"/>
    </w:rPr>
  </w:style>
  <w:style w:type="character" w:customStyle="1" w:styleId="a3">
    <w:name w:val="Основной текст_"/>
    <w:basedOn w:val="a0"/>
    <w:link w:val="11"/>
    <w:rsid w:val="00800F45"/>
    <w:rPr>
      <w:rFonts w:eastAsia="Times New Roman"/>
      <w:sz w:val="26"/>
      <w:szCs w:val="26"/>
      <w:shd w:val="clear" w:color="auto" w:fill="FFFFFF"/>
    </w:rPr>
  </w:style>
  <w:style w:type="character" w:customStyle="1" w:styleId="a4">
    <w:name w:val="Подпись к таблице_"/>
    <w:basedOn w:val="a0"/>
    <w:link w:val="a5"/>
    <w:rsid w:val="00800F45"/>
    <w:rPr>
      <w:rFonts w:eastAsia="Times New Roman"/>
      <w:sz w:val="26"/>
      <w:szCs w:val="26"/>
      <w:shd w:val="clear" w:color="auto" w:fill="FFFFFF"/>
    </w:rPr>
  </w:style>
  <w:style w:type="character" w:customStyle="1" w:styleId="a6">
    <w:name w:val="Другое_"/>
    <w:basedOn w:val="a0"/>
    <w:link w:val="a7"/>
    <w:rsid w:val="00800F45"/>
    <w:rPr>
      <w:rFonts w:eastAsia="Times New Roman"/>
      <w:sz w:val="26"/>
      <w:szCs w:val="26"/>
      <w:shd w:val="clear" w:color="auto" w:fill="FFFFFF"/>
    </w:rPr>
  </w:style>
  <w:style w:type="character" w:customStyle="1" w:styleId="3">
    <w:name w:val="Основной текст (3)_"/>
    <w:basedOn w:val="a0"/>
    <w:link w:val="30"/>
    <w:rsid w:val="00800F45"/>
    <w:rPr>
      <w:rFonts w:eastAsia="Times New Roman"/>
      <w:sz w:val="22"/>
      <w:szCs w:val="22"/>
      <w:shd w:val="clear" w:color="auto" w:fill="FFFFFF"/>
    </w:rPr>
  </w:style>
  <w:style w:type="paragraph" w:customStyle="1" w:styleId="10">
    <w:name w:val="Заголовок №1"/>
    <w:basedOn w:val="a"/>
    <w:link w:val="1"/>
    <w:rsid w:val="00800F45"/>
    <w:pPr>
      <w:shd w:val="clear" w:color="auto" w:fill="FFFFFF"/>
      <w:spacing w:line="259" w:lineRule="auto"/>
      <w:jc w:val="center"/>
      <w:outlineLvl w:val="0"/>
    </w:pPr>
    <w:rPr>
      <w:rFonts w:ascii="Times New Roman" w:eastAsia="Times New Roman" w:hAnsi="Times New Roman" w:cs="Times New Roman"/>
      <w:b/>
      <w:bCs/>
      <w:color w:val="auto"/>
      <w:sz w:val="26"/>
      <w:szCs w:val="26"/>
      <w:lang w:eastAsia="en-US" w:bidi="ar-SA"/>
    </w:rPr>
  </w:style>
  <w:style w:type="paragraph" w:customStyle="1" w:styleId="11">
    <w:name w:val="Основной текст1"/>
    <w:basedOn w:val="a"/>
    <w:link w:val="a3"/>
    <w:rsid w:val="00800F45"/>
    <w:pPr>
      <w:shd w:val="clear" w:color="auto" w:fill="FFFFFF"/>
      <w:spacing w:line="259" w:lineRule="auto"/>
      <w:ind w:firstLine="320"/>
    </w:pPr>
    <w:rPr>
      <w:rFonts w:ascii="Times New Roman" w:eastAsia="Times New Roman" w:hAnsi="Times New Roman" w:cs="Times New Roman"/>
      <w:color w:val="auto"/>
      <w:sz w:val="26"/>
      <w:szCs w:val="26"/>
      <w:lang w:eastAsia="en-US" w:bidi="ar-SA"/>
    </w:rPr>
  </w:style>
  <w:style w:type="paragraph" w:customStyle="1" w:styleId="a5">
    <w:name w:val="Подпись к таблице"/>
    <w:basedOn w:val="a"/>
    <w:link w:val="a4"/>
    <w:rsid w:val="00800F45"/>
    <w:pPr>
      <w:shd w:val="clear" w:color="auto" w:fill="FFFFFF"/>
    </w:pPr>
    <w:rPr>
      <w:rFonts w:ascii="Times New Roman" w:eastAsia="Times New Roman" w:hAnsi="Times New Roman" w:cs="Times New Roman"/>
      <w:color w:val="auto"/>
      <w:sz w:val="26"/>
      <w:szCs w:val="26"/>
      <w:lang w:eastAsia="en-US" w:bidi="ar-SA"/>
    </w:rPr>
  </w:style>
  <w:style w:type="paragraph" w:customStyle="1" w:styleId="a7">
    <w:name w:val="Другое"/>
    <w:basedOn w:val="a"/>
    <w:link w:val="a6"/>
    <w:rsid w:val="00800F45"/>
    <w:pPr>
      <w:shd w:val="clear" w:color="auto" w:fill="FFFFFF"/>
      <w:spacing w:line="259" w:lineRule="auto"/>
      <w:ind w:firstLine="320"/>
    </w:pPr>
    <w:rPr>
      <w:rFonts w:ascii="Times New Roman" w:eastAsia="Times New Roman" w:hAnsi="Times New Roman" w:cs="Times New Roman"/>
      <w:color w:val="auto"/>
      <w:sz w:val="26"/>
      <w:szCs w:val="26"/>
      <w:lang w:eastAsia="en-US" w:bidi="ar-SA"/>
    </w:rPr>
  </w:style>
  <w:style w:type="paragraph" w:customStyle="1" w:styleId="30">
    <w:name w:val="Основной текст (3)"/>
    <w:basedOn w:val="a"/>
    <w:link w:val="3"/>
    <w:rsid w:val="00800F45"/>
    <w:pPr>
      <w:shd w:val="clear" w:color="auto" w:fill="FFFFFF"/>
      <w:spacing w:after="150" w:line="300" w:lineRule="auto"/>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10886</Words>
  <Characters>6206</Characters>
  <Application>Microsoft Office Word</Application>
  <DocSecurity>0</DocSecurity>
  <Lines>51</Lines>
  <Paragraphs>34</Paragraphs>
  <ScaleCrop>false</ScaleCrop>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dc:description/>
  <cp:lastModifiedBy>SYSADMIN</cp:lastModifiedBy>
  <cp:revision>3</cp:revision>
  <dcterms:created xsi:type="dcterms:W3CDTF">2023-05-23T11:15:00Z</dcterms:created>
  <dcterms:modified xsi:type="dcterms:W3CDTF">2023-05-23T11:27:00Z</dcterms:modified>
</cp:coreProperties>
</file>