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DE" w:rsidRDefault="00765EDE" w:rsidP="00765EDE"/>
    <w:p w:rsidR="00765EDE" w:rsidRPr="001028DC" w:rsidRDefault="00765EDE" w:rsidP="00765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1028DC">
        <w:rPr>
          <w:rFonts w:eastAsia="Calibri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660AC0F" wp14:editId="75B5BF3F">
            <wp:simplePos x="0" y="0"/>
            <wp:positionH relativeFrom="column">
              <wp:posOffset>2747645</wp:posOffset>
            </wp:positionH>
            <wp:positionV relativeFrom="paragraph">
              <wp:posOffset>217805</wp:posOffset>
            </wp:positionV>
            <wp:extent cx="490855" cy="605155"/>
            <wp:effectExtent l="19050" t="0" r="4445" b="0"/>
            <wp:wrapTopAndBottom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EDE" w:rsidRPr="001028DC" w:rsidRDefault="00765EDE" w:rsidP="00765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rPr>
          <w:rFonts w:eastAsia="Times New Roman" w:cs="Times New Roman"/>
          <w:b/>
          <w:sz w:val="24"/>
          <w:szCs w:val="24"/>
          <w:lang w:eastAsia="ru-RU"/>
        </w:rPr>
      </w:pPr>
    </w:p>
    <w:p w:rsidR="00765EDE" w:rsidRPr="001028DC" w:rsidRDefault="00765EDE" w:rsidP="00765EDE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1028DC">
        <w:rPr>
          <w:rFonts w:eastAsia="Times New Roman" w:cs="Times New Roman"/>
          <w:b/>
          <w:sz w:val="24"/>
          <w:szCs w:val="24"/>
          <w:lang w:eastAsia="ru-RU"/>
        </w:rPr>
        <w:t>У  К</w:t>
      </w:r>
      <w:proofErr w:type="gramEnd"/>
      <w:r w:rsidRPr="001028DC">
        <w:rPr>
          <w:rFonts w:eastAsia="Times New Roman" w:cs="Times New Roman"/>
          <w:b/>
          <w:sz w:val="24"/>
          <w:szCs w:val="24"/>
          <w:lang w:eastAsia="ru-RU"/>
        </w:rPr>
        <w:t xml:space="preserve">  Р  А  Ї  Н  А</w:t>
      </w:r>
    </w:p>
    <w:p w:rsidR="00765EDE" w:rsidRPr="001028DC" w:rsidRDefault="00765EDE" w:rsidP="00765EDE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765EDE" w:rsidRPr="001028DC" w:rsidRDefault="00765EDE" w:rsidP="00765EDE">
      <w:pPr>
        <w:keepNext/>
        <w:keepLines/>
        <w:ind w:left="3540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028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1028DC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1028D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 w:eastAsia="ru-RU"/>
        </w:rPr>
      </w:pPr>
    </w:p>
    <w:p w:rsidR="00765EDE" w:rsidRPr="001028DC" w:rsidRDefault="00765EDE" w:rsidP="00765EDE">
      <w:pPr>
        <w:tabs>
          <w:tab w:val="left" w:pos="6311"/>
        </w:tabs>
        <w:rPr>
          <w:rFonts w:eastAsia="Calibri" w:cs="Times New Roman"/>
          <w:sz w:val="24"/>
          <w:szCs w:val="24"/>
          <w:lang w:val="uk-UA" w:eastAsia="ru-RU"/>
        </w:rPr>
      </w:pPr>
      <w:r w:rsidRPr="001028DC">
        <w:rPr>
          <w:rFonts w:eastAsia="Calibri" w:cs="Times New Roman"/>
          <w:sz w:val="24"/>
          <w:szCs w:val="24"/>
          <w:lang w:val="uk-UA" w:eastAsia="ru-RU"/>
        </w:rPr>
        <w:t>21.02.2022 року         №</w:t>
      </w:r>
      <w:r>
        <w:rPr>
          <w:rFonts w:eastAsia="Calibri" w:cs="Times New Roman"/>
          <w:sz w:val="24"/>
          <w:szCs w:val="24"/>
          <w:lang w:val="uk-UA" w:eastAsia="ru-RU"/>
        </w:rPr>
        <w:t>1719</w:t>
      </w:r>
      <w:r w:rsidRPr="001028DC">
        <w:rPr>
          <w:rFonts w:eastAsia="Calibri" w:cs="Times New Roman"/>
          <w:sz w:val="24"/>
          <w:szCs w:val="24"/>
          <w:lang w:val="uk-UA" w:eastAsia="ru-RU"/>
        </w:rPr>
        <w:tab/>
        <w:t>28 сесія 8 скликання</w:t>
      </w:r>
    </w:p>
    <w:p w:rsidR="00765EDE" w:rsidRPr="001028DC" w:rsidRDefault="00765EDE" w:rsidP="00765EDE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1028DC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</w:rPr>
        <w:t xml:space="preserve">Про затвердження </w:t>
      </w:r>
      <w:proofErr w:type="spellStart"/>
      <w:r w:rsidRPr="001028DC">
        <w:rPr>
          <w:rFonts w:eastAsia="Calibri" w:cs="Times New Roman"/>
          <w:sz w:val="24"/>
          <w:szCs w:val="24"/>
        </w:rPr>
        <w:t>Положення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про порядок </w:t>
      </w:r>
      <w:r w:rsidRPr="001028DC">
        <w:rPr>
          <w:rFonts w:eastAsia="Calibri" w:cs="Times New Roman"/>
          <w:sz w:val="24"/>
          <w:szCs w:val="24"/>
          <w:lang w:val="uk-UA"/>
        </w:rPr>
        <w:t>регулювання тарифів на</w:t>
      </w:r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і</w:t>
      </w:r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и</w:t>
      </w:r>
      <w:r w:rsidRPr="001028DC">
        <w:rPr>
          <w:rFonts w:eastAsia="Calibri" w:cs="Times New Roman"/>
          <w:sz w:val="24"/>
          <w:szCs w:val="24"/>
        </w:rPr>
        <w:t xml:space="preserve"> </w:t>
      </w:r>
      <w:r w:rsidRPr="001028DC">
        <w:rPr>
          <w:rFonts w:eastAsia="Calibri" w:cs="Times New Roman"/>
          <w:sz w:val="24"/>
          <w:szCs w:val="24"/>
          <w:lang w:val="uk-UA"/>
        </w:rPr>
        <w:t>КУ «Т</w:t>
      </w:r>
      <w:proofErr w:type="spellStart"/>
      <w:r w:rsidRPr="001028DC">
        <w:rPr>
          <w:rFonts w:eastAsia="Calibri" w:cs="Times New Roman"/>
          <w:sz w:val="24"/>
          <w:szCs w:val="24"/>
        </w:rPr>
        <w:t>ериторіальни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й</w:t>
      </w:r>
      <w:r w:rsidRPr="001028DC">
        <w:rPr>
          <w:rFonts w:eastAsia="Calibri" w:cs="Times New Roman"/>
          <w:sz w:val="24"/>
          <w:szCs w:val="24"/>
        </w:rPr>
        <w:t xml:space="preserve"> центр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соціального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обслуговування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(</w:t>
      </w:r>
      <w:proofErr w:type="spellStart"/>
      <w:r w:rsidRPr="001028DC">
        <w:rPr>
          <w:rFonts w:eastAsia="Calibri" w:cs="Times New Roman"/>
          <w:sz w:val="24"/>
          <w:szCs w:val="24"/>
        </w:rPr>
        <w:t>надання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</w:rPr>
        <w:t>)</w:t>
      </w:r>
      <w:r w:rsidRPr="001028DC">
        <w:rPr>
          <w:rFonts w:eastAsia="Calibri" w:cs="Times New Roman"/>
          <w:sz w:val="24"/>
          <w:szCs w:val="24"/>
          <w:lang w:val="uk-UA"/>
        </w:rPr>
        <w:t>»</w:t>
      </w:r>
      <w:r w:rsidRPr="001028DC">
        <w:rPr>
          <w:rFonts w:eastAsia="Calibri" w:cs="Times New Roman"/>
          <w:sz w:val="24"/>
          <w:szCs w:val="24"/>
        </w:rPr>
        <w:t xml:space="preserve"> </w:t>
      </w:r>
      <w:r w:rsidRPr="001028DC">
        <w:rPr>
          <w:rFonts w:eastAsia="Calibri" w:cs="Times New Roman"/>
          <w:sz w:val="24"/>
          <w:szCs w:val="24"/>
          <w:lang w:val="uk-UA"/>
        </w:rPr>
        <w:t>Райгородської сільської ради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 Відповідно до ст. 26 Закону України «Про місцеве самоврядування в Україні», Закону України «Про соціальні послуги», постанови Кабінету Міністрів України від 29.12.2009 №1417«Деякі питання діяльності територіальних центрів соціального обслуговування (надання соціальних послуг)», Порядку організації надання соціальних послуг, затвердженого постановою </w:t>
      </w:r>
      <w:proofErr w:type="spellStart"/>
      <w:r w:rsidRPr="001028DC">
        <w:rPr>
          <w:rFonts w:eastAsia="Calibri" w:cs="Times New Roman"/>
          <w:sz w:val="24"/>
          <w:szCs w:val="24"/>
        </w:rPr>
        <w:t>Кабінету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Міністрів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України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від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01.06.2020 № 587,</w:t>
      </w:r>
      <w:r w:rsidRPr="001028DC">
        <w:rPr>
          <w:rFonts w:eastAsia="Calibri" w:cs="Times New Roman"/>
          <w:sz w:val="24"/>
          <w:szCs w:val="24"/>
          <w:lang w:val="uk-UA"/>
        </w:rPr>
        <w:t xml:space="preserve"> </w:t>
      </w:r>
      <w:r w:rsidRPr="001028DC">
        <w:rPr>
          <w:rFonts w:eastAsia="Calibri" w:cs="Times New Roman"/>
          <w:sz w:val="24"/>
          <w:szCs w:val="24"/>
        </w:rPr>
        <w:t xml:space="preserve">Порядку </w:t>
      </w:r>
      <w:proofErr w:type="spellStart"/>
      <w:r w:rsidRPr="001028DC">
        <w:rPr>
          <w:rFonts w:eastAsia="Calibri" w:cs="Times New Roman"/>
          <w:sz w:val="24"/>
          <w:szCs w:val="24"/>
        </w:rPr>
        <w:t>регулювання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тарифів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на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соціальні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028DC">
        <w:rPr>
          <w:rFonts w:eastAsia="Calibri" w:cs="Times New Roman"/>
          <w:sz w:val="24"/>
          <w:szCs w:val="24"/>
        </w:rPr>
        <w:t>затвердженого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постановою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Кабінету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Міністрів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України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від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01.06.2020№ 428, Порядку </w:t>
      </w:r>
      <w:proofErr w:type="spellStart"/>
      <w:r w:rsidRPr="001028DC">
        <w:rPr>
          <w:rFonts w:eastAsia="Calibri" w:cs="Times New Roman"/>
          <w:sz w:val="24"/>
          <w:szCs w:val="24"/>
        </w:rPr>
        <w:t>установлення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диференційованої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плати за </w:t>
      </w:r>
      <w:proofErr w:type="spellStart"/>
      <w:r w:rsidRPr="001028DC">
        <w:rPr>
          <w:rFonts w:eastAsia="Calibri" w:cs="Times New Roman"/>
          <w:sz w:val="24"/>
          <w:szCs w:val="24"/>
        </w:rPr>
        <w:t>надання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028DC">
        <w:rPr>
          <w:rFonts w:eastAsia="Calibri" w:cs="Times New Roman"/>
          <w:sz w:val="24"/>
          <w:szCs w:val="24"/>
        </w:rPr>
        <w:t>затвердженого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постановою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Кабінету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Міністрів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України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від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01.06.2020 № 429,</w:t>
      </w:r>
      <w:r w:rsidRPr="001028DC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Методичних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рекомендацій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розрахунку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вартості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028DC">
        <w:rPr>
          <w:rFonts w:eastAsia="Calibri" w:cs="Times New Roman"/>
          <w:sz w:val="24"/>
          <w:szCs w:val="24"/>
        </w:rPr>
        <w:t>затверджених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наказом </w:t>
      </w:r>
      <w:proofErr w:type="spellStart"/>
      <w:r w:rsidRPr="001028DC">
        <w:rPr>
          <w:rFonts w:eastAsia="Calibri" w:cs="Times New Roman"/>
          <w:sz w:val="24"/>
          <w:szCs w:val="24"/>
        </w:rPr>
        <w:t>Міністерства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соціальної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політики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України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від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07 лютого 2015 року №1186, з метою </w:t>
      </w:r>
      <w:proofErr w:type="spellStart"/>
      <w:r w:rsidRPr="001028DC">
        <w:rPr>
          <w:rFonts w:eastAsia="Calibri" w:cs="Times New Roman"/>
          <w:sz w:val="24"/>
          <w:szCs w:val="24"/>
        </w:rPr>
        <w:t>врегулювання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питання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надання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платних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028DC">
        <w:rPr>
          <w:rFonts w:eastAsia="Calibri" w:cs="Times New Roman"/>
          <w:sz w:val="24"/>
          <w:szCs w:val="24"/>
        </w:rPr>
        <w:t>відшкодування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витрат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028DC">
        <w:rPr>
          <w:rFonts w:eastAsia="Calibri" w:cs="Times New Roman"/>
          <w:sz w:val="24"/>
          <w:szCs w:val="24"/>
        </w:rPr>
        <w:t>пов’язаних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із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утриманням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громадян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які </w:t>
      </w:r>
      <w:proofErr w:type="spellStart"/>
      <w:r w:rsidRPr="001028DC">
        <w:rPr>
          <w:rFonts w:eastAsia="Calibri" w:cs="Times New Roman"/>
          <w:sz w:val="24"/>
          <w:szCs w:val="24"/>
        </w:rPr>
        <w:t>бажають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обслуговуватися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територіальним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центром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соціального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обслуговування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(</w:t>
      </w:r>
      <w:proofErr w:type="spellStart"/>
      <w:r w:rsidRPr="001028DC">
        <w:rPr>
          <w:rFonts w:eastAsia="Calibri" w:cs="Times New Roman"/>
          <w:sz w:val="24"/>
          <w:szCs w:val="24"/>
        </w:rPr>
        <w:t>надання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) </w:t>
      </w:r>
      <w:r w:rsidRPr="001028DC">
        <w:rPr>
          <w:rFonts w:eastAsia="Calibri" w:cs="Times New Roman"/>
          <w:sz w:val="24"/>
          <w:szCs w:val="24"/>
          <w:lang w:val="uk-UA"/>
        </w:rPr>
        <w:t>Райгородської сільської ради</w:t>
      </w:r>
      <w:r w:rsidRPr="001028D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028DC">
        <w:rPr>
          <w:rFonts w:eastAsia="Calibri" w:cs="Times New Roman"/>
          <w:sz w:val="24"/>
          <w:szCs w:val="24"/>
        </w:rPr>
        <w:t>однак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не </w:t>
      </w:r>
      <w:proofErr w:type="spellStart"/>
      <w:r w:rsidRPr="001028DC">
        <w:rPr>
          <w:rFonts w:eastAsia="Calibri" w:cs="Times New Roman"/>
          <w:sz w:val="24"/>
          <w:szCs w:val="24"/>
        </w:rPr>
        <w:t>підпадають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під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безоплатне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обслуговування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, </w:t>
      </w:r>
      <w:r w:rsidRPr="001028DC">
        <w:rPr>
          <w:rFonts w:eastAsia="Calibri" w:cs="Times New Roman"/>
          <w:sz w:val="24"/>
          <w:szCs w:val="24"/>
          <w:lang w:val="uk-UA"/>
        </w:rPr>
        <w:t>сільська рада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  <w:r w:rsidRPr="001028DC">
        <w:rPr>
          <w:rFonts w:eastAsia="Calibri" w:cs="Times New Roman"/>
          <w:sz w:val="24"/>
          <w:szCs w:val="24"/>
        </w:rPr>
        <w:t xml:space="preserve"> </w:t>
      </w:r>
      <w:r w:rsidRPr="001028DC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1028DC">
        <w:rPr>
          <w:rFonts w:eastAsia="Calibri" w:cs="Times New Roman"/>
          <w:sz w:val="24"/>
          <w:szCs w:val="24"/>
        </w:rPr>
        <w:t xml:space="preserve">ВИРІШИЛА: 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numPr>
          <w:ilvl w:val="0"/>
          <w:numId w:val="4"/>
        </w:numPr>
        <w:ind w:left="567" w:hanging="425"/>
        <w:contextualSpacing/>
        <w:jc w:val="both"/>
        <w:rPr>
          <w:rFonts w:eastAsia="Calibri" w:cs="Times New Roman"/>
          <w:sz w:val="24"/>
          <w:szCs w:val="24"/>
        </w:rPr>
      </w:pPr>
      <w:proofErr w:type="spellStart"/>
      <w:r w:rsidRPr="001028DC">
        <w:rPr>
          <w:rFonts w:eastAsia="Calibri" w:cs="Times New Roman"/>
          <w:sz w:val="24"/>
          <w:szCs w:val="24"/>
        </w:rPr>
        <w:t>Затвердити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Положення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про порядок </w:t>
      </w:r>
      <w:r w:rsidRPr="001028DC">
        <w:rPr>
          <w:rFonts w:eastAsia="Calibri" w:cs="Times New Roman"/>
          <w:sz w:val="24"/>
          <w:szCs w:val="24"/>
          <w:lang w:val="uk-UA"/>
        </w:rPr>
        <w:t>регулювання тарифів на</w:t>
      </w:r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і</w:t>
      </w:r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и</w:t>
      </w:r>
      <w:r w:rsidRPr="001028DC">
        <w:rPr>
          <w:rFonts w:eastAsia="Calibri" w:cs="Times New Roman"/>
          <w:sz w:val="24"/>
          <w:szCs w:val="24"/>
        </w:rPr>
        <w:t xml:space="preserve"> </w:t>
      </w:r>
      <w:r w:rsidRPr="001028DC">
        <w:rPr>
          <w:rFonts w:eastAsia="Calibri" w:cs="Times New Roman"/>
          <w:sz w:val="24"/>
          <w:szCs w:val="24"/>
          <w:lang w:val="uk-UA"/>
        </w:rPr>
        <w:t>КУ «Т</w:t>
      </w:r>
      <w:proofErr w:type="spellStart"/>
      <w:r w:rsidRPr="001028DC">
        <w:rPr>
          <w:rFonts w:eastAsia="Calibri" w:cs="Times New Roman"/>
          <w:sz w:val="24"/>
          <w:szCs w:val="24"/>
        </w:rPr>
        <w:t>ериторіальни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й</w:t>
      </w:r>
      <w:r w:rsidRPr="001028DC">
        <w:rPr>
          <w:rFonts w:eastAsia="Calibri" w:cs="Times New Roman"/>
          <w:sz w:val="24"/>
          <w:szCs w:val="24"/>
        </w:rPr>
        <w:t xml:space="preserve"> центр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соціального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обслуговування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(</w:t>
      </w:r>
      <w:proofErr w:type="spellStart"/>
      <w:r w:rsidRPr="001028DC">
        <w:rPr>
          <w:rFonts w:eastAsia="Calibri" w:cs="Times New Roman"/>
          <w:sz w:val="24"/>
          <w:szCs w:val="24"/>
        </w:rPr>
        <w:t>надання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соціальних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послуг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) </w:t>
      </w:r>
      <w:r w:rsidRPr="001028DC">
        <w:rPr>
          <w:rFonts w:eastAsia="Calibri" w:cs="Times New Roman"/>
          <w:sz w:val="24"/>
          <w:szCs w:val="24"/>
          <w:lang w:val="uk-UA"/>
        </w:rPr>
        <w:t>«Райгородської сільської ради»</w:t>
      </w:r>
      <w:r w:rsidRPr="001028DC">
        <w:rPr>
          <w:rFonts w:eastAsia="Calibri" w:cs="Times New Roman"/>
          <w:sz w:val="24"/>
          <w:szCs w:val="24"/>
        </w:rPr>
        <w:t xml:space="preserve"> (</w:t>
      </w:r>
      <w:proofErr w:type="spellStart"/>
      <w:r w:rsidRPr="001028DC">
        <w:rPr>
          <w:rFonts w:eastAsia="Calibri" w:cs="Times New Roman"/>
          <w:sz w:val="24"/>
          <w:szCs w:val="24"/>
        </w:rPr>
        <w:t>додається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). </w:t>
      </w:r>
    </w:p>
    <w:p w:rsidR="00765EDE" w:rsidRPr="001028DC" w:rsidRDefault="00765EDE" w:rsidP="00765EDE">
      <w:pPr>
        <w:numPr>
          <w:ilvl w:val="0"/>
          <w:numId w:val="4"/>
        </w:numPr>
        <w:ind w:left="567" w:hanging="425"/>
        <w:contextualSpacing/>
        <w:jc w:val="both"/>
        <w:rPr>
          <w:rFonts w:eastAsia="Calibri" w:cs="Times New Roman"/>
          <w:sz w:val="24"/>
          <w:szCs w:val="24"/>
        </w:rPr>
      </w:pPr>
      <w:r w:rsidRPr="001028DC">
        <w:rPr>
          <w:rFonts w:eastAsia="Calibri" w:cs="Times New Roman"/>
          <w:sz w:val="24"/>
          <w:szCs w:val="24"/>
        </w:rPr>
        <w:t xml:space="preserve"> Контроль за </w:t>
      </w:r>
      <w:proofErr w:type="spellStart"/>
      <w:r w:rsidRPr="001028DC">
        <w:rPr>
          <w:rFonts w:eastAsia="Calibri" w:cs="Times New Roman"/>
          <w:sz w:val="24"/>
          <w:szCs w:val="24"/>
        </w:rPr>
        <w:t>виконанням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даного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рішення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покласти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на </w:t>
      </w:r>
      <w:proofErr w:type="spellStart"/>
      <w:r w:rsidRPr="001028DC">
        <w:rPr>
          <w:rFonts w:eastAsia="Calibri" w:cs="Times New Roman"/>
          <w:sz w:val="24"/>
          <w:szCs w:val="24"/>
        </w:rPr>
        <w:t>постійну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комісію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028DC">
        <w:rPr>
          <w:rFonts w:eastAsia="Calibri" w:cs="Times New Roman"/>
          <w:sz w:val="24"/>
          <w:szCs w:val="24"/>
        </w:rPr>
        <w:t>міської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ради з </w:t>
      </w:r>
      <w:proofErr w:type="spellStart"/>
      <w:r w:rsidRPr="001028DC">
        <w:rPr>
          <w:rFonts w:eastAsia="Calibri" w:cs="Times New Roman"/>
          <w:sz w:val="24"/>
          <w:szCs w:val="24"/>
        </w:rPr>
        <w:t>питань</w:t>
      </w:r>
      <w:proofErr w:type="spellEnd"/>
      <w:r w:rsidRPr="001028DC">
        <w:rPr>
          <w:rFonts w:eastAsia="Calibri" w:cs="Times New Roman"/>
          <w:sz w:val="24"/>
          <w:szCs w:val="24"/>
        </w:rPr>
        <w:t xml:space="preserve"> </w:t>
      </w:r>
      <w:r w:rsidRPr="001028DC">
        <w:rPr>
          <w:rFonts w:eastAsia="Calibri" w:cs="Times New Roman"/>
          <w:sz w:val="24"/>
          <w:szCs w:val="24"/>
          <w:lang w:val="uk-UA"/>
        </w:rPr>
        <w:t>---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</w:rPr>
      </w:pPr>
    </w:p>
    <w:p w:rsidR="00765EDE" w:rsidRPr="001028DC" w:rsidRDefault="00765EDE" w:rsidP="00765EDE">
      <w:pPr>
        <w:ind w:left="708" w:firstLine="708"/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Сільський голова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>Віктор МИХАЙЛЕНКО</w:t>
      </w: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                                            </w:t>
      </w: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</w:t>
      </w:r>
    </w:p>
    <w:p w:rsidR="00765EDE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ПОЛОЖЕННЯ</w:t>
      </w: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Про порядок регулювання тарифів на соціальні послуги  КУ «Територіальний центр соціального обслуговування (надання соціальних послуг)» Райгородської сільської ради»</w:t>
      </w: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I . Загальні положення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1.1. Положення про порядок регулювання тарифів на соціальні послуги КУ «Територіальний центр соціального обслуговування (надання соціальних послуг) Райгородської сільської ради (далі –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) регулює відносини з надання платних соціальних послуг, що виникають чи існують в територіальному центрі. 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1.2. Дане положення про порядок  регулювання тарифів на соціальні послуги КУ «Територіальний центр соціального обслуговування (надання соціальних послуг) Райгородської сільської ради (далі - Положення) розроблено з урахуванням вимог Закону України «Про соціальні послуги» (із змінами), пункту 4 статті 13 Бюджетного Кодексу України, Постанов Кабінету Міністрів України: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- від 29.12.2009 р. № 1417 «Деякі питання діяльності територіальних центрів соціального обслуговування (надання соціальних послуг)» (зі змінами);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-  від 01.06.2020 р. № 429 «</w:t>
      </w:r>
      <w:r w:rsidRPr="001028DC">
        <w:rPr>
          <w:rFonts w:eastAsia="Calibri" w:cs="Times New Roman"/>
          <w:bCs/>
          <w:sz w:val="24"/>
          <w:szCs w:val="24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</w:t>
      </w:r>
      <w:r w:rsidRPr="001028DC">
        <w:rPr>
          <w:rFonts w:eastAsia="Calibri" w:cs="Times New Roman"/>
          <w:sz w:val="24"/>
          <w:szCs w:val="24"/>
          <w:lang w:val="uk-UA"/>
        </w:rPr>
        <w:t>»;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-  наказу Міністерства соціальної політики України від 13.11.2013 р. № 760 «Про затвердження Державного стандарту догляду вдома» зі змінами;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- наказу Міністерства праці та соціальної політики України від 07.12.2015 року №1186 «про затвердження Методичних рекомендацій розрахунку вартості соціальних послуг»;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Положення про КУ «Територіальний центр соціального обслуговування (надання соціальних послуг) Райгородської сільської ради, затвердженого рішенням 3 (позачергової) сесії 8 скликання Райгородської сільської ради  від 31.12.2020 року № 105.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1.3. Платні соціальні послуги надаються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Терцентром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з метою поліпшення або відтворення життєдіяльності, соціальної адаптації та повернення до повноцінного життя громадян</w:t>
      </w:r>
      <w:r>
        <w:rPr>
          <w:rFonts w:eastAsia="Calibri" w:cs="Times New Roman"/>
          <w:color w:val="000000"/>
          <w:sz w:val="24"/>
          <w:szCs w:val="24"/>
          <w:lang w:val="uk-UA"/>
        </w:rPr>
        <w:t xml:space="preserve"> територіальної громади</w:t>
      </w: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при наданні  соціальних  послуг не має на меті отримання прибутку.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1.4. Зазначене Положення визначає організаційно-правову форму надання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Терцентром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 платних соціальних послуг. </w:t>
      </w: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 xml:space="preserve">ІІ. Порядок надання </w:t>
      </w:r>
      <w:proofErr w:type="spellStart"/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Терцентром</w:t>
      </w:r>
      <w:proofErr w:type="spellEnd"/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 xml:space="preserve"> платних соціальних послуг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2.1. Надання соціальних послуг здійснюється працівниками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в межах наявних можливостей.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2.2. Надання соціальних послуг здійснюється на підставі затверджених та погоджених тарифів.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2.3. Платні соціальні послуги надаються: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2.3.1. Громадянам похилого віку, особам з інвалідністю, хворим, які не здатні до самообслуговування і мають рідних, які повинні забезпечити їм догляд і допомогу;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2.3.2. Громадянам, які перебувають у складній життєвій ситуації, у зв’язку з безробіттям і зареєстровані в державній службі зайнятості, як такі, що шукають роботу, стихійним лихом, катастрофою (і мають на своєму утриманні неповнолітніх дітей, дітей з інвалідністю, осіб похилого віку, осіб з інвалідністю), якщо середньомісячний сукупний дохід їх сімей вищий, ніж прожитковий мінімум для сім’ї.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2.3.3. Громадянам, які безоплатно отримують соціальні послуги в ТЦВСР, і мають бажання отримувати соціальні послуги  понад обсяги, визначені Державними стандартами.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2.4. У виняткових випадках громадяни, що мають рідних, які повинні забезпечити їм догляд і допомогу, можуть звільнятися від плати за надання соціальних послуг в структурних підрозділах територіального центру в разі, коли такі рідні належать до малозабезпечених і отримують державну соціальну допомогу в установленому законодавством порядку, залежні </w:t>
      </w:r>
      <w:r w:rsidRPr="001028DC">
        <w:rPr>
          <w:rFonts w:eastAsia="Calibri" w:cs="Times New Roman"/>
          <w:color w:val="000000"/>
          <w:sz w:val="24"/>
          <w:szCs w:val="24"/>
          <w:lang w:val="uk-UA"/>
        </w:rPr>
        <w:lastRenderedPageBreak/>
        <w:t xml:space="preserve">від психоактивних речовин, алкоголю, перебувають у місцях позбавлення волі тощо. Для цього Райгородська сільська рада самостійно або через утворену ним комісію приймає рішення (розпорядження) про звільнення громадян, що мають рідних, які повинні забезпечити їм догляд і допомогу, від зазначеної плати.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2.5.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проводить роз’яснювальну роботу щодо переліку, умов та порядку надання платних послуг та їх оплати (вартості). </w:t>
      </w: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ІІІ. Перелік платних соціальних послуг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3.1.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надає такі платні соціальні послуги: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>3.1.1. Догляд вдома.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3.2. Платні соціальні послуги повинні відповідати опису їх змісту і якості, наведеному у Державному стандарті соціальної послуги. </w:t>
      </w:r>
    </w:p>
    <w:p w:rsidR="00765EDE" w:rsidRPr="001028DC" w:rsidRDefault="00765EDE" w:rsidP="00765EDE">
      <w:pPr>
        <w:autoSpaceDE w:val="0"/>
        <w:autoSpaceDN w:val="0"/>
        <w:adjustRightInd w:val="0"/>
        <w:rPr>
          <w:rFonts w:eastAsia="Calibri" w:cs="Times New Roman"/>
          <w:b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IV. Порядок встановлення тарифів на платні соціальні послуги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4.1. Розмір плати за той чи інший вид послуг визначається на підставі їх тарифу.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4.2. Тарифи на платні соціальні послуги розраховуються відповідно до постанови Кабінету Міністрів України від 09.04.2005 року №268 «Про затвердження Порядку регулювання тарифів на платні соціальні послуги», затверджуються сесією Райгородської сільської ради. </w:t>
      </w:r>
    </w:p>
    <w:p w:rsidR="00765EDE" w:rsidRPr="001028DC" w:rsidRDefault="00765EDE" w:rsidP="00765EDE">
      <w:pPr>
        <w:tabs>
          <w:tab w:val="left" w:pos="6150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4.3. Обчислення тарифів на послуги проводиться з урахуванням Методичних рекомендацій розрахунку вартості соціальних послуг, що надаються територіальним центром, затверджених наказом Міністерства праці та соціальної політики України від 24.02.2010 року №32.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4.4.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переглядає встановлені тарифи у разі зміни затверджених фінансових показників, необхідних для їх розрахунку, з подальшим затвердженням сесією Райгородської сільської ради.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4.5. Роботу з організації платних соціальних послуг очолює керівник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4.6. Використання отриманих коштів можливе лише після зарахування їх на рахунок в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Держказначейській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службі.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4.7.Головний бухгалтер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щомісячно та щоквартально аналізує і подає керівнику узагальнену інформацію про надання платних соціальних послуг.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V. Організація роботи з надання платних соціальних послуг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5.1. Для отримання платних соціальних послуг, що надаються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Терцентром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, громадяни, зазначені в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пп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. 2.3.1,2.3.2, даного Положення, подають письмову заяву до відділу соціального захисту населення Райгородської сільської ради,  яка в триденний строк після її надходження, надсилає запит до закладу охорони здоров’я за місцем проживання/перебування громадянина для отримання медичного висновку про його здатність до самообслуговування та потребу в постійній сторонній допомозі.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5.2. У п’ятиденний строк після надходження запиту заклад охорони здоров’я надає медичний висновок відділу соціального захисту населення Райгородської сільської ради, яка в одноденний строк після його надходження приймає рішення про надання або відмову в наданні платних соціальних послуг і надсилає документи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 разом із заявою громадянина.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5.3. Після надходження відповідних документів до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Тенрцентру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>, соціальний робітник зустрічається з отримувачем, ознайомлює його з переліком, тарифами, умовами та порядком надання платних соціальних послуг, визначає індивідуальні потреби отримувача соціальної послуги, встановлює групу рухової активності, визначає зміст соціальних послуг, уточнює обсяг, розробляє індивідуальний план, складає та підписує у отримувача платних соціальних послуг договір про надання таких послуг.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Для громадян, що вже знаходяться на обслуговуванні в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Терцентрі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>, уточнює обсяг соціальних послуг, вносить зміни до індивідуального плану.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5.4. Після оформлення вище зазначених документів керівником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підписується договір про соціальне обслуговування (надання соціальних послуг) на платній основі та видається відповідний наказ про надання соціальних послуг на платній основі.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lastRenderedPageBreak/>
        <w:t xml:space="preserve">5.5. Найменування та обсяг платних соціальних послуг, наданих протягом місяця, підтверджується актами про передачу-прийняття надання соціальних послуг за встановленою формою (додаток 1 до Положення).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Кожна надана послуга записується в акт працівником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в день її надання та підтверджується підписами отримувача платної соціальної послуги та працівника.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5.6. Акти про передачу-прийняття надання соціальних послуг подаються працівником щомісячно, не пізніше останнього робочого дня відповідного місяця, до керівника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, який перевіряє правильність оформлення акту, затверджує його.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5.7. Бухгалтер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на підставі актів про прийняття – передачу надання соціальних послуг, затверджених керівником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, проводить до 3 числа наступного за звітним місяцем обрахунок вартості фактично виконаних платних соціальних послуг за попередній місяць згідно з діючими тарифами та виписує рахунок до оплати за встановленою формою (додаток 2 до Положення). Рахунок надається працівником замовнику цих послуг.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5.8. Оплата за виконані платні соціальні послуги проводиться замовником щомісячно протягом 5 днів після отримання рахунку. Вид розрахунку безготівковий, реквізити для оплати зазначаються в договорі та рахунку.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5.9. У разі виникнення непорозумінь при наданні платних соціальних послуг, керівник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Терцентру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зустрічається з отримувачем та вносить пропозиції по вирішенню спірних питань.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 Дія договору про соціальне обслуговування (надання соціальних послуг) на платній основі припиняється у разі: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5.10.1. Поліпшення стану здоров’я, виходу із складних життєвих обставин, в результаті чого громадянин втрачає потребу в наданні соціальних послуг;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5.10.2. Направлення громадянина до будинку-інтернату для громадян похилого віку, пансіонату, психоневрологічного інтернату, надання громадянину соціальної послуги з догляду вдома, в будинку для ветеранів війни та праці, громадян похилого віку та осіб з інвалідністю, інших закладах постійного проживання;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5.10.3. Зміни місця проживання/перебування (за межами адміністративно-територіальної одиниці, на яку поширюються повноваження територіального центру);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5.10.4. Грубого, принизливого ставлення громадянина до обслуговуючого персоналу, соціальних працівників, соціальних робітників та інших працівників територіального центру;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5.10.5. Порушення громадського порядку (сварки, бійки, тощо);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5.10.6. Систематичного перебування в стані алкогольного, наркотичного сп’яніння;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5.10.7. Виявлення медичних протипоказань для надання соціальних послуг територіальним центром;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5.10.8. Надання громадянинові соціальних послуг фізичною особою, якій призначено щомісячну компенсаційну виплату, допомогу на догляд в установленому законодавством порядку (крім обслуговування у відділенні організації надання адресної натуральної та грошової допомоги);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5.10.9. Надання громадянином соціальних послуг іншій особі та отримання ним щомісячної компенсаційної виплати, допомоги на догляд в установленому законодавством порядку;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5.10.10. Відмови отримувача соціальних послуг або його законного представника від отримання соціальних послуг;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5.10.11. Невиконання громадянином без поважних причин вимог щодо отримання соціальної послуги у відділенні  догляду вдома  та у відділенні стаціонарного догляду після письмового попередження про припинення чи обмеження її надання або після обмеження надання такої послуги;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5.10.12. Несвоєчасного внесення плати за отримані послуги протягом одного місяця після пред’явлення отримувачу соціальної послуги рахунка;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5.10.13. Припинення діяльності територіального центру;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5.10.14. Смерті громадянина.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У разі смерті отримувача соціальних послуг оплата за їх виконання здійснюється спадкоємцями у визначеному законному порядку. 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</w:p>
    <w:p w:rsidR="00765EDE" w:rsidRPr="001028DC" w:rsidRDefault="00765EDE" w:rsidP="00765ED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b/>
          <w:color w:val="000000"/>
          <w:sz w:val="24"/>
          <w:szCs w:val="24"/>
          <w:lang w:val="uk-UA"/>
        </w:rPr>
        <w:t>VІ. Планування та використання доходів від надання платних послуг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lastRenderedPageBreak/>
        <w:t>6.1. Кошти, що надходять від надання платних соціальних послуг, використовуються згідно з п. 4 ст. 13 Бюджетного кодексу України на покриття витрат, пов’язаних із організацією та наданням послуг, що надаються бюджетними установами згідно з їх основною діяльністю.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pacing w:val="-2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>6.2 Кошти, отриманні від надання платних послуг спрямовуються на розвиток структурних підрозділів, які надають ці послуги. Ці видатки включають у себе відшкодування матеріальних витрат, пов’язаних з організацією та наданням платних послуг, зокрема:</w:t>
      </w:r>
      <w:r w:rsidRPr="001028DC">
        <w:rPr>
          <w:rFonts w:eastAsia="Calibri" w:cs="Times New Roman"/>
          <w:color w:val="000000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>- забезпечення організації надання соціальних послуг (придбання велосипедів, спецодягу, взуття);</w:t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pacing w:val="-2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>- заходи  щодо обслуговування підопічних (благодійні обіди, подарунки до свят);</w:t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</w: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ab/>
        <w:t>- придбання та ремонт комп’ютерної техніки, придбання канцтоварів;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pacing w:val="-2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pacing w:val="-2"/>
          <w:sz w:val="24"/>
          <w:szCs w:val="24"/>
          <w:lang w:val="uk-UA"/>
        </w:rPr>
        <w:t>- придбання предметів, матеріалів, обладнання та інвентарю для оснащення структурних підрозділів територіального центру.</w:t>
      </w:r>
    </w:p>
    <w:p w:rsidR="00765EDE" w:rsidRPr="001028DC" w:rsidRDefault="00765EDE" w:rsidP="00765ED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6.3. </w:t>
      </w:r>
      <w:proofErr w:type="spellStart"/>
      <w:r w:rsidRPr="001028DC">
        <w:rPr>
          <w:rFonts w:eastAsia="Calibri" w:cs="Times New Roman"/>
          <w:color w:val="000000"/>
          <w:sz w:val="24"/>
          <w:szCs w:val="24"/>
          <w:lang w:val="uk-UA"/>
        </w:rPr>
        <w:t>Терцентр</w:t>
      </w:r>
      <w:proofErr w:type="spellEnd"/>
      <w:r w:rsidRPr="001028DC">
        <w:rPr>
          <w:rFonts w:eastAsia="Calibri" w:cs="Times New Roman"/>
          <w:color w:val="000000"/>
          <w:sz w:val="24"/>
          <w:szCs w:val="24"/>
          <w:lang w:val="uk-UA"/>
        </w:rPr>
        <w:t xml:space="preserve"> веде статистичний звіт і бухгалтерський облік надання платних соціальних послуг, складає звітність за цим видом діяльності відповідно до чинного законодавства. 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  <w:r w:rsidRPr="001028DC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  <w:r w:rsidRPr="001028DC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bCs/>
          <w:sz w:val="24"/>
          <w:szCs w:val="24"/>
          <w:lang w:val="uk-UA"/>
        </w:rPr>
      </w:pPr>
    </w:p>
    <w:p w:rsidR="00765EDE" w:rsidRPr="001028DC" w:rsidRDefault="00765EDE" w:rsidP="00765EDE">
      <w:pPr>
        <w:ind w:left="7080" w:firstLine="708"/>
        <w:rPr>
          <w:rFonts w:eastAsia="Calibri" w:cs="Times New Roman"/>
          <w:bCs/>
          <w:sz w:val="24"/>
          <w:szCs w:val="24"/>
          <w:lang w:val="uk-UA"/>
        </w:rPr>
      </w:pPr>
      <w:r w:rsidRPr="001028DC">
        <w:rPr>
          <w:rFonts w:eastAsia="Calibri" w:cs="Times New Roman"/>
          <w:bCs/>
          <w:sz w:val="24"/>
          <w:szCs w:val="24"/>
          <w:lang w:val="uk-UA"/>
        </w:rPr>
        <w:t xml:space="preserve"> Додаток 1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до Положення</w:t>
      </w:r>
      <w:r w:rsidRPr="001028DC">
        <w:rPr>
          <w:rFonts w:eastAsia="Calibri" w:cs="Times New Roman"/>
          <w:b/>
          <w:bCs/>
          <w:sz w:val="24"/>
          <w:szCs w:val="24"/>
          <w:lang w:val="uk-UA"/>
        </w:rPr>
        <w:t xml:space="preserve">                                      </w:t>
      </w:r>
      <w:r w:rsidRPr="001028DC">
        <w:rPr>
          <w:rFonts w:eastAsia="Calibri" w:cs="Times New Roman"/>
          <w:b/>
          <w:bCs/>
          <w:sz w:val="24"/>
          <w:szCs w:val="24"/>
          <w:lang w:val="uk-UA"/>
        </w:rPr>
        <w:tab/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ЗАТВЕРДЖУЮ</w:t>
      </w:r>
    </w:p>
    <w:p w:rsidR="00765EDE" w:rsidRPr="001028DC" w:rsidRDefault="00765EDE" w:rsidP="00765EDE">
      <w:pPr>
        <w:ind w:left="5664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Керівник КУ «Територіальний центр соціального обслуговування (надання соціальних послуг)» Райгородської сільської ради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______________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«___» ________________ 20    р.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>АКТ</w:t>
      </w:r>
    </w:p>
    <w:p w:rsidR="00765EDE" w:rsidRPr="001028DC" w:rsidRDefault="00765EDE" w:rsidP="00765EDE">
      <w:pPr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>надання платних соціальних послуг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с. __________________________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>«___»_____________ 20   р.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Громадянин ___________________________________________________, що надалі іменується </w:t>
      </w:r>
      <w:r w:rsidRPr="001028DC">
        <w:rPr>
          <w:rFonts w:eastAsia="Calibri" w:cs="Times New Roman"/>
          <w:b/>
          <w:sz w:val="24"/>
          <w:szCs w:val="24"/>
          <w:lang w:val="uk-UA"/>
        </w:rPr>
        <w:t>Замовник</w:t>
      </w:r>
      <w:r w:rsidRPr="001028DC">
        <w:rPr>
          <w:rFonts w:eastAsia="Calibri" w:cs="Times New Roman"/>
          <w:sz w:val="24"/>
          <w:szCs w:val="24"/>
          <w:lang w:val="uk-UA"/>
        </w:rPr>
        <w:t>, з</w:t>
      </w:r>
      <w:r w:rsidRPr="001028DC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Pr="001028DC">
        <w:rPr>
          <w:rFonts w:eastAsia="Calibri" w:cs="Times New Roman"/>
          <w:sz w:val="24"/>
          <w:szCs w:val="24"/>
          <w:lang w:val="uk-UA"/>
        </w:rPr>
        <w:t xml:space="preserve">однієї сторони, та КУ «Територіальний центр соціального обслуговування (надання соціальних послуг)» Райгородської сільської ради, що надалі іменується </w:t>
      </w:r>
      <w:r w:rsidRPr="001028DC">
        <w:rPr>
          <w:rFonts w:eastAsia="Calibri" w:cs="Times New Roman"/>
          <w:b/>
          <w:sz w:val="24"/>
          <w:szCs w:val="24"/>
          <w:lang w:val="uk-UA"/>
        </w:rPr>
        <w:t>Виконавець</w:t>
      </w:r>
      <w:r w:rsidRPr="001028DC">
        <w:rPr>
          <w:rFonts w:eastAsia="Calibri" w:cs="Times New Roman"/>
          <w:sz w:val="24"/>
          <w:szCs w:val="24"/>
          <w:lang w:val="uk-UA"/>
        </w:rPr>
        <w:t>, в особі __________________________________________________,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з іншої сторони, на підставі Договору про соціальне обслуговування (надання соціальних послуг) на платній основі від «___» ________________ 20   р. (надалі – «Договір») підписали цей акт про наступне: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numPr>
          <w:ilvl w:val="0"/>
          <w:numId w:val="1"/>
        </w:num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Протягом місяця за період з «__»___________20   р. по   «__»___________20 р.</w:t>
      </w:r>
    </w:p>
    <w:tbl>
      <w:tblPr>
        <w:tblpPr w:leftFromText="180" w:rightFromText="180" w:vertAnchor="text" w:horzAnchor="margin" w:tblpXSpec="center" w:tblpY="52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5885"/>
        <w:gridCol w:w="2126"/>
        <w:gridCol w:w="1559"/>
      </w:tblGrid>
      <w:tr w:rsidR="00765EDE" w:rsidRPr="001028DC" w:rsidTr="00207C0A">
        <w:tc>
          <w:tcPr>
            <w:tcW w:w="1203" w:type="dxa"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Дата</w:t>
            </w:r>
          </w:p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надання послуги</w:t>
            </w:r>
          </w:p>
        </w:tc>
        <w:tc>
          <w:tcPr>
            <w:tcW w:w="5885" w:type="dxa"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Соціальна послуга</w:t>
            </w:r>
          </w:p>
        </w:tc>
        <w:tc>
          <w:tcPr>
            <w:tcW w:w="2126" w:type="dxa"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Час затрачений на виконання даної соціальної послуги</w:t>
            </w:r>
          </w:p>
        </w:tc>
        <w:tc>
          <w:tcPr>
            <w:tcW w:w="1559" w:type="dxa"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Підпис замовника</w:t>
            </w:r>
          </w:p>
        </w:tc>
      </w:tr>
      <w:tr w:rsidR="00765EDE" w:rsidRPr="001028DC" w:rsidTr="00207C0A">
        <w:tc>
          <w:tcPr>
            <w:tcW w:w="1203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5885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c>
          <w:tcPr>
            <w:tcW w:w="1203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5885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c>
          <w:tcPr>
            <w:tcW w:w="1203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5885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c>
          <w:tcPr>
            <w:tcW w:w="1203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5885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</w:tbl>
    <w:p w:rsidR="00765EDE" w:rsidRPr="001028DC" w:rsidRDefault="00765EDE" w:rsidP="00765EDE">
      <w:pPr>
        <w:jc w:val="both"/>
        <w:rPr>
          <w:rFonts w:eastAsia="Calibri" w:cs="Times New Roman"/>
          <w:b/>
          <w:sz w:val="24"/>
          <w:szCs w:val="24"/>
          <w:lang w:val="uk-UA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>Виконавець</w:t>
      </w:r>
      <w:r w:rsidRPr="001028DC">
        <w:rPr>
          <w:rFonts w:eastAsia="Calibri" w:cs="Times New Roman"/>
          <w:sz w:val="24"/>
          <w:szCs w:val="24"/>
          <w:lang w:val="uk-UA"/>
        </w:rPr>
        <w:t xml:space="preserve"> виконав наступні соціальні послуги: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>Замовник</w:t>
      </w:r>
      <w:r w:rsidRPr="001028DC">
        <w:rPr>
          <w:rFonts w:eastAsia="Calibri" w:cs="Times New Roman"/>
          <w:sz w:val="24"/>
          <w:szCs w:val="24"/>
          <w:lang w:val="uk-UA"/>
        </w:rPr>
        <w:t xml:space="preserve"> прийняв вказані соціальні послуги по обсягу та якості.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2.Вартість робіт становить _______________________________ грн., без ПДВ.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3.Жодних претензій по якості та обсягу соціальних послуг </w:t>
      </w:r>
      <w:r w:rsidRPr="001028DC">
        <w:rPr>
          <w:rFonts w:eastAsia="Calibri" w:cs="Times New Roman"/>
          <w:b/>
          <w:sz w:val="24"/>
          <w:szCs w:val="24"/>
          <w:lang w:val="uk-UA"/>
        </w:rPr>
        <w:t>Замовник</w:t>
      </w:r>
      <w:r w:rsidRPr="001028DC">
        <w:rPr>
          <w:rFonts w:eastAsia="Calibri" w:cs="Times New Roman"/>
          <w:sz w:val="24"/>
          <w:szCs w:val="24"/>
          <w:lang w:val="uk-UA"/>
        </w:rPr>
        <w:t xml:space="preserve"> немає. 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4.Акт підписано у двох примірниках українською мовою, по одному примірнику –          для кожної Сторони.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5.Обидва примірники мають однакову юридичну силу.</w:t>
      </w:r>
    </w:p>
    <w:p w:rsidR="00765EDE" w:rsidRPr="001028DC" w:rsidRDefault="00765EDE" w:rsidP="00765EDE">
      <w:pPr>
        <w:jc w:val="center"/>
        <w:rPr>
          <w:rFonts w:eastAsia="Calibri" w:cs="Times New Roman"/>
          <w:b/>
          <w:sz w:val="24"/>
          <w:szCs w:val="24"/>
          <w:lang w:val="uk-UA"/>
        </w:rPr>
      </w:pPr>
    </w:p>
    <w:p w:rsidR="00765EDE" w:rsidRPr="001028DC" w:rsidRDefault="00765EDE" w:rsidP="00765EDE">
      <w:pPr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>ПІДПИСИ СТОРІН:</w:t>
      </w:r>
    </w:p>
    <w:tbl>
      <w:tblPr>
        <w:tblW w:w="9472" w:type="dxa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10"/>
      </w:tblGrid>
      <w:tr w:rsidR="00765EDE" w:rsidRPr="001028DC" w:rsidTr="00207C0A">
        <w:trPr>
          <w:trHeight w:val="1126"/>
        </w:trPr>
        <w:tc>
          <w:tcPr>
            <w:tcW w:w="4962" w:type="dxa"/>
            <w:hideMark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b/>
                <w:sz w:val="24"/>
                <w:szCs w:val="24"/>
                <w:lang w:val="uk-UA"/>
              </w:rPr>
              <w:lastRenderedPageBreak/>
              <w:t xml:space="preserve">Замовник: </w:t>
            </w: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ПІБ___________________________ </w:t>
            </w: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підпис _________________ </w:t>
            </w:r>
          </w:p>
        </w:tc>
        <w:tc>
          <w:tcPr>
            <w:tcW w:w="4510" w:type="dxa"/>
            <w:hideMark/>
          </w:tcPr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Виконавець: </w:t>
            </w: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ПІБ________________________</w:t>
            </w: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       </w:t>
            </w: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підпис_________________ </w:t>
            </w:r>
          </w:p>
          <w:p w:rsidR="00765EDE" w:rsidRPr="001028DC" w:rsidRDefault="00765EDE" w:rsidP="00207C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</w:tbl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ind w:left="7080" w:firstLine="708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Додаток 2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до Положення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КУ «Територіальний центр соціального обслуговування (надання соціальних послуг)» Райгородської сільської ради» </w:t>
      </w:r>
    </w:p>
    <w:p w:rsidR="00765EDE" w:rsidRPr="001028DC" w:rsidRDefault="00765EDE" w:rsidP="00765EDE">
      <w:pPr>
        <w:ind w:right="-1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Адреса: </w:t>
      </w:r>
    </w:p>
    <w:p w:rsidR="00765EDE" w:rsidRPr="001028DC" w:rsidRDefault="00765EDE" w:rsidP="00765EDE">
      <w:pPr>
        <w:ind w:right="-1"/>
        <w:rPr>
          <w:rFonts w:eastAsia="Calibri" w:cs="Times New Roman"/>
          <w:sz w:val="24"/>
          <w:szCs w:val="24"/>
          <w:lang w:val="uk-UA"/>
        </w:rPr>
      </w:pPr>
      <w:proofErr w:type="spellStart"/>
      <w:r w:rsidRPr="001028DC">
        <w:rPr>
          <w:rFonts w:eastAsia="Calibri" w:cs="Times New Roman"/>
          <w:sz w:val="24"/>
          <w:szCs w:val="24"/>
          <w:lang w:val="uk-UA"/>
        </w:rPr>
        <w:t>Тел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>..</w:t>
      </w:r>
    </w:p>
    <w:p w:rsidR="00765EDE" w:rsidRPr="001028DC" w:rsidRDefault="00765EDE" w:rsidP="00765EDE">
      <w:pPr>
        <w:ind w:right="2547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 xml:space="preserve">ЄДРПОУ: </w:t>
      </w:r>
    </w:p>
    <w:p w:rsidR="00765EDE" w:rsidRPr="001028DC" w:rsidRDefault="00765EDE" w:rsidP="00765EDE">
      <w:pPr>
        <w:ind w:right="2547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 xml:space="preserve"> р/р </w:t>
      </w:r>
      <w:r w:rsidRPr="001028DC">
        <w:rPr>
          <w:rFonts w:eastAsia="Calibri" w:cs="Times New Roman"/>
          <w:b/>
          <w:sz w:val="24"/>
          <w:szCs w:val="24"/>
          <w:lang w:val="uk-UA"/>
        </w:rPr>
        <w:tab/>
      </w:r>
    </w:p>
    <w:p w:rsidR="00765EDE" w:rsidRPr="001028DC" w:rsidRDefault="00765EDE" w:rsidP="00765EDE">
      <w:pPr>
        <w:ind w:right="2547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 xml:space="preserve">МФО  </w:t>
      </w:r>
    </w:p>
    <w:p w:rsidR="00765EDE" w:rsidRPr="001028DC" w:rsidRDefault="00765EDE" w:rsidP="00765EDE">
      <w:pPr>
        <w:tabs>
          <w:tab w:val="left" w:pos="9638"/>
        </w:tabs>
        <w:ind w:right="-143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 xml:space="preserve">  </w:t>
      </w:r>
    </w:p>
    <w:p w:rsidR="00765EDE" w:rsidRPr="001028DC" w:rsidRDefault="00765EDE" w:rsidP="00765EDE">
      <w:pPr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>РАХУНОК</w:t>
      </w:r>
    </w:p>
    <w:p w:rsidR="00765EDE" w:rsidRPr="001028DC" w:rsidRDefault="00765EDE" w:rsidP="00765EDE">
      <w:pPr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1028DC">
        <w:rPr>
          <w:rFonts w:eastAsia="Calibri" w:cs="Times New Roman"/>
          <w:b/>
          <w:sz w:val="24"/>
          <w:szCs w:val="24"/>
          <w:lang w:val="uk-UA"/>
        </w:rPr>
        <w:t xml:space="preserve">за надані платні соціальні послуги </w:t>
      </w: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jc w:val="both"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за період  з «___» _______________ 20   р. по «___» _______________ 20   р.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ПІБ замовника _____________________  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Адреса замовника: ____ _______________, вул. _________, буд. ____, </w:t>
      </w:r>
      <w:proofErr w:type="spellStart"/>
      <w:r w:rsidRPr="001028DC">
        <w:rPr>
          <w:rFonts w:eastAsia="Calibri" w:cs="Times New Roman"/>
          <w:sz w:val="24"/>
          <w:szCs w:val="24"/>
          <w:lang w:val="uk-UA"/>
        </w:rPr>
        <w:t>кв</w:t>
      </w:r>
      <w:proofErr w:type="spellEnd"/>
      <w:r w:rsidRPr="001028DC">
        <w:rPr>
          <w:rFonts w:eastAsia="Calibri" w:cs="Times New Roman"/>
          <w:sz w:val="24"/>
          <w:szCs w:val="24"/>
          <w:lang w:val="uk-UA"/>
        </w:rPr>
        <w:t xml:space="preserve">. _____. 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Договір про соціальне обслуговування (надання соціальних послуг) на платній основі від 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«__» ____ 20  р. </w:t>
      </w:r>
    </w:p>
    <w:tbl>
      <w:tblPr>
        <w:tblpPr w:leftFromText="180" w:rightFromText="180" w:vertAnchor="text" w:horzAnchor="margin" w:tblpXSpec="center" w:tblpY="134"/>
        <w:tblW w:w="10881" w:type="dxa"/>
        <w:tblLayout w:type="fixed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555"/>
        <w:gridCol w:w="5223"/>
        <w:gridCol w:w="1985"/>
        <w:gridCol w:w="1559"/>
        <w:gridCol w:w="1559"/>
      </w:tblGrid>
      <w:tr w:rsidR="00765EDE" w:rsidRPr="001028DC" w:rsidTr="00207C0A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№ </w:t>
            </w:r>
          </w:p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з/п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Назва соціальної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Кількість хвилин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Ціна за годину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765EDE" w:rsidRPr="001028DC" w:rsidTr="00207C0A">
        <w:trPr>
          <w:trHeight w:val="33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rPr>
          <w:trHeight w:val="3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rPr>
          <w:trHeight w:val="3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rPr>
          <w:trHeight w:val="33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rPr>
          <w:trHeight w:val="3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rPr>
          <w:trHeight w:val="3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765EDE" w:rsidRPr="001028DC" w:rsidTr="00207C0A">
        <w:trPr>
          <w:trHeight w:val="331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1028DC">
              <w:rPr>
                <w:rFonts w:eastAsia="Calibri" w:cs="Times New Roman"/>
                <w:sz w:val="24"/>
                <w:szCs w:val="24"/>
                <w:lang w:val="uk-UA"/>
              </w:rPr>
              <w:t xml:space="preserve">Всього до сплати: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EDE" w:rsidRPr="001028DC" w:rsidRDefault="00765EDE" w:rsidP="00207C0A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DE" w:rsidRPr="001028DC" w:rsidRDefault="00765EDE" w:rsidP="00207C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</w:tbl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 xml:space="preserve"> 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Сума прописом _______________________________</w:t>
      </w:r>
    </w:p>
    <w:p w:rsidR="00765EDE" w:rsidRPr="001028DC" w:rsidRDefault="00765EDE" w:rsidP="00765EDE">
      <w:pPr>
        <w:keepLines/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keepLines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>Керівник                       __________________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 xml:space="preserve">               _____________</w:t>
      </w:r>
    </w:p>
    <w:p w:rsidR="00765EDE" w:rsidRPr="001028DC" w:rsidRDefault="00765EDE" w:rsidP="00765EDE">
      <w:pPr>
        <w:keepLines/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 xml:space="preserve"> (підпис) 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 xml:space="preserve">             (прізвище, ініціали)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>Головний бухгалтер</w:t>
      </w:r>
      <w:r w:rsidRPr="001028DC">
        <w:rPr>
          <w:rFonts w:eastAsia="Calibri" w:cs="Times New Roman"/>
          <w:sz w:val="24"/>
          <w:szCs w:val="24"/>
          <w:lang w:val="uk-UA"/>
        </w:rPr>
        <w:tab/>
        <w:t>__________________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 xml:space="preserve">                ______________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 xml:space="preserve">               (підпис) </w:t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</w:r>
      <w:r w:rsidRPr="001028DC">
        <w:rPr>
          <w:rFonts w:eastAsia="Calibri" w:cs="Times New Roman"/>
          <w:sz w:val="24"/>
          <w:szCs w:val="24"/>
          <w:lang w:val="uk-UA"/>
        </w:rPr>
        <w:tab/>
        <w:t>(прізвище, ініціали)</w:t>
      </w:r>
    </w:p>
    <w:p w:rsidR="00765EDE" w:rsidRPr="001028DC" w:rsidRDefault="00765EDE" w:rsidP="00765EDE">
      <w:pPr>
        <w:rPr>
          <w:rFonts w:eastAsia="Calibri" w:cs="Times New Roman"/>
          <w:sz w:val="24"/>
          <w:szCs w:val="24"/>
          <w:lang w:val="uk-UA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>ТАРИФИ</w:t>
      </w: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b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>на надання соціальної послуги «догляд вдома»</w:t>
      </w: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>відповідно до Державного стандарту догляду вдома</w:t>
      </w: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</w:p>
    <w:tbl>
      <w:tblPr>
        <w:tblStyle w:val="4"/>
        <w:tblW w:w="9907" w:type="dxa"/>
        <w:tblLook w:val="04A0" w:firstRow="1" w:lastRow="0" w:firstColumn="1" w:lastColumn="0" w:noHBand="0" w:noVBand="1"/>
      </w:tblPr>
      <w:tblGrid>
        <w:gridCol w:w="560"/>
        <w:gridCol w:w="4900"/>
        <w:gridCol w:w="1417"/>
        <w:gridCol w:w="884"/>
        <w:gridCol w:w="33"/>
        <w:gridCol w:w="2113"/>
      </w:tblGrid>
      <w:tr w:rsidR="00765EDE" w:rsidRPr="001028DC" w:rsidTr="00207C0A">
        <w:trPr>
          <w:trHeight w:val="46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Назва послуги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Гранична норма виконання заходу , хв.</w:t>
            </w:r>
          </w:p>
        </w:tc>
        <w:tc>
          <w:tcPr>
            <w:tcW w:w="887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Ціна</w:t>
            </w: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939" w:type="dxa"/>
            <w:gridSpan w:val="2"/>
          </w:tcPr>
          <w:p w:rsidR="00765EDE" w:rsidRPr="001028DC" w:rsidRDefault="00765EDE" w:rsidP="00207C0A">
            <w:pPr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Диференційована</w:t>
            </w: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плата 75%</w:t>
            </w: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65EDE" w:rsidRPr="001028DC" w:rsidTr="00207C0A"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придбання і доставка продовольчих товарів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28</w:t>
            </w:r>
          </w:p>
        </w:tc>
        <w:tc>
          <w:tcPr>
            <w:tcW w:w="887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939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20,52</w:t>
            </w:r>
          </w:p>
        </w:tc>
      </w:tr>
      <w:tr w:rsidR="00765EDE" w:rsidRPr="001028DC" w:rsidTr="00207C0A"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придбання і доставка промислових товарів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28</w:t>
            </w:r>
          </w:p>
        </w:tc>
        <w:tc>
          <w:tcPr>
            <w:tcW w:w="887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939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20,52</w:t>
            </w:r>
          </w:p>
        </w:tc>
      </w:tr>
      <w:tr w:rsidR="00765EDE" w:rsidRPr="001028DC" w:rsidTr="00207C0A"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придбання і доставка медикаментів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28</w:t>
            </w:r>
          </w:p>
        </w:tc>
        <w:tc>
          <w:tcPr>
            <w:tcW w:w="887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939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20,52</w:t>
            </w:r>
          </w:p>
        </w:tc>
      </w:tr>
      <w:tr w:rsidR="00765EDE" w:rsidRPr="001028DC" w:rsidTr="00207C0A"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доставка води із колонки чи колодязя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14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13,68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10,26</w:t>
            </w:r>
          </w:p>
        </w:tc>
      </w:tr>
      <w:tr w:rsidR="00765EDE" w:rsidRPr="001028DC" w:rsidTr="00207C0A">
        <w:trPr>
          <w:trHeight w:val="351"/>
        </w:trPr>
        <w:tc>
          <w:tcPr>
            <w:tcW w:w="562" w:type="dxa"/>
            <w:vMerge w:val="restart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5101" w:type="dxa"/>
            <w:vMerge w:val="restart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господарства-прибирання житла: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а) косметичне прибирання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б)вологе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в)генеральне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18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17,59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13,19</w:t>
            </w:r>
          </w:p>
        </w:tc>
      </w:tr>
      <w:tr w:rsidR="00765EDE" w:rsidRPr="001028DC" w:rsidTr="00207C0A">
        <w:trPr>
          <w:trHeight w:val="216"/>
        </w:trPr>
        <w:tc>
          <w:tcPr>
            <w:tcW w:w="562" w:type="dxa"/>
            <w:vMerge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1" w:type="dxa"/>
            <w:vMerge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42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41,04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30,78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vMerge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1" w:type="dxa"/>
            <w:vMerge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126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123,12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92,34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прибирання подвір’я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29,32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підготовка продуктів для приготування їжі, миття овочів та фруктів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18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17,59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13,19</w:t>
            </w:r>
          </w:p>
        </w:tc>
      </w:tr>
      <w:tr w:rsidR="00765EDE" w:rsidRPr="001028DC" w:rsidTr="00207C0A">
        <w:trPr>
          <w:trHeight w:val="538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винесення сміття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18</w:t>
            </w: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17,59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13,19</w:t>
            </w:r>
          </w:p>
        </w:tc>
      </w:tr>
      <w:tr w:rsidR="00765EDE" w:rsidRPr="001028DC" w:rsidTr="00207C0A">
        <w:trPr>
          <w:trHeight w:val="375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миття посуду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25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24,43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18,32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10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доставка овочів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18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17,59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13,19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11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розпалювання печей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16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15,63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11,73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12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піднесення вугілля, дров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14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13,68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10,26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13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розчистка снігу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25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24,43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18,32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14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прання білизни та одягу (до 1,5 кг. сухої білизни)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29,32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15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прасування (до 1,5 кг. сухої білизни)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29,32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16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миття вікон (не більше 3)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29,32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17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обклеювання вікон (не більше 3)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29,32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18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приготування їжі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58,63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43,97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19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консервація овочів та фруктів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90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87,95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65,96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годування (для ліжкових хворих)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24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23,45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17,59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21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Ведення домашнього господарства: ремонт одягу (дрібний)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58,63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43,97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22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купання, надання допомоги при купанні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58,63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43,97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23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миття голови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15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14,66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10,99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24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розчісування волосся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9,77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7,33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25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підрізання нігтів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19,54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14,66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26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заміна натільної білизни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15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14,66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10,99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заміна постільної білизни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19,54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14,66</w:t>
            </w:r>
          </w:p>
        </w:tc>
      </w:tr>
      <w:tr w:rsidR="00765EDE" w:rsidRPr="001028DC" w:rsidTr="00207C0A">
        <w:trPr>
          <w:trHeight w:val="639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28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Допомога у самообслуговуванні: допомога у користуванні туалетом (подача  і винесення судна з подальшою обробкою)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19,54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14,66</w:t>
            </w:r>
          </w:p>
        </w:tc>
      </w:tr>
      <w:tr w:rsidR="00765EDE" w:rsidRPr="001028DC" w:rsidTr="00207C0A">
        <w:trPr>
          <w:trHeight w:val="508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29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Надання допомоги у сільській місцевості з проведення сільськогосподарських робіт (в обробці присадибної ділянки)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138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134,85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101,14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30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Надання допомоги в оплаті комунальних послуг (заповнення абонентних книжок, оплата комунальних послуг, звірення платежів, заміна книжок)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45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33,75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25,31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31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Надання допомоги в оформленні документів (оформлення субсидій на квартирну плату і комунальні послуги)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58,63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43,97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32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Надання послуг з виконання ремонтних робіт (допомога в ремонті житлових приміщень)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240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234,52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175,89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33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Представництво інтересів в органах державної влади, установах, підприємствах та організаціях (виконання доручень, пов’язаних з необхідністю відвідування різних організацій)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72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70,36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52,77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34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супроводження (супровід споживача соціальних послуг  у поліклініку)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78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76,22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57,16</w:t>
            </w:r>
          </w:p>
        </w:tc>
      </w:tr>
      <w:tr w:rsidR="00765EDE" w:rsidRPr="001028DC" w:rsidTr="00207C0A">
        <w:trPr>
          <w:trHeight w:val="252"/>
        </w:trPr>
        <w:tc>
          <w:tcPr>
            <w:tcW w:w="562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35</w:t>
            </w:r>
          </w:p>
        </w:tc>
        <w:tc>
          <w:tcPr>
            <w:tcW w:w="5101" w:type="dxa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Написання  листів, заяв, скарг, отримання довідок, інших документів</w:t>
            </w:r>
          </w:p>
        </w:tc>
        <w:tc>
          <w:tcPr>
            <w:tcW w:w="1418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20" w:type="dxa"/>
            <w:gridSpan w:val="2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29,32</w:t>
            </w:r>
          </w:p>
        </w:tc>
        <w:tc>
          <w:tcPr>
            <w:tcW w:w="1906" w:type="dxa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21,99</w:t>
            </w:r>
          </w:p>
        </w:tc>
      </w:tr>
    </w:tbl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                    </w:t>
      </w: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РОЗРАХУНОК</w:t>
      </w:r>
    </w:p>
    <w:p w:rsidR="00765EDE" w:rsidRPr="001028DC" w:rsidRDefault="00765EDE" w:rsidP="00765EDE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тарифу на надання соціальної послуги «догляд вдома»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Розрахунки тарифів на платні соціальні послуги проведені відповідно до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Закону України «Про соціальні послуги», постанови Кабінету Міністрів України від 29.12.2009 року №1417 «Деякі питання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діяльності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територіальних центрів соціального обслуговування» зі змінами,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 постанови Кабінету Міністрів України від 01.06.2020 № 428 «Про затвердження 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>порядку регулювання тарифів соціальні на послуги», постанови Кабінету Міністрів України від 01.06.2020 року №429 «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послуг»,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постанови Кабінету Міністрів України від 01.06.2020 року «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Порядок організації надання соціальних послуг»,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наказу Міністерства фінансів України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 від 31.12.1999 року №318 «Про затвердження Положення (стандарту) бухгалтерського обліку», наказу 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Міністерства 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соціальної політики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 07.12.2015 року №1186 "Про затвердження методичних рекомендацій розрахунку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вартості соціальних послуг" (надалі Методика №1186).  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Згідно Методики № 1186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вартість соціальної послуги розраховується відповідно до економічно обґрунтованих планових витрат, визначених на підставі державних і галузевих нормативів витрат ресурсів, калькуляції вартості соціальних послуг за рахунок бюджетних коштів, з урахуванням цін на матеріальні ресурси та послуги за попередній період на основі розрахункових фінансових показників.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Вартість кожної соціальної послуги визначається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 основі типової структури витрат для визначення вартості соціальної послуги в розрахунку на одну людино-годину (залежно від умов надання соціальної послуги), яка містить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статті прямих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та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адміністративних витрат.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До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прямих витрат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належать:</w:t>
      </w:r>
    </w:p>
    <w:p w:rsidR="00765EDE" w:rsidRPr="001028DC" w:rsidRDefault="00765EDE" w:rsidP="00765EDE">
      <w:pPr>
        <w:numPr>
          <w:ilvl w:val="0"/>
          <w:numId w:val="2"/>
        </w:numPr>
        <w:shd w:val="clear" w:color="auto" w:fill="FFFFFF"/>
        <w:ind w:left="426" w:right="225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:rsidR="00765EDE" w:rsidRPr="001028DC" w:rsidRDefault="00765EDE" w:rsidP="00765EDE">
      <w:pPr>
        <w:numPr>
          <w:ilvl w:val="0"/>
          <w:numId w:val="2"/>
        </w:numPr>
        <w:shd w:val="clear" w:color="auto" w:fill="FFFFFF"/>
        <w:ind w:left="426" w:right="225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придбання товарів, робіт і послуг, безпосередньо пов’язаних з наданням соціальної послуги основним і допоміжним персоналом (у тому числі предмети, матеріали, обладнання та інвентар; медикаменти, перев’язувальні матеріали; продукти харчування; супутні роботи та послуги; інші витрати на придбання товарів, робіт і послуг);</w:t>
      </w:r>
    </w:p>
    <w:p w:rsidR="00765EDE" w:rsidRPr="001028DC" w:rsidRDefault="00765EDE" w:rsidP="00765EDE">
      <w:pPr>
        <w:numPr>
          <w:ilvl w:val="0"/>
          <w:numId w:val="2"/>
        </w:numPr>
        <w:shd w:val="clear" w:color="auto" w:fill="FFFFFF"/>
        <w:ind w:left="426" w:right="225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інші прямі витрати, необхідні для надання послуги (на транспортування, ремонт і обслуговування спеціального обладнання та інших спеціальних засобів, амортизацію спеціального обладнання та інших спеціальних засобів тощо).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До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адміністративних витрат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належать витрати:</w:t>
      </w:r>
    </w:p>
    <w:p w:rsidR="00765EDE" w:rsidRPr="001028DC" w:rsidRDefault="00765EDE" w:rsidP="00765EDE">
      <w:pPr>
        <w:numPr>
          <w:ilvl w:val="0"/>
          <w:numId w:val="3"/>
        </w:numPr>
        <w:shd w:val="clear" w:color="auto" w:fill="FFFFFF"/>
        <w:ind w:left="426" w:right="225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 заробітну плату та єдиний внесок на загальнообов’язкове державне соціальне страхування адміністративного, управлінського, господарського та обслуговуючого персоналу;</w:t>
      </w:r>
    </w:p>
    <w:p w:rsidR="00765EDE" w:rsidRPr="001028DC" w:rsidRDefault="00765EDE" w:rsidP="00765EDE">
      <w:pPr>
        <w:numPr>
          <w:ilvl w:val="0"/>
          <w:numId w:val="3"/>
        </w:numPr>
        <w:shd w:val="clear" w:color="auto" w:fill="FFFFFF"/>
        <w:ind w:left="426" w:right="225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 придбання товарів, робіт і послуг (у тому числі предмети, матеріали, обладнання та інвентар; роботи та послуги; інші витрати);</w:t>
      </w:r>
    </w:p>
    <w:p w:rsidR="00765EDE" w:rsidRPr="001028DC" w:rsidRDefault="00765EDE" w:rsidP="00765EDE">
      <w:pPr>
        <w:numPr>
          <w:ilvl w:val="0"/>
          <w:numId w:val="3"/>
        </w:numPr>
        <w:shd w:val="clear" w:color="auto" w:fill="FFFFFF"/>
        <w:ind w:left="426" w:right="225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інші адміністративні витрати (оренда та обслуговування приміщень, будівель і споруд; комунальні послуги та енергоносії; зв’язок; транспортні витрати на адміністративні потреби; відрядження працівників; ремонт і обслуговування обладнання адміністративного призначення; амортизація основних засобів нематеріальних активів та інших необоротних матеріальних активів адміністративного призначення тощо).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При визначенні вартості соціальної послуги враховують вартість надання такої послуги одному одержувачу протягом однієї людино-години, час на її надання та кількість одержувачів.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До вартості конкретної соціальної послуги включається частка всіх адміністративних витрат, яка визначається з урахуванням коефіцієнта розподілу адміністративних витрат: відношення заробітної плати основного та допоміжного персоналу, залученого до надання конкретної соціальної послуги, до заробітної плати всього основного та допоміжного персоналу, що безпосередньо надає соціальні послуги за різними договорами.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Адміністративні витрати включаються до тарифу на платну соціальну послугу в розмірі не більш як 15 % витрат на оплату праці, визначених за нормами обслуговування для надання цієї послуги працівником.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Розглянемо розрахунок вартості соціальної послуги на прикладі платної соціальної послуги: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прання білизни та одягу</w:t>
      </w:r>
      <w:r w:rsidRPr="001028DC">
        <w:rPr>
          <w:rFonts w:eastAsia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> (до 1,5 кг сухої білизни)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Опис послуги: принести необхідну кількість води з водорозбірної колонки або колодязя, підігріти її до температури 40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uk-UA" w:eastAsia="ru-RU"/>
        </w:rPr>
        <w:t>0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С, підготувати білизну до прання, налити воду у миску, додати 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>миючий засіб замовника, попрати, тричі прополоскати в холодній воді. Випрану білизну віджати та розвісити для сушіння. Брудну воду винести та вилити у спеціально відведене місце. Миску вимити.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Розрахуємо вартість послуги.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Спочатку обчислимо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прямі витрати на надання соціальної послуги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Для цього необхідно визначити розмір заробітної плати і ЄСВ персоналу, залученого до надання платної соціальної послуги; витрати на придбання товарів, робіт і послуг, безпосередньо пов’язаних із наданням соціальної послуги; інші прямі витрати.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Наданням платної послуги займається один соціальний робітник (6-й тарифний розряд).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Для розрахунку беремо заробітну плату соціальних робітників згідно штатного розпису на 01.01.2022р. та врахування грудневе підвищення мінімальної заробітної плати</w:t>
      </w:r>
    </w:p>
    <w:tbl>
      <w:tblPr>
        <w:tblStyle w:val="4"/>
        <w:tblW w:w="9772" w:type="dxa"/>
        <w:tblLook w:val="04A0" w:firstRow="1" w:lastRow="0" w:firstColumn="1" w:lastColumn="0" w:noHBand="0" w:noVBand="1"/>
      </w:tblPr>
      <w:tblGrid>
        <w:gridCol w:w="604"/>
        <w:gridCol w:w="3685"/>
        <w:gridCol w:w="2239"/>
        <w:gridCol w:w="3244"/>
      </w:tblGrid>
      <w:tr w:rsidR="00765EDE" w:rsidRPr="001028DC" w:rsidTr="00207C0A">
        <w:trPr>
          <w:trHeight w:val="503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№ з/п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Назва показника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Розмір</w:t>
            </w: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Витрати на рік, грн.</w:t>
            </w:r>
          </w:p>
        </w:tc>
      </w:tr>
      <w:tr w:rsidR="00765EDE" w:rsidRPr="001028DC" w:rsidTr="00207C0A">
        <w:trPr>
          <w:trHeight w:val="1014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Посадовий оклад соціальних робітників(9 місяців + 3 місяці  10,5 посадових окладів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4195,00 грн 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>4324,00 грн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396427,50+136206,00 = </w:t>
            </w: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532633,50 грн</w:t>
            </w: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765EDE" w:rsidRPr="001028DC" w:rsidTr="00207C0A">
        <w:trPr>
          <w:trHeight w:val="503"/>
        </w:trPr>
        <w:tc>
          <w:tcPr>
            <w:tcW w:w="0" w:type="auto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 шкідливі та важкі умови праці</w:t>
            </w:r>
          </w:p>
        </w:tc>
        <w:tc>
          <w:tcPr>
            <w:tcW w:w="0" w:type="auto"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 15%, (посадового окладу</w:t>
            </w:r>
          </w:p>
        </w:tc>
        <w:tc>
          <w:tcPr>
            <w:tcW w:w="3244" w:type="dxa"/>
          </w:tcPr>
          <w:p w:rsidR="00765EDE" w:rsidRPr="001028DC" w:rsidRDefault="00765EDE" w:rsidP="00207C0A">
            <w:pPr>
              <w:tabs>
                <w:tab w:val="left" w:pos="345"/>
              </w:tabs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59464,17 + 18468,90 = </w:t>
            </w: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77933,07 грн</w:t>
            </w:r>
          </w:p>
        </w:tc>
      </w:tr>
      <w:tr w:rsidR="00765EDE" w:rsidRPr="001028DC" w:rsidTr="00207C0A">
        <w:trPr>
          <w:trHeight w:val="503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складність та напруженість в роботі,%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від 10%,20%, 30% (посадового окладу</w:t>
            </w: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105714,00 + 35024,40= </w:t>
            </w: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140738,40грн</w:t>
            </w: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765EDE" w:rsidRPr="001028DC" w:rsidTr="00207C0A">
        <w:trPr>
          <w:trHeight w:val="503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вислугу років ,%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 10%,20%, 30% (посадового окладу)</w:t>
            </w: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52857,00 грн + 19458,00 грн</w:t>
            </w:r>
          </w:p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= </w:t>
            </w: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72315,00 грн.</w:t>
            </w:r>
          </w:p>
        </w:tc>
      </w:tr>
      <w:tr w:rsidR="00765EDE" w:rsidRPr="001028DC" w:rsidTr="00207C0A">
        <w:trPr>
          <w:trHeight w:val="503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Щорічна матеріальна допомога на оздоровлення в розмірі посадового окладу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4195,00 грн.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      2162,00 грн</w:t>
            </w:r>
          </w:p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44112,00 грн.</w:t>
            </w:r>
          </w:p>
        </w:tc>
      </w:tr>
      <w:tr w:rsidR="00765EDE" w:rsidRPr="001028DC" w:rsidTr="00207C0A">
        <w:trPr>
          <w:trHeight w:val="489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Усього заробітна плата</w:t>
            </w: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867731,97</w:t>
            </w:r>
          </w:p>
        </w:tc>
      </w:tr>
      <w:tr w:rsidR="00765EDE" w:rsidRPr="001028DC" w:rsidTr="00207C0A">
        <w:trPr>
          <w:trHeight w:val="258"/>
        </w:trPr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Єдиний соціальний внесок</w:t>
            </w:r>
          </w:p>
        </w:tc>
        <w:tc>
          <w:tcPr>
            <w:tcW w:w="0" w:type="auto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22 % від ряд. 6</w:t>
            </w: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867731,97 грн. х 22% = 190901,03</w:t>
            </w: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грн.</w:t>
            </w:r>
          </w:p>
        </w:tc>
      </w:tr>
      <w:tr w:rsidR="00765EDE" w:rsidRPr="001028DC" w:rsidTr="00207C0A">
        <w:trPr>
          <w:trHeight w:val="244"/>
        </w:trPr>
        <w:tc>
          <w:tcPr>
            <w:tcW w:w="0" w:type="auto"/>
            <w:gridSpan w:val="3"/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Разом:</w:t>
            </w:r>
          </w:p>
        </w:tc>
        <w:tc>
          <w:tcPr>
            <w:tcW w:w="3244" w:type="dxa"/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1058633,00 грн</w:t>
            </w:r>
            <w:r w:rsidRPr="001028D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Заробітна плата соціального робітника становить 867731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:10,5 = </w:t>
      </w:r>
      <w:bookmarkStart w:id="0" w:name="_Hlk93850855"/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82641,14</w:t>
      </w:r>
      <w:bookmarkEnd w:id="0"/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грн.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Єдиний соціальний внесок 190901,03 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 10,5 =18181,05 грн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Разом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 82641,14 + 18181,05 = 100822,19грн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Тож, за формулою, яку пропонує Методика №1186 витрати на оплату праці основного та допоміжного персоналу складають: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ЗПЄВ = ЗП + ЄВ</w:t>
      </w:r>
      <w:r w:rsidRPr="001028DC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= 82641,14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грн.+18181,05 грн. = </w:t>
      </w:r>
      <w:bookmarkStart w:id="1" w:name="_Hlk93851632"/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100822,19 </w:t>
      </w:r>
      <w:bookmarkEnd w:id="1"/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грн.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Далі розрахуємо витрати на придбання товарів, робіт і послуг, безпосередньо пов’язаних із наданням соціальної послуги.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Види, термін використання та кількість ТМЦ, необхідних для надання послуги протягом року, беремо виходячи з практики надання цієї послуги. Ціни визначаємо за даними бухгалтерського обліку.</w:t>
      </w: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396"/>
        <w:gridCol w:w="3585"/>
        <w:gridCol w:w="1160"/>
        <w:gridCol w:w="1174"/>
        <w:gridCol w:w="1628"/>
      </w:tblGrid>
      <w:tr w:rsidR="00765EDE" w:rsidRPr="001028DC" w:rsidTr="00207C0A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Назва ТМЦ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Термін використання (місяців)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Кількість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Ціна, грн.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Вартість, грн.</w:t>
            </w:r>
          </w:p>
        </w:tc>
      </w:tr>
      <w:tr w:rsidR="00765EDE" w:rsidRPr="001028DC" w:rsidTr="00207C0A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5EDE" w:rsidRPr="001028DC" w:rsidRDefault="00765EDE" w:rsidP="00207C0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65EDE" w:rsidRPr="001028DC" w:rsidTr="00207C0A">
        <w:trPr>
          <w:trHeight w:val="218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Разом: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EDE" w:rsidRPr="001028DC" w:rsidRDefault="00765EDE" w:rsidP="00207C0A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028DC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9000,00</w:t>
            </w:r>
          </w:p>
        </w:tc>
      </w:tr>
    </w:tbl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Тож, витрати на придбання товарів, робіт і послуг за Методикою №1186 розраховуємо за формулою: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ПТРП = 9000,00 грн.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Перейдемо до розрахунку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інших прямих витрат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Відповідно до Методики №1186 вони включають транспортні витрати, необхідні для надання соціальних послуг на дому; витрати на ремонт та обслуговування спеціального обладнання й 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>інших спеціальних засобів, що використовуються безпосередньо для надання соціальних послуг на дому; річну суму амортизації спеціального обладнання та інших спеціальних засобів, що використовуються для надання соціальної послуги; інші витрати, що безпосередньо стосуються надання соціальних послуг на дому.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Транспортні витрати, витрати на ремонт та обслуговування спеціального обладнання й інших спеціальних засобів, що використовуються безпосередньо для надання соціальної послуги, не передбачені у такій соціальній послузі. Амортизація спеціального обладнання та інших спеціальних засобів, що використовуються для надання соціальної послуги, не нараховується. Інших витрат для надання соціальних послуг на дому не передбачено.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Тож,  інші прямі витрати, які розраховуються за формулою: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ІПВ = ТВ + РО + РСА + ІВ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 у цьому випадку дорівнюють нулю.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Тепер з урахуванням кількості робочих днів у 2022 році (249 днів) і норми тривалості робочого дня </w:t>
      </w:r>
      <w:proofErr w:type="spellStart"/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терцентру</w:t>
      </w:r>
      <w:proofErr w:type="spellEnd"/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(8 годин) обчислимо прямі витрати на надання послуги: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ПВ = (ЗПЄВ + ПТРП + ІПВ) : РД : НТРД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= (100822,19 грн. + 857,14 грн.) : 249 </w:t>
      </w:r>
      <w:proofErr w:type="spellStart"/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дн</w:t>
      </w:r>
      <w:proofErr w:type="spellEnd"/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: 8 год = 51,04грн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Далі перейдемо до визначення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частки адміністративних витрат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 яка враховується при визначенні вартості платної соціальної послуги. Згідно п.3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Порядку №268 визначено, що адміністративні витрати включаються до тарифу на платну соціальну послугу в розмірі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не більш як 15 %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витрат на оплату праці, визначених за нормами обслуговування для надання цієї послуги працівником. Тому частку адміністративних витрат необхідно враховувати в розмірі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7,59 грн.                      (100822,19 грн. : 249 д. : 8 год х 0,15 = 7,59 грн.).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Тепер, розрахуємо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вартість</w:t>
      </w:r>
      <w:r w:rsidRPr="001028DC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надання соціальної послуги протягом однієї людино-години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ВОГ = ПВ + ЧАВ = 51,04 грн. + 7,59</w:t>
      </w:r>
      <w:r w:rsidRPr="001028DC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грн. = 58,63 грн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Визначивши вартість надання соціальної послуги протягом однієї людино-години, перейдемо до розрахунку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загальної вартості послуги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 Для цього треба визначитися із тривалістю її надання.</w:t>
      </w:r>
      <w:r w:rsidRPr="001028D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Норма часу на ручне прання 1,5 кг сухої білизни становить 0,5 години.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Тепер обчислимо вартість платної соціальної послуги: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ВСП = ВЧ х ВОГ х КО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= 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0,5 год х 58,63 грн. х 1 люд. = 29,32грн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65EDE" w:rsidRPr="001028DC" w:rsidRDefault="00765EDE" w:rsidP="00765EDE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Таким чином, вартість надання платної соціальної послуги з ручного прання білизни вагою 1,5 кг у замовника вдома в місцевості без комунальних зручностей складатиме </w:t>
      </w:r>
      <w:r w:rsidRPr="001028DC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29,32грн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65EDE" w:rsidRPr="001028DC" w:rsidRDefault="00765EDE" w:rsidP="00765EDE">
      <w:pPr>
        <w:shd w:val="clear" w:color="auto" w:fill="FFFFFF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</w:p>
    <w:p w:rsidR="00765EDE" w:rsidRPr="001028DC" w:rsidRDefault="00765EDE" w:rsidP="00765EDE">
      <w:pPr>
        <w:shd w:val="clear" w:color="auto" w:fill="FFFFFF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:rsidR="00765EDE" w:rsidRPr="001028DC" w:rsidRDefault="00765EDE" w:rsidP="00765EDE">
      <w:pPr>
        <w:shd w:val="clear" w:color="auto" w:fill="FFFFFF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:rsidR="00765EDE" w:rsidRDefault="00765EDE" w:rsidP="00765EDE">
      <w:r w:rsidRPr="001028DC">
        <w:rPr>
          <w:rFonts w:eastAsia="Times New Roman" w:cs="Times New Roman"/>
          <w:color w:val="333333"/>
          <w:sz w:val="24"/>
          <w:szCs w:val="24"/>
          <w:lang w:val="uk-UA" w:eastAsia="ru-RU"/>
        </w:rPr>
        <w:t> </w:t>
      </w:r>
      <w:r w:rsidRPr="001028DC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Секретар сільської ради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ab/>
        <w:t>Інна МЕНЮК</w:t>
      </w:r>
    </w:p>
    <w:p w:rsidR="00765EDE" w:rsidRDefault="00765EDE" w:rsidP="00765EDE">
      <w:pPr>
        <w:ind w:left="360"/>
        <w:jc w:val="center"/>
        <w:rPr>
          <w:sz w:val="24"/>
          <w:szCs w:val="24"/>
          <w:lang w:val="uk-UA"/>
        </w:rPr>
      </w:pPr>
    </w:p>
    <w:p w:rsidR="00765EDE" w:rsidRDefault="00765EDE">
      <w:bookmarkStart w:id="2" w:name="_GoBack"/>
      <w:bookmarkEnd w:id="2"/>
    </w:p>
    <w:sectPr w:rsidR="00765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62FB8"/>
    <w:multiLevelType w:val="hybridMultilevel"/>
    <w:tmpl w:val="D6F63080"/>
    <w:lvl w:ilvl="0" w:tplc="58344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B001C2"/>
    <w:multiLevelType w:val="hybridMultilevel"/>
    <w:tmpl w:val="3EC0A93A"/>
    <w:lvl w:ilvl="0" w:tplc="3FEEEC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DA4CC1"/>
    <w:multiLevelType w:val="multilevel"/>
    <w:tmpl w:val="A068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6298D"/>
    <w:multiLevelType w:val="multilevel"/>
    <w:tmpl w:val="7D1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DE"/>
    <w:rsid w:val="0076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12BF-16D1-43D4-A90D-EC243CEB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DE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ітка таблиці (світла)4"/>
    <w:basedOn w:val="a1"/>
    <w:next w:val="a3"/>
    <w:uiPriority w:val="40"/>
    <w:rsid w:val="00765EDE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765E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19061</Words>
  <Characters>10865</Characters>
  <Application>Microsoft Office Word</Application>
  <DocSecurity>0</DocSecurity>
  <Lines>90</Lines>
  <Paragraphs>59</Paragraphs>
  <ScaleCrop>false</ScaleCrop>
  <Company/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2022-05-04T12:34:00Z</dcterms:created>
  <dcterms:modified xsi:type="dcterms:W3CDTF">2022-05-04T12:35:00Z</dcterms:modified>
</cp:coreProperties>
</file>