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33E" w:rsidRPr="0089233E" w:rsidRDefault="0089233E" w:rsidP="0089233E">
      <w:pPr>
        <w:jc w:val="center"/>
        <w:rPr>
          <w:rFonts w:eastAsia="Calibri" w:cs="Times New Roman"/>
          <w:sz w:val="24"/>
          <w:szCs w:val="24"/>
        </w:rPr>
      </w:pPr>
      <w:r w:rsidRPr="0089233E">
        <w:rPr>
          <w:rFonts w:eastAsia="Calibri" w:cs="Times New Roman"/>
          <w:noProof/>
          <w:sz w:val="24"/>
          <w:szCs w:val="24"/>
          <w:lang w:val="ru-RU" w:eastAsia="ru-RU"/>
        </w:rPr>
        <w:drawing>
          <wp:inline distT="0" distB="0" distL="0" distR="0" wp14:anchorId="1D700174" wp14:editId="6CF47DC7">
            <wp:extent cx="497840" cy="64833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3E" w:rsidRPr="0089233E" w:rsidRDefault="0089233E" w:rsidP="0089233E">
      <w:pPr>
        <w:jc w:val="center"/>
        <w:rPr>
          <w:rFonts w:eastAsia="Calibri" w:cs="Times New Roman"/>
          <w:b/>
          <w:sz w:val="24"/>
          <w:szCs w:val="24"/>
        </w:rPr>
      </w:pP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  <w:r w:rsidRPr="0089233E">
        <w:rPr>
          <w:rFonts w:eastAsia="Calibri" w:cs="Times New Roman"/>
          <w:b/>
          <w:sz w:val="24"/>
          <w:szCs w:val="24"/>
        </w:rPr>
        <w:tab/>
      </w:r>
    </w:p>
    <w:p w:rsidR="0089233E" w:rsidRPr="0089233E" w:rsidRDefault="0089233E" w:rsidP="0089233E">
      <w:pPr>
        <w:jc w:val="center"/>
        <w:rPr>
          <w:rFonts w:eastAsia="Calibri" w:cs="Times New Roman"/>
          <w:b/>
          <w:sz w:val="24"/>
          <w:szCs w:val="24"/>
        </w:rPr>
      </w:pPr>
      <w:r w:rsidRPr="0089233E">
        <w:rPr>
          <w:rFonts w:eastAsia="Calibri" w:cs="Times New Roman"/>
          <w:b/>
          <w:sz w:val="24"/>
          <w:szCs w:val="24"/>
        </w:rPr>
        <w:t>У К  Р  А  Ї  Н  А</w:t>
      </w:r>
    </w:p>
    <w:p w:rsidR="0089233E" w:rsidRPr="0089233E" w:rsidRDefault="0089233E" w:rsidP="0089233E">
      <w:pPr>
        <w:jc w:val="center"/>
        <w:rPr>
          <w:rFonts w:eastAsia="Calibri" w:cs="Times New Roman"/>
          <w:b/>
          <w:sz w:val="24"/>
          <w:szCs w:val="24"/>
        </w:rPr>
      </w:pPr>
      <w:r w:rsidRPr="0089233E">
        <w:rPr>
          <w:rFonts w:eastAsia="Calibri" w:cs="Times New Roman"/>
          <w:b/>
          <w:sz w:val="24"/>
          <w:szCs w:val="24"/>
        </w:rPr>
        <w:t>РАЙГОРОДСЬКА СІЛЬСЬКА РАДА</w:t>
      </w:r>
    </w:p>
    <w:p w:rsidR="0089233E" w:rsidRPr="0089233E" w:rsidRDefault="0089233E" w:rsidP="0089233E">
      <w:pPr>
        <w:jc w:val="center"/>
        <w:rPr>
          <w:rFonts w:eastAsia="Calibri" w:cs="Times New Roman"/>
          <w:b/>
          <w:sz w:val="24"/>
          <w:szCs w:val="24"/>
          <w:lang w:bidi="en-US"/>
        </w:rPr>
      </w:pPr>
    </w:p>
    <w:p w:rsidR="0089233E" w:rsidRPr="0089233E" w:rsidRDefault="0089233E" w:rsidP="0089233E">
      <w:pPr>
        <w:jc w:val="center"/>
        <w:rPr>
          <w:rFonts w:eastAsia="Calibri" w:cs="Times New Roman"/>
          <w:b/>
          <w:sz w:val="24"/>
          <w:szCs w:val="24"/>
          <w:lang w:bidi="en-US"/>
        </w:rPr>
      </w:pPr>
      <w:r w:rsidRPr="0089233E">
        <w:rPr>
          <w:rFonts w:eastAsia="Calibri" w:cs="Times New Roman"/>
          <w:b/>
          <w:sz w:val="24"/>
          <w:szCs w:val="24"/>
          <w:lang w:bidi="en-US"/>
        </w:rPr>
        <w:t xml:space="preserve">Р І Ш Е Н </w:t>
      </w:r>
      <w:proofErr w:type="spellStart"/>
      <w:r w:rsidRPr="0089233E">
        <w:rPr>
          <w:rFonts w:eastAsia="Calibri" w:cs="Times New Roman"/>
          <w:b/>
          <w:sz w:val="24"/>
          <w:szCs w:val="24"/>
          <w:lang w:bidi="en-US"/>
        </w:rPr>
        <w:t>Н</w:t>
      </w:r>
      <w:proofErr w:type="spellEnd"/>
      <w:r w:rsidRPr="0089233E">
        <w:rPr>
          <w:rFonts w:eastAsia="Calibri" w:cs="Times New Roman"/>
          <w:b/>
          <w:sz w:val="24"/>
          <w:szCs w:val="24"/>
          <w:lang w:bidi="en-US"/>
        </w:rPr>
        <w:t xml:space="preserve"> Я</w:t>
      </w:r>
    </w:p>
    <w:p w:rsidR="0089233E" w:rsidRPr="0089233E" w:rsidRDefault="0089233E" w:rsidP="0089233E">
      <w:pPr>
        <w:jc w:val="center"/>
        <w:rPr>
          <w:rFonts w:eastAsia="Calibri" w:cs="Times New Roman"/>
          <w:b/>
          <w:sz w:val="24"/>
          <w:szCs w:val="24"/>
          <w:lang w:bidi="en-US"/>
        </w:rPr>
      </w:pPr>
    </w:p>
    <w:p w:rsidR="0089233E" w:rsidRPr="0089233E" w:rsidRDefault="0089233E" w:rsidP="0089233E">
      <w:pPr>
        <w:rPr>
          <w:rFonts w:eastAsia="Calibri" w:cs="Times New Roman"/>
          <w:sz w:val="24"/>
          <w:szCs w:val="24"/>
          <w:lang w:bidi="en-US"/>
        </w:rPr>
      </w:pPr>
      <w:r w:rsidRPr="0089233E">
        <w:rPr>
          <w:rFonts w:eastAsia="Calibri" w:cs="Times New Roman"/>
          <w:sz w:val="24"/>
          <w:szCs w:val="24"/>
          <w:lang w:bidi="en-US"/>
        </w:rPr>
        <w:t>20.08.2024                   № 2607                                         62  сесія 8 скликання</w:t>
      </w:r>
    </w:p>
    <w:p w:rsidR="0089233E" w:rsidRPr="0089233E" w:rsidRDefault="0089233E" w:rsidP="0089233E">
      <w:pPr>
        <w:widowControl w:val="0"/>
        <w:autoSpaceDE w:val="0"/>
        <w:autoSpaceDN w:val="0"/>
        <w:rPr>
          <w:rFonts w:eastAsia="Times New Roman" w:cs="Times New Roman"/>
          <w:bCs/>
          <w:sz w:val="24"/>
          <w:szCs w:val="24"/>
        </w:rPr>
      </w:pPr>
      <w:r w:rsidRPr="0089233E">
        <w:rPr>
          <w:rFonts w:eastAsia="Times New Roman" w:cs="Times New Roman"/>
          <w:bCs/>
          <w:sz w:val="24"/>
          <w:szCs w:val="24"/>
        </w:rPr>
        <w:t>село Райгород</w:t>
      </w:r>
    </w:p>
    <w:p w:rsidR="0089233E" w:rsidRPr="0089233E" w:rsidRDefault="0089233E" w:rsidP="0089233E">
      <w:pPr>
        <w:rPr>
          <w:rFonts w:eastAsia="Times New Roman" w:cs="Times New Roman"/>
          <w:sz w:val="24"/>
          <w:szCs w:val="24"/>
          <w:lang w:eastAsia="ru-RU"/>
        </w:rPr>
      </w:pPr>
    </w:p>
    <w:p w:rsidR="0089233E" w:rsidRPr="0089233E" w:rsidRDefault="0089233E" w:rsidP="0089233E">
      <w:pPr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9233E">
        <w:rPr>
          <w:rFonts w:eastAsia="Times New Roman" w:cs="Times New Roman"/>
          <w:bCs/>
          <w:sz w:val="24"/>
          <w:szCs w:val="24"/>
          <w:lang w:eastAsia="ru-RU"/>
        </w:rPr>
        <w:t xml:space="preserve">Про затвердження «Програми із створення </w:t>
      </w:r>
      <w:proofErr w:type="spellStart"/>
      <w:r w:rsidRPr="0089233E">
        <w:rPr>
          <w:rFonts w:eastAsia="Times New Roman" w:cs="Times New Roman"/>
          <w:bCs/>
          <w:sz w:val="24"/>
          <w:szCs w:val="24"/>
          <w:lang w:eastAsia="ru-RU"/>
        </w:rPr>
        <w:t>безбар`єрного</w:t>
      </w:r>
      <w:proofErr w:type="spellEnd"/>
      <w:r w:rsidRPr="0089233E">
        <w:rPr>
          <w:rFonts w:eastAsia="Times New Roman" w:cs="Times New Roman"/>
          <w:bCs/>
          <w:sz w:val="24"/>
          <w:szCs w:val="24"/>
          <w:lang w:eastAsia="ru-RU"/>
        </w:rPr>
        <w:t xml:space="preserve"> простору на території Райгородської сільської територіальної  громади» та Плану заходів на 2024 – 2030 роки з реалізації «Національної стратегії із створення </w:t>
      </w:r>
      <w:proofErr w:type="spellStart"/>
      <w:r w:rsidRPr="0089233E">
        <w:rPr>
          <w:rFonts w:eastAsia="Times New Roman" w:cs="Times New Roman"/>
          <w:bCs/>
          <w:sz w:val="24"/>
          <w:szCs w:val="24"/>
          <w:lang w:eastAsia="ru-RU"/>
        </w:rPr>
        <w:t>безбар'єрного</w:t>
      </w:r>
      <w:proofErr w:type="spellEnd"/>
      <w:r w:rsidRPr="0089233E">
        <w:rPr>
          <w:rFonts w:eastAsia="Times New Roman" w:cs="Times New Roman"/>
          <w:bCs/>
          <w:sz w:val="24"/>
          <w:szCs w:val="24"/>
          <w:lang w:eastAsia="ru-RU"/>
        </w:rPr>
        <w:t xml:space="preserve"> простору в Україні на період до 2030 року» на території Райгородської сільської територіальної громади</w:t>
      </w:r>
    </w:p>
    <w:p w:rsidR="0089233E" w:rsidRPr="0089233E" w:rsidRDefault="0089233E" w:rsidP="0089233E">
      <w:pPr>
        <w:shd w:val="clear" w:color="auto" w:fill="FFFFFF"/>
        <w:ind w:right="2551"/>
        <w:rPr>
          <w:rFonts w:eastAsia="Times New Roman" w:cs="Times New Roman"/>
          <w:b/>
          <w:sz w:val="24"/>
          <w:szCs w:val="24"/>
          <w:lang w:eastAsia="ru-RU"/>
        </w:rPr>
      </w:pPr>
    </w:p>
    <w:p w:rsidR="0089233E" w:rsidRPr="0089233E" w:rsidRDefault="0089233E" w:rsidP="0089233E">
      <w:pPr>
        <w:ind w:right="5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89233E">
        <w:rPr>
          <w:rFonts w:eastAsia="Times New Roman" w:cs="Times New Roman"/>
          <w:sz w:val="24"/>
          <w:szCs w:val="24"/>
          <w:lang w:eastAsia="ru-RU"/>
        </w:rPr>
        <w:t xml:space="preserve">         З метою реалізації державної політики із створення безперешкодного життєвого середовища для осіб з обмеженими фізичними можливостями та інших маломобільних груп населення і реалізації розпорядження Кабінету Міністрів України від 25 квітня 2023 року №372-р «Про затвердження плану заходів на 2023-2024 роки, Національної стратегії із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eastAsia="ru-RU"/>
        </w:rPr>
        <w:t>безбар'єрного</w:t>
      </w:r>
      <w:proofErr w:type="spellEnd"/>
      <w:r w:rsidRPr="0089233E">
        <w:rPr>
          <w:rFonts w:eastAsia="Times New Roman" w:cs="Times New Roman"/>
          <w:sz w:val="24"/>
          <w:szCs w:val="24"/>
          <w:lang w:eastAsia="ru-RU"/>
        </w:rPr>
        <w:t xml:space="preserve"> простору в Україні на період до 2030 року», керуючись </w:t>
      </w:r>
      <w:r w:rsidRPr="0089233E">
        <w:rPr>
          <w:rFonts w:eastAsia="Times New Roman" w:cs="Times New Roman"/>
          <w:color w:val="000000"/>
          <w:sz w:val="24"/>
          <w:szCs w:val="24"/>
          <w:lang w:eastAsia="ru-RU"/>
        </w:rPr>
        <w:t>Конвенцією ООН про права осіб з інвалідністю;</w:t>
      </w:r>
      <w:r w:rsidRPr="0089233E">
        <w:rPr>
          <w:rFonts w:eastAsia="Times New Roman" w:cs="Times New Roman"/>
          <w:sz w:val="24"/>
          <w:szCs w:val="24"/>
          <w:lang w:eastAsia="ru-RU"/>
        </w:rPr>
        <w:t xml:space="preserve"> ст.26, ч.6 ст.59 Закону України “Про місцеве самоврядування в Україні”, </w:t>
      </w:r>
      <w:hyperlink r:id="rId6" w:anchor="a4942d8eee">
        <w:r w:rsidRPr="0089233E">
          <w:rPr>
            <w:rFonts w:eastAsia="Times New Roman" w:cs="Times New Roman"/>
            <w:color w:val="000000"/>
            <w:sz w:val="24"/>
            <w:szCs w:val="24"/>
            <w:lang w:eastAsia="ru-RU"/>
          </w:rPr>
          <w:t>Законом України «Про основи соціальної захищеності осіб з інвалідністю в Україні» від 21.03.1991 №875-</w:t>
        </w:r>
        <w:r w:rsidRPr="0089233E">
          <w:rPr>
            <w:rFonts w:eastAsia="Times New Roman" w:cs="Times New Roman"/>
            <w:color w:val="000000"/>
            <w:sz w:val="24"/>
            <w:szCs w:val="24"/>
            <w:lang w:val="ru-RU" w:eastAsia="ru-RU"/>
          </w:rPr>
          <w:t>XII</w:t>
        </w:r>
      </w:hyperlink>
      <w:r w:rsidRPr="0089233E">
        <w:rPr>
          <w:rFonts w:eastAsia="Times New Roman" w:cs="Times New Roman"/>
          <w:sz w:val="24"/>
          <w:szCs w:val="24"/>
          <w:lang w:eastAsia="ru-RU"/>
        </w:rPr>
        <w:t xml:space="preserve">; </w:t>
      </w:r>
      <w:hyperlink r:id="rId7" w:anchor="5ab8b73927">
        <w:r w:rsidRPr="0089233E">
          <w:rPr>
            <w:rFonts w:eastAsia="Times New Roman" w:cs="Times New Roman"/>
            <w:color w:val="000000"/>
            <w:sz w:val="24"/>
            <w:szCs w:val="24"/>
            <w:lang w:eastAsia="ru-RU"/>
          </w:rPr>
          <w:t>Законом України «Про архітектурну діяльність» від 20.05.1999 № 687-</w:t>
        </w:r>
        <w:r w:rsidRPr="0089233E">
          <w:rPr>
            <w:rFonts w:eastAsia="Times New Roman" w:cs="Times New Roman"/>
            <w:color w:val="000000"/>
            <w:sz w:val="24"/>
            <w:szCs w:val="24"/>
            <w:lang w:val="ru-RU" w:eastAsia="ru-RU"/>
          </w:rPr>
          <w:t>XIV</w:t>
        </w:r>
      </w:hyperlink>
      <w:r w:rsidRPr="0089233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8" w:anchor="1e5feb2c0b">
        <w:r w:rsidRPr="0089233E">
          <w:rPr>
            <w:rFonts w:eastAsia="Times New Roman" w:cs="Times New Roman"/>
            <w:color w:val="000000"/>
            <w:sz w:val="24"/>
            <w:szCs w:val="24"/>
            <w:lang w:eastAsia="ru-RU"/>
          </w:rPr>
          <w:t>Законом України «Про будівельні норми» від 05.11.2009 №1704-</w:t>
        </w:r>
        <w:r w:rsidRPr="0089233E">
          <w:rPr>
            <w:rFonts w:eastAsia="Times New Roman" w:cs="Times New Roman"/>
            <w:color w:val="000000"/>
            <w:sz w:val="24"/>
            <w:szCs w:val="24"/>
            <w:lang w:val="ru-RU" w:eastAsia="ru-RU"/>
          </w:rPr>
          <w:t>VI</w:t>
        </w:r>
      </w:hyperlink>
      <w:r w:rsidRPr="0089233E">
        <w:rPr>
          <w:rFonts w:eastAsia="Times New Roman" w:cs="Times New Roman"/>
          <w:sz w:val="24"/>
          <w:szCs w:val="24"/>
          <w:lang w:eastAsia="ru-RU"/>
        </w:rPr>
        <w:t>, Указом Президента України від 03.12.2015 р. №678/2015 “Про активізацію щодо забезпечення прав людей з інвалідністю”, Указом Президента У</w:t>
      </w:r>
      <w:bookmarkStart w:id="0" w:name="_GoBack"/>
      <w:bookmarkEnd w:id="0"/>
      <w:r w:rsidRPr="0089233E">
        <w:rPr>
          <w:rFonts w:eastAsia="Times New Roman" w:cs="Times New Roman"/>
          <w:sz w:val="24"/>
          <w:szCs w:val="24"/>
          <w:lang w:eastAsia="ru-RU"/>
        </w:rPr>
        <w:t xml:space="preserve">країни від 13.12.2016  №553/2016  “Про заходи, спрямовані на забезпечення додержання прав осіб з інвалідністю”, Постановою Кабінету Міністрів України від 30.06.2021 №668 «Про затвердження Порядку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пристосування», розпорядженням Кабінету Міністрів України від 07.04.2021 №285-р “Про затвердження Національного плану дій з реалізації Конвенції про права осіб з  інвалідністю”, державними будівельними нормами </w:t>
      </w:r>
      <w:hyperlink r:id="rId9">
        <w:r w:rsidRPr="0089233E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ДБН В.2.2-40:2018 «Будинки і споруди. </w:t>
        </w:r>
        <w:proofErr w:type="spellStart"/>
        <w:r w:rsidRPr="0089233E">
          <w:rPr>
            <w:rFonts w:eastAsia="Times New Roman" w:cs="Times New Roman"/>
            <w:color w:val="000000"/>
            <w:sz w:val="24"/>
            <w:szCs w:val="24"/>
            <w:lang w:eastAsia="ru-RU"/>
          </w:rPr>
          <w:t>Інклюзивність</w:t>
        </w:r>
        <w:proofErr w:type="spellEnd"/>
        <w:r w:rsidRPr="0089233E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 будівель і споруд. Основні положення»</w:t>
        </w:r>
      </w:hyperlink>
      <w:r w:rsidRPr="0089233E">
        <w:rPr>
          <w:rFonts w:eastAsia="Times New Roman" w:cs="Times New Roman"/>
          <w:sz w:val="24"/>
          <w:szCs w:val="24"/>
          <w:lang w:eastAsia="ru-RU"/>
        </w:rPr>
        <w:t xml:space="preserve">, враховуючи пропозиції </w:t>
      </w:r>
      <w:r w:rsidRPr="0089233E">
        <w:rPr>
          <w:rFonts w:eastAsia="Times New Roman" w:cs="Times New Roman"/>
          <w:color w:val="000000"/>
          <w:sz w:val="24"/>
          <w:szCs w:val="24"/>
          <w:shd w:val="clear" w:color="auto" w:fill="FBFBFB"/>
          <w:lang w:eastAsia="ru-RU"/>
        </w:rPr>
        <w:t xml:space="preserve">постійної комісії </w:t>
      </w:r>
      <w:r w:rsidRPr="0089233E">
        <w:rPr>
          <w:rFonts w:eastAsia="Times New Roman" w:cs="Times New Roman"/>
          <w:sz w:val="24"/>
          <w:szCs w:val="24"/>
          <w:lang w:eastAsia="ru-RU"/>
        </w:rPr>
        <w:t>---, сільська рада</w:t>
      </w:r>
    </w:p>
    <w:p w:rsidR="0089233E" w:rsidRPr="0089233E" w:rsidRDefault="0089233E" w:rsidP="0089233E">
      <w:pPr>
        <w:ind w:left="2880" w:right="5" w:firstLine="720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>В И Р І Ш И Л А:</w:t>
      </w:r>
    </w:p>
    <w:p w:rsidR="0089233E" w:rsidRPr="0089233E" w:rsidRDefault="0089233E" w:rsidP="0089233E">
      <w:pPr>
        <w:ind w:left="2880" w:right="5" w:firstLine="720"/>
        <w:rPr>
          <w:rFonts w:eastAsia="Times New Roman" w:cs="Times New Roman"/>
          <w:b/>
          <w:sz w:val="24"/>
          <w:szCs w:val="24"/>
          <w:lang w:val="ru-RU" w:eastAsia="ru-RU"/>
        </w:rPr>
      </w:pPr>
    </w:p>
    <w:p w:rsidR="0089233E" w:rsidRPr="0089233E" w:rsidRDefault="0089233E" w:rsidP="00384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5" w:right="6" w:hanging="357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>Затвердит</w:t>
      </w:r>
      <w:r w:rsidRPr="0089233E">
        <w:rPr>
          <w:rFonts w:eastAsia="Times New Roman" w:cs="Times New Roman"/>
          <w:sz w:val="24"/>
          <w:szCs w:val="24"/>
          <w:lang w:eastAsia="uk-UA"/>
        </w:rPr>
        <w:t>и «</w:t>
      </w: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Програму із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безбар'єрного</w:t>
      </w:r>
      <w:proofErr w:type="spellEnd"/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простору на території 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територіальної громади</w:t>
      </w:r>
      <w:r w:rsidRPr="0089233E">
        <w:rPr>
          <w:rFonts w:eastAsia="Times New Roman" w:cs="Times New Roman"/>
          <w:b/>
          <w:sz w:val="24"/>
          <w:szCs w:val="24"/>
          <w:lang w:eastAsia="uk-UA"/>
        </w:rPr>
        <w:t>»</w:t>
      </w: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та План заходів на 2024 – 2030 роки з реалізації «Національної стратегії із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безбар'єрного</w:t>
      </w:r>
      <w:proofErr w:type="spellEnd"/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простору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>в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Україні на період до 2030 року» на території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територіальної громади (включно з додатками 1, 2, 3).</w:t>
      </w:r>
    </w:p>
    <w:p w:rsidR="0089233E" w:rsidRPr="0089233E" w:rsidRDefault="0089233E" w:rsidP="00384F47">
      <w:pPr>
        <w:numPr>
          <w:ilvl w:val="0"/>
          <w:numId w:val="1"/>
        </w:numPr>
        <w:tabs>
          <w:tab w:val="left" w:pos="549"/>
          <w:tab w:val="left" w:pos="850"/>
        </w:tabs>
        <w:spacing w:after="160" w:line="259" w:lineRule="auto"/>
        <w:ind w:left="425" w:right="6" w:hanging="35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Фінансовий ресурс «Програми із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безбар`єрного</w:t>
      </w:r>
      <w:proofErr w:type="spellEnd"/>
      <w:r w:rsidRPr="0089233E">
        <w:rPr>
          <w:rFonts w:eastAsia="Times New Roman" w:cs="Times New Roman"/>
          <w:sz w:val="24"/>
          <w:szCs w:val="24"/>
          <w:lang w:eastAsia="uk-UA"/>
        </w:rPr>
        <w:t xml:space="preserve"> простору на території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територіальної громади» визначається рішенням сесії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ради «Про бюджет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територіальної громади» на відповідний рік.</w:t>
      </w:r>
    </w:p>
    <w:p w:rsidR="0089233E" w:rsidRPr="0089233E" w:rsidRDefault="0089233E" w:rsidP="00384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ind w:left="425" w:right="6" w:hanging="357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9233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Контроль за виконанням даного рішення покласти на </w:t>
      </w:r>
      <w:r w:rsidRPr="0089233E">
        <w:rPr>
          <w:rFonts w:eastAsia="Times New Roman" w:cs="Times New Roman"/>
          <w:color w:val="000000"/>
          <w:sz w:val="24"/>
          <w:szCs w:val="24"/>
          <w:shd w:val="clear" w:color="auto" w:fill="FBFBFB"/>
          <w:lang w:eastAsia="uk-UA"/>
        </w:rPr>
        <w:t xml:space="preserve">постійну комісію з питань </w:t>
      </w:r>
      <w:r w:rsidRPr="0089233E">
        <w:rPr>
          <w:rFonts w:cs="Times New Roman"/>
          <w:sz w:val="24"/>
          <w:szCs w:val="24"/>
        </w:rPr>
        <w:t>охорони здоров’я, соціального захисту населення, освіти, культури, молоді, фізкультури і спорту</w:t>
      </w:r>
      <w:r w:rsidRPr="0089233E">
        <w:rPr>
          <w:rFonts w:eastAsia="Times New Roman" w:cs="Times New Roman"/>
          <w:color w:val="000000"/>
          <w:sz w:val="24"/>
          <w:szCs w:val="24"/>
          <w:shd w:val="clear" w:color="auto" w:fill="FBFBFB"/>
          <w:lang w:eastAsia="uk-UA"/>
        </w:rPr>
        <w:t>.</w:t>
      </w:r>
    </w:p>
    <w:p w:rsidR="0089233E" w:rsidRPr="0089233E" w:rsidRDefault="0089233E" w:rsidP="0089233E">
      <w:pPr>
        <w:tabs>
          <w:tab w:val="left" w:pos="5880"/>
        </w:tabs>
        <w:ind w:right="5" w:firstLine="567"/>
        <w:jc w:val="both"/>
        <w:rPr>
          <w:rFonts w:eastAsia="Times New Roman" w:cs="Times New Roman"/>
          <w:b/>
          <w:color w:val="000000"/>
          <w:sz w:val="24"/>
          <w:szCs w:val="24"/>
          <w:lang w:val="ru-RU" w:eastAsia="ru-RU"/>
        </w:rPr>
      </w:pPr>
    </w:p>
    <w:p w:rsidR="0089233E" w:rsidRPr="0089233E" w:rsidRDefault="0089233E" w:rsidP="0089233E">
      <w:pPr>
        <w:tabs>
          <w:tab w:val="left" w:pos="5880"/>
        </w:tabs>
        <w:ind w:left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9233E">
        <w:rPr>
          <w:rFonts w:eastAsia="Times New Roman" w:cs="Times New Roman"/>
          <w:b/>
          <w:color w:val="000000"/>
          <w:sz w:val="24"/>
          <w:szCs w:val="24"/>
          <w:lang w:eastAsia="ru-RU"/>
        </w:rPr>
        <w:t>Секретар сільської ради</w:t>
      </w:r>
      <w:r w:rsidRPr="0089233E">
        <w:rPr>
          <w:rFonts w:eastAsia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ab/>
        <w:t xml:space="preserve">   </w:t>
      </w:r>
      <w:r w:rsidRPr="0089233E">
        <w:rPr>
          <w:rFonts w:eastAsia="Times New Roman" w:cs="Times New Roman"/>
          <w:b/>
          <w:sz w:val="24"/>
          <w:szCs w:val="24"/>
          <w:lang w:eastAsia="ru-RU"/>
        </w:rPr>
        <w:t>Інна МЕНЮК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ind w:firstLine="6521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89233E">
        <w:rPr>
          <w:rFonts w:eastAsia="Times New Roman" w:cs="Times New Roman"/>
          <w:color w:val="000000"/>
          <w:sz w:val="26"/>
          <w:szCs w:val="26"/>
          <w:lang w:val="ru-RU" w:eastAsia="ru-RU"/>
        </w:rPr>
        <w:lastRenderedPageBreak/>
        <w:t>Додаток</w:t>
      </w:r>
      <w:proofErr w:type="spellEnd"/>
      <w:r w:rsidRPr="0089233E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№ 1                                    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ind w:firstLine="5103"/>
        <w:rPr>
          <w:rFonts w:eastAsia="Times New Roman" w:cs="Times New Roman"/>
          <w:b/>
          <w:color w:val="000000"/>
          <w:sz w:val="26"/>
          <w:szCs w:val="26"/>
          <w:lang w:val="ru-RU" w:eastAsia="ru-RU"/>
        </w:rPr>
      </w:pPr>
      <w:proofErr w:type="spellStart"/>
      <w:r w:rsidRPr="0089233E">
        <w:rPr>
          <w:rFonts w:eastAsia="Times New Roman" w:cs="Times New Roman"/>
          <w:b/>
          <w:color w:val="000000"/>
          <w:sz w:val="26"/>
          <w:szCs w:val="26"/>
          <w:lang w:val="ru-RU" w:eastAsia="ru-RU"/>
        </w:rPr>
        <w:t>Затверджено</w:t>
      </w:r>
      <w:proofErr w:type="spellEnd"/>
      <w:r w:rsidRPr="0089233E">
        <w:rPr>
          <w:rFonts w:eastAsia="Times New Roman" w:cs="Times New Roman"/>
          <w:b/>
          <w:color w:val="000000"/>
          <w:sz w:val="26"/>
          <w:szCs w:val="26"/>
          <w:lang w:val="ru-RU" w:eastAsia="ru-RU"/>
        </w:rPr>
        <w:t>: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ind w:firstLine="5103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89233E">
        <w:rPr>
          <w:rFonts w:eastAsia="Times New Roman" w:cs="Times New Roman"/>
          <w:color w:val="000000"/>
          <w:sz w:val="26"/>
          <w:szCs w:val="26"/>
          <w:lang w:val="ru-RU" w:eastAsia="ru-RU"/>
        </w:rPr>
        <w:t>Рішенням</w:t>
      </w:r>
      <w:proofErr w:type="spellEnd"/>
      <w:r w:rsidRPr="0089233E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89233E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від</w:t>
      </w:r>
      <w:proofErr w:type="gramEnd"/>
      <w:r w:rsidRPr="0089233E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20.08.</w:t>
      </w:r>
      <w:r w:rsidRPr="0089233E">
        <w:rPr>
          <w:rFonts w:eastAsia="Times New Roman" w:cs="Times New Roman"/>
          <w:color w:val="000000"/>
          <w:sz w:val="26"/>
          <w:szCs w:val="26"/>
          <w:lang w:val="ru-RU" w:eastAsia="ru-RU"/>
        </w:rPr>
        <w:t>2024 року</w:t>
      </w:r>
      <w:r w:rsidRPr="0089233E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9233E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№ </w:t>
      </w:r>
      <w:r w:rsidRPr="0089233E">
        <w:rPr>
          <w:rFonts w:eastAsia="Times New Roman" w:cs="Times New Roman"/>
          <w:color w:val="000000"/>
          <w:sz w:val="26"/>
          <w:szCs w:val="26"/>
          <w:lang w:eastAsia="ru-RU"/>
        </w:rPr>
        <w:t>2607</w:t>
      </w:r>
    </w:p>
    <w:p w:rsidR="0089233E" w:rsidRPr="0089233E" w:rsidRDefault="0089233E" w:rsidP="0089233E">
      <w:pPr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rPr>
          <w:rFonts w:eastAsia="Times New Roman" w:cs="Times New Roman"/>
          <w:szCs w:val="28"/>
          <w:lang w:val="ru-RU" w:eastAsia="ru-RU"/>
        </w:rPr>
      </w:pPr>
    </w:p>
    <w:p w:rsidR="0089233E" w:rsidRPr="0089233E" w:rsidRDefault="0089233E" w:rsidP="0089233E">
      <w:pPr>
        <w:rPr>
          <w:rFonts w:eastAsia="Times New Roman" w:cs="Times New Roman"/>
          <w:szCs w:val="28"/>
          <w:lang w:val="ru-RU" w:eastAsia="ru-RU"/>
        </w:rPr>
      </w:pPr>
    </w:p>
    <w:p w:rsidR="0089233E" w:rsidRPr="0089233E" w:rsidRDefault="0089233E" w:rsidP="0089233E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89233E" w:rsidRPr="0089233E" w:rsidRDefault="0089233E" w:rsidP="0089233E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89233E" w:rsidRPr="0089233E" w:rsidRDefault="0089233E" w:rsidP="0089233E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89233E" w:rsidRPr="0089233E" w:rsidRDefault="0089233E" w:rsidP="0089233E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89233E" w:rsidRPr="0089233E" w:rsidRDefault="0089233E" w:rsidP="0089233E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</w:p>
    <w:p w:rsidR="0089233E" w:rsidRPr="0089233E" w:rsidRDefault="0089233E" w:rsidP="0089233E">
      <w:pPr>
        <w:jc w:val="center"/>
        <w:rPr>
          <w:rFonts w:eastAsia="Times New Roman" w:cs="Times New Roman"/>
          <w:b/>
          <w:sz w:val="40"/>
          <w:szCs w:val="40"/>
          <w:lang w:val="ru-RU" w:eastAsia="ru-RU"/>
        </w:rPr>
      </w:pPr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>"</w:t>
      </w:r>
      <w:proofErr w:type="spellStart"/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>Програма</w:t>
      </w:r>
      <w:proofErr w:type="spellEnd"/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>із</w:t>
      </w:r>
      <w:proofErr w:type="spellEnd"/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 xml:space="preserve"> створення </w:t>
      </w:r>
      <w:proofErr w:type="spellStart"/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 xml:space="preserve">                            простору на території </w:t>
      </w:r>
      <w:r w:rsidRPr="0089233E">
        <w:rPr>
          <w:rFonts w:eastAsia="Times New Roman" w:cs="Times New Roman"/>
          <w:b/>
          <w:sz w:val="40"/>
          <w:szCs w:val="40"/>
          <w:lang w:eastAsia="ru-RU"/>
        </w:rPr>
        <w:t>Райгородської сільської</w:t>
      </w:r>
      <w:r w:rsidRPr="0089233E">
        <w:rPr>
          <w:rFonts w:eastAsia="Times New Roman" w:cs="Times New Roman"/>
          <w:b/>
          <w:sz w:val="40"/>
          <w:szCs w:val="40"/>
          <w:lang w:val="ru-RU" w:eastAsia="ru-RU"/>
        </w:rPr>
        <w:t xml:space="preserve"> територіальної громади"</w:t>
      </w:r>
    </w:p>
    <w:p w:rsidR="0089233E" w:rsidRPr="0089233E" w:rsidRDefault="0089233E" w:rsidP="0089233E">
      <w:pPr>
        <w:shd w:val="clear" w:color="auto" w:fill="FFFFFF"/>
        <w:ind w:right="2551"/>
        <w:rPr>
          <w:rFonts w:eastAsia="Times New Roman" w:cs="Times New Roman"/>
          <w:b/>
          <w:szCs w:val="28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89233E">
        <w:rPr>
          <w:rFonts w:eastAsia="Times New Roman" w:cs="Times New Roman"/>
          <w:sz w:val="26"/>
          <w:szCs w:val="26"/>
          <w:lang w:val="ru-RU" w:eastAsia="ru-RU"/>
        </w:rPr>
        <w:t xml:space="preserve">         </w:t>
      </w: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89233E">
        <w:rPr>
          <w:rFonts w:eastAsia="Times New Roman" w:cs="Times New Roman"/>
          <w:b/>
          <w:sz w:val="32"/>
          <w:szCs w:val="32"/>
          <w:lang w:val="ru-RU" w:eastAsia="ru-RU"/>
        </w:rPr>
        <w:t xml:space="preserve">                                            </w:t>
      </w:r>
      <w:r w:rsidRPr="0089233E">
        <w:rPr>
          <w:rFonts w:eastAsia="Times New Roman" w:cs="Times New Roman"/>
          <w:b/>
          <w:sz w:val="32"/>
          <w:szCs w:val="32"/>
          <w:lang w:eastAsia="ru-RU"/>
        </w:rPr>
        <w:t>с. Райгород</w:t>
      </w:r>
      <w:r w:rsidRPr="0089233E">
        <w:rPr>
          <w:rFonts w:eastAsia="Times New Roman" w:cs="Times New Roman"/>
          <w:b/>
          <w:sz w:val="32"/>
          <w:szCs w:val="32"/>
          <w:lang w:val="ru-RU" w:eastAsia="ru-RU"/>
        </w:rPr>
        <w:t xml:space="preserve"> - 2024 рік</w:t>
      </w:r>
    </w:p>
    <w:p w:rsidR="0089233E" w:rsidRPr="0089233E" w:rsidRDefault="0089233E" w:rsidP="0089233E">
      <w:pPr>
        <w:ind w:right="-1"/>
        <w:jc w:val="center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89233E">
        <w:rPr>
          <w:rFonts w:eastAsia="Times New Roman" w:cs="Times New Roman"/>
          <w:b/>
          <w:sz w:val="26"/>
          <w:szCs w:val="26"/>
          <w:lang w:val="ru-RU" w:eastAsia="ru-RU"/>
        </w:rPr>
        <w:lastRenderedPageBreak/>
        <w:t>ПАСПОРТ ПРОГРАМИ</w:t>
      </w:r>
    </w:p>
    <w:p w:rsidR="0089233E" w:rsidRPr="0089233E" w:rsidRDefault="0089233E" w:rsidP="0089233E">
      <w:pPr>
        <w:ind w:right="-1"/>
        <w:jc w:val="center"/>
        <w:rPr>
          <w:rFonts w:eastAsia="Times New Roman" w:cs="Times New Roman"/>
          <w:sz w:val="26"/>
          <w:szCs w:val="26"/>
          <w:lang w:val="ru-RU" w:eastAsia="ru-RU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"/>
        <w:gridCol w:w="3777"/>
        <w:gridCol w:w="4956"/>
      </w:tblGrid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Пор. номер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  <w:t>Ініціатор</w:t>
            </w:r>
            <w:proofErr w:type="spellEnd"/>
            <w:r w:rsidRPr="0089233E"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  <w:t>розроблення</w:t>
            </w:r>
            <w:proofErr w:type="spellEnd"/>
            <w:r w:rsidRPr="0089233E"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  <w:t xml:space="preserve"> Програми</w:t>
            </w:r>
          </w:p>
        </w:tc>
        <w:tc>
          <w:tcPr>
            <w:tcW w:w="4956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Райгородська сільська</w:t>
            </w:r>
            <w:r w:rsidRPr="0089233E">
              <w:rPr>
                <w:rFonts w:eastAsia="Times New Roman" w:cs="Times New Roman"/>
                <w:b/>
                <w:sz w:val="26"/>
                <w:szCs w:val="26"/>
                <w:lang w:val="ru-RU" w:eastAsia="ru-RU"/>
              </w:rPr>
              <w:t xml:space="preserve"> рада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777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Дата,номер</w:t>
            </w:r>
            <w:proofErr w:type="spellEnd"/>
            <w:proofErr w:type="gram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розпорядчого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документу про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схвалення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Програми</w:t>
            </w:r>
          </w:p>
        </w:tc>
        <w:tc>
          <w:tcPr>
            <w:tcW w:w="495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ради                           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20.08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.2024 р. №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2607</w:t>
            </w:r>
          </w:p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3777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Розробник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956" w:type="dxa"/>
          </w:tcPr>
          <w:p w:rsidR="0089233E" w:rsidRPr="0089233E" w:rsidRDefault="0089233E" w:rsidP="0089233E">
            <w:pPr>
              <w:tabs>
                <w:tab w:val="left" w:pos="7230"/>
              </w:tabs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>Відділ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 житлово-комунального, господарства, благоустрою, </w:t>
            </w:r>
            <w:proofErr w:type="spellStart"/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>містобудування</w:t>
            </w:r>
            <w:proofErr w:type="spellEnd"/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архітектури</w:t>
            </w:r>
          </w:p>
          <w:p w:rsidR="0089233E" w:rsidRPr="0089233E" w:rsidRDefault="0089233E" w:rsidP="0089233E">
            <w:pPr>
              <w:ind w:right="-1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ради                                            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777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Відповідальні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виконавці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Програми</w:t>
            </w:r>
          </w:p>
        </w:tc>
        <w:tc>
          <w:tcPr>
            <w:tcW w:w="4956" w:type="dxa"/>
          </w:tcPr>
          <w:p w:rsidR="0089233E" w:rsidRPr="0089233E" w:rsidRDefault="0089233E" w:rsidP="0089233E">
            <w:pPr>
              <w:ind w:right="-1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ради, Відділ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благоустрою,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містобування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архітектури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ради;</w:t>
            </w:r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Відділ </w:t>
            </w:r>
            <w:proofErr w:type="spellStart"/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культури, спорту та туризму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ради;</w:t>
            </w:r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Відділ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 ради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КНП «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Райгородський сільський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центр первинної медико-санітарної допомоги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Комунальне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підприємство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Господар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3777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розпорядник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</w:p>
        </w:tc>
        <w:tc>
          <w:tcPr>
            <w:tcW w:w="4956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Головні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розпорядники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визначені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рішенням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сесії «Про бюджет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територіальної громади» на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відповідний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рік.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777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Учасники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Програми</w:t>
            </w:r>
          </w:p>
        </w:tc>
        <w:tc>
          <w:tcPr>
            <w:tcW w:w="4956" w:type="dxa"/>
          </w:tcPr>
          <w:p w:rsidR="0089233E" w:rsidRPr="0089233E" w:rsidRDefault="0089233E" w:rsidP="0089233E">
            <w:pPr>
              <w:ind w:right="-1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ради, Відділ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благоустрою,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містобування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архітектури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ради;</w:t>
            </w:r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Відділ </w:t>
            </w:r>
            <w:proofErr w:type="spellStart"/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культури, спорту та туризму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ради;</w:t>
            </w:r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Відділ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 ради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КНП «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Райгородський сільський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центр первинної медико-санітарної допомоги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Комунальне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підприємство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 w:rsidRPr="0089233E">
              <w:rPr>
                <w:rFonts w:eastAsia="Times New Roman" w:cs="Times New Roman"/>
                <w:sz w:val="24"/>
                <w:szCs w:val="24"/>
                <w:lang w:eastAsia="ru-RU"/>
              </w:rPr>
              <w:t>Господар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виконання Програми                              </w:t>
            </w:r>
            <w:proofErr w:type="gram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 (</w:t>
            </w:r>
            <w:proofErr w:type="gram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довгострокових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програм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4956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</w:t>
            </w:r>
            <w:proofErr w:type="spellStart"/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proofErr w:type="spellEnd"/>
            <w:r w:rsidRPr="0089233E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роках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Терміни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Програми</w:t>
            </w:r>
          </w:p>
        </w:tc>
        <w:tc>
          <w:tcPr>
            <w:tcW w:w="4956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2024 – 2030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рр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бюджетів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які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беруть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участь у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виконанні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Програми</w:t>
            </w:r>
          </w:p>
        </w:tc>
        <w:tc>
          <w:tcPr>
            <w:tcW w:w="4956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r w:rsidRPr="0089233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територіальної громади,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державний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бюджет,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обласний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бюджет, бюджет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окремих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відомств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9.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Загальний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фінансових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956" w:type="dxa"/>
            <w:vAlign w:val="center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eastAsia="ru-RU"/>
              </w:rPr>
              <w:t>---</w:t>
            </w: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тис. грн.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10.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Місцевий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495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eastAsia="ru-RU"/>
              </w:rPr>
              <w:t>--</w:t>
            </w: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 тис. грн.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11.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Державний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495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eastAsia="ru-RU"/>
              </w:rPr>
              <w:t>--</w:t>
            </w: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 тис. грн.</w:t>
            </w:r>
          </w:p>
        </w:tc>
      </w:tr>
      <w:tr w:rsidR="0089233E" w:rsidRPr="0089233E" w:rsidTr="0089233E">
        <w:tc>
          <w:tcPr>
            <w:tcW w:w="89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>12.</w:t>
            </w:r>
          </w:p>
        </w:tc>
        <w:tc>
          <w:tcPr>
            <w:tcW w:w="3777" w:type="dxa"/>
            <w:vAlign w:val="center"/>
          </w:tcPr>
          <w:p w:rsidR="0089233E" w:rsidRPr="0089233E" w:rsidRDefault="0089233E" w:rsidP="0089233E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джерел</w:t>
            </w:r>
            <w:proofErr w:type="spellEnd"/>
          </w:p>
        </w:tc>
        <w:tc>
          <w:tcPr>
            <w:tcW w:w="4956" w:type="dxa"/>
          </w:tcPr>
          <w:p w:rsidR="0089233E" w:rsidRPr="0089233E" w:rsidRDefault="0089233E" w:rsidP="0089233E">
            <w:pPr>
              <w:ind w:right="-1"/>
              <w:jc w:val="center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9233E">
              <w:rPr>
                <w:rFonts w:eastAsia="Times New Roman" w:cs="Times New Roman"/>
                <w:sz w:val="26"/>
                <w:szCs w:val="26"/>
                <w:lang w:eastAsia="ru-RU"/>
              </w:rPr>
              <w:t>--</w:t>
            </w:r>
            <w:r w:rsidRPr="0089233E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 тис. грн.</w:t>
            </w:r>
          </w:p>
        </w:tc>
      </w:tr>
    </w:tbl>
    <w:p w:rsidR="0089233E" w:rsidRPr="0089233E" w:rsidRDefault="0089233E" w:rsidP="0089233E">
      <w:pPr>
        <w:ind w:right="-1"/>
        <w:jc w:val="center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89233E" w:rsidRPr="0089233E" w:rsidRDefault="0089233E" w:rsidP="0089233E">
      <w:pPr>
        <w:ind w:right="-1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lastRenderedPageBreak/>
        <w:t>2. ВИЗНАЧЕННЯ ПРОБЛЕМИ, НА РОЗВ’ЯЗАННЯ ЯКОЇ                              СПРЯМОВАНА ПРОГРАМА</w:t>
      </w:r>
    </w:p>
    <w:p w:rsidR="0089233E" w:rsidRPr="0089233E" w:rsidRDefault="0089233E" w:rsidP="0089233E">
      <w:pPr>
        <w:ind w:right="-277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суспільстві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існує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комплекс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викликів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пов'язаний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наявністю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проблем для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різних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груп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стосовно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можливості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повноцінного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комфортного,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безпечного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доступу до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громадського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простору,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будівель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споруд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інфраструктурних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Соціальна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безбар’єрність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передбачає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забезпечення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гідних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рівноправних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безперешкодних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умов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участі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окремих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людей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суспільних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груп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житті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громади. </w:t>
      </w:r>
    </w:p>
    <w:p w:rsidR="0089233E" w:rsidRPr="0089233E" w:rsidRDefault="0089233E" w:rsidP="0089233E">
      <w:pPr>
        <w:ind w:right="-277" w:firstLine="566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</w:p>
    <w:p w:rsidR="0089233E" w:rsidRPr="0089233E" w:rsidRDefault="0089233E" w:rsidP="0089233E">
      <w:pPr>
        <w:ind w:right="-277" w:firstLine="566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>3. МЕТА ПРОГРАМИ</w:t>
      </w:r>
    </w:p>
    <w:p w:rsidR="0089233E" w:rsidRPr="0089233E" w:rsidRDefault="0089233E" w:rsidP="0089233E">
      <w:pPr>
        <w:ind w:right="-277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Мета Програми –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розбудова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розвиток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доступного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середовища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пристосування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існуючих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будівель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різного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цільового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адаптацією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благоустрою громадських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просторів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населених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пунктів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під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потреби осіб з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обмеженими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фізичними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можливостями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території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громади.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методології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інформаційної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популяризація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архітектурної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інклюзії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r w:rsidRPr="0089233E">
        <w:rPr>
          <w:rFonts w:eastAsia="Times New Roman" w:cs="Times New Roman"/>
          <w:sz w:val="24"/>
          <w:szCs w:val="24"/>
          <w:lang w:eastAsia="ru-RU"/>
        </w:rPr>
        <w:t xml:space="preserve">сільських 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просторах на території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громади. 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:rsidR="0089233E" w:rsidRPr="0089233E" w:rsidRDefault="0089233E" w:rsidP="0089233E">
      <w:pPr>
        <w:ind w:right="-277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 xml:space="preserve">4. ОБҐРУНТУВАННЯ ШЛЯХІВ РОЗВ’ЯЗАННЯ ПРОБЛЕМИ, </w:t>
      </w:r>
    </w:p>
    <w:p w:rsidR="0089233E" w:rsidRPr="0089233E" w:rsidRDefault="0089233E" w:rsidP="0089233E">
      <w:pPr>
        <w:ind w:right="-277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 xml:space="preserve">ОБСЯГІВ ТА ДЖЕРЕЛ ФІНАНСУВАННЯ; </w:t>
      </w:r>
    </w:p>
    <w:p w:rsidR="0089233E" w:rsidRPr="0089233E" w:rsidRDefault="0089233E" w:rsidP="0089233E">
      <w:pPr>
        <w:ind w:right="-277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 xml:space="preserve">СТРОКИ ТА ЕТАПИ ВИКОНАННЯ ПРОГРАМИ </w:t>
      </w:r>
    </w:p>
    <w:p w:rsidR="0089233E" w:rsidRPr="0089233E" w:rsidRDefault="0089233E" w:rsidP="0089233E">
      <w:pPr>
        <w:ind w:right="-277" w:firstLine="57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Досягнення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мети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можливе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наступними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шляхами: </w:t>
      </w:r>
    </w:p>
    <w:p w:rsidR="0089233E" w:rsidRPr="0089233E" w:rsidRDefault="0089233E" w:rsidP="00384F47">
      <w:pPr>
        <w:numPr>
          <w:ilvl w:val="0"/>
          <w:numId w:val="2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опитування та співпраця з людьми та співтовариствами маломобільних груп населення та інших громадян, що потребують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безбар’єрності</w:t>
      </w:r>
      <w:proofErr w:type="spellEnd"/>
      <w:r w:rsidRPr="0089233E">
        <w:rPr>
          <w:rFonts w:eastAsia="Times New Roman" w:cs="Times New Roman"/>
          <w:sz w:val="24"/>
          <w:szCs w:val="24"/>
          <w:lang w:eastAsia="uk-UA"/>
        </w:rPr>
        <w:t xml:space="preserve"> в сільському середовищі; </w:t>
      </w:r>
    </w:p>
    <w:p w:rsidR="0089233E" w:rsidRPr="0089233E" w:rsidRDefault="0089233E" w:rsidP="00384F47">
      <w:pPr>
        <w:numPr>
          <w:ilvl w:val="0"/>
          <w:numId w:val="2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впровадження принципів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інклюзивності</w:t>
      </w:r>
      <w:proofErr w:type="spellEnd"/>
      <w:r w:rsidRPr="0089233E">
        <w:rPr>
          <w:rFonts w:eastAsia="Times New Roman" w:cs="Times New Roman"/>
          <w:sz w:val="24"/>
          <w:szCs w:val="24"/>
          <w:lang w:eastAsia="uk-UA"/>
        </w:rPr>
        <w:t xml:space="preserve"> у процесі будівництва відповідно до прикладів кращих світових практик у сфері соціальної архітектури та створення комфортного і безпечного середовища; </w:t>
      </w:r>
    </w:p>
    <w:p w:rsidR="0089233E" w:rsidRPr="0089233E" w:rsidRDefault="0089233E" w:rsidP="00384F47">
      <w:pPr>
        <w:numPr>
          <w:ilvl w:val="0"/>
          <w:numId w:val="2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ефективного співробітництва органів державної влади, органів місцевого самоврядування, забудовників, архітекторів, дизайнерів, експертів у сфері архітектури, урбаністики та інклюзії для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eastAsia="uk-UA"/>
        </w:rPr>
        <w:t xml:space="preserve"> середовища та об’єктів інфраструктури; </w:t>
      </w:r>
    </w:p>
    <w:p w:rsidR="0089233E" w:rsidRPr="0089233E" w:rsidRDefault="0089233E" w:rsidP="00384F47">
      <w:pPr>
        <w:numPr>
          <w:ilvl w:val="0"/>
          <w:numId w:val="2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залучення населених пунктів громади до процесу сприяння розвитку доступного середовища для маломобільних груп населення; </w:t>
      </w:r>
    </w:p>
    <w:p w:rsidR="0089233E" w:rsidRPr="0089233E" w:rsidRDefault="0089233E" w:rsidP="00384F47">
      <w:pPr>
        <w:numPr>
          <w:ilvl w:val="0"/>
          <w:numId w:val="2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забезпечення необхідного для реалізації заходів фінансування: </w:t>
      </w:r>
    </w:p>
    <w:p w:rsidR="0089233E" w:rsidRPr="0089233E" w:rsidRDefault="0089233E" w:rsidP="00384F47">
      <w:pPr>
        <w:numPr>
          <w:ilvl w:val="0"/>
          <w:numId w:val="2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своєчасне фінансування програми з місцевого бюджету та інших дозволених законодавством України джерел. </w:t>
      </w:r>
    </w:p>
    <w:p w:rsidR="0089233E" w:rsidRPr="0089233E" w:rsidRDefault="0089233E" w:rsidP="0089233E">
      <w:pPr>
        <w:ind w:right="-277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Фінансове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забезпечення Програми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приведене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1. </w:t>
      </w:r>
    </w:p>
    <w:p w:rsidR="0089233E" w:rsidRPr="0089233E" w:rsidRDefault="0089233E" w:rsidP="0089233E">
      <w:pPr>
        <w:ind w:right="-277" w:firstLine="57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процесі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Програмою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можливе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коригування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пов’язане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фактичним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надходженням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фінансових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ресурсів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реалізацію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Програми,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уточненням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обсягів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робіт,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виходячи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реальних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можливостей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бюджету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нових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завдань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. На виконання Програми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виділення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 місцевого бюджету, державного бюджету, обласного бюджету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джерел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наведених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2.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Програма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розрахована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2024 - 2030 роки,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тобто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вона є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довгостроковою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потребує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поділу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етапи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по роках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>.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:rsidR="0089233E" w:rsidRPr="0089233E" w:rsidRDefault="0089233E" w:rsidP="0089233E">
      <w:pPr>
        <w:ind w:right="-277"/>
        <w:jc w:val="center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>5. ПЕРЕЛІК ЗАВДАНЬ ТА ЗАХОДІВ ПРОГРАМИ, А ТАКОЖ ЇЇ РЕЗУЛЬТАТИВНІ ПОКАЗНИКИ</w:t>
      </w:r>
    </w:p>
    <w:p w:rsidR="0089233E" w:rsidRPr="0089233E" w:rsidRDefault="0089233E" w:rsidP="0089233E">
      <w:pPr>
        <w:ind w:right="-277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Основними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завданнями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Програми є: </w:t>
      </w:r>
    </w:p>
    <w:p w:rsidR="0089233E" w:rsidRPr="0089233E" w:rsidRDefault="0089233E" w:rsidP="00384F47">
      <w:pPr>
        <w:numPr>
          <w:ilvl w:val="0"/>
          <w:numId w:val="3"/>
        </w:numPr>
        <w:spacing w:after="160" w:line="259" w:lineRule="auto"/>
        <w:ind w:left="426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сприяння забезпеченню повної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безбар’єрності</w:t>
      </w:r>
      <w:proofErr w:type="spellEnd"/>
      <w:r w:rsidRPr="0089233E">
        <w:rPr>
          <w:rFonts w:eastAsia="Times New Roman" w:cs="Times New Roman"/>
          <w:sz w:val="24"/>
          <w:szCs w:val="24"/>
          <w:lang w:eastAsia="uk-UA"/>
        </w:rPr>
        <w:t xml:space="preserve"> середовища населених пунктів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територіальної громади та інфраструктурних об’єктів до 2030 року; </w:t>
      </w:r>
    </w:p>
    <w:p w:rsidR="0089233E" w:rsidRPr="0089233E" w:rsidRDefault="0089233E" w:rsidP="00384F47">
      <w:pPr>
        <w:numPr>
          <w:ilvl w:val="0"/>
          <w:numId w:val="3"/>
        </w:numPr>
        <w:spacing w:after="160" w:line="259" w:lineRule="auto"/>
        <w:ind w:left="426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залучення всіх населених пунктів до процесу облаштування доступного середовища для маломобільних груп населення; </w:t>
      </w:r>
    </w:p>
    <w:p w:rsidR="0089233E" w:rsidRPr="0089233E" w:rsidRDefault="0089233E" w:rsidP="00384F47">
      <w:pPr>
        <w:numPr>
          <w:ilvl w:val="0"/>
          <w:numId w:val="3"/>
        </w:numPr>
        <w:spacing w:after="160" w:line="259" w:lineRule="auto"/>
        <w:ind w:left="426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допомога в розробці методології та інформаційна популяризація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eastAsia="uk-UA"/>
        </w:rPr>
        <w:t>безбар’єрних</w:t>
      </w:r>
      <w:proofErr w:type="spellEnd"/>
      <w:r w:rsidRPr="0089233E">
        <w:rPr>
          <w:rFonts w:eastAsia="Times New Roman" w:cs="Times New Roman"/>
          <w:sz w:val="24"/>
          <w:szCs w:val="24"/>
          <w:lang w:eastAsia="uk-UA"/>
        </w:rPr>
        <w:t xml:space="preserve"> громадських просторів на території </w:t>
      </w:r>
      <w:r w:rsidRPr="0089233E">
        <w:rPr>
          <w:rFonts w:eastAsia="Times New Roman" w:cs="Times New Roman"/>
          <w:bCs/>
          <w:sz w:val="24"/>
          <w:szCs w:val="24"/>
          <w:lang w:eastAsia="uk-UA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eastAsia="uk-UA"/>
        </w:rPr>
        <w:t xml:space="preserve"> територіальної громади.</w:t>
      </w:r>
    </w:p>
    <w:p w:rsidR="0089233E" w:rsidRPr="0089233E" w:rsidRDefault="0089233E" w:rsidP="0089233E">
      <w:pPr>
        <w:ind w:right="-277" w:firstLine="570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Результативними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показниками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Програми є: 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Показники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затрат: </w:t>
      </w:r>
    </w:p>
    <w:p w:rsidR="0089233E" w:rsidRPr="0089233E" w:rsidRDefault="0089233E" w:rsidP="00384F47">
      <w:pPr>
        <w:numPr>
          <w:ilvl w:val="0"/>
          <w:numId w:val="4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lastRenderedPageBreak/>
        <w:t xml:space="preserve">кількість установ, організацій, підприємств які задіяні в реалізації програми, од.; </w:t>
      </w:r>
    </w:p>
    <w:p w:rsidR="0089233E" w:rsidRPr="0089233E" w:rsidRDefault="0089233E" w:rsidP="00384F47">
      <w:pPr>
        <w:numPr>
          <w:ilvl w:val="0"/>
          <w:numId w:val="4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кількість працівників установ, організацій, підприємств, що задіяні в реалізації програми, осіб; </w:t>
      </w:r>
    </w:p>
    <w:p w:rsidR="0089233E" w:rsidRPr="0089233E" w:rsidRDefault="0089233E" w:rsidP="00384F47">
      <w:pPr>
        <w:numPr>
          <w:ilvl w:val="0"/>
          <w:numId w:val="4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загальний обсяг витрат на реалізацію програми (за роками та джерелами фінансування), грн. 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Показники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продукту: </w:t>
      </w:r>
    </w:p>
    <w:p w:rsidR="0089233E" w:rsidRPr="0089233E" w:rsidRDefault="0089233E" w:rsidP="00384F47">
      <w:pPr>
        <w:numPr>
          <w:ilvl w:val="0"/>
          <w:numId w:val="5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кількісні та якісні характеристики об’єктів благоустрою, які підпадають під дію програми, од.; </w:t>
      </w:r>
    </w:p>
    <w:p w:rsidR="0089233E" w:rsidRPr="0089233E" w:rsidRDefault="0089233E" w:rsidP="00384F47">
      <w:pPr>
        <w:numPr>
          <w:ilvl w:val="0"/>
          <w:numId w:val="5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кількість користувачів об’єктами благоустрою, од.; 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Показники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ефективності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: </w:t>
      </w:r>
    </w:p>
    <w:p w:rsidR="0089233E" w:rsidRPr="0089233E" w:rsidRDefault="0089233E" w:rsidP="00384F47">
      <w:pPr>
        <w:numPr>
          <w:ilvl w:val="0"/>
          <w:numId w:val="6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середня вартість витрат на одиницю продукту, грн. 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Показники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: </w:t>
      </w:r>
    </w:p>
    <w:p w:rsidR="0089233E" w:rsidRPr="0089233E" w:rsidRDefault="0089233E" w:rsidP="00384F47">
      <w:pPr>
        <w:numPr>
          <w:ilvl w:val="0"/>
          <w:numId w:val="6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кількість об’єктів благоустрою, які охоплені програмою, од., %, з них: </w:t>
      </w:r>
    </w:p>
    <w:p w:rsidR="0089233E" w:rsidRPr="0089233E" w:rsidRDefault="0089233E" w:rsidP="00384F47">
      <w:pPr>
        <w:numPr>
          <w:ilvl w:val="0"/>
          <w:numId w:val="6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строк виконання заходів програми, год.; </w:t>
      </w:r>
    </w:p>
    <w:p w:rsidR="0089233E" w:rsidRPr="0089233E" w:rsidRDefault="0089233E" w:rsidP="00384F47">
      <w:pPr>
        <w:numPr>
          <w:ilvl w:val="0"/>
          <w:numId w:val="6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кількість нереалізованих на кінець року заходів Програми, од., %; </w:t>
      </w:r>
    </w:p>
    <w:p w:rsidR="0089233E" w:rsidRPr="0089233E" w:rsidRDefault="0089233E" w:rsidP="00384F47">
      <w:pPr>
        <w:numPr>
          <w:ilvl w:val="0"/>
          <w:numId w:val="6"/>
        </w:numPr>
        <w:spacing w:after="160" w:line="259" w:lineRule="auto"/>
        <w:ind w:left="567" w:right="-277"/>
        <w:contextualSpacing/>
        <w:jc w:val="both"/>
        <w:rPr>
          <w:rFonts w:eastAsia="Times New Roman" w:cs="Times New Roman"/>
          <w:sz w:val="24"/>
          <w:szCs w:val="24"/>
          <w:lang w:eastAsia="uk-UA"/>
        </w:rPr>
      </w:pPr>
      <w:r w:rsidRPr="0089233E">
        <w:rPr>
          <w:rFonts w:eastAsia="Times New Roman" w:cs="Times New Roman"/>
          <w:sz w:val="24"/>
          <w:szCs w:val="24"/>
          <w:lang w:eastAsia="uk-UA"/>
        </w:rPr>
        <w:t xml:space="preserve">реальний обсяг фінансування від запланованого на початок року, грн., %. </w:t>
      </w:r>
    </w:p>
    <w:p w:rsidR="0089233E" w:rsidRPr="0089233E" w:rsidRDefault="0089233E" w:rsidP="0089233E">
      <w:pPr>
        <w:ind w:right="-277"/>
        <w:jc w:val="both"/>
        <w:rPr>
          <w:rFonts w:eastAsia="Times New Roman" w:cs="Times New Roman"/>
          <w:b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89233E">
        <w:rPr>
          <w:rFonts w:eastAsia="Times New Roman" w:cs="Times New Roman"/>
          <w:b/>
          <w:sz w:val="24"/>
          <w:szCs w:val="24"/>
          <w:lang w:val="ru-RU" w:eastAsia="ru-RU"/>
        </w:rPr>
        <w:t xml:space="preserve">6. КООРДИНАЦІЯ ТА КОНТРОЛЬ ЗА ВИКОНАННЯМ ПРОГРАМИ </w:t>
      </w:r>
    </w:p>
    <w:p w:rsidR="0089233E" w:rsidRPr="0089233E" w:rsidRDefault="0089233E" w:rsidP="0089233E">
      <w:pPr>
        <w:ind w:right="-277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Координацію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Програми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здійснює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розробник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Програми – Відділ </w:t>
      </w:r>
      <w:r w:rsidRPr="0089233E">
        <w:rPr>
          <w:rFonts w:eastAsia="Times New Roman" w:cs="Times New Roman"/>
          <w:sz w:val="24"/>
          <w:szCs w:val="24"/>
          <w:lang w:eastAsia="ru-RU"/>
        </w:rPr>
        <w:t xml:space="preserve">житлово-комунального господарства, благоустрою, містобудування та архітектури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ради.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Допомогу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координації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контролі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пунктів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здійснює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комітет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 забезпечення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доступності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осіб з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інвалідністю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маломобільних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груп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соціальної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інженерно-транспортної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інфраструктури при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виконавчому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комітеті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ради.</w:t>
      </w:r>
    </w:p>
    <w:p w:rsidR="0089233E" w:rsidRPr="0089233E" w:rsidRDefault="0089233E" w:rsidP="0089233E">
      <w:pPr>
        <w:ind w:right="-285"/>
        <w:jc w:val="center"/>
        <w:rPr>
          <w:rFonts w:eastAsia="Times New Roman" w:cs="Times New Roman"/>
          <w:b/>
          <w:szCs w:val="28"/>
          <w:lang w:val="ru-RU" w:eastAsia="ru-RU"/>
        </w:rPr>
      </w:pPr>
    </w:p>
    <w:p w:rsidR="0089233E" w:rsidRPr="0089233E" w:rsidRDefault="0089233E" w:rsidP="0089233E">
      <w:pPr>
        <w:ind w:right="-277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89233E">
        <w:rPr>
          <w:rFonts w:eastAsia="Times New Roman" w:cs="Times New Roman"/>
          <w:b/>
          <w:szCs w:val="28"/>
          <w:lang w:val="ru-RU" w:eastAsia="ru-RU"/>
        </w:rPr>
        <w:t>7. РЕСУРСНЕ ЗАБЕЗПЕЧЕННЯ</w:t>
      </w:r>
      <w:r w:rsidRPr="0089233E">
        <w:rPr>
          <w:rFonts w:eastAsia="Times New Roman" w:cs="Times New Roman"/>
          <w:szCs w:val="28"/>
          <w:lang w:val="ru-RU" w:eastAsia="ru-RU"/>
        </w:rPr>
        <w:t xml:space="preserve"> </w:t>
      </w:r>
      <w:r w:rsidRPr="0089233E">
        <w:rPr>
          <w:rFonts w:eastAsia="Times New Roman" w:cs="Times New Roman"/>
          <w:b/>
          <w:szCs w:val="28"/>
          <w:lang w:val="ru-RU" w:eastAsia="ru-RU"/>
        </w:rPr>
        <w:t>ПРОГРАМИ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1035"/>
        <w:gridCol w:w="1035"/>
        <w:gridCol w:w="1020"/>
        <w:gridCol w:w="825"/>
        <w:gridCol w:w="840"/>
        <w:gridCol w:w="855"/>
        <w:gridCol w:w="1785"/>
      </w:tblGrid>
      <w:tr w:rsidR="0089233E" w:rsidRPr="0089233E" w:rsidTr="0089233E">
        <w:tc>
          <w:tcPr>
            <w:tcW w:w="2220" w:type="dxa"/>
            <w:vMerge w:val="restart"/>
            <w:vAlign w:val="center"/>
          </w:tcPr>
          <w:p w:rsidR="0089233E" w:rsidRPr="0089233E" w:rsidRDefault="0089233E" w:rsidP="0089233E">
            <w:pPr>
              <w:ind w:right="-12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Обсяг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коштів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, які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пропонується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залучити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на виконання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програми</w:t>
            </w:r>
            <w:proofErr w:type="spellEnd"/>
          </w:p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  <w:tc>
          <w:tcPr>
            <w:tcW w:w="5610" w:type="dxa"/>
            <w:gridSpan w:val="6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</w:p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Етапи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виконання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програми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, по роках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реалізації</w:t>
            </w:r>
            <w:proofErr w:type="spellEnd"/>
          </w:p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Всього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витрат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     на виконання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програми</w:t>
            </w:r>
            <w:proofErr w:type="spellEnd"/>
          </w:p>
        </w:tc>
      </w:tr>
      <w:tr w:rsidR="0089233E" w:rsidRPr="0089233E" w:rsidTr="0089233E">
        <w:tc>
          <w:tcPr>
            <w:tcW w:w="2220" w:type="dxa"/>
            <w:vMerge/>
            <w:vAlign w:val="center"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  <w:tc>
          <w:tcPr>
            <w:tcW w:w="1035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r w:rsidRPr="0089233E">
              <w:rPr>
                <w:rFonts w:eastAsia="Times New Roman" w:cs="Times New Roman"/>
                <w:sz w:val="22"/>
                <w:lang w:val="ru-RU" w:eastAsia="ru-RU"/>
              </w:rPr>
              <w:t>2024 р.</w:t>
            </w:r>
          </w:p>
        </w:tc>
        <w:tc>
          <w:tcPr>
            <w:tcW w:w="1035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r w:rsidRPr="0089233E">
              <w:rPr>
                <w:rFonts w:eastAsia="Times New Roman" w:cs="Times New Roman"/>
                <w:sz w:val="22"/>
                <w:lang w:val="ru-RU" w:eastAsia="ru-RU"/>
              </w:rPr>
              <w:t>2025 р.</w:t>
            </w:r>
          </w:p>
        </w:tc>
        <w:tc>
          <w:tcPr>
            <w:tcW w:w="1020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r w:rsidRPr="0089233E">
              <w:rPr>
                <w:rFonts w:eastAsia="Times New Roman" w:cs="Times New Roman"/>
                <w:sz w:val="22"/>
                <w:lang w:val="ru-RU" w:eastAsia="ru-RU"/>
              </w:rPr>
              <w:t>2026 р.</w:t>
            </w:r>
          </w:p>
        </w:tc>
        <w:tc>
          <w:tcPr>
            <w:tcW w:w="825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r w:rsidRPr="0089233E">
              <w:rPr>
                <w:rFonts w:eastAsia="Times New Roman" w:cs="Times New Roman"/>
                <w:sz w:val="22"/>
                <w:lang w:val="ru-RU" w:eastAsia="ru-RU"/>
              </w:rPr>
              <w:t>2027 р.</w:t>
            </w:r>
          </w:p>
        </w:tc>
        <w:tc>
          <w:tcPr>
            <w:tcW w:w="840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r w:rsidRPr="0089233E">
              <w:rPr>
                <w:rFonts w:eastAsia="Times New Roman" w:cs="Times New Roman"/>
                <w:sz w:val="22"/>
                <w:lang w:val="ru-RU" w:eastAsia="ru-RU"/>
              </w:rPr>
              <w:t>2028 р.</w:t>
            </w:r>
          </w:p>
        </w:tc>
        <w:tc>
          <w:tcPr>
            <w:tcW w:w="855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sz w:val="22"/>
                <w:lang w:val="ru-RU" w:eastAsia="ru-RU"/>
              </w:rPr>
            </w:pPr>
            <w:r w:rsidRPr="0089233E">
              <w:rPr>
                <w:rFonts w:eastAsia="Times New Roman" w:cs="Times New Roman"/>
                <w:sz w:val="22"/>
                <w:lang w:val="ru-RU" w:eastAsia="ru-RU"/>
              </w:rPr>
              <w:t>2029 р.</w:t>
            </w:r>
          </w:p>
        </w:tc>
        <w:tc>
          <w:tcPr>
            <w:tcW w:w="1785" w:type="dxa"/>
            <w:vMerge/>
            <w:vAlign w:val="center"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</w:tr>
      <w:tr w:rsidR="0089233E" w:rsidRPr="0089233E" w:rsidTr="0089233E">
        <w:tc>
          <w:tcPr>
            <w:tcW w:w="2220" w:type="dxa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Обсяг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ресурсів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всього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, у тому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числі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:</w:t>
            </w:r>
          </w:p>
        </w:tc>
        <w:tc>
          <w:tcPr>
            <w:tcW w:w="1035" w:type="dxa"/>
            <w:vAlign w:val="center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35" w:type="dxa"/>
            <w:vAlign w:val="center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20" w:type="dxa"/>
            <w:vAlign w:val="center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2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4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5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785" w:type="dxa"/>
            <w:vAlign w:val="center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</w:tr>
      <w:tr w:rsidR="0089233E" w:rsidRPr="0089233E" w:rsidTr="0089233E">
        <w:tc>
          <w:tcPr>
            <w:tcW w:w="2220" w:type="dxa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місцевий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бюджет</w:t>
            </w:r>
          </w:p>
        </w:tc>
        <w:tc>
          <w:tcPr>
            <w:tcW w:w="1035" w:type="dxa"/>
          </w:tcPr>
          <w:p w:rsidR="0089233E" w:rsidRPr="0089233E" w:rsidRDefault="0089233E" w:rsidP="0089233E">
            <w:pPr>
              <w:ind w:left="-71" w:right="-111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68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20" w:type="dxa"/>
          </w:tcPr>
          <w:p w:rsidR="0089233E" w:rsidRPr="0089233E" w:rsidRDefault="0089233E" w:rsidP="0089233E">
            <w:pPr>
              <w:ind w:right="-40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2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4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5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78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</w:tr>
      <w:tr w:rsidR="0089233E" w:rsidRPr="0089233E" w:rsidTr="0089233E">
        <w:tc>
          <w:tcPr>
            <w:tcW w:w="2220" w:type="dxa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державний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бюджет</w:t>
            </w:r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111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9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2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2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4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5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78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</w:tr>
      <w:tr w:rsidR="0089233E" w:rsidRPr="0089233E" w:rsidTr="0089233E">
        <w:tc>
          <w:tcPr>
            <w:tcW w:w="2220" w:type="dxa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обласний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бюджет</w:t>
            </w:r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68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2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2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4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5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78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</w:tr>
      <w:tr w:rsidR="0089233E" w:rsidRPr="0089233E" w:rsidTr="0089233E">
        <w:tc>
          <w:tcPr>
            <w:tcW w:w="2220" w:type="dxa"/>
          </w:tcPr>
          <w:p w:rsidR="0089233E" w:rsidRPr="0089233E" w:rsidRDefault="0089233E" w:rsidP="0089233E">
            <w:pPr>
              <w:ind w:right="-277"/>
              <w:rPr>
                <w:rFonts w:eastAsia="Times New Roman" w:cs="Times New Roman"/>
                <w:sz w:val="22"/>
                <w:lang w:val="ru-RU" w:eastAsia="ru-RU"/>
              </w:rPr>
            </w:pP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кошти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з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інших</w:t>
            </w:r>
            <w:proofErr w:type="spellEnd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sz w:val="22"/>
                <w:lang w:val="ru-RU" w:eastAsia="ru-RU"/>
              </w:rPr>
              <w:t>джерел</w:t>
            </w:r>
            <w:proofErr w:type="spellEnd"/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111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035" w:type="dxa"/>
          </w:tcPr>
          <w:p w:rsidR="0089233E" w:rsidRPr="0089233E" w:rsidRDefault="0089233E" w:rsidP="0089233E">
            <w:pPr>
              <w:ind w:right="-68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  <w:bookmarkStart w:id="1" w:name="_heading=h.gjdgxs" w:colFirst="0" w:colLast="0"/>
            <w:bookmarkEnd w:id="1"/>
          </w:p>
        </w:tc>
        <w:tc>
          <w:tcPr>
            <w:tcW w:w="1020" w:type="dxa"/>
          </w:tcPr>
          <w:p w:rsidR="0089233E" w:rsidRPr="0089233E" w:rsidRDefault="0089233E" w:rsidP="0089233E">
            <w:pPr>
              <w:ind w:right="-40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2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40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85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  <w:tc>
          <w:tcPr>
            <w:tcW w:w="1785" w:type="dxa"/>
          </w:tcPr>
          <w:p w:rsidR="0089233E" w:rsidRPr="0089233E" w:rsidRDefault="0089233E" w:rsidP="0089233E">
            <w:pPr>
              <w:ind w:right="-277"/>
              <w:jc w:val="center"/>
              <w:rPr>
                <w:rFonts w:eastAsia="Times New Roman" w:cs="Times New Roman"/>
                <w:color w:val="FF0000"/>
                <w:sz w:val="22"/>
                <w:lang w:val="ru-RU" w:eastAsia="ru-RU"/>
              </w:rPr>
            </w:pPr>
          </w:p>
        </w:tc>
      </w:tr>
    </w:tbl>
    <w:p w:rsidR="0089233E" w:rsidRPr="0089233E" w:rsidRDefault="0089233E" w:rsidP="0089233E">
      <w:pPr>
        <w:ind w:right="-277"/>
        <w:jc w:val="center"/>
        <w:rPr>
          <w:rFonts w:ascii="Arial" w:eastAsia="Times New Roman" w:hAnsi="Arial" w:cs="Times New Roman"/>
          <w:sz w:val="20"/>
          <w:szCs w:val="20"/>
          <w:lang w:val="ru-RU" w:eastAsia="ru-RU"/>
        </w:rPr>
      </w:pPr>
    </w:p>
    <w:p w:rsidR="0089233E" w:rsidRPr="0089233E" w:rsidRDefault="0089233E" w:rsidP="0089233E">
      <w:pPr>
        <w:ind w:right="-278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7.1. План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2024 – 2030 роки з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Національної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стратегії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простору 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до 2030 року» на території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 приведений 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2 до "Програми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простору на території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громади".</w:t>
      </w:r>
    </w:p>
    <w:p w:rsidR="0089233E" w:rsidRPr="0089233E" w:rsidRDefault="0089233E" w:rsidP="0089233E">
      <w:pPr>
        <w:ind w:right="-278" w:firstLine="566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7.2.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Розрахунок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фінансового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ресурсу по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окремих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пунктах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з метою забезпечення виконання «Плану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2024 – 2030 </w:t>
      </w:r>
      <w:proofErr w:type="gramStart"/>
      <w:r w:rsidRPr="0089233E">
        <w:rPr>
          <w:rFonts w:eastAsia="Times New Roman" w:cs="Times New Roman"/>
          <w:sz w:val="24"/>
          <w:szCs w:val="24"/>
          <w:lang w:val="ru-RU" w:eastAsia="ru-RU"/>
        </w:rPr>
        <w:t>роки  з</w:t>
      </w:r>
      <w:proofErr w:type="gram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Національної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стратегії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простору 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до 2030 року» на території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громади, приведений в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3 до "Програми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із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створення </w:t>
      </w:r>
      <w:proofErr w:type="spellStart"/>
      <w:r w:rsidRPr="0089233E">
        <w:rPr>
          <w:rFonts w:eastAsia="Times New Roman" w:cs="Times New Roman"/>
          <w:sz w:val="24"/>
          <w:szCs w:val="24"/>
          <w:lang w:val="ru-RU" w:eastAsia="ru-RU"/>
        </w:rPr>
        <w:t>безбар’єрного</w:t>
      </w:r>
      <w:proofErr w:type="spellEnd"/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простору на території </w:t>
      </w:r>
      <w:r w:rsidRPr="0089233E">
        <w:rPr>
          <w:rFonts w:eastAsia="Times New Roman" w:cs="Times New Roman"/>
          <w:bCs/>
          <w:sz w:val="24"/>
          <w:szCs w:val="24"/>
          <w:lang w:eastAsia="ru-RU"/>
        </w:rPr>
        <w:t>Райгородської сільської</w:t>
      </w:r>
      <w:r w:rsidRPr="0089233E">
        <w:rPr>
          <w:rFonts w:eastAsia="Times New Roman" w:cs="Times New Roman"/>
          <w:sz w:val="24"/>
          <w:szCs w:val="24"/>
          <w:lang w:val="ru-RU" w:eastAsia="ru-RU"/>
        </w:rPr>
        <w:t xml:space="preserve"> територіальної громади".</w:t>
      </w:r>
    </w:p>
    <w:p w:rsidR="0089233E" w:rsidRPr="0089233E" w:rsidRDefault="0089233E" w:rsidP="0089233E">
      <w:pPr>
        <w:tabs>
          <w:tab w:val="left" w:pos="5880"/>
        </w:tabs>
        <w:ind w:left="567" w:right="-278"/>
        <w:jc w:val="both"/>
        <w:rPr>
          <w:rFonts w:eastAsia="Times New Roman" w:cs="Times New Roman"/>
          <w:color w:val="000000"/>
          <w:sz w:val="24"/>
          <w:szCs w:val="24"/>
          <w:lang w:val="ru-RU"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9233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Секретар сільської ради </w:t>
      </w:r>
      <w:r w:rsidRPr="0089233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Інна МЕНЮК</w:t>
      </w: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  <w:sectPr w:rsidR="0089233E" w:rsidRPr="0089233E" w:rsidSect="0089233E">
          <w:pgSz w:w="11906" w:h="16838"/>
          <w:pgMar w:top="850" w:right="850" w:bottom="850" w:left="1417" w:header="708" w:footer="708" w:gutter="0"/>
          <w:pgNumType w:start="1"/>
          <w:cols w:space="720"/>
          <w:docGrid w:linePitch="272"/>
        </w:sectPr>
      </w:pP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="8364" w:firstLine="72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  <w:lastRenderedPageBreak/>
        <w:t xml:space="preserve">Додаток № 2                                                                                   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="8364" w:firstLine="72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  <w:t>до рішення  від</w:t>
      </w:r>
      <w:r w:rsidRPr="0089233E">
        <w:rPr>
          <w:rFonts w:eastAsia="Calibri" w:cs="Times New Roman"/>
          <w:position w:val="-1"/>
          <w:sz w:val="20"/>
          <w:szCs w:val="20"/>
          <w:lang w:eastAsia="ru-RU"/>
        </w:rPr>
        <w:t xml:space="preserve"> </w:t>
      </w:r>
      <w:r w:rsidRPr="0089233E"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  <w:t xml:space="preserve"> 20.08.2024р</w:t>
      </w:r>
      <w:r w:rsidRPr="0089233E">
        <w:rPr>
          <w:rFonts w:eastAsia="Calibri" w:cs="Times New Roman"/>
          <w:position w:val="-1"/>
          <w:sz w:val="20"/>
          <w:szCs w:val="20"/>
          <w:lang w:eastAsia="ru-RU"/>
        </w:rPr>
        <w:t>оку</w:t>
      </w:r>
      <w:r w:rsidRPr="0089233E"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  <w:t xml:space="preserve">  №2607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b/>
          <w:color w:val="000000"/>
          <w:position w:val="-1"/>
          <w:sz w:val="20"/>
          <w:szCs w:val="20"/>
          <w:lang w:eastAsia="ru-RU"/>
        </w:rPr>
      </w:pP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</w:pP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eastAsia="ru-RU"/>
        </w:rPr>
        <w:t xml:space="preserve">План заходів на 2024 – 2030 роки з реалізації «Національної стратегії із створення </w:t>
      </w:r>
      <w:proofErr w:type="spellStart"/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eastAsia="ru-RU"/>
        </w:rPr>
        <w:t>безбар’єрного</w:t>
      </w:r>
      <w:proofErr w:type="spellEnd"/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eastAsia="ru-RU"/>
        </w:rPr>
        <w:t xml:space="preserve"> простору в Україні на період до 2030 року» на території Райгородської сільської територіальної громади</w:t>
      </w:r>
    </w:p>
    <w:tbl>
      <w:tblPr>
        <w:tblW w:w="15585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4255"/>
        <w:gridCol w:w="2266"/>
        <w:gridCol w:w="1275"/>
        <w:gridCol w:w="1319"/>
        <w:gridCol w:w="2475"/>
        <w:gridCol w:w="34"/>
        <w:gridCol w:w="1046"/>
      </w:tblGrid>
      <w:tr w:rsidR="0089233E" w:rsidRPr="0089233E" w:rsidTr="0089233E">
        <w:trPr>
          <w:cantSplit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425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Заходи</w:t>
            </w:r>
          </w:p>
        </w:tc>
        <w:tc>
          <w:tcPr>
            <w:tcW w:w="2266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Очікуваний результат (продукт, послуга)</w:t>
            </w:r>
          </w:p>
        </w:tc>
        <w:tc>
          <w:tcPr>
            <w:tcW w:w="2594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Термін реалізації</w:t>
            </w:r>
          </w:p>
        </w:tc>
        <w:tc>
          <w:tcPr>
            <w:tcW w:w="247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Відповідальні за виконання</w:t>
            </w:r>
          </w:p>
        </w:tc>
        <w:tc>
          <w:tcPr>
            <w:tcW w:w="1080" w:type="dxa"/>
            <w:gridSpan w:val="2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Міжнарод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-на технічна допомога</w:t>
            </w: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дата початку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дата завершення</w:t>
            </w:r>
          </w:p>
        </w:tc>
        <w:tc>
          <w:tcPr>
            <w:tcW w:w="247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15585" w:type="dxa"/>
            <w:gridSpan w:val="8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 xml:space="preserve">Напрям 1. Фізична </w:t>
            </w:r>
            <w:proofErr w:type="spellStart"/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безбар’єрність</w:t>
            </w:r>
            <w:proofErr w:type="spellEnd"/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89233E" w:rsidRPr="0089233E" w:rsidTr="0089233E">
        <w:trPr>
          <w:trHeight w:val="285"/>
        </w:trPr>
        <w:tc>
          <w:tcPr>
            <w:tcW w:w="15585" w:type="dxa"/>
            <w:gridSpan w:val="8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i/>
                <w:color w:val="000000"/>
                <w:position w:val="-1"/>
                <w:sz w:val="20"/>
                <w:szCs w:val="20"/>
                <w:lang w:eastAsia="ru-RU"/>
              </w:rPr>
              <w:t>Стратегічна ціль 1.1.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89233E" w:rsidRPr="0089233E" w:rsidTr="0089233E"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1.1.1. Забезпечення збору і поширення достовірної інформації про доступність об’єктів фізичного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оточення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1.1.1.1. Проведення  моніторингу та оцінки ступеня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безбар’єрності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об’єктів фізичного оточення і послуг для осіб з інвалідністю та інших маломобільних груп населення з ура-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хуванням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гендерного аспекту (відповідно до Порядку проведення моніторингу та оцінки ступеня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безбар’єрності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26.05.2021 року № 537) (щорічно)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Проведено моніторинг.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Результати опубліковані на сайті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Червень поточного року (щорічно) 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 1 жовтня  (щорічно)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1800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1.1.2. Забезпечення збору і поширення достовірної інформації про доступність до об’єктів фізичного оточення осіб з інвалідністю та інших маломобільних груп населення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1.1.1.2. Збір достовірної інформації про доступність до об’єктів фізичного оточення осіб з інвалідністю та інших маломобільних груп населення з урахуванням гендерного аспекту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Оприлюднення на сайті сільської ради зібраної інформації про доступ-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ність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 об’єктів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фізич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-ного оточення осіб з 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населення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Червень поточного року (щорічно) 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 1 жовтня  (щорічно)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освіти культури, спорту та туризму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224"/>
        </w:trPr>
        <w:tc>
          <w:tcPr>
            <w:tcW w:w="15585" w:type="dxa"/>
            <w:gridSpan w:val="8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i/>
                <w:color w:val="000000"/>
                <w:position w:val="-1"/>
                <w:sz w:val="20"/>
                <w:szCs w:val="20"/>
                <w:lang w:eastAsia="ru-RU"/>
              </w:rPr>
              <w:t>Стратегічна ціль 1.2.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89233E" w:rsidRPr="0089233E" w:rsidTr="0089233E">
        <w:trPr>
          <w:cantSplit/>
          <w:trHeight w:val="1665"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1.2.1. Забезпечення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пристосу-вання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головних входів у примі-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щення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адміністративних буді-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місцевих органів вико-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навчої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влади, центру надання адміністративних послуг для використання особами з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населення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1.2.1.1. Проведення ремонтних робіт та встановлення відповідних інформаційних табло, пристосування меблів (понижений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рецепшн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, ширина коридорів без перепон 1,2 м) у ЦНАП та інших адміністративних будівель  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Оприлюднення на сайті сільської ради, які адміністративні будівлі є доступними для маломобільних груп населення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72" w:left="-200" w:right="-107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1.2.1.2. Встановлення інформаційних знаків про наявність та розташування входів (виходів) для осіб з інвалідністю та інших маломобільних груп населення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Оприлюднення на сайті сільської ради про інформаційні знаки про наявність та розташування входів (виходів) для осіб з інвалідністю та інших маломобільних груп населення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7" w:left="-46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1.2.2. Забезпечення пристосування головних входів у приміщення адміністративних будівель, місцевих органів вико-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навчої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влади, центру надання адміністративних послуг для використання особами з 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населення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1.2.2.1. Забезпечення безперешкодного доступу маломобільних груп населення до об’єктів культури:                                                                           1). бібліотеки.                                 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2) Сільські клуби і Будинки культури.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Оприлюднення на сайті сільської ради про інформаційні знаки про наявність та розташування входів (виходів) для осіб з інвалідністю та інших маломобільних груп населення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2026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освіти, культури, спорту та туризму Райгородської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1.2.3. Забезпечення пристосування головних входів до укриттів та інших об'єктів цивільного захисту  для використання особами з 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населення, в умовах воєнного чи надзвичайного стану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1.2.3.1.Проведення оцінки потреб, планування фінансування та визначення строків облаштування споруд цивільного захисту засобами, що забезпечують доступ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0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Оприлюднення на сайті сільської ради про планування фінансування робіт про заходи які необхідно здійснити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з питань військового обліку та юридичного супроводу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1.2.3.2. Облаштування споруд і об'єктів цивільного захисту (укриттів) засобами, що забезпечують доступність до таких об'єктів осіб з інвалідністю та інших маломобільних груп населення. 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Оприлюднення на сайті міської ради інформації про проведені заходи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7" w:left="-18" w:right="-107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ЖКГ, благоустрою, містобудування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архі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тектури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Райгородської сільської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ради та </w:t>
            </w:r>
            <w:proofErr w:type="spellStart"/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влас-ники</w:t>
            </w:r>
            <w:proofErr w:type="spellEnd"/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будівель і споруд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1.2.3.3. Проведення моніторингу дотримання прав маломобільних груп населення,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вклю-чаючи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осіб з інвалідністю, в разі виникнення надзвичайних ситуацій</w:t>
            </w:r>
            <w:r w:rsidRPr="0089233E">
              <w:rPr>
                <w:rFonts w:eastAsia="Times New Roman" w:cs="Times New Roman"/>
                <w:color w:val="0070C0"/>
                <w:position w:val="-1"/>
                <w:sz w:val="20"/>
                <w:szCs w:val="20"/>
                <w:lang w:eastAsia="ru-RU"/>
              </w:rPr>
              <w:t xml:space="preserve">,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зокрема щодо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забез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-печення доступності захисних споруд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цивіль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-ного захисту, наявності достатньої кількості доступного транспорту для проведення евакуації до найближчої споруди цивільного захисту, а також підготовки персоналу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Оприлюднення на сайті міської ради про проведення моніторингу дотримання прав</w:t>
            </w:r>
            <w:r w:rsidRPr="0089233E">
              <w:rPr>
                <w:rFonts w:eastAsia="Times New Roman" w:cs="Times New Roman"/>
                <w:color w:val="FF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маломобільних груп населення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соціального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захисту населення Райгородської сільської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ради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1.2.4. Забезпечення пристосування об’єктів спортивної інфраструктури для використання особами з 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населення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1.2.4.1. Збір інформації про кількість об’єктів спортивної інфраструктури до яких забезпечується доступність усіх груп населення, 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т.ч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. осіб з інвалідністю та інших маломобільних груп населення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Оприлюднення на сайті сільської ради про об’єкти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спортивної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інфраструктури до яких забезпечується доступність усіх груп населення, 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т.ч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. осіб з інвалідністю та інших маломобільних груп населення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та туризму Райгородської сільської ради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1.2.4.2. Проведення оцінки потреб, планування фінансування та визначення строків облаштування спортивних споруд і майданчиків заходами, що забезпечують доступність осіб з інвалідністю та інших маломобільних груп населення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53" w:left="-146" w:right="-11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Оприлюднення на сайті сільської ради інформації про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потребу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 обладнанні об’єктів спортивної інфраструктури в заходах, які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забезпечують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доступність усіх груп населення, 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т.ч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. осіб з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інвалідністю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населення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та туризму Райгородської сільської ради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1.2.4.3. Облаштування спортивних споруд і спортивних майданчиків заходами, що забезпечують доступність осіб з інвалідністю та інших маломобільних груп населення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59" w:left="-163" w:right="-11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Оприлюднення на сайті сільської ради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інформа-ції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про облаштування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об'єктів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спортивної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ін-фраструктури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заходами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, які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забезпечують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дост-упність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усіх груп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насе-лення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т.ч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. осіб з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інва-лідністю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мало-мобільних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груп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населення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і туризму Райгородської сільської ради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1.2.4.4. Проведення моніторингу дотримання прав маломобільних груп населення,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вклю-чаючи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осіб з інвалідністю, в разі виникнення надзвичайних ситуацій</w:t>
            </w:r>
            <w:r w:rsidRPr="0089233E">
              <w:rPr>
                <w:rFonts w:eastAsia="Times New Roman" w:cs="Times New Roman"/>
                <w:color w:val="0070C0"/>
                <w:position w:val="-1"/>
                <w:sz w:val="20"/>
                <w:szCs w:val="20"/>
                <w:lang w:eastAsia="ru-RU"/>
              </w:rPr>
              <w:t xml:space="preserve">,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зокрема щодо забезпечення доступності спортивних будівель і споруд, наявності достатньої кількості доступного транспорту для проведення евакуації осіб з інвалідністю та інших маломобільних груп населення до найближчої споруди цивільного захисту (укриття)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Оприлюднення на сайті Райгородської ради про проведення моніторингу дотримання прав</w:t>
            </w:r>
            <w:r w:rsidRPr="0089233E">
              <w:rPr>
                <w:rFonts w:eastAsia="Times New Roman" w:cs="Times New Roman"/>
                <w:color w:val="FF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маломобільних груп населення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і туризму Райгородської сільської ради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514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1.2.5. Забезпечення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доступності будівель і приміщень закладів освіти для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маломобільних груп населення із забезпеченням універсального дизайну та розумного пристосування                             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384F47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 результатами проведення моніторингу виконання ремонтних робіт  у закладах середньої освіти з метою облаштування елементами доступності для осіб з інвалідністю та інших маломобільних груп населення</w:t>
            </w:r>
          </w:p>
          <w:p w:rsidR="0089233E" w:rsidRPr="0089233E" w:rsidRDefault="0089233E" w:rsidP="00384F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Райгородський  ліцей Райгородської сільської ради Вінницької області по вул. Миру, 11А село Райгород;</w:t>
            </w:r>
          </w:p>
          <w:p w:rsidR="0089233E" w:rsidRPr="0089233E" w:rsidRDefault="0089233E" w:rsidP="00384F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Ситковецький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ліцей Райгородської сільської ради Вінницької області по вул. І. Франка,5 смт Ситківці;</w:t>
            </w:r>
          </w:p>
          <w:p w:rsidR="0089233E" w:rsidRPr="0089233E" w:rsidRDefault="0089233E" w:rsidP="00384F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Юрковецький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ліцей Райгородської сільської ради Вінницької області по вул. Центральній,8 село Юрківці;</w:t>
            </w:r>
          </w:p>
          <w:p w:rsidR="0089233E" w:rsidRPr="0089233E" w:rsidRDefault="0089233E" w:rsidP="00384F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Мельниківський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ліцей Райгородської сільської ради Вінницької області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 xml:space="preserve"> по вул. Миру,11 село Мельниківці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;</w:t>
            </w:r>
          </w:p>
          <w:p w:rsidR="0089233E" w:rsidRPr="0089233E" w:rsidRDefault="0089233E" w:rsidP="00384F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Заклад загальної середньої освіти І-ІІІ ступенів -дошкільний заклад с. Нові Обиходи Райгородської сільської ради Вінницької області по вул. Мельника,26 село Нові Обиходи;</w:t>
            </w:r>
          </w:p>
          <w:p w:rsidR="0089233E" w:rsidRPr="0089233E" w:rsidRDefault="0089233E" w:rsidP="00384F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Вищекропивнянська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гімназія Ситковецького ліцею Райгородської сільської ради Вінницької області по вул. Центральна,4 село Вища Кропивна;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Перелік робіт, які передбачено  виконати: Забезпечити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безбар’єрний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доступ до закладів освіти усіх рівнів для маломобільних груп населення. встановлення пандусу на вході до будівель,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облаштування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санвузлів для осіб з інвалідністю, розширення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полотен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вхідних  дверей до 90 см, встановлення тактильної плитки перед та після сходів,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встановлення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інформаційних  табличок і знаків зі шрифтом Брайля та ін.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2026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і туризму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514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Забезпечити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безбар’єрний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доступ до закладів дошкільної освіти</w:t>
            </w:r>
          </w:p>
        </w:tc>
        <w:tc>
          <w:tcPr>
            <w:tcW w:w="4255" w:type="dxa"/>
          </w:tcPr>
          <w:p w:rsidR="0089233E" w:rsidRPr="0089233E" w:rsidRDefault="0089233E" w:rsidP="00384F47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59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За результатами проведення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моніторингу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виконання ремонтних робіт у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закладах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дошкільної освіти з метою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облаштування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елементами доступності для осіб з інвалідністю та інших маломобільних груп населення.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КЗ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Ситковецький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ЗДО (ясла-садок) «Сонечко» Райгородської сільської ради Вінницької області по вул. І.Франка,8 смт Ситківці;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-108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КЗ Райгородський ЗДО «Ромашка»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Райгородсь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 по вул. Миру 11 с. Райгород                                                    КЗ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Червонянський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ЗДО «Сонечко»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Райгородсь-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кої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 по вул. Центральна,32 село Червоне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КЗ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Ометинецький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ЗДО «Пролісок»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Райгородсь-кої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 по вул. Центральна,7 село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Ометинці</w:t>
            </w:r>
            <w:proofErr w:type="spellEnd"/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-108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КЗ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Вищекропивнянський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ЗДО «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Капітошка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» Райгородської сільської ради по вул. Центральна, 1 село Вища Кропивна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КЗ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Семенський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ЗДО «Сонечко» Райгородської сільської ради по вул. Молодіжна,12Б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с.Семенки</w:t>
            </w:r>
            <w:proofErr w:type="spellEnd"/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Перелік робіт, які передбачено  виконати: Забезпечити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безбар’єр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-ний доступ до закладів освіти усіх рівнів для маломобільних груп населення. встановлення пандусу на вході до будівель,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облаштування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санвузлів для осіб з інвалідністю, розширення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полотен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вхідних  дверей до 90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см, встановлення тактильної плитки перед та після сходів,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встановлення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інформаційних  табличок і знаків зі шрифтом Брайля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інш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2026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і туризму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4636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1.2.6. Забезпечення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доступності до будівель і приміщень закладів медичного обслуговування населення для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маломобільних груп населення із забезпеченням універсального дизайну та розумного пристосування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Лікарські амбулаторії:                                                  1. Селище Ситківці вул. Пирогова,1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Село Райгород вул. Миру,41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Село Мельниківці вул. Пролетарська, 2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Село Нові Обиходи вул. Мельника,31;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1.2.6.1. Вжиття заходів за результатами моніторингу щодо забезпечення доступності закладів  медичного обслуговування для маломобільних груп населення :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 </w:t>
            </w:r>
            <w:r w:rsidRPr="0089233E">
              <w:rPr>
                <w:rFonts w:eastAsia="Times New Roman" w:cs="Times New Roman"/>
                <w:b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>Технічне обстеження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 xml:space="preserve"> щодо забезпечення доступності шляхів і безпеки переміщення осіб з 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highlight w:val="white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 xml:space="preserve"> груп населення до  будівель та приміщень а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мбулаторій загальної практики сімейної медицини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>;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>2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</w:t>
            </w:r>
            <w:r w:rsidRPr="0089233E">
              <w:rPr>
                <w:rFonts w:eastAsia="Times New Roman" w:cs="Times New Roman"/>
                <w:b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>Поточний ремонт та реконструкцію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 xml:space="preserve"> будівель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 xml:space="preserve">щодо забезпечення доступності шляхів і безпеки переміщення осіб з інвалідністю та інших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highlight w:val="white"/>
                <w:lang w:eastAsia="ru-RU"/>
              </w:rPr>
              <w:t>маломобільних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eastAsia="ru-RU"/>
              </w:rPr>
              <w:t xml:space="preserve"> груп населення до  будівель та приміщень а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мбулаторій загальної практики сімейної медицини згідно ПКД (стоянка, підходи, пандуси, сходи, навіс, тамбур, вхідні двері, пороги, поли, шляхи руху, туалети пожежна та екологічна безпека інформаційний супровід.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Перелік робіт, які передбачено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виконати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: Забезпечити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безбар’єрний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доступ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 медичного обслуговування для маломобільних груп населення. встановлення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пандусу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на вході,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облаштування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санвузлів для осіб з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інвалідністю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, розширення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полотен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вхідних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дверей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 90 см,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встановлення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інформаційних  табличок і знаків зі шрифтом Брайля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інш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Центр первинної медичної допомоги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Райгородської сільської ради 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1.2.7. Забезпечення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доступності до будівель і приміщень адміністративного призначення, в яких надаються послуги, або обслуговуються жителі громади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1.2.7.1. Проведення оцінки потреб, планування фінансування та визначення строків облаштування будівель і приміщень адміністративного призначення, в яких надаються послуги, або обслуговуються жителі громади заходами, що забезпечують доступність осіб з інвалідністю та інших маломобільних груп населення.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Оприлюднення на сайті сільської ради про проведення моніторингу дотримання прав</w:t>
            </w:r>
            <w:r w:rsidRPr="0089233E">
              <w:rPr>
                <w:rFonts w:eastAsia="Times New Roman" w:cs="Times New Roman"/>
                <w:color w:val="FF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маломобільних груп населення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Райгородська сільська рада        та інші організації і </w:t>
            </w:r>
            <w:r w:rsidRPr="0089233E">
              <w:rPr>
                <w:rFonts w:eastAsia="Calibri" w:cs="Times New Roman"/>
                <w:color w:val="00000A"/>
                <w:position w:val="-1"/>
                <w:sz w:val="20"/>
                <w:szCs w:val="20"/>
                <w:lang w:eastAsia="ru-RU"/>
              </w:rPr>
              <w:t>установи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які є надавачами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населенню, або обслуговують потреби  жителів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громади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1.2.7.2. За результатами проведеного моніторингу виконання ремонтних робіт у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будівлях і приміщеннях адміністративного призначення, в яких надаються послуги, або обслуговуються жителі громади, з метою забезпечення доступності осіб з інвалідністю та інших маломобільних груп населення.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Перелік робіт, які передбачено  виконати: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 xml:space="preserve">Забезпечити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безбар'єр</w:t>
            </w:r>
            <w:proofErr w:type="spellEnd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-ний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доступ до будівель і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приміщень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адмініст-ративного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призначен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-ня для маломобільних груп населення. встановлення пандусу на вході, облаштування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санвузлів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для осіб з інвалідністю,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розширен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полотен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вхідних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дверей до 90 см,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встановлення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інформа-ційних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табличок і знаків зі шрифтом Брайля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інш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2025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Райгородська сільська рада та інші організації і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lastRenderedPageBreak/>
              <w:t>установи які є надавачами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населенню, або обслуговують потреби  жителів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громади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15585" w:type="dxa"/>
            <w:gridSpan w:val="8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 xml:space="preserve">Напрям 3. Цифрова </w:t>
            </w:r>
            <w:proofErr w:type="spellStart"/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безбар’єрність</w:t>
            </w:r>
            <w:proofErr w:type="spellEnd"/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89233E" w:rsidRPr="0089233E" w:rsidTr="0089233E">
        <w:trPr>
          <w:trHeight w:val="1083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Стратегічна ціль 3.1. Швидкісний інтернет та засоби доступу до нього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3.1.1.1. Забезпечити бібліотеки комп'ютерними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тифлокомплексами</w:t>
            </w:r>
            <w:proofErr w:type="spellEnd"/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Перелік бібліотек, що забезпечені доступом до інтернету, розміщено на офіційному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2026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і туризму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1659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3.1.1. Забезпечення необхідним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програмним забезпеченням та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засобами доступу до інтернету осіб з інвалідністю закладів освіти та культури, а також бібліотек та інших хабів у межах населених пунктів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3.1.1.2. Забезпечити бібліотеки засобами доступу до інтернету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Перелік бібліотек, що забезпечені доступом до інтернету, розміщено на офіційному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2030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культури, спорту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і туризму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713"/>
        </w:trPr>
        <w:tc>
          <w:tcPr>
            <w:tcW w:w="15585" w:type="dxa"/>
            <w:gridSpan w:val="8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 xml:space="preserve">Напрям 4. Суспільна та громадянська </w:t>
            </w:r>
            <w:proofErr w:type="spellStart"/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безбар’єрність</w:t>
            </w:r>
            <w:proofErr w:type="spellEnd"/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 xml:space="preserve">: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</w:t>
            </w:r>
            <w:r w:rsidRPr="0089233E">
              <w:rPr>
                <w:rFonts w:eastAsia="Times New Roman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br/>
              <w:t>а також інклюзивне середовище як передумову для участі у всіх формах суспільного життя та громадської активності</w:t>
            </w:r>
          </w:p>
        </w:tc>
      </w:tr>
      <w:tr w:rsidR="0089233E" w:rsidRPr="0089233E" w:rsidTr="0089233E">
        <w:trPr>
          <w:trHeight w:val="383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Стратегічна 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4.1.1.1. Проведення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освітньо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-виховних заходів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тому числі з особами з інвалідністю та молоддю з числа внутрішньо переміщених осіб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Інформацію про проведення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освітньо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-виховних заходів розміщено на офіційному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Постійно при проведенні заходів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Відділи та підрозділи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4.1.1. Реалізація програми залучення молоді до громадянського та політичного життя, зокрема осіб з інвалідністю та молоді з числа внутрішньо переміщених осіб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4.1.1.2. Проведення тренінгів для представників молодіжних рад, у тому числі молоді з інвалідністю та молоді з числа внутрішньо переміщених осіб  постраждалих внаслідок війни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Проведено тренінги згідно із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затвердженим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графіком. Інформація про заходи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розміщуєть</w:t>
            </w:r>
            <w:proofErr w:type="spellEnd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-ся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Відділи та підрозділи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4.1.1.3. Проведення інформаційно-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просвітницьких заходів (акції, форуми, тренінги) для молоді стосовно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інструментів участі молоді у громадянському та політичному житті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53" w:left="-146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Інформаційно-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просвітницькі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заходи проведено згідно із затвердженим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графіком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.                            Інформація про заходи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розміщується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кулдьтури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, спорту та туризму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  <w:trHeight w:val="1601"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4.1.2.1. Розроблення механізмів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FF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стимулювання розвитку сімейних форм виховання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53" w:left="-146" w:right="-11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FF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Забезпечення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поширення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інформації про механізми стимулювання розвитку сімейних форм виховання. Інформація про заходи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розміщується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4.1.2. Створення умов для впровадження сімейних форм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влаштування дітей-сиріт та дітей, позбавлених батьківського піклування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4.1.2.2. Проведення інформаційно- просвітницьких кампаній з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популяризації сімейних форм влаштування дітей-сиріт і дітей, позбавлених батьківського піклування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Проведено заходи згідно із графіком та розміщено на офіційних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веб сайтах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органів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місцевого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самоврядування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4.1.2.3. Забезпечення розвитку сімейних форм виховання, проведення із залученням регіональних та місцевих засобів масової інформації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інформаційної кампанії з питань влаштування дітей до сімейних форм виховання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Забезпечено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поширення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інформації серед органів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місцевого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самоврядування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 населення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громади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про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влаштування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дітей до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сімейних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форм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виховання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. Інформація розміщується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4.1.2.3. Забезпечення розвитку сімейних форм виховання, проведення із залученням регіональних та місцевих засобів масової інформації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інформаційної кампанії з питань влаштування дітей до сімейних форм виховання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0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Забезпечено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поширення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інформації серед органів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місцевого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самоврядування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про влаштування дітей в сім'ї. Інформація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розміщується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i/>
                <w:color w:val="000000"/>
                <w:position w:val="-1"/>
                <w:sz w:val="20"/>
                <w:szCs w:val="20"/>
                <w:lang w:eastAsia="ru-RU"/>
              </w:rPr>
              <w:t>Стратегічна ціль 4.2. Держава сприяє підвищенню рівня здоров’я та забезпеченню фізичної активності населення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4.2.1.1. Врахування підходів гендерної чутливості, дружності до сімей з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дітьми та маломобільних груп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населення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при будівництві, реконструкції закладів охорони здоров’я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FF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Поширення інформації забезпечується через розміщення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1601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4.2.1. Забезпечення розвитку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гендерночутливого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простору в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закладах охорони здоров’я, розширення застосування підходів, дружніх до сімей з дітьми та маломобільних груп населення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4.2.1.2. Розширення охоплення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Надано рекомендації щодо запровадження послуги раннього втручання в закладах охорони здоров’я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7" w:left="-46" w:right="-115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b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 xml:space="preserve">Напрям 5. Освітня </w:t>
            </w:r>
            <w:proofErr w:type="spellStart"/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безбар’єрність</w:t>
            </w:r>
            <w:proofErr w:type="spellEnd"/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 w:rsidRPr="0089233E">
              <w:rPr>
                <w:rFonts w:eastAsia="Times" w:cs="Times New Roman"/>
                <w:b/>
                <w:i/>
                <w:color w:val="000000"/>
                <w:position w:val="-1"/>
                <w:sz w:val="20"/>
                <w:szCs w:val="20"/>
                <w:lang w:eastAsia="ru-RU"/>
              </w:rPr>
              <w:t>компетентностей</w:t>
            </w:r>
            <w:proofErr w:type="spellEnd"/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5.1.1.1. Розроблення методичних рекомендацій щодо організації інклюзивного навчання відповідно до Порядку організації інклюзивного навчання в закладах загальної середньої освіти, затвердженого постановою Кабінету Міністрів України від 15 вересня 2021 року       № 957, проведення семінарів-навчань для всіх підвідомчих закладів освіти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Надано рекомендації щодо організації інклюзивного навчання в закладах загальної середньої освіти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Відділ освіти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 xml:space="preserve"> культури, спорту і туризму Райгородської сільської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1092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5.1.1. Створення центрів освіти дорослих для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самовдосконалення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всіх вікових категорій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5.1.2.1. Забезпечення співпраці фахівців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інклюзивно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-ресурсних центрів та закладів освіти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Затверджено та опри-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люднено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відповідні рекомендації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офіцій-ному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 культури, спорту і туризму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808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5.1.2. Забезпечення розвитку мережі та підтримки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інклюзивно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-ресурсних центрів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5.1.3.1. Створення умов для спеціальної підготовки асистентів учня, в тому числі з числа батьків (інших законних представників) осіб з особливими освітніми потребами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0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Підготовлено рекомендації та методичні матеріали 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і розміщено на офіційному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 культури, спорту і туризму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lastRenderedPageBreak/>
              <w:t>5.1.3. Забезпечення наявності фахівців за професіями «асистент вихователя», «асистент вчителя», «асистент учня»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5.1.3.2. Створення умов для працевлаштування батьків, інших законних представників осіб з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особливими освітніми потребами для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надання соціальної послуги із супроводження під час інклюзивного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навчання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0"/>
              </w:tabs>
              <w:suppressAutoHyphens/>
              <w:ind w:leftChars="-53" w:left="-146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Затверджено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розміще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-но на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офіційному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сільської ради про умови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працевлаштування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батьків для надання соціальної послуги із с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упроводження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 культури, спорту і туризму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cantSplit/>
        </w:trPr>
        <w:tc>
          <w:tcPr>
            <w:tcW w:w="2915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5.1.4.1. Забезпечення осіб з особливими освітніми потребами допоміжними засобами навчання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Особи з особливими освітніми потребами забезпечені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допоміж</w:t>
            </w:r>
            <w:proofErr w:type="spellEnd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-ними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засобами навчання.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Інформацію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розміщено на офіційному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 культури, спорту і туризму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89233E" w:rsidRPr="0089233E" w:rsidTr="0089233E">
        <w:trPr>
          <w:trHeight w:val="2081"/>
        </w:trPr>
        <w:tc>
          <w:tcPr>
            <w:tcW w:w="291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5.1.4. Забезпечення закладів освіти на всіх рівнях освіти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допоміжними засобами для навчання та спеціальними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підручниками, посібниками, в тому числі надрукованими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шрифтом Брайля</w:t>
            </w:r>
          </w:p>
        </w:tc>
        <w:tc>
          <w:tcPr>
            <w:tcW w:w="425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5.1.4.2. Забезпечення осіб з особливими освітніми потребами спеціальними підручниками, посібниками, в тому числі надрукованими шрифтом Брайля</w:t>
            </w:r>
          </w:p>
        </w:tc>
        <w:tc>
          <w:tcPr>
            <w:tcW w:w="226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Особи з особливими освітніми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потребами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забезпечені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підручни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-ками, </w:t>
            </w:r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посібниками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, в тому числі </w:t>
            </w:r>
            <w:proofErr w:type="spellStart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надрукова</w:t>
            </w:r>
            <w:proofErr w:type="spellEnd"/>
            <w:r w:rsidRPr="0089233E">
              <w:rPr>
                <w:rFonts w:eastAsia="Calibri" w:cs="Times New Roman"/>
                <w:position w:val="-1"/>
                <w:sz w:val="20"/>
                <w:szCs w:val="20"/>
                <w:lang w:eastAsia="ru-RU"/>
              </w:rPr>
              <w:t>-ним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шрифтом Брайля. Інформацію розміщено на офіційному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вебсайті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 сільської ради</w:t>
            </w:r>
          </w:p>
        </w:tc>
        <w:tc>
          <w:tcPr>
            <w:tcW w:w="127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Липень       2024 р.</w:t>
            </w:r>
          </w:p>
        </w:tc>
        <w:tc>
          <w:tcPr>
            <w:tcW w:w="131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Грудень 2024 р.</w:t>
            </w:r>
          </w:p>
        </w:tc>
        <w:tc>
          <w:tcPr>
            <w:tcW w:w="2509" w:type="dxa"/>
            <w:gridSpan w:val="2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Відділ освіти культури, спорту і туризму </w:t>
            </w:r>
            <w:r w:rsidRPr="0089233E">
              <w:rPr>
                <w:rFonts w:eastAsia="Times New Roman" w:cs="Times New Roman"/>
                <w:color w:val="00000A"/>
                <w:position w:val="-1"/>
                <w:sz w:val="20"/>
                <w:szCs w:val="20"/>
                <w:lang w:eastAsia="ru-RU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4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</w:tbl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</w:pP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Calibri" w:cs="Times New Roman"/>
          <w:position w:val="-1"/>
          <w:sz w:val="20"/>
          <w:szCs w:val="20"/>
          <w:lang w:eastAsia="ru-RU"/>
        </w:rPr>
      </w:pP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</w:pP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>Секретар сільської ради</w:t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</w:r>
      <w:r w:rsidRPr="0089233E"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  <w:tab/>
        <w:t>Інна МЕНЮК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 w:cs="Times New Roman"/>
          <w:b/>
          <w:color w:val="000000"/>
          <w:position w:val="-1"/>
          <w:sz w:val="20"/>
          <w:szCs w:val="20"/>
          <w:lang w:eastAsia="ru-RU"/>
        </w:rPr>
      </w:pP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Pr="0089233E" w:rsidRDefault="0089233E" w:rsidP="0089233E">
      <w:pPr>
        <w:tabs>
          <w:tab w:val="left" w:pos="5880"/>
        </w:tabs>
        <w:ind w:right="-27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 xml:space="preserve">                                                                                    </w:t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251" w:left="703" w:firstLine="711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</w:rPr>
      </w:pPr>
      <w:r>
        <w:rPr>
          <w:rFonts w:eastAsia="Times New Roman" w:cs="Times New Roman"/>
          <w:color w:val="000000"/>
          <w:position w:val="-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>Додаток № 3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 xml:space="preserve">                                                                                   </w:t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</w:r>
      <w:r w:rsidRPr="0089233E">
        <w:rPr>
          <w:rFonts w:eastAsia="Times New Roman" w:cs="Times New Roman"/>
          <w:color w:val="000000"/>
          <w:position w:val="-1"/>
          <w:sz w:val="20"/>
          <w:szCs w:val="20"/>
        </w:rPr>
        <w:tab/>
        <w:t xml:space="preserve"> Затверджено рішенням  від 20.08. 2024 року №2607</w:t>
      </w:r>
    </w:p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89233E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Розрахунок </w:t>
      </w:r>
      <w:r w:rsidRPr="0089233E">
        <w:rPr>
          <w:rFonts w:eastAsia="Times New Roman" w:cs="Times New Roman"/>
          <w:b/>
          <w:position w:val="-1"/>
          <w:sz w:val="24"/>
          <w:szCs w:val="24"/>
        </w:rPr>
        <w:t>фінансового</w:t>
      </w:r>
      <w:r w:rsidRPr="0089233E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ресурсу з метою забезпечення виконання «Плану заходів на 2024 – 2030 роки з реалізації «Національної стратегії із створення </w:t>
      </w:r>
      <w:proofErr w:type="spellStart"/>
      <w:r w:rsidRPr="0089233E">
        <w:rPr>
          <w:rFonts w:eastAsia="Times New Roman" w:cs="Times New Roman"/>
          <w:b/>
          <w:color w:val="000000"/>
          <w:position w:val="-1"/>
          <w:sz w:val="24"/>
          <w:szCs w:val="24"/>
        </w:rPr>
        <w:t>безбар’єрного</w:t>
      </w:r>
      <w:proofErr w:type="spellEnd"/>
      <w:r w:rsidRPr="0089233E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простору в Україні на період до 2030 року» на території Райгородської сільської територіальної громади</w:t>
      </w:r>
    </w:p>
    <w:tbl>
      <w:tblPr>
        <w:tblW w:w="1541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2306"/>
        <w:gridCol w:w="2364"/>
        <w:gridCol w:w="2114"/>
        <w:gridCol w:w="1225"/>
        <w:gridCol w:w="1479"/>
        <w:gridCol w:w="1021"/>
        <w:gridCol w:w="1021"/>
        <w:gridCol w:w="1067"/>
        <w:gridCol w:w="1006"/>
        <w:gridCol w:w="1381"/>
      </w:tblGrid>
      <w:tr w:rsidR="0089233E" w:rsidRPr="0089233E" w:rsidTr="005A414A">
        <w:trPr>
          <w:trHeight w:val="672"/>
        </w:trPr>
        <w:tc>
          <w:tcPr>
            <w:tcW w:w="428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№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306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Завдання</w:t>
            </w:r>
            <w:proofErr w:type="spellEnd"/>
          </w:p>
        </w:tc>
        <w:tc>
          <w:tcPr>
            <w:tcW w:w="2364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Зміст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заходів</w:t>
            </w:r>
            <w:proofErr w:type="spellEnd"/>
          </w:p>
        </w:tc>
        <w:tc>
          <w:tcPr>
            <w:tcW w:w="2114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Виконавці</w:t>
            </w:r>
            <w:proofErr w:type="spellEnd"/>
          </w:p>
        </w:tc>
        <w:tc>
          <w:tcPr>
            <w:tcW w:w="1225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33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Строк виконання заходу</w:t>
            </w:r>
          </w:p>
        </w:tc>
        <w:tc>
          <w:tcPr>
            <w:tcW w:w="1479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38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Джерело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фінансування</w:t>
            </w:r>
          </w:p>
        </w:tc>
        <w:tc>
          <w:tcPr>
            <w:tcW w:w="1021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Всього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тис.грн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1021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2024 р.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тис.грн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1067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2025 р.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тис.грн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1006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2026 р.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тис.грн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1381" w:type="dxa"/>
            <w:vAlign w:val="center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Очікуваний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результат</w:t>
            </w:r>
          </w:p>
        </w:tc>
      </w:tr>
      <w:tr w:rsidR="0089233E" w:rsidRPr="0089233E" w:rsidTr="005A414A">
        <w:trPr>
          <w:trHeight w:val="2701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07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забезпечення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об’єктів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соціальної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інженер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транспортної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інфраструктури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засобами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безперешкод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доступу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осіб 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обмеженими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фізич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ними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можливостями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інших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маломобільних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груп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5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1.1.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Проведення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рингу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приміщень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буді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вель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грома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щодо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забезпечення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пу</w:t>
            </w:r>
            <w:proofErr w:type="spellEnd"/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осіб 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обмеженими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фізичними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можливос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тя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інших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мало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мобіль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груп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територіальної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громади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Члени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комітету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стратегії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створення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безбарʼєрного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простору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Україні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територіальної громади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проводитиме-ться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  <w:tr w:rsidR="0089233E" w:rsidRPr="0089233E" w:rsidTr="005A414A">
        <w:trPr>
          <w:trHeight w:val="323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2306" w:type="dxa"/>
          </w:tcPr>
          <w:p w:rsidR="0089233E" w:rsidRPr="0089233E" w:rsidRDefault="0089233E" w:rsidP="005A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40" w:left="-110" w:right="-115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забез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печення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житлових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будин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прибу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динкових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територій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яких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прожи</w:t>
            </w:r>
            <w:r w:rsidR="005A414A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вають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особи 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обмежени</w:t>
            </w:r>
            <w:proofErr w:type="spellEnd"/>
            <w:r w:rsidR="005A414A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фізичними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можливос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тями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маломобільні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групи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засобами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доступу </w:t>
            </w:r>
          </w:p>
        </w:tc>
        <w:tc>
          <w:tcPr>
            <w:tcW w:w="2364" w:type="dxa"/>
          </w:tcPr>
          <w:p w:rsidR="0089233E" w:rsidRPr="0089233E" w:rsidRDefault="0089233E" w:rsidP="005A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0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1.Проведення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щоріч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аудиту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житлових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будинків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яких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меш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кають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особи  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обмеже</w:t>
            </w:r>
            <w:proofErr w:type="spellEnd"/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ними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фізичними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можли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востями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відповідність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доступу до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помешкання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осіб 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інвалідністю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представники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об'єднань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співвласників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багатоквартирних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будинків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3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</w:tc>
      </w:tr>
      <w:tr w:rsidR="0089233E" w:rsidRPr="0089233E" w:rsidTr="005A414A">
        <w:trPr>
          <w:trHeight w:val="323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3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Проведення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інвента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ризації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об’єктів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спор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тивної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інфраструк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ту-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доступ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для осіб 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обмеженими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фізичними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можливостями</w:t>
            </w:r>
            <w:proofErr w:type="spellEnd"/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4.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1.Забезпечення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збору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інформації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щодо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наяв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спортивної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інфра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структури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технічного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рів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для осіб 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обмеженими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ф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ізичними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можливостями</w:t>
            </w:r>
            <w:proofErr w:type="spellEnd"/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5" w:left="-12" w:right="-57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Комітет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стратегії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створення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без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барʼєрного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простору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Україні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 xml:space="preserve">Райгородської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сільсь-кої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територіальної громади 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проводитиме-ться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</w:tc>
      </w:tr>
      <w:tr w:rsidR="0089233E" w:rsidRPr="0089233E" w:rsidTr="005A414A">
        <w:trPr>
          <w:trHeight w:val="323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5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Проведення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інвентаризації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закладів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освіти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5.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1.Забезпечення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збору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інформації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щодо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наяв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фраструктури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зак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ла-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освіти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lastRenderedPageBreak/>
              <w:t>технічного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69" w:left="-191" w:right="-56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lastRenderedPageBreak/>
              <w:t>Комітет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стратегії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створення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без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бар’єр-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простору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Україні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lastRenderedPageBreak/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то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громади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lastRenderedPageBreak/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3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проводитиме-ться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</w:tc>
      </w:tr>
      <w:tr w:rsidR="0089233E" w:rsidRPr="0089233E" w:rsidTr="005A414A">
        <w:trPr>
          <w:trHeight w:val="323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Проведення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інвентаризації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закладів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культури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 для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6.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1.Забезпечення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збору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інформації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щодо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наяв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фраструктури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зак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ла-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дів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культури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визна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чен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технічного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69" w:left="-191" w:right="-56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Комітет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стратегії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створення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без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бар’єр-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простору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Україні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то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мади</w:t>
            </w:r>
            <w:proofErr w:type="spellEnd"/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</w:tc>
      </w:tr>
      <w:tr w:rsidR="0089233E" w:rsidRPr="0089233E" w:rsidTr="005A414A">
        <w:trPr>
          <w:trHeight w:val="323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7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Проведення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інвентаризації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закладів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охорони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здоров’я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7.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1.Забезпечення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збору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інформації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щодо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наявної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інфраструктури до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закладів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охорони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здоров’я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технічного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рівня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доступності</w:t>
            </w:r>
            <w:proofErr w:type="spellEnd"/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Комітет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страте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створення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без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-бар’єр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простору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Україні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терито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торіаль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громади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3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</w:tc>
      </w:tr>
      <w:tr w:rsidR="0089233E" w:rsidRPr="0089233E" w:rsidTr="005A414A">
        <w:trPr>
          <w:trHeight w:val="323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8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Визначення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стану забезпечення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об’єктів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соціальної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інж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е-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нерно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-транспортної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інфраструктури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засобами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безпереш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кодного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доступу осіб 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обмеженими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фізич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ними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можливостями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інших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маломобіль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них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груп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5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8.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1.Проведення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-рингу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приміщень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буді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вель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грома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ди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щодо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забезпечення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безперешкодного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дос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тупу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осіб з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обмеженими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фізичними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можливос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тя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інших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малом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оьіль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них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груп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Райгородської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територіальної громади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Комітет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з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реалізації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стратегії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із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створення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без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бар’єр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простору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Україні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тери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то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ріаль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громади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2024 - 2026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3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потребує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фінансування</w:t>
            </w: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Моніторинг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проводитиметься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протягом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Програми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  <w:tr w:rsidR="0089233E" w:rsidRPr="0089233E" w:rsidTr="005A414A">
        <w:trPr>
          <w:cantSplit/>
          <w:trHeight w:val="841"/>
        </w:trPr>
        <w:tc>
          <w:tcPr>
            <w:tcW w:w="428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9</w:t>
            </w:r>
          </w:p>
        </w:tc>
        <w:tc>
          <w:tcPr>
            <w:tcW w:w="2306" w:type="dxa"/>
            <w:vMerge w:val="restart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Оснащення будівель та  приміщень засобами безпеки, орієнтування, отримання інформації при користуванні середовищем (тактильні та візуальні елементи доступності) для осіб з обмеженими фізичними можливостями та інших маломобільних груп населення</w:t>
            </w:r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13.1.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Дошкільні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середні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навчальні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заклади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                    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територіальної громади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4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Відділ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освіти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, культури, спорту і туризму Райгородської сільської ради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2024-2026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місцевий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бюджет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  <w:tr w:rsidR="0089233E" w:rsidRPr="0089233E" w:rsidTr="005A414A">
        <w:trPr>
          <w:cantSplit/>
          <w:trHeight w:val="838"/>
        </w:trPr>
        <w:tc>
          <w:tcPr>
            <w:tcW w:w="428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highlight w:val="white"/>
                <w:lang w:val="ru-RU"/>
              </w:rPr>
              <w:t>13.2.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Адмін</w:t>
            </w:r>
            <w:r w:rsidR="005A414A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.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будівлі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будівлі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яких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надаються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соціальні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культурні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інші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послуги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населенню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на території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територіальної громади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Райгородська сільська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рада, ЦНАП,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2024-2026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інші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джерела</w:t>
            </w:r>
            <w:proofErr w:type="spellEnd"/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  <w:tr w:rsidR="0089233E" w:rsidRPr="0089233E" w:rsidTr="005A414A">
        <w:trPr>
          <w:cantSplit/>
          <w:trHeight w:val="897"/>
        </w:trPr>
        <w:tc>
          <w:tcPr>
            <w:tcW w:w="428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236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13.4.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табличок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з 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шрифтом  Брайля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медичних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закладах на території                 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територіальної громади</w:t>
            </w:r>
          </w:p>
        </w:tc>
        <w:tc>
          <w:tcPr>
            <w:tcW w:w="2114" w:type="dxa"/>
          </w:tcPr>
          <w:p w:rsidR="0089233E" w:rsidRPr="0089233E" w:rsidRDefault="0089233E" w:rsidP="00087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9" w:left="-23" w:right="-114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Усі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відділи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та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кому</w:t>
            </w:r>
            <w:r w:rsidR="00087BDC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нальні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установи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заклади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комунальної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власності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Райгородсь</w:t>
            </w:r>
            <w:r w:rsidR="005A414A">
              <w:rPr>
                <w:rFonts w:eastAsia="Times New Roman" w:cs="Times New Roman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кої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 xml:space="preserve"> сільської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2024-2026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місцевий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бюджет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  <w:tr w:rsidR="0089233E" w:rsidRPr="0089233E" w:rsidTr="005A414A">
        <w:trPr>
          <w:cantSplit/>
          <w:trHeight w:val="1555"/>
        </w:trPr>
        <w:tc>
          <w:tcPr>
            <w:tcW w:w="428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vMerge/>
          </w:tcPr>
          <w:p w:rsidR="0089233E" w:rsidRPr="0089233E" w:rsidRDefault="0089233E" w:rsidP="00892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2364" w:type="dxa"/>
          </w:tcPr>
          <w:p w:rsidR="0089233E" w:rsidRPr="0089233E" w:rsidRDefault="0089233E" w:rsidP="00087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39" w:left="-107" w:right="-58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13.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5.Модернізація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веб-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сайтів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доступних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для ко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ристувачів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з порушен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ням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зору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слуху,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мовлен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інтелектуального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розвитку,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відповідно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ДСТУ ISO/IEC 40500:2015</w:t>
            </w:r>
          </w:p>
        </w:tc>
        <w:tc>
          <w:tcPr>
            <w:tcW w:w="2114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right="-114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Усі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відділи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та</w:t>
            </w:r>
            <w:proofErr w:type="gram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кому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-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нал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ь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установи,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організації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заклади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комунальної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власності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Райгородської сільської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2024-2026</w:t>
            </w:r>
          </w:p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місцевий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бюджет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  <w:tr w:rsidR="0089233E" w:rsidRPr="0089233E" w:rsidTr="005A414A">
        <w:trPr>
          <w:cantSplit/>
          <w:trHeight w:val="3180"/>
        </w:trPr>
        <w:tc>
          <w:tcPr>
            <w:tcW w:w="428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1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0</w:t>
            </w:r>
          </w:p>
        </w:tc>
        <w:tc>
          <w:tcPr>
            <w:tcW w:w="23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Проведення ремонтів закладів охорони здоров'я КНП «Райгородський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сільский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 центр первинної медико-санітарної допомоги» з метою забезпечення безперешкодного доступу осіб з інвалідністю та інших  </w:t>
            </w:r>
          </w:p>
          <w:p w:rsidR="0089233E" w:rsidRPr="0089233E" w:rsidRDefault="0089233E" w:rsidP="005A4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маломобільних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груп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населення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або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їх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розумне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пристосування</w:t>
            </w:r>
            <w:proofErr w:type="spellEnd"/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19.1.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Поточний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ремонт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будівлі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лікарської </w:t>
            </w: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амбулаторії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по вул. Пирогова, 1 селище Ситківці з метою забезпечення безперешкодного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</w:rPr>
              <w:t>доступу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 xml:space="preserve"> осіб з інвалідністю та інших маломобільних груп населення або їх розумне пристосування</w:t>
            </w:r>
          </w:p>
        </w:tc>
        <w:tc>
          <w:tcPr>
            <w:tcW w:w="2114" w:type="dxa"/>
            <w:tcBorders>
              <w:bottom w:val="single" w:sz="4" w:space="0" w:color="000000"/>
            </w:tcBorders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КНП «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Райгородський сільський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центр </w:t>
            </w:r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первинної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>медико</w:t>
            </w:r>
            <w:proofErr w:type="spellEnd"/>
            <w:r w:rsidRPr="0089233E">
              <w:rPr>
                <w:rFonts w:eastAsia="Times New Roman" w:cs="Times New Roman"/>
                <w:position w:val="-1"/>
                <w:sz w:val="20"/>
                <w:szCs w:val="20"/>
                <w:lang w:val="ru-RU"/>
              </w:rPr>
              <w:t xml:space="preserve"> санітарної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допомоги</w:t>
            </w: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</w:rPr>
              <w:t>»</w:t>
            </w:r>
          </w:p>
        </w:tc>
        <w:tc>
          <w:tcPr>
            <w:tcW w:w="1225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2024-2026</w:t>
            </w:r>
          </w:p>
        </w:tc>
        <w:tc>
          <w:tcPr>
            <w:tcW w:w="1479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 w:cs="Times New Roman"/>
                <w:color w:val="000000"/>
                <w:position w:val="-1"/>
                <w:sz w:val="20"/>
                <w:szCs w:val="20"/>
                <w:lang w:val="ru-RU"/>
              </w:rPr>
            </w:pPr>
            <w:proofErr w:type="spellStart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>місцевий</w:t>
            </w:r>
            <w:proofErr w:type="spellEnd"/>
            <w:r w:rsidRPr="0089233E"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  <w:t xml:space="preserve"> бюджет</w:t>
            </w: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2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67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:rsidR="0089233E" w:rsidRPr="0089233E" w:rsidRDefault="0089233E" w:rsidP="00892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0"/>
                <w:szCs w:val="20"/>
                <w:lang w:val="ru-RU"/>
              </w:rPr>
            </w:pPr>
          </w:p>
        </w:tc>
      </w:tr>
    </w:tbl>
    <w:p w:rsidR="0089233E" w:rsidRPr="0089233E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     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Примітка:</w:t>
      </w:r>
    </w:p>
    <w:p w:rsidR="0089233E" w:rsidRPr="0089233E" w:rsidRDefault="0089233E" w:rsidP="00384F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Розрахунок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фінансових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витрат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на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поточний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та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капітальний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ремонт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об'єктів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з метою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їх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пристосування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під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потреби осіб з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обмеженими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фізичними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можливостями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та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інших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маломобільних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груп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населення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приведений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орієнтовно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і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включає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витрати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на виконання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проектних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робіт,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замовлення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експертних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висновків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та виконання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будівельно-монтажних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робіт на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місцевості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.</w:t>
      </w:r>
    </w:p>
    <w:p w:rsidR="0089233E" w:rsidRPr="0089233E" w:rsidRDefault="0089233E" w:rsidP="00384F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</w:pP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Уточнення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вартості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будівельно-монтажних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робіт на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місцевості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можливе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після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розробки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проєктно-кошторисної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документації та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підрахунку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кошторисних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витрат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на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основі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виконаної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проєктно-кошторисної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документації та за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висновком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експертизи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кошторисів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.</w:t>
      </w:r>
    </w:p>
    <w:p w:rsidR="0089233E" w:rsidRPr="0089233E" w:rsidRDefault="0089233E" w:rsidP="00384F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</w:pP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Визначення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остаточної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вартості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виконання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будівельно-монтажних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робіт буде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проводитись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за результатами тендеру,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щодо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визначення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виконавця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будівельно-монтажних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робіт на </w:t>
      </w:r>
      <w:proofErr w:type="spellStart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місцевості</w:t>
      </w:r>
      <w:proofErr w:type="spellEnd"/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>.</w:t>
      </w:r>
    </w:p>
    <w:p w:rsidR="005A414A" w:rsidRDefault="0089233E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</w:pPr>
      <w:r w:rsidRPr="0089233E">
        <w:rPr>
          <w:rFonts w:eastAsia="Times New Roman" w:cs="Times New Roman"/>
          <w:color w:val="000000"/>
          <w:position w:val="-1"/>
          <w:sz w:val="20"/>
          <w:szCs w:val="20"/>
          <w:lang w:val="ru-RU"/>
        </w:rPr>
        <w:t xml:space="preserve">         </w:t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 xml:space="preserve"> </w:t>
      </w:r>
    </w:p>
    <w:p w:rsidR="005A414A" w:rsidRDefault="005A414A" w:rsidP="0089233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</w:pPr>
    </w:p>
    <w:p w:rsidR="0089233E" w:rsidRPr="0089233E" w:rsidRDefault="0089233E" w:rsidP="005A414A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3" w:firstLine="711"/>
        <w:jc w:val="both"/>
        <w:textDirection w:val="btLr"/>
        <w:textAlignment w:val="top"/>
        <w:outlineLvl w:val="0"/>
        <w:rPr>
          <w:rFonts w:eastAsia="Times New Roman" w:cs="Times New Roman"/>
          <w:b/>
          <w:color w:val="000000"/>
          <w:position w:val="-1"/>
          <w:sz w:val="20"/>
          <w:szCs w:val="20"/>
        </w:rPr>
        <w:sectPr w:rsidR="0089233E" w:rsidRPr="0089233E" w:rsidSect="0089233E">
          <w:pgSz w:w="16838" w:h="11906" w:orient="landscape" w:code="9"/>
          <w:pgMar w:top="851" w:right="851" w:bottom="1418" w:left="851" w:header="709" w:footer="709" w:gutter="0"/>
          <w:cols w:space="708"/>
          <w:docGrid w:linePitch="381"/>
        </w:sectPr>
      </w:pP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 xml:space="preserve">Секретар </w:t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</w:rPr>
        <w:t xml:space="preserve">сільської </w:t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>ради</w:t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  <w:lang w:val="ru-RU"/>
        </w:rPr>
        <w:tab/>
      </w:r>
      <w:r w:rsidRPr="0089233E">
        <w:rPr>
          <w:rFonts w:eastAsia="Times New Roman" w:cs="Times New Roman"/>
          <w:b/>
          <w:color w:val="000000"/>
          <w:position w:val="-1"/>
          <w:sz w:val="20"/>
          <w:szCs w:val="20"/>
        </w:rPr>
        <w:t>Інна МЕНЮК</w:t>
      </w:r>
    </w:p>
    <w:p w:rsidR="009F0723" w:rsidRDefault="009F0723"/>
    <w:sectPr w:rsidR="009F0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952"/>
    <w:multiLevelType w:val="hybridMultilevel"/>
    <w:tmpl w:val="60726E04"/>
    <w:lvl w:ilvl="0" w:tplc="E6444C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5E9"/>
    <w:multiLevelType w:val="multilevel"/>
    <w:tmpl w:val="26DE7F60"/>
    <w:lvl w:ilvl="0">
      <w:start w:val="1"/>
      <w:numFmt w:val="decimal"/>
      <w:lvlText w:val="%1"/>
      <w:lvlJc w:val="left"/>
      <w:pPr>
        <w:ind w:left="550" w:hanging="55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550" w:hanging="550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" w15:restartNumberingAfterBreak="0">
    <w:nsid w:val="0F4A4E4E"/>
    <w:multiLevelType w:val="multilevel"/>
    <w:tmpl w:val="9FA873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43579A0"/>
    <w:multiLevelType w:val="hybridMultilevel"/>
    <w:tmpl w:val="71AE9E08"/>
    <w:lvl w:ilvl="0" w:tplc="E6444C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708B"/>
    <w:multiLevelType w:val="hybridMultilevel"/>
    <w:tmpl w:val="B818F5B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3646DD"/>
    <w:multiLevelType w:val="multilevel"/>
    <w:tmpl w:val="ADB6BF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960" w:hanging="600"/>
      </w:pPr>
      <w:rPr>
        <w:vertAlign w:val="baseline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6" w15:restartNumberingAfterBreak="0">
    <w:nsid w:val="29DB761C"/>
    <w:multiLevelType w:val="hybridMultilevel"/>
    <w:tmpl w:val="D088A754"/>
    <w:lvl w:ilvl="0" w:tplc="E6444C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D0EE5"/>
    <w:multiLevelType w:val="hybridMultilevel"/>
    <w:tmpl w:val="44FE21B4"/>
    <w:lvl w:ilvl="0" w:tplc="E6444C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10254"/>
    <w:multiLevelType w:val="hybridMultilevel"/>
    <w:tmpl w:val="50C865C2"/>
    <w:lvl w:ilvl="0" w:tplc="E6444C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E"/>
    <w:rsid w:val="00087BDC"/>
    <w:rsid w:val="00384F47"/>
    <w:rsid w:val="005A414A"/>
    <w:rsid w:val="0089233E"/>
    <w:rsid w:val="009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73E6"/>
  <w15:chartTrackingRefBased/>
  <w15:docId w15:val="{A647F425-0DF9-4B0B-BCD0-D4CF132E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33E"/>
    <w:pPr>
      <w:keepNext/>
      <w:keepLines/>
      <w:spacing w:before="480" w:after="120"/>
      <w:outlineLvl w:val="0"/>
    </w:pPr>
    <w:rPr>
      <w:rFonts w:ascii="Arial" w:eastAsia="Times New Roman" w:hAnsi="Arial" w:cs="Times New Roman"/>
      <w:b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33E"/>
    <w:pPr>
      <w:keepNext/>
      <w:keepLines/>
      <w:spacing w:before="360" w:after="80"/>
      <w:outlineLvl w:val="1"/>
    </w:pPr>
    <w:rPr>
      <w:rFonts w:ascii="Arial" w:eastAsia="Times New Roman" w:hAnsi="Arial" w:cs="Times New Roman"/>
      <w:b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33E"/>
    <w:pPr>
      <w:keepNext/>
      <w:keepLines/>
      <w:spacing w:before="280" w:after="80"/>
      <w:outlineLvl w:val="2"/>
    </w:pPr>
    <w:rPr>
      <w:rFonts w:ascii="Arial" w:eastAsia="Times New Roman" w:hAnsi="Arial" w:cs="Times New Roman"/>
      <w:b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33E"/>
    <w:pPr>
      <w:keepNext/>
      <w:keepLines/>
      <w:spacing w:before="240" w:after="40"/>
      <w:outlineLvl w:val="3"/>
    </w:pPr>
    <w:rPr>
      <w:rFonts w:ascii="Arial" w:eastAsia="Times New Roman" w:hAnsi="Arial" w:cs="Times New Roman"/>
      <w:b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33E"/>
    <w:pPr>
      <w:keepNext/>
      <w:keepLines/>
      <w:spacing w:before="220" w:after="40"/>
      <w:outlineLvl w:val="4"/>
    </w:pPr>
    <w:rPr>
      <w:rFonts w:ascii="Arial" w:eastAsia="Times New Roman" w:hAnsi="Arial" w:cs="Times New Roman"/>
      <w:b/>
      <w:sz w:val="22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33E"/>
    <w:pPr>
      <w:keepNext/>
      <w:keepLines/>
      <w:spacing w:before="200" w:after="40"/>
      <w:outlineLvl w:val="5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33E"/>
    <w:rPr>
      <w:rFonts w:ascii="Arial" w:eastAsia="Times New Roman" w:hAnsi="Arial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233E"/>
    <w:rPr>
      <w:rFonts w:ascii="Arial" w:eastAsia="Times New Roman" w:hAnsi="Arial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233E"/>
    <w:rPr>
      <w:rFonts w:ascii="Arial" w:eastAsia="Times New Roman" w:hAnsi="Arial" w:cs="Times New Roman"/>
      <w:b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233E"/>
    <w:rPr>
      <w:rFonts w:ascii="Arial" w:eastAsia="Times New Roman" w:hAnsi="Arial" w:cs="Times New Roman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233E"/>
    <w:rPr>
      <w:rFonts w:ascii="Arial" w:eastAsia="Times New Roman" w:hAnsi="Arial" w:cs="Times New Roman"/>
      <w:b/>
      <w:sz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233E"/>
    <w:rPr>
      <w:rFonts w:ascii="Arial" w:eastAsia="Times New Roman" w:hAnsi="Arial" w:cs="Times New Roman"/>
      <w:b/>
      <w:sz w:val="20"/>
      <w:szCs w:val="20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89233E"/>
  </w:style>
  <w:style w:type="paragraph" w:styleId="a3">
    <w:name w:val="List Paragraph"/>
    <w:basedOn w:val="a"/>
    <w:link w:val="a4"/>
    <w:uiPriority w:val="34"/>
    <w:qFormat/>
    <w:rsid w:val="0089233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lang w:val="ru-RU"/>
    </w:rPr>
  </w:style>
  <w:style w:type="character" w:customStyle="1" w:styleId="a4">
    <w:name w:val="Абзац списку Знак"/>
    <w:link w:val="a3"/>
    <w:uiPriority w:val="34"/>
    <w:locked/>
    <w:rsid w:val="0089233E"/>
    <w:rPr>
      <w:rFonts w:asciiTheme="minorHAnsi" w:hAnsiTheme="minorHAnsi" w:cstheme="minorBidi"/>
      <w:sz w:val="22"/>
      <w:lang w:val="ru-RU"/>
    </w:rPr>
  </w:style>
  <w:style w:type="numbering" w:customStyle="1" w:styleId="110">
    <w:name w:val="Немає списку11"/>
    <w:next w:val="a2"/>
    <w:uiPriority w:val="99"/>
    <w:semiHidden/>
    <w:unhideWhenUsed/>
    <w:rsid w:val="0089233E"/>
  </w:style>
  <w:style w:type="character" w:customStyle="1" w:styleId="a5">
    <w:name w:val="Основной текст_"/>
    <w:basedOn w:val="a0"/>
    <w:link w:val="12"/>
    <w:rsid w:val="0089233E"/>
    <w:rPr>
      <w:rFonts w:eastAsia="Times New Roman" w:cs="Times New Roman"/>
      <w:szCs w:val="28"/>
    </w:rPr>
  </w:style>
  <w:style w:type="character" w:customStyle="1" w:styleId="21">
    <w:name w:val="Колонтитул (2)_"/>
    <w:basedOn w:val="a0"/>
    <w:link w:val="22"/>
    <w:rsid w:val="0089233E"/>
    <w:rPr>
      <w:rFonts w:eastAsia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89233E"/>
    <w:rPr>
      <w:rFonts w:eastAsia="Times New Roman" w:cs="Times New Roman"/>
      <w:szCs w:val="28"/>
    </w:rPr>
  </w:style>
  <w:style w:type="character" w:customStyle="1" w:styleId="a8">
    <w:name w:val="Подпись к таблице_"/>
    <w:basedOn w:val="a0"/>
    <w:link w:val="a9"/>
    <w:rsid w:val="0089233E"/>
    <w:rPr>
      <w:rFonts w:eastAsia="Times New Roman" w:cs="Times New Roman"/>
      <w:szCs w:val="28"/>
    </w:rPr>
  </w:style>
  <w:style w:type="paragraph" w:customStyle="1" w:styleId="12">
    <w:name w:val="Основной текст1"/>
    <w:basedOn w:val="a"/>
    <w:link w:val="a5"/>
    <w:rsid w:val="0089233E"/>
    <w:pPr>
      <w:widowControl w:val="0"/>
      <w:spacing w:after="300"/>
      <w:ind w:firstLine="400"/>
    </w:pPr>
    <w:rPr>
      <w:rFonts w:eastAsia="Times New Roman" w:cs="Times New Roman"/>
      <w:szCs w:val="28"/>
    </w:rPr>
  </w:style>
  <w:style w:type="paragraph" w:customStyle="1" w:styleId="22">
    <w:name w:val="Колонтитул (2)"/>
    <w:basedOn w:val="a"/>
    <w:link w:val="21"/>
    <w:rsid w:val="0089233E"/>
    <w:pPr>
      <w:widowControl w:val="0"/>
    </w:pPr>
    <w:rPr>
      <w:rFonts w:eastAsia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89233E"/>
    <w:pPr>
      <w:widowControl w:val="0"/>
      <w:spacing w:after="300"/>
      <w:ind w:firstLine="400"/>
    </w:pPr>
    <w:rPr>
      <w:rFonts w:eastAsia="Times New Roman" w:cs="Times New Roman"/>
      <w:szCs w:val="28"/>
    </w:rPr>
  </w:style>
  <w:style w:type="paragraph" w:customStyle="1" w:styleId="a9">
    <w:name w:val="Подпись к таблице"/>
    <w:basedOn w:val="a"/>
    <w:link w:val="a8"/>
    <w:rsid w:val="0089233E"/>
    <w:pPr>
      <w:widowControl w:val="0"/>
    </w:pPr>
    <w:rPr>
      <w:rFonts w:eastAsia="Times New Roman" w:cs="Times New Roman"/>
      <w:szCs w:val="28"/>
    </w:rPr>
  </w:style>
  <w:style w:type="table" w:styleId="aa">
    <w:name w:val="Table Grid"/>
    <w:basedOn w:val="a1"/>
    <w:uiPriority w:val="39"/>
    <w:rsid w:val="0089233E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233E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c">
    <w:name w:val="Верхній колонтитул Знак"/>
    <w:basedOn w:val="a0"/>
    <w:link w:val="ab"/>
    <w:uiPriority w:val="99"/>
    <w:rsid w:val="0089233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d">
    <w:name w:val="footer"/>
    <w:basedOn w:val="a"/>
    <w:link w:val="ae"/>
    <w:uiPriority w:val="99"/>
    <w:unhideWhenUsed/>
    <w:rsid w:val="0089233E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e">
    <w:name w:val="Нижній колонтитул Знак"/>
    <w:basedOn w:val="a0"/>
    <w:link w:val="ad"/>
    <w:uiPriority w:val="99"/>
    <w:rsid w:val="0089233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13">
    <w:name w:val="Назва1"/>
    <w:basedOn w:val="a"/>
    <w:next w:val="a"/>
    <w:uiPriority w:val="10"/>
    <w:qFormat/>
    <w:rsid w:val="0089233E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character" w:customStyle="1" w:styleId="af">
    <w:name w:val="Назва Знак"/>
    <w:basedOn w:val="a0"/>
    <w:link w:val="af0"/>
    <w:uiPriority w:val="10"/>
    <w:rsid w:val="0089233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4">
    <w:name w:val="Без інтервалів1"/>
    <w:next w:val="af1"/>
    <w:uiPriority w:val="1"/>
    <w:qFormat/>
    <w:rsid w:val="0089233E"/>
    <w:rPr>
      <w:rFonts w:ascii="Calibri" w:hAnsi="Calibri" w:cs="Times New Roman"/>
      <w:sz w:val="22"/>
      <w:lang w:val="ru-RU"/>
    </w:rPr>
  </w:style>
  <w:style w:type="paragraph" w:styleId="af0">
    <w:name w:val="Title"/>
    <w:basedOn w:val="a"/>
    <w:next w:val="a"/>
    <w:link w:val="af"/>
    <w:uiPriority w:val="10"/>
    <w:qFormat/>
    <w:rsid w:val="0089233E"/>
    <w:pPr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5">
    <w:name w:val="Назва Знак1"/>
    <w:basedOn w:val="a0"/>
    <w:uiPriority w:val="10"/>
    <w:rsid w:val="0089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 Spacing"/>
    <w:uiPriority w:val="1"/>
    <w:qFormat/>
    <w:rsid w:val="0089233E"/>
    <w:rPr>
      <w:rFonts w:asciiTheme="minorHAnsi" w:hAnsiTheme="minorHAnsi" w:cstheme="minorBidi"/>
      <w:sz w:val="22"/>
      <w:lang w:val="ru-RU"/>
    </w:rPr>
  </w:style>
  <w:style w:type="table" w:customStyle="1" w:styleId="111">
    <w:name w:val="Сітка таблиці11"/>
    <w:basedOn w:val="a1"/>
    <w:next w:val="aa"/>
    <w:rsid w:val="0089233E"/>
    <w:rPr>
      <w:rFonts w:ascii="Constantia" w:eastAsia="Times New Roman" w:hAnsi="Constantia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9233E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ітка таблиці22"/>
    <w:basedOn w:val="a1"/>
    <w:next w:val="aa"/>
    <w:uiPriority w:val="39"/>
    <w:rsid w:val="0089233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next w:val="aa"/>
    <w:uiPriority w:val="39"/>
    <w:rsid w:val="0089233E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9233E"/>
    <w:rPr>
      <w:rFonts w:ascii="Segoe UI" w:hAnsi="Segoe UI" w:cs="Segoe UI"/>
      <w:sz w:val="18"/>
      <w:szCs w:val="18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9233E"/>
    <w:rPr>
      <w:rFonts w:ascii="Segoe UI" w:hAnsi="Segoe UI" w:cs="Segoe UI"/>
      <w:sz w:val="18"/>
      <w:szCs w:val="18"/>
      <w:lang w:val="ru-RU"/>
    </w:rPr>
  </w:style>
  <w:style w:type="table" w:customStyle="1" w:styleId="16">
    <w:name w:val="Сітка таблиці1"/>
    <w:basedOn w:val="a1"/>
    <w:next w:val="aa"/>
    <w:uiPriority w:val="39"/>
    <w:rsid w:val="0089233E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має списку2"/>
    <w:next w:val="a2"/>
    <w:uiPriority w:val="99"/>
    <w:semiHidden/>
    <w:unhideWhenUsed/>
    <w:rsid w:val="0089233E"/>
  </w:style>
  <w:style w:type="table" w:customStyle="1" w:styleId="TableNormal1">
    <w:name w:val="Table Normal1"/>
    <w:rsid w:val="0089233E"/>
    <w:rPr>
      <w:rFonts w:ascii="Arial" w:eastAsia="Arial" w:hAnsi="Arial" w:cs="Arial"/>
      <w:sz w:val="20"/>
      <w:szCs w:val="20"/>
      <w:lang w:val="ru-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9233E"/>
    <w:rPr>
      <w:rFonts w:ascii="Arial" w:eastAsia="Arial" w:hAnsi="Arial" w:cs="Arial"/>
      <w:sz w:val="20"/>
      <w:szCs w:val="20"/>
      <w:lang w:val="ru-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rsid w:val="0089233E"/>
    <w:rPr>
      <w:color w:val="0000FF"/>
      <w:u w:val="single"/>
    </w:rPr>
  </w:style>
  <w:style w:type="paragraph" w:customStyle="1" w:styleId="17">
    <w:name w:val="Заголовок1"/>
    <w:basedOn w:val="a"/>
    <w:next w:val="af5"/>
    <w:rsid w:val="0089233E"/>
    <w:pPr>
      <w:suppressAutoHyphens/>
      <w:jc w:val="center"/>
    </w:pPr>
    <w:rPr>
      <w:rFonts w:eastAsia="Times New Roman" w:cs="Times New Roman"/>
      <w:b/>
      <w:bCs/>
      <w:sz w:val="24"/>
      <w:szCs w:val="2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89233E"/>
    <w:pPr>
      <w:spacing w:after="1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89233E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unhideWhenUsed/>
    <w:rsid w:val="0089233E"/>
    <w:pPr>
      <w:spacing w:after="120"/>
      <w:ind w:left="283"/>
    </w:pPr>
    <w:rPr>
      <w:rFonts w:ascii="Arial" w:eastAsia="Times New Roman" w:hAnsi="Arial" w:cs="Times New Roman"/>
      <w:sz w:val="16"/>
      <w:szCs w:val="16"/>
      <w:lang w:val="ru-RU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89233E"/>
    <w:rPr>
      <w:rFonts w:ascii="Arial" w:eastAsia="Times New Roman" w:hAnsi="Arial" w:cs="Times New Roman"/>
      <w:sz w:val="16"/>
      <w:szCs w:val="16"/>
      <w:lang w:val="ru-RU" w:eastAsia="ru-RU"/>
    </w:rPr>
  </w:style>
  <w:style w:type="character" w:customStyle="1" w:styleId="rvts9">
    <w:name w:val="rvts9"/>
    <w:rsid w:val="0089233E"/>
  </w:style>
  <w:style w:type="character" w:customStyle="1" w:styleId="rvts23">
    <w:name w:val="rvts23"/>
    <w:rsid w:val="0089233E"/>
  </w:style>
  <w:style w:type="paragraph" w:styleId="HTML">
    <w:name w:val="HTML Preformatted"/>
    <w:basedOn w:val="a"/>
    <w:link w:val="HTML0"/>
    <w:uiPriority w:val="99"/>
    <w:semiHidden/>
    <w:unhideWhenUsed/>
    <w:rsid w:val="0089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9233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7">
    <w:name w:val="Normal (Web)"/>
    <w:basedOn w:val="a"/>
    <w:uiPriority w:val="99"/>
    <w:unhideWhenUsed/>
    <w:rsid w:val="008923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table" w:customStyle="1" w:styleId="24">
    <w:name w:val="Сітка таблиці2"/>
    <w:basedOn w:val="a1"/>
    <w:next w:val="aa"/>
    <w:uiPriority w:val="39"/>
    <w:rsid w:val="0089233E"/>
    <w:rPr>
      <w:rFonts w:ascii="Arial" w:eastAsia="Arial" w:hAnsi="Arial" w:cs="Arial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9233E"/>
    <w:rPr>
      <w:rFonts w:ascii="Arial Black" w:eastAsia="SimSun" w:hAnsi="Arial Black" w:cs="Arial"/>
      <w:b/>
      <w:bCs/>
      <w:color w:val="000000"/>
      <w:sz w:val="24"/>
      <w:szCs w:val="24"/>
      <w:lang w:val="ru-RU" w:eastAsia="uk-UA"/>
    </w:rPr>
  </w:style>
  <w:style w:type="paragraph" w:styleId="af8">
    <w:name w:val="Subtitle"/>
    <w:basedOn w:val="a"/>
    <w:next w:val="a"/>
    <w:link w:val="af9"/>
    <w:uiPriority w:val="11"/>
    <w:qFormat/>
    <w:rsid w:val="0089233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customStyle="1" w:styleId="af9">
    <w:name w:val="Підзаголовок Знак"/>
    <w:basedOn w:val="a0"/>
    <w:link w:val="af8"/>
    <w:uiPriority w:val="11"/>
    <w:rsid w:val="0089233E"/>
    <w:rPr>
      <w:rFonts w:ascii="Georgia" w:eastAsia="Georgia" w:hAnsi="Georgia" w:cs="Georgia"/>
      <w:i/>
      <w:color w:val="66666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expertus.com.ua/law/13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.expertus.com.ua/law/12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.expertus.com.ua/law/164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.expertus.com.ua/law/3254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27734</Words>
  <Characters>15809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2024-08-30T10:20:00Z</dcterms:created>
  <dcterms:modified xsi:type="dcterms:W3CDTF">2024-08-30T10:52:00Z</dcterms:modified>
</cp:coreProperties>
</file>