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F3" w:rsidRPr="002812F3" w:rsidRDefault="002812F3" w:rsidP="002812F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3366"/>
          <w:kern w:val="0"/>
          <w:sz w:val="32"/>
          <w:szCs w:val="32"/>
          <w:lang w:eastAsia="ru-RU"/>
        </w:rPr>
      </w:pPr>
      <w:r w:rsidRPr="002812F3">
        <w:rPr>
          <w:rFonts w:ascii="Bookman Old Style" w:eastAsia="Times New Roman" w:hAnsi="Bookman Old Style" w:cs="Times New Roman"/>
          <w:noProof/>
          <w:color w:val="003366"/>
          <w:kern w:val="0"/>
          <w:sz w:val="32"/>
          <w:szCs w:val="32"/>
          <w:lang w:eastAsia="uk-UA"/>
        </w:rPr>
        <w:drawing>
          <wp:inline distT="0" distB="0" distL="0" distR="0">
            <wp:extent cx="529590" cy="729615"/>
            <wp:effectExtent l="19050" t="0" r="3810" b="0"/>
            <wp:docPr id="1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2F3" w:rsidRPr="002812F3" w:rsidRDefault="002812F3" w:rsidP="00281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</w:rPr>
      </w:pPr>
      <w:r w:rsidRPr="002812F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</w:rPr>
        <w:t>ВИШНІВСЬКА СІЛЬСЬКА РАДА</w:t>
      </w:r>
    </w:p>
    <w:p w:rsidR="002812F3" w:rsidRPr="002812F3" w:rsidRDefault="002812F3" w:rsidP="00281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</w:rPr>
      </w:pPr>
      <w:r w:rsidRPr="002812F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</w:rPr>
        <w:t xml:space="preserve">37 СЕСІЯ </w:t>
      </w:r>
      <w:r w:rsidRPr="002812F3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</w:rPr>
        <w:t>V</w:t>
      </w:r>
      <w:r w:rsidRPr="002812F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ІІІ</w:t>
      </w:r>
      <w:r w:rsidRPr="002812F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</w:rPr>
        <w:t xml:space="preserve"> СКЛИКАННЯ</w:t>
      </w:r>
    </w:p>
    <w:p w:rsidR="002812F3" w:rsidRPr="002812F3" w:rsidRDefault="002812F3" w:rsidP="00281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p w:rsidR="002812F3" w:rsidRPr="002812F3" w:rsidRDefault="002812F3" w:rsidP="00281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zh-CN"/>
        </w:rPr>
      </w:pPr>
      <w:r w:rsidRPr="002812F3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zh-CN"/>
        </w:rPr>
        <w:t xml:space="preserve">Р І Ш Е Н </w:t>
      </w:r>
      <w:proofErr w:type="spellStart"/>
      <w:r w:rsidRPr="002812F3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zh-CN"/>
        </w:rPr>
        <w:t>Н</w:t>
      </w:r>
      <w:proofErr w:type="spellEnd"/>
      <w:r w:rsidRPr="002812F3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zh-CN"/>
        </w:rPr>
        <w:t xml:space="preserve"> Я</w:t>
      </w:r>
    </w:p>
    <w:p w:rsidR="002812F3" w:rsidRPr="002812F3" w:rsidRDefault="002812F3" w:rsidP="002812F3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2812F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Код ЄДРПОУ 04333164</w:t>
      </w:r>
    </w:p>
    <w:p w:rsidR="002812F3" w:rsidRPr="002812F3" w:rsidRDefault="002812F3" w:rsidP="00281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2812F3" w:rsidRPr="002812F3" w:rsidTr="00524799">
        <w:tc>
          <w:tcPr>
            <w:tcW w:w="3284" w:type="dxa"/>
            <w:hideMark/>
          </w:tcPr>
          <w:p w:rsidR="002812F3" w:rsidRPr="002812F3" w:rsidRDefault="00733CBB" w:rsidP="002812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 xml:space="preserve">30 серпня </w:t>
            </w:r>
            <w:r w:rsidR="002812F3" w:rsidRPr="002812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2023 року</w:t>
            </w:r>
          </w:p>
        </w:tc>
        <w:tc>
          <w:tcPr>
            <w:tcW w:w="3285" w:type="dxa"/>
            <w:hideMark/>
          </w:tcPr>
          <w:p w:rsidR="002812F3" w:rsidRPr="002812F3" w:rsidRDefault="002812F3" w:rsidP="002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2812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2812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  <w:hideMark/>
          </w:tcPr>
          <w:p w:rsidR="002812F3" w:rsidRPr="002812F3" w:rsidRDefault="002812F3" w:rsidP="00281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2812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№37/</w:t>
            </w:r>
            <w:r w:rsidR="00B33F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4</w:t>
            </w:r>
          </w:p>
        </w:tc>
      </w:tr>
    </w:tbl>
    <w:p w:rsidR="002812F3" w:rsidRPr="002812F3" w:rsidRDefault="002812F3" w:rsidP="002812F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eastAsia="uk-UA"/>
        </w:rPr>
      </w:pPr>
    </w:p>
    <w:p w:rsidR="002812F3" w:rsidRPr="00733CBB" w:rsidRDefault="002812F3" w:rsidP="0049285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zh-CN"/>
        </w:rPr>
      </w:pPr>
      <w:r w:rsidRPr="002812F3">
        <w:rPr>
          <w:rFonts w:ascii="Times New Roman" w:eastAsia="Calibri" w:hAnsi="Times New Roman" w:cs="Times New Roman"/>
          <w:b/>
          <w:kern w:val="0"/>
          <w:sz w:val="28"/>
          <w:lang w:eastAsia="uk-UA"/>
        </w:rPr>
        <w:t xml:space="preserve">Про </w:t>
      </w:r>
      <w:r w:rsidR="00733CBB">
        <w:rPr>
          <w:rFonts w:ascii="Times New Roman" w:eastAsia="Calibri" w:hAnsi="Times New Roman" w:cs="Times New Roman"/>
          <w:b/>
          <w:kern w:val="0"/>
          <w:sz w:val="28"/>
          <w:lang w:eastAsia="uk-UA"/>
        </w:rPr>
        <w:t xml:space="preserve"> внесення змін до </w:t>
      </w:r>
      <w:bookmarkStart w:id="0" w:name="_Hlk144829728"/>
      <w:r w:rsidR="00733CBB">
        <w:rPr>
          <w:rFonts w:ascii="Times New Roman" w:eastAsia="Calibri" w:hAnsi="Times New Roman" w:cs="Times New Roman"/>
          <w:b/>
          <w:kern w:val="0"/>
          <w:sz w:val="28"/>
          <w:lang w:eastAsia="uk-UA"/>
        </w:rPr>
        <w:t>Програми соціального захисту населення  за 2023-2027 роки</w:t>
      </w:r>
      <w:r w:rsidR="0049285C">
        <w:rPr>
          <w:rFonts w:ascii="Times New Roman" w:eastAsia="Calibri" w:hAnsi="Times New Roman" w:cs="Times New Roman"/>
          <w:b/>
          <w:kern w:val="0"/>
          <w:sz w:val="28"/>
          <w:lang w:eastAsia="uk-UA"/>
        </w:rPr>
        <w:t xml:space="preserve"> </w:t>
      </w:r>
      <w:proofErr w:type="spellStart"/>
      <w:r w:rsidRPr="002812F3">
        <w:rPr>
          <w:rFonts w:ascii="Times New Roman" w:eastAsia="Calibri" w:hAnsi="Times New Roman" w:cs="Times New Roman"/>
          <w:b/>
          <w:kern w:val="0"/>
          <w:sz w:val="28"/>
          <w:lang w:eastAsia="uk-UA"/>
        </w:rPr>
        <w:t>Вишнівської</w:t>
      </w:r>
      <w:proofErr w:type="spellEnd"/>
      <w:r w:rsidRPr="002812F3">
        <w:rPr>
          <w:rFonts w:ascii="Times New Roman" w:eastAsia="Calibri" w:hAnsi="Times New Roman" w:cs="Times New Roman"/>
          <w:b/>
          <w:kern w:val="0"/>
          <w:sz w:val="28"/>
          <w:lang w:eastAsia="uk-UA"/>
        </w:rPr>
        <w:t xml:space="preserve"> сільської ради </w:t>
      </w:r>
      <w:bookmarkEnd w:id="0"/>
    </w:p>
    <w:p w:rsidR="00733CBB" w:rsidRDefault="00733CBB" w:rsidP="00733CB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lang w:eastAsia="uk-UA"/>
        </w:rPr>
      </w:pPr>
    </w:p>
    <w:p w:rsidR="00733CBB" w:rsidRPr="00733CBB" w:rsidRDefault="00733CBB" w:rsidP="00733CB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  <w:r w:rsidRPr="00733C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Відповідно до с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т.</w:t>
      </w:r>
      <w:r w:rsidRPr="00733C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26, 34,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, </w:t>
      </w:r>
      <w:r w:rsidRPr="00733C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з метою встановлення додаткових гарантій соціального захисту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особам</w:t>
      </w:r>
      <w:r w:rsidRPr="00733C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, які потребують соціального захисту,  </w:t>
      </w:r>
      <w:proofErr w:type="spellStart"/>
      <w:r w:rsidRPr="00733C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Вишнівськ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</w:t>
      </w:r>
      <w:r w:rsidRPr="00733C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сільськ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а </w:t>
      </w:r>
      <w:r w:rsidRPr="00733C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рад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а,</w:t>
      </w:r>
    </w:p>
    <w:p w:rsidR="00733CBB" w:rsidRDefault="00733CBB" w:rsidP="002812F3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2812F3" w:rsidRPr="002812F3" w:rsidRDefault="002812F3" w:rsidP="002812F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lang w:eastAsia="uk-UA"/>
        </w:rPr>
      </w:pPr>
      <w:r w:rsidRPr="002812F3">
        <w:rPr>
          <w:rFonts w:ascii="Times New Roman" w:eastAsia="Calibri" w:hAnsi="Times New Roman" w:cs="Times New Roman"/>
          <w:b/>
          <w:kern w:val="0"/>
          <w:sz w:val="28"/>
          <w:lang w:eastAsia="uk-UA"/>
        </w:rPr>
        <w:t>ВИРІШИЛА:</w:t>
      </w:r>
    </w:p>
    <w:p w:rsidR="002812F3" w:rsidRPr="00ED02E1" w:rsidRDefault="002812F3" w:rsidP="00ED02E1">
      <w:pPr>
        <w:widowControl w:val="0"/>
        <w:tabs>
          <w:tab w:val="left" w:pos="426"/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2812F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1.В</w:t>
      </w:r>
      <w:r w:rsidR="00733CB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н</w:t>
      </w:r>
      <w:r w:rsidRPr="002812F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ести </w:t>
      </w:r>
      <w:r w:rsidR="00733CB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зміни до </w:t>
      </w:r>
      <w:r w:rsidR="00733CBB" w:rsidRPr="00733CBB">
        <w:rPr>
          <w:rFonts w:ascii="Times New Roman" w:eastAsia="Calibri" w:hAnsi="Times New Roman" w:cs="Times New Roman"/>
          <w:bCs/>
          <w:kern w:val="0"/>
          <w:sz w:val="28"/>
          <w:lang w:eastAsia="uk-UA"/>
        </w:rPr>
        <w:t>Програми соціального захисту населення  за 2023-2027 роки</w:t>
      </w:r>
      <w:r w:rsidR="00D22848">
        <w:rPr>
          <w:rFonts w:ascii="Times New Roman" w:eastAsia="Calibri" w:hAnsi="Times New Roman" w:cs="Times New Roman"/>
          <w:bCs/>
          <w:kern w:val="0"/>
          <w:sz w:val="28"/>
          <w:lang w:eastAsia="uk-UA"/>
        </w:rPr>
        <w:t xml:space="preserve">  </w:t>
      </w:r>
      <w:proofErr w:type="spellStart"/>
      <w:r w:rsidR="00733CBB" w:rsidRPr="00733CBB">
        <w:rPr>
          <w:rFonts w:ascii="Times New Roman" w:eastAsia="Calibri" w:hAnsi="Times New Roman" w:cs="Times New Roman"/>
          <w:bCs/>
          <w:kern w:val="0"/>
          <w:sz w:val="28"/>
          <w:lang w:eastAsia="uk-UA"/>
        </w:rPr>
        <w:t>Вишнівської</w:t>
      </w:r>
      <w:proofErr w:type="spellEnd"/>
      <w:r w:rsidR="00733CBB" w:rsidRPr="00733CBB">
        <w:rPr>
          <w:rFonts w:ascii="Times New Roman" w:eastAsia="Calibri" w:hAnsi="Times New Roman" w:cs="Times New Roman"/>
          <w:bCs/>
          <w:kern w:val="0"/>
          <w:sz w:val="28"/>
          <w:lang w:eastAsia="uk-UA"/>
        </w:rPr>
        <w:t xml:space="preserve"> сільської ради</w:t>
      </w:r>
      <w:r w:rsidR="00733CBB">
        <w:rPr>
          <w:rFonts w:ascii="Times New Roman" w:eastAsia="Calibri" w:hAnsi="Times New Roman" w:cs="Times New Roman"/>
          <w:bCs/>
          <w:kern w:val="0"/>
          <w:sz w:val="28"/>
          <w:lang w:eastAsia="uk-UA"/>
        </w:rPr>
        <w:t xml:space="preserve">, виклавши </w:t>
      </w:r>
      <w:r w:rsidR="00ED02E1"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порядок надання матеріальної допомоги вразливим категоріям населення  </w:t>
      </w:r>
      <w:proofErr w:type="spellStart"/>
      <w:r w:rsidR="00ED02E1"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Вишнівської</w:t>
      </w:r>
      <w:proofErr w:type="spellEnd"/>
      <w:r w:rsidR="00ED02E1"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 територіальної громади, які потребують особливої уваги та  підтримки в новій редакції, згідно додатку.</w:t>
      </w:r>
    </w:p>
    <w:p w:rsidR="002812F3" w:rsidRDefault="00ED02E1" w:rsidP="00ED02E1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2</w:t>
      </w:r>
      <w:r w:rsidR="002812F3" w:rsidRPr="002812F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.Контроль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</w:t>
      </w:r>
      <w:r w:rsidR="00733CB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та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постійна комісія з питань планування фінансів, бюджету та соціально-економічного розвитку </w:t>
      </w: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Вишнівської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сільської ради.</w:t>
      </w:r>
    </w:p>
    <w:p w:rsidR="00123F65" w:rsidRPr="00ED02E1" w:rsidRDefault="00123F65" w:rsidP="00ED02E1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</w:p>
    <w:p w:rsidR="002812F3" w:rsidRPr="002812F3" w:rsidRDefault="002812F3" w:rsidP="002812F3">
      <w:pPr>
        <w:widowControl w:val="0"/>
        <w:tabs>
          <w:tab w:val="left" w:pos="8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2812F3" w:rsidRPr="002812F3" w:rsidRDefault="002812F3" w:rsidP="002812F3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</w:pPr>
      <w:r w:rsidRPr="00281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>Сільський голова     </w:t>
      </w:r>
      <w:r w:rsidRPr="00281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ab/>
      </w:r>
      <w:r w:rsidRPr="002812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ab/>
        <w:t>                                            Віктор СУЩИК</w:t>
      </w:r>
    </w:p>
    <w:p w:rsidR="002812F3" w:rsidRPr="002812F3" w:rsidRDefault="002812F3" w:rsidP="002812F3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</w:pPr>
    </w:p>
    <w:p w:rsidR="002812F3" w:rsidRPr="002812F3" w:rsidRDefault="002812F3" w:rsidP="002812F3">
      <w:pPr>
        <w:spacing w:after="200" w:line="276" w:lineRule="auto"/>
        <w:rPr>
          <w:rFonts w:ascii="Calibri" w:eastAsia="Times New Roman" w:hAnsi="Calibri" w:cs="Times New Roman"/>
          <w:kern w:val="0"/>
          <w:lang w:eastAsia="uk-UA"/>
        </w:rPr>
      </w:pPr>
    </w:p>
    <w:p w:rsidR="005D115A" w:rsidRDefault="005D115A"/>
    <w:p w:rsidR="00ED02E1" w:rsidRDefault="00ED02E1"/>
    <w:p w:rsidR="00ED02E1" w:rsidRDefault="00ED02E1"/>
    <w:p w:rsidR="00ED02E1" w:rsidRDefault="00ED02E1"/>
    <w:p w:rsidR="00ED02E1" w:rsidRDefault="00ED02E1"/>
    <w:p w:rsidR="00ED02E1" w:rsidRDefault="00ED02E1"/>
    <w:p w:rsidR="00ED02E1" w:rsidRDefault="00ED02E1"/>
    <w:p w:rsidR="00ED02E1" w:rsidRDefault="00ED02E1"/>
    <w:p w:rsidR="00ED02E1" w:rsidRDefault="00ED02E1"/>
    <w:p w:rsidR="00ED02E1" w:rsidRPr="00ED02E1" w:rsidRDefault="00ED02E1" w:rsidP="00ED02E1">
      <w:pPr>
        <w:shd w:val="clear" w:color="auto" w:fill="FFFFFF"/>
        <w:suppressAutoHyphens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Додаток 2</w:t>
      </w:r>
    </w:p>
    <w:p w:rsidR="00ED02E1" w:rsidRPr="00ED02E1" w:rsidRDefault="00F25FD9" w:rsidP="00ED02E1">
      <w:pPr>
        <w:shd w:val="clear" w:color="auto" w:fill="FFFFFF"/>
        <w:suppressAutoHyphens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                                                                                     </w:t>
      </w:r>
      <w:r w:rsidR="00ED02E1" w:rsidRPr="00ED02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до «Програми соціального захисту </w:t>
      </w:r>
    </w:p>
    <w:p w:rsidR="00ED02E1" w:rsidRPr="00ED02E1" w:rsidRDefault="00ED02E1" w:rsidP="00ED02E1">
      <w:pPr>
        <w:shd w:val="clear" w:color="auto" w:fill="FFFFFF"/>
        <w:suppressAutoHyphens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населення </w:t>
      </w: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Вишнівської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 сільської ради</w:t>
      </w:r>
    </w:p>
    <w:p w:rsidR="00ED02E1" w:rsidRPr="00ED02E1" w:rsidRDefault="00F25FD9" w:rsidP="00ED02E1">
      <w:pPr>
        <w:shd w:val="clear" w:color="auto" w:fill="FFFFFF"/>
        <w:suppressAutoHyphens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                                                       </w:t>
      </w:r>
      <w:r w:rsidR="00ED02E1" w:rsidRPr="00ED02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>на 2023-2027 роки»</w:t>
      </w:r>
    </w:p>
    <w:p w:rsidR="00F25FD9" w:rsidRDefault="00F25FD9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F25FD9" w:rsidRDefault="00F25FD9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>ПОРЯДОК</w:t>
      </w:r>
    </w:p>
    <w:p w:rsidR="00ED02E1" w:rsidRPr="00ED02E1" w:rsidRDefault="00ED02E1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 xml:space="preserve">надання матеріальної допомоги вразливим категоріям населення  </w:t>
      </w:r>
      <w:proofErr w:type="spellStart"/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>Вишнівської</w:t>
      </w:r>
      <w:proofErr w:type="spellEnd"/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 xml:space="preserve"> територіальної громади, які потребують </w:t>
      </w:r>
    </w:p>
    <w:p w:rsidR="00ED02E1" w:rsidRDefault="00ED02E1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 xml:space="preserve">особливої уваги та  підтримки </w:t>
      </w:r>
    </w:p>
    <w:p w:rsidR="000174AC" w:rsidRPr="00ED02E1" w:rsidRDefault="000174AC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>(в новій редакції)</w:t>
      </w:r>
    </w:p>
    <w:p w:rsidR="00ED02E1" w:rsidRPr="00ED02E1" w:rsidRDefault="00ED02E1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>1. Загальні положення</w:t>
      </w:r>
    </w:p>
    <w:p w:rsidR="00ED02E1" w:rsidRPr="00ED02E1" w:rsidRDefault="00ED02E1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ab/>
        <w:t xml:space="preserve">1.1. 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 xml:space="preserve">Порядок надання одноразової матеріальної допомоги вразливим категоріям населення </w:t>
      </w:r>
      <w:proofErr w:type="spellStart"/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>Вишнівської</w:t>
      </w:r>
      <w:proofErr w:type="spellEnd"/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 xml:space="preserve"> територіальної громади, які внаслідок недостатнього матеріального забезпечення потребують соціальної підтримки (далі – Порядок) визначає механізм надання та виплати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  <w:t>матеріальної допомоги, що надається згідно заходів (додаток 1), передбачених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</w:r>
      <w:r w:rsidRPr="00ED02E1">
        <w:rPr>
          <w:rFonts w:ascii="TimesNewRoman" w:eastAsia="Times New Roman" w:hAnsi="TimesNewRoman" w:cs="Times New Roman" w:hint="eastAsia"/>
          <w:bCs/>
          <w:color w:val="000000"/>
          <w:kern w:val="0"/>
          <w:sz w:val="28"/>
          <w:szCs w:val="28"/>
          <w:lang w:eastAsia="zh-CN"/>
        </w:rPr>
        <w:t>«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 xml:space="preserve">Програмою соціального захисту населення  </w:t>
      </w:r>
      <w:proofErr w:type="spellStart"/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>Вишнівської</w:t>
      </w:r>
      <w:proofErr w:type="spellEnd"/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 xml:space="preserve"> сільської ради на 2023-2027роки</w:t>
      </w:r>
      <w:r w:rsidRPr="00ED02E1">
        <w:rPr>
          <w:rFonts w:ascii="TimesNewRoman" w:eastAsia="Times New Roman" w:hAnsi="TimesNewRoman" w:cs="Times New Roman" w:hint="eastAsia"/>
          <w:bCs/>
          <w:color w:val="000000"/>
          <w:kern w:val="0"/>
          <w:sz w:val="28"/>
          <w:szCs w:val="28"/>
          <w:lang w:eastAsia="zh-CN"/>
        </w:rPr>
        <w:t>»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>.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         1.2. 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>Дія цього Порядку поширюється на громадян, зареєстрованих за місцем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  <w:t>проживання на території населених пунктів, що входять до складу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</w:r>
      <w:proofErr w:type="spellStart"/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>Вишнівської</w:t>
      </w:r>
      <w:proofErr w:type="spellEnd"/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 xml:space="preserve"> територіальної громади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, а також на  внутрішньо переміщених осіб, які офіційно перебувають на обліку.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1.3. До членів сім’ї заявника відносяться особи, які спільно проживають, пов’язані спільним побутом, мають взаємні права та обов’язки (ст. 3 Сімейного кодексу України).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1.4. 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>Матеріальна допомога надається за рішенням комісії з подальшим винесенням на засідання сесії сільської ради для затвердження, за рахунок коштів сільського  бюджету в межах видатків, передбачених на цю мету у поточному році.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ab/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1.5.</w:t>
      </w:r>
      <w:r w:rsidRPr="00ED02E1">
        <w:rPr>
          <w:rFonts w:ascii="TimesNewRoman" w:eastAsia="Times New Roman" w:hAnsi="TimesNewRoman" w:cs="Times New Roman"/>
          <w:bCs/>
          <w:kern w:val="0"/>
          <w:sz w:val="28"/>
          <w:szCs w:val="28"/>
          <w:lang w:eastAsia="zh-CN"/>
        </w:rPr>
        <w:t>Матеріальна допомога надається у безготівковій формі, не частіше одного разу на рік,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на підставі рішення сесії сільської ради, а в окремих випадках (</w:t>
      </w: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екстренні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ситуації) на підставі розпорядження сільського голови. 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Зокрема, матеріальна допомога</w:t>
      </w:r>
      <w:r w:rsidR="00FF5EB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: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-членам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сімей загиблих/померлих військовослужбовців;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-військовослужбовцям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(мобілізованим, </w:t>
      </w:r>
      <w:r w:rsidRPr="006C1FF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контрактникам</w:t>
      </w:r>
      <w:r w:rsidR="00CD0168" w:rsidRPr="006C1FF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ЗСУ,</w:t>
      </w:r>
      <w:r w:rsidRPr="006C1FF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D22848" w:rsidRPr="006C1FFE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МВС, Прикордонної служби</w:t>
      </w:r>
      <w:r w:rsidR="00195CD4" w:rsidRPr="006C1FFE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, що перебувають у зоні бойових дій</w:t>
      </w:r>
      <w:r w:rsidR="00D22848" w:rsidRPr="006C1FFE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 xml:space="preserve"> </w:t>
      </w:r>
      <w:r w:rsidRPr="006C1FFE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 xml:space="preserve">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та </w:t>
      </w: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стороковикам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);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-на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поховання військовослужбовця;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-на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поховання одиноких громадян;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-до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святкових та ювілейних дат;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-на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підключення до мережі Інтернету.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надається виключно на підставі розпорядження сільського голови в розмірі передбаченому Програмою.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Розпорядження сільського голови виносяться на розгляд сесії для затвердження.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>2. Напрями спрямування коштів сільського бюджету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ab/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>2.1.</w:t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  <w:t xml:space="preserve"> Матеріальна допомога надається: 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2.1.1. Мешканцям громади, які  мають найвищий ризик потрапляння у складні життєві обставини через вплив несприятливих зовнішніх та/або внутрішніх чинників та які опинилися в складній життєвій ситуації внаслідок недостатнього матеріального забезпечення та потребують матеріальної допомоги. Допомога надається особам, які хворіють на онкологічні захворювання, церебральний параліч, потребують дорого вартісного хірургічного втручання та довгострокового лікування, тощо.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2.1.2. Особам, які постраждали від стихійного лиха (пожежі, удару блискавки, урагану, тощо).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2.1.3 </w:t>
      </w:r>
      <w:r w:rsidRPr="00ED02E1">
        <w:rPr>
          <w:rFonts w:ascii="Times New Roman" w:eastAsia="Calibri" w:hAnsi="Times New Roman" w:cs="Times New Roman"/>
          <w:bCs/>
          <w:kern w:val="0"/>
          <w:sz w:val="28"/>
          <w:szCs w:val="28"/>
          <w:lang w:eastAsia="zh-CN"/>
        </w:rPr>
        <w:t xml:space="preserve">Військовослужбовцям, учасникам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операції  Об’єднаних сил  на сході України та відбитті військової агресії</w:t>
      </w:r>
      <w:r w:rsidRPr="00ED02E1">
        <w:rPr>
          <w:rFonts w:ascii="Times New Roman" w:eastAsia="Calibri" w:hAnsi="Times New Roman" w:cs="Times New Roman"/>
          <w:bCs/>
          <w:kern w:val="0"/>
          <w:sz w:val="28"/>
          <w:szCs w:val="28"/>
          <w:lang w:eastAsia="zh-CN"/>
        </w:rPr>
        <w:t xml:space="preserve"> російської федерації  проти України, які отримали поранення (травму, каліцтво, контузію, захворювання)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на проведення лікування;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2.1.4 Сім’ям загиблих (померлих) військовослужбовців – у разі встановлення причинного зв’язку смерті з пораненням, контузією чи каліцтвом, одержаним під час захисту інтересів держави  у зв’язку з військовою агресією російської федерації проти України, а також внаслідок захворювання, пов’язаного із захистом Батьківщини.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2.1.5. Військовослужбовцям, </w:t>
      </w: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які уклали контракт про проходження військової служби у Збройних Силах України</w:t>
      </w:r>
      <w:r w:rsidR="00F536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, в т.ч. контрактники </w:t>
      </w:r>
      <w:r w:rsidR="00F536DC" w:rsidRPr="006C1FFE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МВС, Прикордонної служби, що перебувають у зоні бойових дій</w:t>
      </w:r>
      <w:r w:rsidR="00F536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,</w:t>
      </w:r>
      <w:r w:rsidR="00F536D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 </w:t>
      </w: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військовослужбовцям, які призвані на військову службу по мобілізації, військовослужбовцям які призвані на строкову військову службу</w:t>
      </w:r>
      <w:r w:rsidR="00F536D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та у яких закінчився термін строкової служби, але вони продовжують військову службу  до оголошення демобілізації</w:t>
      </w: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</w:rPr>
        <w:t xml:space="preserve"> (або одному з  членів  їх сімей).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2.1.6. Сім’ям, які належать до вразливих категорій громадян, діти яких навчаються в закладах загальної середньої освіти </w:t>
      </w:r>
      <w:proofErr w:type="spellStart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Вишнівської</w:t>
      </w:r>
      <w:proofErr w:type="spellEnd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 громади для </w:t>
      </w:r>
      <w:r w:rsidRPr="00ED02E1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4"/>
          <w:lang w:eastAsia="zh-CN"/>
        </w:rPr>
        <w:t xml:space="preserve">проведення та </w:t>
      </w: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підключення до мережі </w:t>
      </w:r>
      <w:proofErr w:type="spellStart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інтернет</w:t>
      </w:r>
      <w:proofErr w:type="spellEnd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  <w:t xml:space="preserve">2.1.7.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Сім’ям  </w:t>
      </w:r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  <w:t>військовослужбовців</w:t>
      </w:r>
      <w:r w:rsidRPr="00ED02E1">
        <w:rPr>
          <w:rFonts w:ascii="Times New Roman" w:eastAsia="Calibri" w:hAnsi="Times New Roman" w:cs="Times New Roman"/>
          <w:bCs/>
          <w:kern w:val="0"/>
          <w:sz w:val="20"/>
          <w:szCs w:val="20"/>
          <w:lang w:eastAsia="zh-CN"/>
        </w:rPr>
        <w:t>,</w:t>
      </w:r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  <w:t xml:space="preserve"> які загинули (померли) </w:t>
      </w: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uk-UA"/>
        </w:rPr>
        <w:t xml:space="preserve"> при виконанні службових обов’язків, пов’язаних із захистом Батьківщини у зоні проведення </w:t>
      </w:r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  <w:t xml:space="preserve">операції Об’єднаних сил, захисту та інтересів держави у зв’язку </w:t>
      </w:r>
      <w:proofErr w:type="spellStart"/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  <w:t>з</w:t>
      </w:r>
      <w:r w:rsidRPr="00ED02E1">
        <w:rPr>
          <w:rFonts w:ascii="Times New Roman" w:eastAsia="Calibri" w:hAnsi="Times New Roman" w:cs="Times New Roman"/>
          <w:bCs/>
          <w:color w:val="000000"/>
          <w:kern w:val="0"/>
          <w:sz w:val="28"/>
          <w:szCs w:val="24"/>
          <w:lang w:eastAsia="zh-CN"/>
        </w:rPr>
        <w:t>військовою</w:t>
      </w:r>
      <w:proofErr w:type="spellEnd"/>
      <w:r w:rsidRPr="00ED02E1">
        <w:rPr>
          <w:rFonts w:ascii="Times New Roman" w:eastAsia="Calibri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 агресією </w:t>
      </w:r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  <w:t xml:space="preserve">російської федерації проти України </w:t>
      </w:r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u w:val="single"/>
          <w:lang w:eastAsia="zh-CN"/>
        </w:rPr>
        <w:t>на організацію поховання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  <w:t>2.1.8.Особам, які здійснили поховання одиноких осіб  без постійного місця проживання, осіб працездатного віку, які на день смерті ніде не працювали;</w:t>
      </w:r>
    </w:p>
    <w:p w:rsidR="00ED02E1" w:rsidRPr="00ED02E1" w:rsidRDefault="00ED02E1" w:rsidP="00ED02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  <w:t xml:space="preserve">2.1.9. Жителям громади  до святкових та ювілейних дат, згідно заходів передбачених у додатку 1 «Програми соціального захисту населення </w:t>
      </w:r>
      <w:proofErr w:type="spellStart"/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  <w:t>Вишнівської</w:t>
      </w:r>
      <w:proofErr w:type="spellEnd"/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  <w:t xml:space="preserve"> сільської ради на 2023 - 2027 роки» 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  <w:t xml:space="preserve">               2.2. Порядок надання та розміри матеріальної допомоги: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2.2.1 Для надання матеріальної допомоги, заявник із числа громадян, передбачених </w:t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  <w:t>підпунктом 2.1.1.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цього Порядку, подає на ім’я сільського голови заяву із наданням згоди на обробку персональних даних.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 заяви додаються наступні документи (з пред’явленням оригіналів):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lastRenderedPageBreak/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документа, що засвідчує особу заявника та адресу його місця проживання;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 документа про соціальний статус (за наявності);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-виписку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з історії хвороби про проведення  лікування громадянина, або довідку з медичного закладу про оперативні втручання з підтвердженням фактичних витрат на лікування, тощо (термін видачі довідок становить не більше, як 6 місяців);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val="ru-RU" w:eastAsia="zh-CN"/>
        </w:rPr>
        <w:t xml:space="preserve">-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довідка про склад сі</w:t>
      </w:r>
      <w:proofErr w:type="gram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м</w:t>
      </w:r>
      <w:proofErr w:type="gram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’ї заявника;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-акт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обстеження матеріально-побутових умов проживання  заявника (особи, яка потребує допомоги) з рекомендаціями щодо надання допомоги складений комісією сільської ради;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про банківські реквізити заявника для виплати матеріальної допомоги через банківську установу;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- інші документи, що підтверджують обставини, для надання соціальної підтримки (квитанції, чеки про кошти, витрачені громадянином на лікування). 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Розмір матеріальної допомоги визначається постійною  комісією з питань планування фінансів, бюджету та соціально-економічного розвитку в залежності від потреби та фінансового забезпечення витрат, шляхом прийняття протокольного рішення, яке виноситься на розгляд та затвердження пленарного засідання сесії сільської ради у встановленому законодавством порядку та максимальний розмір допомоги  становить - 5000, 00 гривень.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       Матеріальна допомога надається у випадках  проведення складного і дорого вартісного/довготривалого  лікування, при онкологічних захворюваннях, операційних втручань, придбання медичних препаратів, вартість яких перевищує 40 000, 00 гривень </w:t>
      </w:r>
    </w:p>
    <w:p w:rsidR="00E179AC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ab/>
      </w:r>
      <w:r w:rsidR="00E179AC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Матеріальна допомога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надається </w:t>
      </w:r>
      <w:r w:rsidR="00E179AC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також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особам, які проходили  лікування у приватних клініках</w:t>
      </w:r>
      <w:r w:rsidR="00E179AC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.</w:t>
      </w:r>
    </w:p>
    <w:p w:rsidR="00ED02E1" w:rsidRPr="00ED02E1" w:rsidRDefault="00E179AC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Не надається допомога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особам, які проходили  лікування</w:t>
      </w:r>
      <w:r w:rsidR="00ED02E1"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в</w:t>
      </w:r>
      <w:r w:rsidR="00ED02E1"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санаторно-курортних закладах.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2.2.2 Для надання матеріальної допомоги заявник із числа громадян, передбачених </w:t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  <w:t>підпунктом 2.1.2.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цього Порядку, подає на ім’я сільського голови  заяву  та зазначає короткий опис подій, що відбулися (з наданням згоди на обробку персональних даних).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 заяви додаються наступні документи (з пред’явленням оригіналів):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документа, що засвідчує особу заявника та адресу його місця проживання;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-акт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 підрозділу ДСНС, який підтверджує наслідки пожежі, стихійного лиха чи надзвичайних ситуацій, або відповідно завірена копія (за наявності);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-акт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обстеження спеціально створеної комісії сільської ради у справах осіб, які постраждали від стихійного лиха (зазначаються обставини, збитки, загальний майновий стан);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val="ru-RU" w:eastAsia="zh-CN"/>
        </w:rPr>
        <w:t xml:space="preserve">-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довідка про склад сі</w:t>
      </w:r>
      <w:proofErr w:type="gram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м</w:t>
      </w:r>
      <w:proofErr w:type="gram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’ї заявника;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про банківські реквізити заявника для виплати матеріальної допомоги через банківську установу;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lastRenderedPageBreak/>
        <w:t>- інші документи, що підтверджують обставини, для надання соціальної підтримки (за наявності, фото підтвердження стихійного лиха).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Розмір матеріальної допомоги визначається постійною  комісією з питань планування фінансів, бюджету та соціально-економічного розвитку в залежності від завданих збитків, максимальний розмір допомоги становить -  10 000,00 гривен. Протокольне рішення комісії виноситься на розгляд та затвердження пленарного засідання сесії сільської ради у встановленому законодавством порядку.  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2.2.3 Для надання матеріальної допомоги, заявник із числа громадян, передбачених </w:t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  <w:t>підпунктом 2.1.3.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цього Порядку, подає на ім’я сільського голови заяву із наданням згоди на обробку персональних даних.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До заяви додаються наступні документи (з пред’явленням оригіналів):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документа, що засвідчує особу заявника та адресу його місця проживання;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-медичні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документи, які підтверджують поранення </w:t>
      </w:r>
      <w:r w:rsidRPr="006C1FFE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(травму, контузію, захворювання), отримане під час участі в  операції Об’єднаних сил, у військових діях в період запровад</w:t>
      </w:r>
      <w:r w:rsidR="004849DB" w:rsidRPr="006C1FFE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ження воєнного стану в Україні </w:t>
      </w:r>
      <w:r w:rsidRPr="006C1FFE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(виконанням службових обов’язків, обов’язків військової служби);</w:t>
      </w:r>
    </w:p>
    <w:p w:rsid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val="ru-RU" w:eastAsia="zh-CN"/>
        </w:rPr>
        <w:t xml:space="preserve">-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довідка про склад сі</w:t>
      </w:r>
      <w:proofErr w:type="gram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м</w:t>
      </w:r>
      <w:proofErr w:type="gram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’ї заявника;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про банківські реквізити заявника для виплати матеріальної допомоги через банківську установу;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- інші документи, що підтверджують обставини, для надання матеріальної підтримки (за наявності). 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Розмір матеріальної допомоги визначається постійною  комісією з питань планування фінансів, бюджету та соціально-економічного розвитку в залежності від потреби та фінансового забезпечення витрат, максимальний розмір допомоги на лікування становить -  25 000,00 гривень. Протокольне рішення комісії виноситься на розгляд та затвердження пленарного засідання сесії сільської ради у встановленому законодавством порядку.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2.2.4. Для надання матеріальної допомоги заявник із числа громадян, передбачених </w:t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  <w:t>підпунктом 2.1.4.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цього Порядку подає на ім’я сільського голови заяву із наданням згоди на обробку персональних даних.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До заяви додаються наступні документи (з пред’явленням оригіналів):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документа, що засвідчує особу заявника та адресу його місця проживання;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 довідки з військової частини про те, що смерть військовослужбовця пов’язана з виконанням обов’язків військової служби під час захисту населення та інтересів держави  у зв’язку з військовою агресією російської федерації проти України,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або інший  документ, що свідчить про причини та обставини загибелі  військового;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свідоцтва про смерть;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-копії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документів, що підтверджують ступінь спорідненості заявника та загиблого;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lastRenderedPageBreak/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про склад сім’ї загиблого (померлого) військовослужбовця;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про банківські реквізити заявника для виплати матеріальної допомоги через банківську установу.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-інші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документи, що підтверджують обставини, для надання матеріальної підтримки (за наявності).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Розмір допомоги становить – 50 000, 00 гривень.</w:t>
      </w:r>
    </w:p>
    <w:p w:rsidR="00ED02E1" w:rsidRPr="00ED02E1" w:rsidRDefault="00ED02E1" w:rsidP="00ED0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Calibri" w:hAnsi="Times New Roman" w:cs="Times New Roman"/>
          <w:bCs/>
          <w:kern w:val="0"/>
          <w:sz w:val="28"/>
          <w:szCs w:val="28"/>
          <w:lang w:eastAsia="zh-CN"/>
        </w:rPr>
        <w:t xml:space="preserve">Така допомога виплачується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одному з членів сім’ї загиблого (померлого) військовослужбовця, що разом проживали та вели спільний побут (один з подружжя, батьки, діти).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2.2.5. Для надання матеріальної допомоги заявник із числа громадян, передбачених </w:t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  <w:t>підпунктом 2.1.5.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цього Порядку, військовослужбовець або один з членів його сім’ї подає на ім’я сільського голови  заяву із наданням згоди на обробку персональних даних.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 заяви додаються наступні документи (з пред’явленням оригіналів):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документа, що засвідчує особу заявника та адресу його місця проживання;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 довідка про склад сім’ї військовослужбовця;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з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територіального центру комплектування та соціальної підтримки або військової частини про проходження військової служби (строкова військова служба, по мобілізації) або належно завірена копія.</w:t>
      </w:r>
    </w:p>
    <w:p w:rsidR="00ED02E1" w:rsidRPr="006C1FFE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Для військовослужбовців, </w:t>
      </w: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 які уклали контракт про проходження військової </w:t>
      </w:r>
      <w:r w:rsidRPr="006C1FF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служби у Збройних силах України</w:t>
      </w:r>
      <w:r w:rsidR="00494F9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, в т.ч. </w:t>
      </w:r>
      <w:r w:rsidR="00494F9A" w:rsidRPr="006C1FFE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 xml:space="preserve">МВС, Прикордонної служби, що перебувають у зоні бойових дій); 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- копія контракту про проходження військової служби;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про банківські реквізити заявника для виплати матеріальної допомоги через банківську установу. У разі звернення одного з членів сім’ї військовослужбовця подається документ, що засвідчує  місце реєстрації військовослужбовця.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Розмір матеріальної допомоги становить – 5000,00 гривень.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2.2.6. Для надання матеріальної допомоги заявник із числа громадян, передбачених </w:t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  <w:t>підпунктом 2.1.6.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цього Порядку подає на ім’я сільського голови  письмову заяву із наданням згоди на обробку персональних даних.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 заяви додаються наступні документи (з пред’явленням оригіналів):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документа, що засвідчує особу заявника та адресу його місця проживання;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-копії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свідоцтв про народження дітей;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 довідка про склад сім’ї;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-акт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обстеження матеріально-побутових умов проживання заявника з рекомендаціями щодо надання;</w:t>
      </w:r>
    </w:p>
    <w:p w:rsidR="00ED02E1" w:rsidRPr="00ED02E1" w:rsidRDefault="00ED02E1" w:rsidP="00ED02E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- довідка про доходи за попередніх 6 місяців  (в тому числі заробітна плата/ державні допомоги, пенсії);</w:t>
      </w:r>
    </w:p>
    <w:p w:rsidR="00ED02E1" w:rsidRPr="00ED02E1" w:rsidRDefault="00ED02E1" w:rsidP="00ED02E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</w:pPr>
      <w:r w:rsidRPr="00ED02E1">
        <w:rPr>
          <w:rFonts w:ascii="Arial" w:eastAsia="Times New Roman" w:hAnsi="Arial" w:cs="Arial"/>
          <w:bCs/>
          <w:color w:val="333333"/>
          <w:kern w:val="0"/>
          <w:sz w:val="28"/>
          <w:szCs w:val="24"/>
          <w:lang w:eastAsia="zh-CN"/>
        </w:rPr>
        <w:t xml:space="preserve">- </w:t>
      </w: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документи, що підтверджують приналежність до категорії вразливості (посвідчення, підтверджуючі довідки, тощо);</w:t>
      </w:r>
    </w:p>
    <w:p w:rsidR="00ED02E1" w:rsidRPr="00ED02E1" w:rsidRDefault="00ED02E1" w:rsidP="00ED02E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lastRenderedPageBreak/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 заяви-звернення заявника до провайдера про підключення до мережі </w:t>
      </w:r>
      <w:proofErr w:type="spellStart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інтернет</w:t>
      </w:r>
      <w:proofErr w:type="spellEnd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 та розрахунок  вартості такого підключення.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про банківські реквізити заявника для виплати матеріальної допомоги через банківську установу;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- інші документи, що підтверджують обставини, для надання соціальної підтримки (за наявності). </w:t>
      </w:r>
    </w:p>
    <w:p w:rsidR="00ED02E1" w:rsidRPr="00ED02E1" w:rsidRDefault="00ED02E1" w:rsidP="00ED0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ED02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Допомога надається вразливим категоріям населення, а саме: багатодітним сім’ям, малозабезпеченим сім’ям, сім’ям в яких є особи з інвалідністю, сім’ям, які перебувають в СЖО, сім’ям в яких дітей виховує один із батьків (неповна сім’я) або особа як їх замінює, внутрішньо переміщені сім’ям, які проживають  в соціальному житлі сільської ради.</w:t>
      </w:r>
    </w:p>
    <w:p w:rsidR="00ED02E1" w:rsidRPr="00ED02E1" w:rsidRDefault="00ED02E1" w:rsidP="00ED02E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Допомога надається сім’ям, діти яких здобувають освіту у закладах загальної середньої освіти </w:t>
      </w:r>
      <w:proofErr w:type="spellStart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Вишнівської</w:t>
      </w:r>
      <w:proofErr w:type="spellEnd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 сільської ради, згідно клопотань  керівників закладів загальної середньої освіти.</w:t>
      </w:r>
    </w:p>
    <w:p w:rsidR="00ED02E1" w:rsidRPr="00ED02E1" w:rsidRDefault="00ED02E1" w:rsidP="00ED02E1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Розмір одноразової матеріальної допомоги відповідає розрахунковій вартості  підключення до мережі </w:t>
      </w: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інтернет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та </w:t>
      </w: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не можуть використовуватися для іншої мети.</w:t>
      </w:r>
    </w:p>
    <w:p w:rsidR="00ED02E1" w:rsidRPr="00ED02E1" w:rsidRDefault="00ED02E1" w:rsidP="00ED02E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Заявник зобов’язаний протягом 10 робочих  днів з дня отримання матеріальної допомоги надати до </w:t>
      </w:r>
      <w:proofErr w:type="spellStart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Вишнівської</w:t>
      </w:r>
      <w:proofErr w:type="spellEnd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 xml:space="preserve"> сільської ради  копію укладеного договору про  підключення до мережі </w:t>
      </w:r>
      <w:proofErr w:type="spellStart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інтернет</w:t>
      </w:r>
      <w:proofErr w:type="spellEnd"/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.</w:t>
      </w:r>
    </w:p>
    <w:p w:rsidR="00ED02E1" w:rsidRPr="00ED02E1" w:rsidRDefault="00ED02E1" w:rsidP="00ED02E1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Допомога не надається, якщо рівень доходу сім’ї  перевищує узагальнений показник прожиткового  мінімуму на  члена сім’ї  на момент звернення.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2.2.7. Для надання матеріальної допомоги заявник із числа громадян, передбачених </w:t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  <w:t>підпунктом 2.1.7.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цього Порядку подає на ім’я сільського голови заяву із наданням згоди на обробку персональних даних.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До заяви додаються наступні документи (з пред’явленням оригіналів):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документа, що засвідчує особу заявника та адресу його місця проживання;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- документ, що свідчить про причини та обставини загибелі  військового;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свідоцтва про смерть;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про те, що заявник здійснював поховання;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про банківські реквізити заявника для виплати матеріальної допомоги через банківську установу.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- інші документи, що підтверджують обставини, для надання матеріальної підтримки (за наявності).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Розмір допомоги становить – 20 000, 00 гривень.</w:t>
      </w:r>
    </w:p>
    <w:p w:rsidR="00ED02E1" w:rsidRPr="00ED02E1" w:rsidRDefault="00ED02E1" w:rsidP="00ED0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2</w:t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  <w:t>.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2.8. Для надання матеріальної допомоги заявник із числа громадян, передбачених </w:t>
      </w: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</w:rPr>
        <w:t>підпунктом 2.1.8.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цього Порядку подає на ім’я сільського голови особисту письмову заяву із наданням згоди на обробку персональних даних.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До заяви додаються наступні документи (з пред’явленням оригіналів):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документа, що засвідчує особу заявника та адресу його місця проживання;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lastRenderedPageBreak/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 про те, хто здійснював поховання;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свідоцтва про смерть;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-витяг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з Державного реєстру актів цивільного стану громадян про смерть для отримання допомоги на поховання;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про склад сім’ї померлої особи (за потреби);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з центру зайнятості про не перебування на обліку померлої особи;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 трудової книжки померлого ( перша сторінка та останній запис з місця роботи, за наявності);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Розмір допомоги на поховання осіб працездатного віку, які на день смерті ніде не працювали  становить – 3 000, 00 гривень.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Розмір допомоги на поховання </w:t>
      </w:r>
      <w:r w:rsidRPr="00ED02E1">
        <w:rPr>
          <w:rFonts w:ascii="Times New Roman" w:eastAsia="Calibri" w:hAnsi="Times New Roman" w:cs="Times New Roman"/>
          <w:bCs/>
          <w:kern w:val="0"/>
          <w:sz w:val="28"/>
          <w:szCs w:val="24"/>
          <w:lang w:eastAsia="zh-CN"/>
        </w:rPr>
        <w:t>одиноких осіб  без постійного місця проживання (в яких відсутні спадкоємці) становить – 6000,00 гривень.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ind w:firstLine="400"/>
        <w:jc w:val="both"/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</w:pP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 xml:space="preserve">2.2.9.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Матеріальна допомога жителям громади до святкових та ювілейних дат надається згідно списків, які сформовані відповідальним працівником апарату </w:t>
      </w: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Вишнівської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сільської ради, або на основі клопотання на ім’я сільського голови старост відповідних </w:t>
      </w: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старостинських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округів, громадських, ветеранських організацій  для відзначення відповідної категорії громадян.</w:t>
      </w:r>
    </w:p>
    <w:p w:rsidR="00ED02E1" w:rsidRPr="00ED02E1" w:rsidRDefault="00ED02E1" w:rsidP="00ED02E1">
      <w:pPr>
        <w:widowControl w:val="0"/>
        <w:tabs>
          <w:tab w:val="left" w:pos="113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До подання включається наступна інформація:</w:t>
      </w:r>
    </w:p>
    <w:p w:rsidR="00ED02E1" w:rsidRPr="00ED02E1" w:rsidRDefault="00ED02E1" w:rsidP="00ED02E1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назва заходу чи акції;</w:t>
      </w:r>
    </w:p>
    <w:p w:rsidR="00ED02E1" w:rsidRPr="00ED02E1" w:rsidRDefault="00ED02E1" w:rsidP="00ED02E1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прізвище, ім’я, по батькові учасника заходу; </w:t>
      </w:r>
    </w:p>
    <w:p w:rsidR="00ED02E1" w:rsidRPr="00ED02E1" w:rsidRDefault="00ED02E1" w:rsidP="00ED02E1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адреса проживання;</w:t>
      </w:r>
    </w:p>
    <w:p w:rsidR="00ED02E1" w:rsidRPr="00ED02E1" w:rsidRDefault="00ED02E1" w:rsidP="00ED02E1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ідентифікаційний номер;</w:t>
      </w:r>
    </w:p>
    <w:p w:rsidR="00ED02E1" w:rsidRPr="00ED02E1" w:rsidRDefault="00ED02E1" w:rsidP="00ED02E1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згода на обробку персональних даних;</w:t>
      </w:r>
    </w:p>
    <w:p w:rsidR="00ED02E1" w:rsidRPr="00ED02E1" w:rsidRDefault="00ED02E1" w:rsidP="00ED02E1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соціальна категорія;</w:t>
      </w:r>
    </w:p>
    <w:p w:rsidR="00ED02E1" w:rsidRPr="00ED02E1" w:rsidRDefault="00ED02E1" w:rsidP="00ED02E1">
      <w:pPr>
        <w:widowControl w:val="0"/>
        <w:tabs>
          <w:tab w:val="left" w:pos="113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Матеріальна допомога надається на основі розпорядження сільського голови з подальшим </w:t>
      </w:r>
      <w:r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винесенням на засідання чергової сесії сільської ради для затвердження та може надаватись </w:t>
      </w:r>
      <w:r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 у вигляді грошової допомоги, подарункових/продуктових  наборів, тощо. У разі надання допомоги у грошовому еквіваленті додатково залучаються наступні документи:</w:t>
      </w:r>
    </w:p>
    <w:p w:rsidR="00ED02E1" w:rsidRPr="00ED02E1" w:rsidRDefault="00ED02E1" w:rsidP="00ED02E1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-заява-згода на обробку персональних даних;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-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документа, що засвідчує особу заявника та адресу його місця проживання;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-копія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-копію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посвідчення, документа що засвідчує відповідний статус;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val="ru-RU" w:eastAsia="zh-CN"/>
        </w:rPr>
      </w:pPr>
      <w:proofErr w:type="spellStart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>-довідка</w:t>
      </w:r>
      <w:proofErr w:type="spellEnd"/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zh-CN"/>
        </w:rPr>
        <w:t xml:space="preserve"> про банківські реквізити заявника для виплати матеріальної допомоги через банківську установу. </w:t>
      </w:r>
    </w:p>
    <w:p w:rsidR="00ED02E1" w:rsidRPr="00ED02E1" w:rsidRDefault="00ED02E1" w:rsidP="00ED02E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ab/>
        <w:t xml:space="preserve"> Матеріальна допомога надається один раз на рік відповідно до додатку 1  «Програми соціального захисту населення </w:t>
      </w:r>
      <w:proofErr w:type="spellStart"/>
      <w:r w:rsidRPr="00ED02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>Вишнівської</w:t>
      </w:r>
      <w:proofErr w:type="spellEnd"/>
      <w:r w:rsidRPr="00ED02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 сільської ради на 2025-2027 роки» в межах до  1000,00 гривень на одну особу.</w:t>
      </w: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 xml:space="preserve">2.2.10. </w:t>
      </w: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Для отримання матеріальної допомоги заявник  подає заяву та пакет документів до відділу «Центр надання адміністративних послуг» з пред’явленням оригіналів документів, для засвідчення копій поданих документів.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lastRenderedPageBreak/>
        <w:tab/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t>У разі відсутності необхідного пакету документів, які є обов'язковими для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  <w:t>надання матеріальної допомоги, заяви громадян повертаються до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  <w:t>заявника для подальшого зібрання документів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>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ind w:firstLine="708"/>
        <w:jc w:val="both"/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</w:pPr>
      <w:r w:rsidRPr="00ED02E1">
        <w:rPr>
          <w:rFonts w:ascii="TimesNewRoman" w:eastAsia="Times New Roman" w:hAnsi="TimesNewRoman" w:cs="Times New Roman"/>
          <w:bCs/>
          <w:kern w:val="0"/>
          <w:sz w:val="28"/>
          <w:szCs w:val="24"/>
          <w:lang w:eastAsia="zh-CN"/>
        </w:rPr>
        <w:t>Розпорядженням сільського голови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 xml:space="preserve"> </w:t>
      </w:r>
      <w:proofErr w:type="spellStart"/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>Вишнівської</w:t>
      </w:r>
      <w:proofErr w:type="spellEnd"/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 xml:space="preserve"> сільської ради можуть утворюватись профільні комісії з розгляду заяв щодо надання матеріальної допомоги.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</w:pP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>За наслідками розгляду отриманих документів, відповідна комісія  може  відмовити у наданні одноразової матеріальної допомоги, якщо:</w:t>
      </w:r>
    </w:p>
    <w:p w:rsidR="00ED02E1" w:rsidRPr="00ED02E1" w:rsidRDefault="00ED02E1" w:rsidP="00ED02E1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8"/>
          <w:szCs w:val="24"/>
          <w:lang w:eastAsia="zh-CN"/>
        </w:rPr>
      </w:pP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</w: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</w:rPr>
        <w:t>- надана особиста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 xml:space="preserve"> письмова відмова заявника від отримання одноразової грошової допомоги;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</w:r>
      <w:r w:rsidRPr="00ED02E1">
        <w:rPr>
          <w:rFonts w:ascii="Times-Roman" w:eastAsia="Times New Roman" w:hAnsi="Times-Roman" w:cs="Times New Roman"/>
          <w:bCs/>
          <w:color w:val="000000"/>
          <w:kern w:val="0"/>
          <w:sz w:val="28"/>
          <w:szCs w:val="24"/>
          <w:lang w:eastAsia="zh-CN"/>
        </w:rPr>
        <w:t>- надано заявником недостовірні дані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>;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</w:r>
      <w:r w:rsidRPr="00ED02E1">
        <w:rPr>
          <w:rFonts w:ascii="Times-Roman" w:eastAsia="Times New Roman" w:hAnsi="Times-Roman" w:cs="Times New Roman"/>
          <w:bCs/>
          <w:color w:val="000000"/>
          <w:kern w:val="0"/>
          <w:sz w:val="28"/>
          <w:szCs w:val="24"/>
          <w:lang w:eastAsia="zh-CN"/>
        </w:rPr>
        <w:t xml:space="preserve">- 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>надано заявником неповний пакет документів;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</w:r>
      <w:r w:rsidRPr="00ED02E1">
        <w:rPr>
          <w:rFonts w:ascii="Times-Roman" w:eastAsia="Times New Roman" w:hAnsi="Times-Roman" w:cs="Times New Roman"/>
          <w:bCs/>
          <w:color w:val="000000"/>
          <w:kern w:val="0"/>
          <w:sz w:val="28"/>
          <w:szCs w:val="24"/>
          <w:lang w:eastAsia="zh-CN"/>
        </w:rPr>
        <w:t xml:space="preserve">- 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>відсутність коштів у бюджеті;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8"/>
          <w:lang w:eastAsia="zh-CN"/>
        </w:rPr>
        <w:br/>
      </w:r>
      <w:r w:rsidRPr="00ED02E1">
        <w:rPr>
          <w:rFonts w:ascii="Times-Roman" w:eastAsia="Times New Roman" w:hAnsi="Times-Roman" w:cs="Times New Roman"/>
          <w:bCs/>
          <w:color w:val="000000"/>
          <w:kern w:val="0"/>
          <w:sz w:val="28"/>
          <w:szCs w:val="24"/>
          <w:lang w:eastAsia="zh-CN"/>
        </w:rPr>
        <w:t xml:space="preserve">- 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>у зв’язку зі смертю особи, яка потребує одноразової грошової допомоги</w:t>
      </w:r>
      <w:r w:rsidRPr="00ED02E1">
        <w:rPr>
          <w:rFonts w:ascii="Times-Roman" w:eastAsia="Times New Roman" w:hAnsi="Times-Roman" w:cs="Times New Roman"/>
          <w:bCs/>
          <w:color w:val="000000"/>
          <w:kern w:val="0"/>
          <w:sz w:val="28"/>
          <w:szCs w:val="24"/>
          <w:lang w:eastAsia="zh-CN"/>
        </w:rPr>
        <w:t>;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t>- допомога  за якою звернувся заявник не відповідає критеріям та не передбачена   Програмою соціального захисту населення на 2025-2027роки.</w:t>
      </w: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4"/>
          <w:lang w:eastAsia="zh-CN"/>
        </w:rPr>
        <w:br/>
        <w:t>- у випадку повторного звернення особи або члена сім’ї протягом року.</w:t>
      </w:r>
      <w:r w:rsidRPr="00ED02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</w:rPr>
        <w:br/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>Громадяни, які звернулися за одноразовою грошовою допомогою, несуть</w:t>
      </w:r>
      <w:r w:rsidR="001045B5" w:rsidRPr="001045B5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val="ru-RU" w:eastAsia="zh-CN"/>
        </w:rPr>
        <w:t xml:space="preserve"> </w:t>
      </w:r>
      <w:r w:rsidRPr="00ED02E1">
        <w:rPr>
          <w:rFonts w:ascii="TimesNewRoman" w:eastAsia="Times New Roman" w:hAnsi="TimesNewRoman" w:cs="Times New Roman"/>
          <w:bCs/>
          <w:color w:val="000000"/>
          <w:kern w:val="0"/>
          <w:sz w:val="28"/>
          <w:szCs w:val="24"/>
          <w:lang w:eastAsia="zh-CN"/>
        </w:rPr>
        <w:t>відповідальність  за достовірність наданих даних.</w:t>
      </w:r>
    </w:p>
    <w:p w:rsidR="00ED02E1" w:rsidRPr="00ED02E1" w:rsidRDefault="00ED02E1" w:rsidP="00ED02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>3. Відповідальність, звітність і контроль</w:t>
      </w:r>
    </w:p>
    <w:p w:rsidR="00ED02E1" w:rsidRPr="00ED02E1" w:rsidRDefault="00ED02E1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3.1.Фінансування видатків, затверджених на реалізацію заходів Програми, здійснюється відповідно до помісячного розпису асигнувань сільського бюджету з урахуванням зареєстрованих зобов’язань. 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3.2. Видатки на реалізацію заходів Програми здійснюються відповідно до Порядку казначейського обслуговування місцевих бюджетів за видатками, затвердженого   наказом   Державного   казначейства  України  від  23 серпня 2012 року № 938 (зі змінами і додатками), зареєстрованого в Міністерстві юстиції України і цього Порядку.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3.3. 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учасниками виконання завдань та заходів Програми в установленому законодавством порядку.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3.4. За нецільове  використання коштів сільського бюджету, невідповідність їх бюджетним призначенням, наступає відповідальність, передбачена чинним законодавством України.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3.5. Відносини між головним розпорядником коштів сільського бюджету та юридичними особами, суб’єктами підприємницької діяльності здійснюються на договірних засадах, відповідно до законодавства.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</w:pPr>
      <w:r w:rsidRPr="00ED02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3.6. Контроль за цільовим використанням коштів сільського бюджету, згідно з цим Порядком, здійснює головний розпорядник коштів.</w:t>
      </w:r>
    </w:p>
    <w:p w:rsidR="00ED02E1" w:rsidRPr="00ED02E1" w:rsidRDefault="00ED02E1" w:rsidP="00ED0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ED02E1" w:rsidRPr="00ED02E1" w:rsidRDefault="00ED02E1" w:rsidP="00ED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ED02E1" w:rsidRDefault="00ED02E1"/>
    <w:p w:rsidR="00ED02E1" w:rsidRDefault="00ED02E1"/>
    <w:sectPr w:rsidR="00ED02E1" w:rsidSect="00524799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561D"/>
    <w:multiLevelType w:val="hybridMultilevel"/>
    <w:tmpl w:val="166EC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767"/>
    <w:rsid w:val="000174AC"/>
    <w:rsid w:val="001045B5"/>
    <w:rsid w:val="00123F65"/>
    <w:rsid w:val="00195CD4"/>
    <w:rsid w:val="002812F3"/>
    <w:rsid w:val="004849DB"/>
    <w:rsid w:val="0049285C"/>
    <w:rsid w:val="00494F9A"/>
    <w:rsid w:val="00524799"/>
    <w:rsid w:val="005D115A"/>
    <w:rsid w:val="005E2E48"/>
    <w:rsid w:val="006466C7"/>
    <w:rsid w:val="006C1FFE"/>
    <w:rsid w:val="00733CBB"/>
    <w:rsid w:val="008905DA"/>
    <w:rsid w:val="00B33FC7"/>
    <w:rsid w:val="00C26C3C"/>
    <w:rsid w:val="00CD0168"/>
    <w:rsid w:val="00D22848"/>
    <w:rsid w:val="00D52767"/>
    <w:rsid w:val="00E179AC"/>
    <w:rsid w:val="00ED02E1"/>
    <w:rsid w:val="00F25FD9"/>
    <w:rsid w:val="00F536DC"/>
    <w:rsid w:val="00FF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33C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33CBB"/>
  </w:style>
  <w:style w:type="paragraph" w:styleId="a5">
    <w:name w:val="Balloon Text"/>
    <w:basedOn w:val="a"/>
    <w:link w:val="a6"/>
    <w:uiPriority w:val="99"/>
    <w:semiHidden/>
    <w:unhideWhenUsed/>
    <w:rsid w:val="0049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41C99-BEB6-41BF-BCB4-7B191CDC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14199</Words>
  <Characters>8094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vegera</cp:lastModifiedBy>
  <cp:revision>20</cp:revision>
  <cp:lastPrinted>2023-09-15T08:02:00Z</cp:lastPrinted>
  <dcterms:created xsi:type="dcterms:W3CDTF">2023-09-05T15:04:00Z</dcterms:created>
  <dcterms:modified xsi:type="dcterms:W3CDTF">2023-09-15T08:02:00Z</dcterms:modified>
</cp:coreProperties>
</file>