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6D243" w14:textId="77777777" w:rsidR="00D40B2F" w:rsidRPr="00D40B2F" w:rsidRDefault="00D40B2F" w:rsidP="00D40B2F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kern w:val="0"/>
          <w:sz w:val="32"/>
          <w:szCs w:val="32"/>
          <w:lang w:val="en-US" w:eastAsia="ru-RU" w:bidi="en-US"/>
          <w14:ligatures w14:val="none"/>
        </w:rPr>
      </w:pPr>
      <w:bookmarkStart w:id="0" w:name="bookmark0"/>
      <w:r w:rsidRPr="00D40B2F">
        <w:rPr>
          <w:rFonts w:ascii="Times New Roman" w:eastAsia="Calibri" w:hAnsi="Times New Roman" w:cs="Times New Roman"/>
          <w:noProof/>
          <w:color w:val="003366"/>
          <w:kern w:val="0"/>
          <w:sz w:val="32"/>
          <w:szCs w:val="32"/>
          <w:lang w:eastAsia="uk-UA"/>
          <w14:ligatures w14:val="none"/>
        </w:rPr>
        <w:drawing>
          <wp:inline distT="0" distB="0" distL="0" distR="0" wp14:anchorId="09096F00" wp14:editId="49F3FED5">
            <wp:extent cx="476250" cy="609600"/>
            <wp:effectExtent l="19050" t="0" r="0" b="0"/>
            <wp:docPr id="2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D32AD" w14:textId="77777777" w:rsidR="00D40B2F" w:rsidRPr="00D40B2F" w:rsidRDefault="00D40B2F" w:rsidP="00D40B2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</w:pPr>
      <w:r w:rsidRPr="00D40B2F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  <w:t>ВИШНІВСЬКА СІЛЬСЬКА РАДА</w:t>
      </w:r>
    </w:p>
    <w:p w14:paraId="6C1DE49F" w14:textId="77777777" w:rsidR="00D40B2F" w:rsidRPr="00D40B2F" w:rsidRDefault="00D40B2F" w:rsidP="00D40B2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</w:pPr>
      <w:r w:rsidRPr="00D40B2F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  <w:t>4</w:t>
      </w:r>
      <w:r w:rsidRPr="00D40B2F"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ru-RU" w:bidi="en-US"/>
          <w14:ligatures w14:val="none"/>
        </w:rPr>
        <w:t>4</w:t>
      </w:r>
      <w:r w:rsidRPr="00D40B2F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  <w:t xml:space="preserve"> СЕСІЯ </w:t>
      </w:r>
      <w:r w:rsidRPr="00D40B2F"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ru-RU" w:bidi="en-US"/>
          <w14:ligatures w14:val="none"/>
        </w:rPr>
        <w:t>V</w:t>
      </w:r>
      <w:r w:rsidRPr="00D40B2F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  <w:t>ІІІ СКЛИКАННЯ</w:t>
      </w:r>
    </w:p>
    <w:p w14:paraId="51D8966E" w14:textId="77777777" w:rsidR="00D40B2F" w:rsidRPr="00D40B2F" w:rsidRDefault="00D40B2F" w:rsidP="00D40B2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</w:pPr>
      <w:r w:rsidRPr="00D40B2F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  <w:t xml:space="preserve">Р І Ш Е Н </w:t>
      </w:r>
      <w:proofErr w:type="spellStart"/>
      <w:r w:rsidRPr="00D40B2F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  <w:t>Н</w:t>
      </w:r>
      <w:proofErr w:type="spellEnd"/>
      <w:r w:rsidRPr="00D40B2F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  <w:t xml:space="preserve"> Я</w:t>
      </w:r>
    </w:p>
    <w:p w14:paraId="7D0FDEBC" w14:textId="77777777" w:rsidR="00D40B2F" w:rsidRPr="00D40B2F" w:rsidRDefault="00D40B2F" w:rsidP="00D40B2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ru-RU" w:bidi="en-US"/>
          <w14:ligatures w14:val="none"/>
        </w:rPr>
      </w:pPr>
      <w:r w:rsidRPr="00D40B2F">
        <w:rPr>
          <w:rFonts w:ascii="Times New Roman" w:eastAsia="Times New Roman" w:hAnsi="Times New Roman" w:cs="Times New Roman"/>
          <w:kern w:val="0"/>
          <w:sz w:val="28"/>
          <w:szCs w:val="28"/>
          <w:lang w:val="ru-RU" w:bidi="en-US"/>
          <w14:ligatures w14:val="none"/>
        </w:rPr>
        <w:t>Код ЄДРПОУ 04333164</w:t>
      </w:r>
    </w:p>
    <w:p w14:paraId="64E0DE43" w14:textId="77777777" w:rsidR="00D40B2F" w:rsidRPr="00D40B2F" w:rsidRDefault="00D40B2F" w:rsidP="00D40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val="ru-RU" w:eastAsia="zh-CN" w:bidi="en-US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1"/>
        <w:gridCol w:w="3271"/>
        <w:gridCol w:w="3272"/>
      </w:tblGrid>
      <w:tr w:rsidR="00D40B2F" w:rsidRPr="00D40B2F" w14:paraId="1135BE22" w14:textId="77777777" w:rsidTr="00E542B8">
        <w:tc>
          <w:tcPr>
            <w:tcW w:w="3284" w:type="dxa"/>
            <w:shd w:val="clear" w:color="auto" w:fill="auto"/>
            <w:hideMark/>
          </w:tcPr>
          <w:p w14:paraId="21BB95DF" w14:textId="74916831" w:rsidR="00D40B2F" w:rsidRPr="00D40B2F" w:rsidRDefault="00D40B2F" w:rsidP="00D40B2F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zh-CN" w:bidi="en-US"/>
                <w14:ligatures w14:val="none"/>
              </w:rPr>
            </w:pPr>
            <w:r w:rsidRPr="00D40B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zh-CN" w:bidi="en-US"/>
                <w14:ligatures w14:val="none"/>
              </w:rPr>
              <w:t xml:space="preserve">15л </w:t>
            </w:r>
            <w:r w:rsidR="00BD79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 w:bidi="en-US"/>
                <w14:ligatures w14:val="none"/>
              </w:rPr>
              <w:t>22</w:t>
            </w:r>
            <w:r w:rsidRPr="00D40B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 w:bidi="en-US"/>
                <w14:ligatures w14:val="none"/>
              </w:rPr>
              <w:t xml:space="preserve"> грудня </w:t>
            </w:r>
            <w:r w:rsidRPr="00D40B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zh-CN" w:bidi="en-US"/>
                <w14:ligatures w14:val="none"/>
              </w:rPr>
              <w:t>202</w:t>
            </w:r>
            <w:r w:rsidRPr="00D40B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 w:bidi="en-US"/>
                <w14:ligatures w14:val="none"/>
              </w:rPr>
              <w:t>3</w:t>
            </w:r>
            <w:r w:rsidR="00E870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 w:bidi="en-US"/>
                <w14:ligatures w14:val="none"/>
              </w:rPr>
              <w:t xml:space="preserve"> </w:t>
            </w:r>
            <w:proofErr w:type="spellStart"/>
            <w:r w:rsidRPr="00D40B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zh-CN" w:bidi="en-US"/>
                <w14:ligatures w14:val="none"/>
              </w:rPr>
              <w:t>року</w:t>
            </w:r>
            <w:proofErr w:type="spellEnd"/>
          </w:p>
        </w:tc>
        <w:tc>
          <w:tcPr>
            <w:tcW w:w="3285" w:type="dxa"/>
            <w:shd w:val="clear" w:color="auto" w:fill="auto"/>
            <w:hideMark/>
          </w:tcPr>
          <w:p w14:paraId="34714435" w14:textId="77777777" w:rsidR="00D40B2F" w:rsidRPr="00D40B2F" w:rsidRDefault="00D40B2F" w:rsidP="00D40B2F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zh-CN" w:bidi="en-US"/>
                <w14:ligatures w14:val="none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14:paraId="785287EE" w14:textId="0A4804B4" w:rsidR="00D40B2F" w:rsidRPr="00D40B2F" w:rsidRDefault="00D40B2F" w:rsidP="00D40B2F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 w:bidi="en-US"/>
                <w14:ligatures w14:val="none"/>
              </w:rPr>
            </w:pPr>
            <w:r w:rsidRPr="00D40B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zh-CN" w:bidi="en-US"/>
                <w14:ligatures w14:val="none"/>
              </w:rPr>
              <w:t>№</w:t>
            </w:r>
            <w:r w:rsidRPr="00D40B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 w:bidi="en-US"/>
                <w14:ligatures w14:val="none"/>
              </w:rPr>
              <w:t>4</w:t>
            </w:r>
            <w:r w:rsidRPr="00D40B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zh-CN" w:bidi="en-US"/>
                <w14:ligatures w14:val="none"/>
              </w:rPr>
              <w:t>4</w:t>
            </w:r>
            <w:r w:rsidRPr="00D40B2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 w:bidi="en-US"/>
                <w14:ligatures w14:val="none"/>
              </w:rPr>
              <w:t>/</w:t>
            </w:r>
            <w:r w:rsidR="00BD793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 w:bidi="en-US"/>
                <w14:ligatures w14:val="none"/>
              </w:rPr>
              <w:t>16</w:t>
            </w:r>
          </w:p>
        </w:tc>
      </w:tr>
    </w:tbl>
    <w:p w14:paraId="01238E56" w14:textId="77777777" w:rsidR="00D40B2F" w:rsidRPr="00DC377C" w:rsidRDefault="00D40B2F" w:rsidP="00D40B2F">
      <w:pPr>
        <w:keepNext/>
        <w:keepLines/>
        <w:spacing w:after="0" w:line="300" w:lineRule="exact"/>
        <w:rPr>
          <w:rStyle w:val="10"/>
        </w:rPr>
      </w:pPr>
    </w:p>
    <w:p w14:paraId="55E2E73E" w14:textId="61F2453C" w:rsidR="00D40B2F" w:rsidRPr="00DC377C" w:rsidRDefault="00D40B2F" w:rsidP="00D40B2F">
      <w:pPr>
        <w:keepNext/>
        <w:keepLines/>
        <w:spacing w:after="0" w:line="300" w:lineRule="exact"/>
        <w:rPr>
          <w:rStyle w:val="10"/>
          <w:rFonts w:ascii="Times New Roman" w:hAnsi="Times New Roman" w:cs="Times New Roman"/>
          <w:sz w:val="28"/>
          <w:szCs w:val="28"/>
        </w:rPr>
      </w:pPr>
      <w:r w:rsidRPr="00DC377C">
        <w:rPr>
          <w:rStyle w:val="10"/>
          <w:rFonts w:ascii="Times New Roman" w:hAnsi="Times New Roman" w:cs="Times New Roman"/>
          <w:sz w:val="28"/>
          <w:szCs w:val="28"/>
        </w:rPr>
        <w:t xml:space="preserve">Про </w:t>
      </w:r>
      <w:r w:rsidR="00FA6697">
        <w:rPr>
          <w:rStyle w:val="10"/>
          <w:rFonts w:ascii="Times New Roman" w:hAnsi="Times New Roman" w:cs="Times New Roman"/>
          <w:sz w:val="28"/>
          <w:szCs w:val="28"/>
        </w:rPr>
        <w:t xml:space="preserve"> депутатське </w:t>
      </w:r>
      <w:r w:rsidRPr="00DC377C">
        <w:rPr>
          <w:rStyle w:val="10"/>
          <w:rFonts w:ascii="Times New Roman" w:hAnsi="Times New Roman" w:cs="Times New Roman"/>
          <w:sz w:val="28"/>
          <w:szCs w:val="28"/>
        </w:rPr>
        <w:t>звернення</w:t>
      </w:r>
      <w:r w:rsidR="00DC377C" w:rsidRPr="00DC377C">
        <w:rPr>
          <w:rFonts w:ascii="Times New Roman" w:hAnsi="Times New Roman"/>
          <w:kern w:val="0"/>
          <w:sz w:val="28"/>
          <w:szCs w:val="28"/>
          <w14:ligatures w14:val="none"/>
        </w:rPr>
        <w:t xml:space="preserve"> </w:t>
      </w:r>
    </w:p>
    <w:bookmarkEnd w:id="0"/>
    <w:p w14:paraId="7DADC8D8" w14:textId="2D19074A" w:rsidR="00D40B2F" w:rsidRDefault="00D40B2F" w:rsidP="00D40B2F">
      <w:pPr>
        <w:tabs>
          <w:tab w:val="left" w:pos="6337"/>
        </w:tabs>
        <w:ind w:left="5160"/>
      </w:pPr>
      <w:r>
        <w:rPr>
          <w:rStyle w:val="60"/>
        </w:rPr>
        <w:tab/>
      </w:r>
    </w:p>
    <w:p w14:paraId="2AE2F893" w14:textId="59839C6D" w:rsidR="00D40B2F" w:rsidRPr="00D40B2F" w:rsidRDefault="00D40B2F" w:rsidP="00D40B2F">
      <w:pPr>
        <w:spacing w:after="200" w:line="240" w:lineRule="auto"/>
        <w:rPr>
          <w:rStyle w:val="20"/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  <w14:ligatures w14:val="none"/>
        </w:rPr>
      </w:pPr>
      <w:r w:rsidRPr="00D40B2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Керуючись  ст.26,59 Закону України «Про місцеве самоврядування в Україні», ст.19,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D40B2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20 Закону України «Про статус депутатів місцевих рад», розглянувши звернення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Асоціації міст України</w:t>
      </w:r>
      <w:r w:rsidRPr="00D40B2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 Вишнівська сільська рада</w:t>
      </w:r>
    </w:p>
    <w:p w14:paraId="645B8BE8" w14:textId="77777777" w:rsidR="00D40B2F" w:rsidRDefault="00D40B2F" w:rsidP="00D40B2F">
      <w:pPr>
        <w:spacing w:after="0" w:line="240" w:lineRule="auto"/>
        <w:ind w:firstLine="840"/>
        <w:rPr>
          <w:rStyle w:val="20"/>
          <w:rFonts w:ascii="Times New Roman" w:hAnsi="Times New Roman" w:cs="Times New Roman"/>
          <w:sz w:val="28"/>
          <w:szCs w:val="28"/>
        </w:rPr>
      </w:pPr>
    </w:p>
    <w:p w14:paraId="380286A6" w14:textId="77777777" w:rsidR="00D40B2F" w:rsidRPr="00D40B2F" w:rsidRDefault="00D40B2F" w:rsidP="00D40B2F">
      <w:pPr>
        <w:spacing w:line="25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D40B2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ВИРІШИЛА:</w:t>
      </w:r>
    </w:p>
    <w:p w14:paraId="53F46166" w14:textId="0007C9F2" w:rsidR="00D40B2F" w:rsidRPr="00D40B2F" w:rsidRDefault="00D40B2F" w:rsidP="00D40B2F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40B2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1.</w:t>
      </w:r>
      <w:r w:rsidR="00FA669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Звернутися </w:t>
      </w:r>
      <w:r w:rsidR="00A37D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A669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до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Асоціаці</w:t>
      </w:r>
      <w:r w:rsidR="00CF5D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ї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міст України</w:t>
      </w:r>
      <w:r w:rsidR="00FA669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до Президента України, Верховної ради та Кабінету Міністрів з метою продовження</w:t>
      </w:r>
      <w:r w:rsidR="00A37D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реформи децентралізації, звернення </w:t>
      </w:r>
      <w:r w:rsidR="00FA669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додається.</w:t>
      </w:r>
    </w:p>
    <w:p w14:paraId="54FAFA13" w14:textId="2852D978" w:rsidR="00D40B2F" w:rsidRPr="00D40B2F" w:rsidRDefault="00D40B2F" w:rsidP="00D40B2F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40B2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2.Доручити секретарю сільської ради забезпечити оприлюднення рішення в установленому порядку та окремо направити дане рішення Президенту України, Верховн</w:t>
      </w:r>
      <w:r w:rsidR="00FA669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ій</w:t>
      </w:r>
      <w:r w:rsidRPr="00D40B2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Рад</w:t>
      </w:r>
      <w:r w:rsidR="00FA669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і</w:t>
      </w:r>
      <w:r w:rsidRPr="00D40B2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України</w:t>
      </w:r>
      <w:r w:rsidR="00FA669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та Кабінету  Міністрів України.</w:t>
      </w:r>
    </w:p>
    <w:p w14:paraId="3B5880B2" w14:textId="77777777" w:rsidR="00D40B2F" w:rsidRPr="00D40B2F" w:rsidRDefault="00D40B2F" w:rsidP="00D40B2F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40B2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3.Контроль за виконанням цього рішення покласти на постійну комісію з питань планування фінансів, бюджету та соціально-економічного розвитку.</w:t>
      </w:r>
    </w:p>
    <w:p w14:paraId="453CB5F5" w14:textId="77777777" w:rsidR="00D40B2F" w:rsidRDefault="00D40B2F" w:rsidP="00D40B2F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1F74EA8" w14:textId="77777777" w:rsidR="005E1639" w:rsidRPr="00D40B2F" w:rsidRDefault="005E1639" w:rsidP="00D40B2F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51D585D" w14:textId="318F55B7" w:rsidR="00D40B2F" w:rsidRPr="00DB3918" w:rsidRDefault="00D40B2F" w:rsidP="00D40B2F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DB391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Сільський голова                                                                            </w:t>
      </w:r>
      <w:r w:rsidR="00FA6697" w:rsidRPr="00DB391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      </w:t>
      </w:r>
      <w:r w:rsidRPr="00DB391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Віктор СУЩИК</w:t>
      </w:r>
    </w:p>
    <w:p w14:paraId="11D3B1E4" w14:textId="77777777" w:rsidR="00D40B2F" w:rsidRPr="00E87021" w:rsidRDefault="00D40B2F" w:rsidP="00D40B2F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E8702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Богуш Ірина 32342</w:t>
      </w:r>
    </w:p>
    <w:p w14:paraId="3385A6B0" w14:textId="77777777" w:rsidR="00D40B2F" w:rsidRDefault="00D40B2F" w:rsidP="00D40B2F">
      <w:pPr>
        <w:spacing w:after="0" w:line="240" w:lineRule="auto"/>
        <w:ind w:firstLine="840"/>
        <w:rPr>
          <w:rStyle w:val="20"/>
          <w:rFonts w:ascii="Times New Roman" w:hAnsi="Times New Roman" w:cs="Times New Roman"/>
          <w:sz w:val="28"/>
          <w:szCs w:val="28"/>
        </w:rPr>
      </w:pPr>
    </w:p>
    <w:p w14:paraId="453DE4E1" w14:textId="77777777" w:rsidR="00D40B2F" w:rsidRDefault="00D40B2F" w:rsidP="00D40B2F">
      <w:pPr>
        <w:spacing w:after="0" w:line="240" w:lineRule="auto"/>
        <w:ind w:firstLine="840"/>
        <w:rPr>
          <w:rStyle w:val="20"/>
          <w:rFonts w:ascii="Times New Roman" w:hAnsi="Times New Roman" w:cs="Times New Roman"/>
          <w:sz w:val="28"/>
          <w:szCs w:val="28"/>
        </w:rPr>
      </w:pPr>
    </w:p>
    <w:p w14:paraId="0D40CA4E" w14:textId="77777777" w:rsidR="00D40B2F" w:rsidRDefault="00D40B2F" w:rsidP="00D40B2F">
      <w:pPr>
        <w:spacing w:after="0" w:line="240" w:lineRule="auto"/>
        <w:ind w:firstLine="840"/>
        <w:rPr>
          <w:rStyle w:val="20"/>
          <w:rFonts w:ascii="Times New Roman" w:hAnsi="Times New Roman" w:cs="Times New Roman"/>
          <w:sz w:val="28"/>
          <w:szCs w:val="28"/>
        </w:rPr>
      </w:pPr>
    </w:p>
    <w:p w14:paraId="0777EEAF" w14:textId="77777777" w:rsidR="00D40B2F" w:rsidRDefault="00D40B2F" w:rsidP="00D40B2F">
      <w:pPr>
        <w:spacing w:after="0" w:line="240" w:lineRule="auto"/>
        <w:ind w:firstLine="840"/>
        <w:rPr>
          <w:rStyle w:val="20"/>
          <w:rFonts w:ascii="Times New Roman" w:hAnsi="Times New Roman" w:cs="Times New Roman"/>
          <w:sz w:val="28"/>
          <w:szCs w:val="28"/>
        </w:rPr>
      </w:pPr>
    </w:p>
    <w:p w14:paraId="37F90A23" w14:textId="77777777" w:rsidR="00D40B2F" w:rsidRDefault="00D40B2F" w:rsidP="00D40B2F">
      <w:pPr>
        <w:spacing w:after="0" w:line="240" w:lineRule="auto"/>
        <w:ind w:firstLine="840"/>
        <w:rPr>
          <w:rStyle w:val="20"/>
          <w:rFonts w:ascii="Times New Roman" w:hAnsi="Times New Roman" w:cs="Times New Roman"/>
          <w:sz w:val="28"/>
          <w:szCs w:val="28"/>
        </w:rPr>
      </w:pPr>
    </w:p>
    <w:p w14:paraId="66889BBD" w14:textId="77777777" w:rsidR="00D40B2F" w:rsidRDefault="00D40B2F" w:rsidP="00D40B2F">
      <w:pPr>
        <w:spacing w:after="0" w:line="240" w:lineRule="auto"/>
        <w:ind w:firstLine="840"/>
        <w:rPr>
          <w:rStyle w:val="20"/>
          <w:rFonts w:ascii="Times New Roman" w:hAnsi="Times New Roman" w:cs="Times New Roman"/>
          <w:sz w:val="28"/>
          <w:szCs w:val="28"/>
        </w:rPr>
      </w:pPr>
    </w:p>
    <w:p w14:paraId="15A0920C" w14:textId="77777777" w:rsidR="00DB3918" w:rsidRDefault="00DB3918" w:rsidP="00D40B2F">
      <w:pPr>
        <w:spacing w:after="0" w:line="240" w:lineRule="auto"/>
        <w:ind w:firstLine="840"/>
        <w:rPr>
          <w:rStyle w:val="20"/>
          <w:rFonts w:ascii="Times New Roman" w:hAnsi="Times New Roman" w:cs="Times New Roman"/>
          <w:sz w:val="28"/>
          <w:szCs w:val="28"/>
        </w:rPr>
      </w:pPr>
    </w:p>
    <w:p w14:paraId="0C3E7BDF" w14:textId="77777777" w:rsidR="00DB3918" w:rsidRDefault="00DB3918" w:rsidP="00D40B2F">
      <w:pPr>
        <w:spacing w:after="0" w:line="240" w:lineRule="auto"/>
        <w:ind w:firstLine="840"/>
        <w:rPr>
          <w:rStyle w:val="20"/>
          <w:rFonts w:ascii="Times New Roman" w:hAnsi="Times New Roman" w:cs="Times New Roman"/>
          <w:sz w:val="28"/>
          <w:szCs w:val="28"/>
        </w:rPr>
      </w:pPr>
    </w:p>
    <w:p w14:paraId="59768072" w14:textId="77777777" w:rsidR="00DB3918" w:rsidRDefault="00DB3918" w:rsidP="00D40B2F">
      <w:pPr>
        <w:spacing w:after="0" w:line="240" w:lineRule="auto"/>
        <w:ind w:firstLine="840"/>
        <w:rPr>
          <w:rStyle w:val="20"/>
          <w:rFonts w:ascii="Times New Roman" w:hAnsi="Times New Roman" w:cs="Times New Roman"/>
          <w:sz w:val="28"/>
          <w:szCs w:val="28"/>
        </w:rPr>
      </w:pPr>
    </w:p>
    <w:p w14:paraId="252B120C" w14:textId="77777777" w:rsidR="00DB3918" w:rsidRDefault="00DB3918" w:rsidP="00D40B2F">
      <w:pPr>
        <w:spacing w:after="0" w:line="240" w:lineRule="auto"/>
        <w:ind w:firstLine="840"/>
        <w:rPr>
          <w:rStyle w:val="20"/>
          <w:rFonts w:ascii="Times New Roman" w:hAnsi="Times New Roman" w:cs="Times New Roman"/>
          <w:sz w:val="28"/>
          <w:szCs w:val="28"/>
        </w:rPr>
      </w:pPr>
    </w:p>
    <w:p w14:paraId="04B00B81" w14:textId="77777777" w:rsidR="00DB3918" w:rsidRDefault="00DB3918" w:rsidP="00D40B2F">
      <w:pPr>
        <w:spacing w:after="0" w:line="240" w:lineRule="auto"/>
        <w:ind w:firstLine="840"/>
        <w:rPr>
          <w:rStyle w:val="20"/>
          <w:rFonts w:ascii="Times New Roman" w:hAnsi="Times New Roman" w:cs="Times New Roman"/>
          <w:sz w:val="28"/>
          <w:szCs w:val="28"/>
        </w:rPr>
      </w:pPr>
    </w:p>
    <w:p w14:paraId="14863AA8" w14:textId="77777777" w:rsidR="00DB3918" w:rsidRDefault="00DB3918" w:rsidP="00D40B2F">
      <w:pPr>
        <w:spacing w:after="0" w:line="240" w:lineRule="auto"/>
        <w:ind w:firstLine="840"/>
        <w:rPr>
          <w:rStyle w:val="20"/>
          <w:rFonts w:ascii="Times New Roman" w:hAnsi="Times New Roman" w:cs="Times New Roman"/>
          <w:sz w:val="28"/>
          <w:szCs w:val="28"/>
        </w:rPr>
      </w:pPr>
    </w:p>
    <w:p w14:paraId="173ACA28" w14:textId="77777777" w:rsidR="00DB3918" w:rsidRDefault="00DB3918" w:rsidP="00D40B2F">
      <w:pPr>
        <w:spacing w:after="0" w:line="240" w:lineRule="auto"/>
        <w:ind w:firstLine="840"/>
        <w:rPr>
          <w:rStyle w:val="20"/>
          <w:rFonts w:ascii="Times New Roman" w:hAnsi="Times New Roman" w:cs="Times New Roman"/>
          <w:sz w:val="28"/>
          <w:szCs w:val="28"/>
        </w:rPr>
      </w:pPr>
    </w:p>
    <w:p w14:paraId="1085EE4D" w14:textId="77777777" w:rsidR="00DB3918" w:rsidRDefault="00DB3918" w:rsidP="00D40B2F">
      <w:pPr>
        <w:spacing w:after="0" w:line="240" w:lineRule="auto"/>
        <w:ind w:firstLine="840"/>
        <w:rPr>
          <w:rStyle w:val="20"/>
          <w:rFonts w:ascii="Times New Roman" w:hAnsi="Times New Roman" w:cs="Times New Roman"/>
          <w:sz w:val="28"/>
          <w:szCs w:val="28"/>
        </w:rPr>
      </w:pPr>
    </w:p>
    <w:p w14:paraId="573735FF" w14:textId="77777777" w:rsidR="00BD793A" w:rsidRDefault="00BD793A" w:rsidP="00FA6697">
      <w:pPr>
        <w:spacing w:after="0" w:line="240" w:lineRule="auto"/>
        <w:ind w:firstLine="840"/>
        <w:jc w:val="center"/>
        <w:rPr>
          <w:rStyle w:val="20"/>
          <w:rFonts w:ascii="Times New Roman" w:hAnsi="Times New Roman" w:cs="Times New Roman"/>
          <w:b/>
          <w:bCs/>
          <w:sz w:val="28"/>
          <w:szCs w:val="28"/>
        </w:rPr>
      </w:pPr>
    </w:p>
    <w:p w14:paraId="0A51FA7A" w14:textId="77777777" w:rsidR="005E1639" w:rsidRDefault="005E1639" w:rsidP="00FA6697">
      <w:pPr>
        <w:spacing w:after="0" w:line="240" w:lineRule="auto"/>
        <w:ind w:firstLine="840"/>
        <w:jc w:val="center"/>
        <w:rPr>
          <w:rStyle w:val="20"/>
          <w:rFonts w:ascii="Times New Roman" w:hAnsi="Times New Roman" w:cs="Times New Roman"/>
          <w:b/>
          <w:bCs/>
          <w:sz w:val="28"/>
          <w:szCs w:val="28"/>
        </w:rPr>
      </w:pPr>
    </w:p>
    <w:p w14:paraId="10C16DAA" w14:textId="1145D69F" w:rsidR="003E1B85" w:rsidRDefault="003E1B85" w:rsidP="003E1B85">
      <w:pPr>
        <w:spacing w:after="0" w:line="240" w:lineRule="auto"/>
        <w:ind w:firstLine="840"/>
        <w:jc w:val="right"/>
        <w:rPr>
          <w:rStyle w:val="20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20"/>
          <w:rFonts w:ascii="Times New Roman" w:hAnsi="Times New Roman" w:cs="Times New Roman"/>
          <w:b/>
          <w:bCs/>
          <w:sz w:val="28"/>
          <w:szCs w:val="28"/>
        </w:rPr>
        <w:t>до Президента України</w:t>
      </w:r>
    </w:p>
    <w:p w14:paraId="07D2B093" w14:textId="7D6FBF4C" w:rsidR="003E1B85" w:rsidRDefault="003E1B85" w:rsidP="003E1B85">
      <w:pPr>
        <w:spacing w:after="0" w:line="240" w:lineRule="auto"/>
        <w:ind w:firstLine="840"/>
        <w:jc w:val="right"/>
        <w:rPr>
          <w:rStyle w:val="20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20"/>
          <w:rFonts w:ascii="Times New Roman" w:hAnsi="Times New Roman" w:cs="Times New Roman"/>
          <w:b/>
          <w:bCs/>
          <w:sz w:val="28"/>
          <w:szCs w:val="28"/>
        </w:rPr>
        <w:t>до Верховної Ради України</w:t>
      </w:r>
    </w:p>
    <w:p w14:paraId="0299D483" w14:textId="27686202" w:rsidR="003E1B85" w:rsidRPr="00A37DA6" w:rsidRDefault="003E1B85" w:rsidP="003E1B85">
      <w:pPr>
        <w:spacing w:after="0" w:line="240" w:lineRule="auto"/>
        <w:ind w:firstLine="840"/>
        <w:jc w:val="right"/>
        <w:rPr>
          <w:rStyle w:val="20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20"/>
          <w:rFonts w:ascii="Times New Roman" w:hAnsi="Times New Roman" w:cs="Times New Roman"/>
          <w:b/>
          <w:bCs/>
          <w:sz w:val="28"/>
          <w:szCs w:val="28"/>
        </w:rPr>
        <w:t>до Кабінету Міністрів України</w:t>
      </w:r>
    </w:p>
    <w:p w14:paraId="4FF76052" w14:textId="77777777" w:rsidR="00BD793A" w:rsidRDefault="00BD793A" w:rsidP="00BD793A">
      <w:pPr>
        <w:spacing w:after="0" w:line="240" w:lineRule="auto"/>
        <w:ind w:firstLine="840"/>
        <w:jc w:val="center"/>
        <w:rPr>
          <w:rStyle w:val="20"/>
          <w:rFonts w:ascii="Times New Roman" w:hAnsi="Times New Roman" w:cs="Times New Roman"/>
          <w:b/>
          <w:bCs/>
          <w:sz w:val="28"/>
          <w:szCs w:val="28"/>
        </w:rPr>
      </w:pPr>
    </w:p>
    <w:p w14:paraId="6B92F815" w14:textId="00441C1E" w:rsidR="00BD793A" w:rsidRDefault="00BD793A" w:rsidP="00BD793A">
      <w:pPr>
        <w:spacing w:after="0" w:line="240" w:lineRule="auto"/>
        <w:ind w:firstLine="840"/>
        <w:jc w:val="center"/>
        <w:rPr>
          <w:rStyle w:val="20"/>
          <w:rFonts w:ascii="Times New Roman" w:hAnsi="Times New Roman" w:cs="Times New Roman"/>
          <w:b/>
          <w:bCs/>
          <w:sz w:val="28"/>
          <w:szCs w:val="28"/>
        </w:rPr>
      </w:pPr>
      <w:r w:rsidRPr="00A37DA6">
        <w:rPr>
          <w:rStyle w:val="20"/>
          <w:rFonts w:ascii="Times New Roman" w:hAnsi="Times New Roman" w:cs="Times New Roman"/>
          <w:b/>
          <w:bCs/>
          <w:sz w:val="28"/>
          <w:szCs w:val="28"/>
        </w:rPr>
        <w:t>ЗВЕРНЕННЯ</w:t>
      </w:r>
    </w:p>
    <w:p w14:paraId="2B71E562" w14:textId="77777777" w:rsidR="00D40B2F" w:rsidRDefault="00D40B2F" w:rsidP="00D40B2F">
      <w:pPr>
        <w:spacing w:after="0" w:line="240" w:lineRule="auto"/>
        <w:ind w:firstLine="840"/>
        <w:rPr>
          <w:rStyle w:val="20"/>
          <w:rFonts w:ascii="Times New Roman" w:hAnsi="Times New Roman" w:cs="Times New Roman"/>
          <w:sz w:val="28"/>
          <w:szCs w:val="28"/>
        </w:rPr>
      </w:pPr>
    </w:p>
    <w:p w14:paraId="0EFF0148" w14:textId="1EA460F6" w:rsidR="00D40B2F" w:rsidRPr="00FB7CAC" w:rsidRDefault="00D40B2F" w:rsidP="00A37DA6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7"/>
          <w:szCs w:val="27"/>
        </w:rPr>
      </w:pPr>
      <w:r w:rsidRPr="00FB7CAC">
        <w:rPr>
          <w:rStyle w:val="20"/>
          <w:rFonts w:ascii="Times New Roman" w:hAnsi="Times New Roman" w:cs="Times New Roman"/>
          <w:sz w:val="27"/>
          <w:szCs w:val="27"/>
        </w:rPr>
        <w:t xml:space="preserve">Ми, </w:t>
      </w:r>
      <w:r w:rsidR="00A37DA6" w:rsidRPr="00FB7CAC">
        <w:rPr>
          <w:rStyle w:val="20"/>
          <w:rFonts w:ascii="Times New Roman" w:hAnsi="Times New Roman" w:cs="Times New Roman"/>
          <w:sz w:val="27"/>
          <w:szCs w:val="27"/>
        </w:rPr>
        <w:t xml:space="preserve"> депутати  Вишнівської сільської ради </w:t>
      </w:r>
      <w:r w:rsidRPr="00FB7CAC">
        <w:rPr>
          <w:rStyle w:val="20"/>
          <w:rFonts w:ascii="Times New Roman" w:hAnsi="Times New Roman" w:cs="Times New Roman"/>
          <w:sz w:val="27"/>
          <w:szCs w:val="27"/>
        </w:rPr>
        <w:t>закликаємо продовжити реформу з децентралізації як таку, що визначена одним із пріоритетів у Звіті Європейської Комісії про готовність України до переговорів про вступ до Європейського Союзу.</w:t>
      </w:r>
    </w:p>
    <w:p w14:paraId="67E0CF8A" w14:textId="77777777" w:rsidR="00D40B2F" w:rsidRPr="00FB7CAC" w:rsidRDefault="00D40B2F" w:rsidP="00A37D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B7CAC">
        <w:rPr>
          <w:rStyle w:val="20"/>
          <w:rFonts w:ascii="Times New Roman" w:hAnsi="Times New Roman" w:cs="Times New Roman"/>
          <w:sz w:val="27"/>
          <w:szCs w:val="27"/>
        </w:rPr>
        <w:t>Вважаємо необхідним, зокрема:</w:t>
      </w:r>
    </w:p>
    <w:p w14:paraId="3686DDAA" w14:textId="77777777" w:rsidR="00D40B2F" w:rsidRPr="00FB7CAC" w:rsidRDefault="00D40B2F" w:rsidP="00A37DA6">
      <w:pPr>
        <w:widowControl w:val="0"/>
        <w:numPr>
          <w:ilvl w:val="0"/>
          <w:numId w:val="1"/>
        </w:numPr>
        <w:tabs>
          <w:tab w:val="left" w:pos="842"/>
        </w:tabs>
        <w:spacing w:after="0" w:line="240" w:lineRule="auto"/>
        <w:ind w:left="840" w:hanging="360"/>
        <w:jc w:val="both"/>
        <w:rPr>
          <w:rFonts w:ascii="Times New Roman" w:hAnsi="Times New Roman" w:cs="Times New Roman"/>
          <w:sz w:val="27"/>
          <w:szCs w:val="27"/>
        </w:rPr>
      </w:pPr>
      <w:r w:rsidRPr="00FB7CAC">
        <w:rPr>
          <w:rStyle w:val="20"/>
          <w:rFonts w:ascii="Times New Roman" w:hAnsi="Times New Roman" w:cs="Times New Roman"/>
          <w:sz w:val="27"/>
          <w:szCs w:val="27"/>
        </w:rPr>
        <w:t>завершити територіальну частину реформи місцевого самоврядування через визначення порядку встановлення та зміни меж територій територіальних громад;</w:t>
      </w:r>
    </w:p>
    <w:p w14:paraId="6EF29840" w14:textId="232882E7" w:rsidR="00D40B2F" w:rsidRPr="00FB7CAC" w:rsidRDefault="00D40B2F" w:rsidP="00A37DA6">
      <w:pPr>
        <w:widowControl w:val="0"/>
        <w:numPr>
          <w:ilvl w:val="0"/>
          <w:numId w:val="1"/>
        </w:numPr>
        <w:tabs>
          <w:tab w:val="left" w:pos="842"/>
        </w:tabs>
        <w:spacing w:after="0" w:line="240" w:lineRule="auto"/>
        <w:ind w:left="840" w:hanging="360"/>
        <w:jc w:val="both"/>
        <w:rPr>
          <w:rFonts w:ascii="Times New Roman" w:hAnsi="Times New Roman" w:cs="Times New Roman"/>
          <w:sz w:val="27"/>
          <w:szCs w:val="27"/>
        </w:rPr>
      </w:pPr>
      <w:r w:rsidRPr="00FB7CAC">
        <w:rPr>
          <w:rStyle w:val="20"/>
          <w:rFonts w:ascii="Times New Roman" w:hAnsi="Times New Roman" w:cs="Times New Roman"/>
          <w:sz w:val="27"/>
          <w:szCs w:val="27"/>
        </w:rPr>
        <w:t xml:space="preserve">розмежувати повноваження органів місцевого самоврядування та органів виконавчої влади за принципом </w:t>
      </w:r>
      <w:proofErr w:type="spellStart"/>
      <w:r w:rsidRPr="00FB7CAC">
        <w:rPr>
          <w:rStyle w:val="20"/>
          <w:rFonts w:ascii="Times New Roman" w:hAnsi="Times New Roman" w:cs="Times New Roman"/>
          <w:sz w:val="27"/>
          <w:szCs w:val="27"/>
        </w:rPr>
        <w:t>субсидіарності</w:t>
      </w:r>
      <w:proofErr w:type="spellEnd"/>
      <w:r w:rsidRPr="00FB7CAC">
        <w:rPr>
          <w:rStyle w:val="20"/>
          <w:rFonts w:ascii="Times New Roman" w:hAnsi="Times New Roman" w:cs="Times New Roman"/>
          <w:sz w:val="27"/>
          <w:szCs w:val="27"/>
        </w:rPr>
        <w:t xml:space="preserve"> із розподілом на власні та делеговані повноваження органів місцевого самоврядування та встановленням нормативів за кожним із делегованих державою місцевому самоврядуванню повноважень;</w:t>
      </w:r>
    </w:p>
    <w:p w14:paraId="6BC7B2C1" w14:textId="77777777" w:rsidR="00D40B2F" w:rsidRPr="00FB7CAC" w:rsidRDefault="00D40B2F" w:rsidP="00A37DA6">
      <w:pPr>
        <w:widowControl w:val="0"/>
        <w:numPr>
          <w:ilvl w:val="0"/>
          <w:numId w:val="1"/>
        </w:numPr>
        <w:tabs>
          <w:tab w:val="left" w:pos="842"/>
        </w:tabs>
        <w:spacing w:after="0" w:line="240" w:lineRule="auto"/>
        <w:ind w:left="840" w:hanging="360"/>
        <w:jc w:val="both"/>
        <w:rPr>
          <w:rFonts w:ascii="Times New Roman" w:hAnsi="Times New Roman" w:cs="Times New Roman"/>
          <w:sz w:val="27"/>
          <w:szCs w:val="27"/>
        </w:rPr>
      </w:pPr>
      <w:r w:rsidRPr="00FB7CAC">
        <w:rPr>
          <w:rStyle w:val="20"/>
          <w:rFonts w:ascii="Times New Roman" w:hAnsi="Times New Roman" w:cs="Times New Roman"/>
          <w:sz w:val="27"/>
          <w:szCs w:val="27"/>
        </w:rPr>
        <w:t>провести інвентаризацію всіх наглядових повноважень органів виконавчої влади за законністю рішень органів місцевого самоврядування,</w:t>
      </w:r>
    </w:p>
    <w:p w14:paraId="006E57E8" w14:textId="3C207776" w:rsidR="00A37DA6" w:rsidRPr="00FB7CAC" w:rsidRDefault="00D40B2F" w:rsidP="00A37DA6">
      <w:pPr>
        <w:widowControl w:val="0"/>
        <w:numPr>
          <w:ilvl w:val="0"/>
          <w:numId w:val="1"/>
        </w:numPr>
        <w:tabs>
          <w:tab w:val="left" w:pos="842"/>
        </w:tabs>
        <w:spacing w:after="0" w:line="240" w:lineRule="auto"/>
        <w:ind w:left="840" w:hanging="360"/>
        <w:jc w:val="both"/>
        <w:rPr>
          <w:rFonts w:ascii="Times New Roman" w:hAnsi="Times New Roman" w:cs="Times New Roman"/>
          <w:sz w:val="27"/>
          <w:szCs w:val="27"/>
        </w:rPr>
      </w:pPr>
      <w:r w:rsidRPr="00FB7CAC">
        <w:rPr>
          <w:rStyle w:val="20"/>
          <w:rFonts w:ascii="Times New Roman" w:hAnsi="Times New Roman" w:cs="Times New Roman"/>
          <w:sz w:val="27"/>
          <w:szCs w:val="27"/>
        </w:rPr>
        <w:t>розробити Містобудівний кодекс України, надавши основну роль у плануванні та контролі за забудовою територіальним громадам та їх муніципалітетам</w:t>
      </w:r>
      <w:r w:rsidR="00A37DA6" w:rsidRPr="00FB7CAC">
        <w:rPr>
          <w:rStyle w:val="20"/>
          <w:rFonts w:ascii="Times New Roman" w:hAnsi="Times New Roman" w:cs="Times New Roman"/>
          <w:sz w:val="27"/>
          <w:szCs w:val="27"/>
        </w:rPr>
        <w:t>;</w:t>
      </w:r>
    </w:p>
    <w:p w14:paraId="0A12A6E8" w14:textId="7AED65FB" w:rsidR="00D40B2F" w:rsidRPr="00FB7CAC" w:rsidRDefault="00D40B2F" w:rsidP="00A37DA6">
      <w:pPr>
        <w:widowControl w:val="0"/>
        <w:numPr>
          <w:ilvl w:val="0"/>
          <w:numId w:val="1"/>
        </w:numPr>
        <w:tabs>
          <w:tab w:val="left" w:pos="842"/>
        </w:tabs>
        <w:spacing w:after="0" w:line="240" w:lineRule="auto"/>
        <w:ind w:left="840" w:hanging="360"/>
        <w:jc w:val="both"/>
        <w:rPr>
          <w:rFonts w:ascii="Times New Roman" w:hAnsi="Times New Roman" w:cs="Times New Roman"/>
          <w:sz w:val="27"/>
          <w:szCs w:val="27"/>
        </w:rPr>
      </w:pPr>
      <w:r w:rsidRPr="00FB7CAC">
        <w:rPr>
          <w:rStyle w:val="20"/>
          <w:rFonts w:ascii="Times New Roman" w:hAnsi="Times New Roman" w:cs="Times New Roman"/>
          <w:sz w:val="27"/>
          <w:szCs w:val="27"/>
        </w:rPr>
        <w:t>запровадити механізм вертикально-горизонтального вирівнювання місцевих бюджетів для зменшення місцевих диспропорцій розвитку;</w:t>
      </w:r>
    </w:p>
    <w:p w14:paraId="364771E2" w14:textId="77777777" w:rsidR="00A37DA6" w:rsidRPr="00FB7CAC" w:rsidRDefault="00D40B2F" w:rsidP="00A37DA6">
      <w:pPr>
        <w:widowControl w:val="0"/>
        <w:numPr>
          <w:ilvl w:val="0"/>
          <w:numId w:val="1"/>
        </w:numPr>
        <w:spacing w:after="0" w:line="240" w:lineRule="auto"/>
        <w:ind w:left="840" w:hanging="360"/>
        <w:jc w:val="both"/>
        <w:rPr>
          <w:rFonts w:ascii="Times New Roman" w:hAnsi="Times New Roman" w:cs="Times New Roman"/>
          <w:sz w:val="27"/>
          <w:szCs w:val="27"/>
        </w:rPr>
      </w:pPr>
      <w:r w:rsidRPr="00FB7CAC">
        <w:rPr>
          <w:rStyle w:val="20"/>
          <w:rFonts w:ascii="Times New Roman" w:hAnsi="Times New Roman" w:cs="Times New Roman"/>
          <w:sz w:val="27"/>
          <w:szCs w:val="27"/>
        </w:rPr>
        <w:t xml:space="preserve"> встановити на постійній основі частку зарахування до бюджетів місцевого самоврядування податку на доходи з фізичних осіб в обсязі не менше 64%, в тому числі військовослужбовців, поліцейських та осіб рядового і начальницького складу;</w:t>
      </w:r>
    </w:p>
    <w:p w14:paraId="0F108BF8" w14:textId="47A23E93" w:rsidR="00D40B2F" w:rsidRPr="00FB7CAC" w:rsidRDefault="00D40B2F" w:rsidP="00A37DA6">
      <w:pPr>
        <w:widowControl w:val="0"/>
        <w:numPr>
          <w:ilvl w:val="0"/>
          <w:numId w:val="1"/>
        </w:numPr>
        <w:spacing w:after="0" w:line="240" w:lineRule="auto"/>
        <w:ind w:left="840" w:hanging="360"/>
        <w:jc w:val="both"/>
        <w:rPr>
          <w:rFonts w:ascii="Times New Roman" w:hAnsi="Times New Roman" w:cs="Times New Roman"/>
          <w:sz w:val="27"/>
          <w:szCs w:val="27"/>
        </w:rPr>
      </w:pPr>
      <w:r w:rsidRPr="00FB7CAC">
        <w:rPr>
          <w:rStyle w:val="20"/>
          <w:rFonts w:ascii="Times New Roman" w:hAnsi="Times New Roman" w:cs="Times New Roman"/>
          <w:sz w:val="27"/>
          <w:szCs w:val="27"/>
        </w:rPr>
        <w:t>забезпечити можливість органам місцевого самоврядування наповнювати бази (реєстри) місцевих податків і здійснювати контроль за сплатою місцевих податків і зборів по об'єктам та платникам податків одночасно;</w:t>
      </w:r>
    </w:p>
    <w:p w14:paraId="3BE03005" w14:textId="77777777" w:rsidR="00D40B2F" w:rsidRPr="00FB7CAC" w:rsidRDefault="00D40B2F" w:rsidP="00A37DA6">
      <w:pPr>
        <w:widowControl w:val="0"/>
        <w:numPr>
          <w:ilvl w:val="0"/>
          <w:numId w:val="1"/>
        </w:numPr>
        <w:spacing w:after="0" w:line="240" w:lineRule="auto"/>
        <w:ind w:left="840" w:hanging="360"/>
        <w:jc w:val="both"/>
        <w:rPr>
          <w:rStyle w:val="20"/>
          <w:rFonts w:ascii="Times New Roman" w:eastAsiaTheme="minorHAnsi" w:hAnsi="Times New Roman" w:cs="Times New Roman"/>
          <w:color w:val="auto"/>
          <w:sz w:val="27"/>
          <w:szCs w:val="27"/>
          <w:lang w:eastAsia="en-US" w:bidi="ar-SA"/>
        </w:rPr>
      </w:pPr>
      <w:r w:rsidRPr="00FB7CAC">
        <w:rPr>
          <w:rStyle w:val="20"/>
          <w:rFonts w:ascii="Times New Roman" w:hAnsi="Times New Roman" w:cs="Times New Roman"/>
          <w:sz w:val="27"/>
          <w:szCs w:val="27"/>
        </w:rPr>
        <w:t>забезпечити виконання закону щодо фінансування з державного бюджету гарантованих державою пільг, зокрема пільг на проїзд та послуги зв</w:t>
      </w:r>
      <w:r w:rsidR="00A37DA6" w:rsidRPr="00FB7CAC">
        <w:rPr>
          <w:rStyle w:val="20"/>
          <w:rFonts w:ascii="Times New Roman" w:hAnsi="Times New Roman" w:cs="Times New Roman"/>
          <w:sz w:val="27"/>
          <w:szCs w:val="27"/>
        </w:rPr>
        <w:t>’</w:t>
      </w:r>
      <w:r w:rsidRPr="00FB7CAC">
        <w:rPr>
          <w:rStyle w:val="20"/>
          <w:rFonts w:ascii="Times New Roman" w:hAnsi="Times New Roman" w:cs="Times New Roman"/>
          <w:sz w:val="27"/>
          <w:szCs w:val="27"/>
        </w:rPr>
        <w:t>язку</w:t>
      </w:r>
      <w:r w:rsidR="00A37DA6" w:rsidRPr="00FB7CAC">
        <w:rPr>
          <w:rStyle w:val="20"/>
          <w:rFonts w:ascii="Times New Roman" w:hAnsi="Times New Roman" w:cs="Times New Roman"/>
          <w:sz w:val="27"/>
          <w:szCs w:val="27"/>
        </w:rPr>
        <w:t>;</w:t>
      </w:r>
    </w:p>
    <w:p w14:paraId="229F0217" w14:textId="77777777" w:rsidR="00A37DA6" w:rsidRPr="00FB7CAC" w:rsidRDefault="00A37DA6" w:rsidP="00A37DA6">
      <w:pPr>
        <w:widowControl w:val="0"/>
        <w:numPr>
          <w:ilvl w:val="0"/>
          <w:numId w:val="1"/>
        </w:numPr>
        <w:tabs>
          <w:tab w:val="left" w:pos="763"/>
        </w:tabs>
        <w:spacing w:after="0" w:line="240" w:lineRule="auto"/>
        <w:ind w:left="740" w:hanging="340"/>
        <w:jc w:val="both"/>
        <w:rPr>
          <w:rFonts w:ascii="Times New Roman" w:hAnsi="Times New Roman" w:cs="Times New Roman"/>
          <w:sz w:val="27"/>
          <w:szCs w:val="27"/>
        </w:rPr>
      </w:pPr>
      <w:r w:rsidRPr="00FB7CAC">
        <w:rPr>
          <w:rStyle w:val="20"/>
          <w:rFonts w:ascii="Times New Roman" w:hAnsi="Times New Roman" w:cs="Times New Roman"/>
          <w:sz w:val="27"/>
          <w:szCs w:val="27"/>
        </w:rPr>
        <w:t>погасити заборгованість держави з різниці в тарифах за рахунок коштів з Державного бюджету підприємствам тепло- та водопостачання, не допускати виникнення такої заборгованості на майбутнє;</w:t>
      </w:r>
    </w:p>
    <w:p w14:paraId="491FF0C4" w14:textId="77777777" w:rsidR="00A37DA6" w:rsidRPr="00FB7CAC" w:rsidRDefault="00A37DA6" w:rsidP="00A37DA6">
      <w:pPr>
        <w:widowControl w:val="0"/>
        <w:numPr>
          <w:ilvl w:val="0"/>
          <w:numId w:val="1"/>
        </w:numPr>
        <w:tabs>
          <w:tab w:val="left" w:pos="763"/>
        </w:tabs>
        <w:spacing w:after="0" w:line="240" w:lineRule="auto"/>
        <w:ind w:left="740" w:hanging="340"/>
        <w:jc w:val="both"/>
        <w:rPr>
          <w:rFonts w:ascii="Times New Roman" w:hAnsi="Times New Roman" w:cs="Times New Roman"/>
          <w:sz w:val="27"/>
          <w:szCs w:val="27"/>
        </w:rPr>
      </w:pPr>
      <w:r w:rsidRPr="00FB7CAC">
        <w:rPr>
          <w:rStyle w:val="20"/>
          <w:rFonts w:ascii="Times New Roman" w:hAnsi="Times New Roman" w:cs="Times New Roman"/>
          <w:sz w:val="27"/>
          <w:szCs w:val="27"/>
        </w:rPr>
        <w:t>включити представників органів місцевого самоврядування в систему ухвалення</w:t>
      </w:r>
    </w:p>
    <w:p w14:paraId="696462D2" w14:textId="77777777" w:rsidR="00A37DA6" w:rsidRPr="00FB7CAC" w:rsidRDefault="00A37DA6" w:rsidP="00A37DA6">
      <w:pPr>
        <w:tabs>
          <w:tab w:val="left" w:pos="5146"/>
        </w:tabs>
        <w:spacing w:after="0" w:line="240" w:lineRule="auto"/>
        <w:ind w:left="740"/>
        <w:rPr>
          <w:rFonts w:ascii="Times New Roman" w:hAnsi="Times New Roman" w:cs="Times New Roman"/>
          <w:sz w:val="27"/>
          <w:szCs w:val="27"/>
        </w:rPr>
      </w:pPr>
      <w:r w:rsidRPr="00FB7CAC">
        <w:rPr>
          <w:rStyle w:val="20"/>
          <w:rFonts w:ascii="Times New Roman" w:hAnsi="Times New Roman" w:cs="Times New Roman"/>
          <w:sz w:val="27"/>
          <w:szCs w:val="27"/>
        </w:rPr>
        <w:t>рішень на центральному та регіональному рівнях щодо визначення та фінансування проектів відновлення;</w:t>
      </w:r>
      <w:r w:rsidRPr="00FB7CAC">
        <w:rPr>
          <w:rStyle w:val="20"/>
          <w:rFonts w:ascii="Times New Roman" w:hAnsi="Times New Roman" w:cs="Times New Roman"/>
          <w:sz w:val="27"/>
          <w:szCs w:val="27"/>
        </w:rPr>
        <w:tab/>
      </w:r>
      <w:r w:rsidRPr="00FB7CAC">
        <w:rPr>
          <w:rStyle w:val="20"/>
          <w:rFonts w:ascii="Times New Roman" w:hAnsi="Times New Roman" w:cs="Times New Roman"/>
          <w:sz w:val="27"/>
          <w:szCs w:val="27"/>
          <w:vertAlign w:val="subscript"/>
        </w:rPr>
        <w:t>Л</w:t>
      </w:r>
    </w:p>
    <w:p w14:paraId="4B300767" w14:textId="77777777" w:rsidR="00A37DA6" w:rsidRPr="00FB7CAC" w:rsidRDefault="00A37DA6" w:rsidP="00A37DA6">
      <w:pPr>
        <w:widowControl w:val="0"/>
        <w:numPr>
          <w:ilvl w:val="0"/>
          <w:numId w:val="1"/>
        </w:numPr>
        <w:tabs>
          <w:tab w:val="left" w:pos="763"/>
        </w:tabs>
        <w:spacing w:after="0" w:line="240" w:lineRule="auto"/>
        <w:ind w:left="740" w:hanging="340"/>
        <w:jc w:val="both"/>
        <w:rPr>
          <w:rFonts w:ascii="Times New Roman" w:hAnsi="Times New Roman" w:cs="Times New Roman"/>
          <w:sz w:val="27"/>
          <w:szCs w:val="27"/>
        </w:rPr>
      </w:pPr>
      <w:r w:rsidRPr="00FB7CAC">
        <w:rPr>
          <w:rStyle w:val="20"/>
          <w:rFonts w:ascii="Times New Roman" w:hAnsi="Times New Roman" w:cs="Times New Roman"/>
          <w:sz w:val="27"/>
          <w:szCs w:val="27"/>
        </w:rPr>
        <w:t>визначити один стратегічний планувальний документ з питань відновлення та розвитку територіальної громади;</w:t>
      </w:r>
    </w:p>
    <w:p w14:paraId="0C98D097" w14:textId="77777777" w:rsidR="00A37DA6" w:rsidRPr="00FB7CAC" w:rsidRDefault="00A37DA6" w:rsidP="00A37DA6">
      <w:pPr>
        <w:widowControl w:val="0"/>
        <w:numPr>
          <w:ilvl w:val="0"/>
          <w:numId w:val="1"/>
        </w:numPr>
        <w:tabs>
          <w:tab w:val="left" w:pos="763"/>
        </w:tabs>
        <w:spacing w:after="0" w:line="240" w:lineRule="auto"/>
        <w:ind w:left="740" w:hanging="340"/>
        <w:jc w:val="both"/>
        <w:rPr>
          <w:rFonts w:ascii="Times New Roman" w:hAnsi="Times New Roman" w:cs="Times New Roman"/>
          <w:sz w:val="27"/>
          <w:szCs w:val="27"/>
        </w:rPr>
      </w:pPr>
      <w:r w:rsidRPr="00FB7CAC">
        <w:rPr>
          <w:rStyle w:val="20"/>
          <w:rFonts w:ascii="Times New Roman" w:hAnsi="Times New Roman" w:cs="Times New Roman"/>
          <w:sz w:val="27"/>
          <w:szCs w:val="27"/>
        </w:rPr>
        <w:t>забезпечити розвиток територіальних громад через розробку критеріїв, спеціальних інструментів та затвердження складу функціональних типів територій;</w:t>
      </w:r>
    </w:p>
    <w:p w14:paraId="5D86DFFC" w14:textId="77777777" w:rsidR="00A37DA6" w:rsidRPr="00FB7CAC" w:rsidRDefault="00A37DA6" w:rsidP="00A37DA6">
      <w:pPr>
        <w:widowControl w:val="0"/>
        <w:numPr>
          <w:ilvl w:val="0"/>
          <w:numId w:val="1"/>
        </w:numPr>
        <w:tabs>
          <w:tab w:val="left" w:pos="763"/>
        </w:tabs>
        <w:spacing w:after="0" w:line="240" w:lineRule="auto"/>
        <w:ind w:left="740" w:hanging="340"/>
        <w:jc w:val="both"/>
        <w:rPr>
          <w:rFonts w:ascii="Times New Roman" w:hAnsi="Times New Roman" w:cs="Times New Roman"/>
          <w:sz w:val="27"/>
          <w:szCs w:val="27"/>
        </w:rPr>
      </w:pPr>
      <w:r w:rsidRPr="00FB7CAC">
        <w:rPr>
          <w:rStyle w:val="20"/>
          <w:rFonts w:ascii="Times New Roman" w:hAnsi="Times New Roman" w:cs="Times New Roman"/>
          <w:sz w:val="27"/>
          <w:szCs w:val="27"/>
        </w:rPr>
        <w:t>запровадити мажоритарну систему виборів до сільських, селищних, міських рад з тим, щоб виборча система була спрямована на забезпечення інтересів територіальних громад, а не політичних партій;</w:t>
      </w:r>
    </w:p>
    <w:p w14:paraId="1A4BAA0E" w14:textId="77777777" w:rsidR="00A37DA6" w:rsidRPr="00FB7CAC" w:rsidRDefault="00A37DA6" w:rsidP="00A37DA6">
      <w:pPr>
        <w:widowControl w:val="0"/>
        <w:numPr>
          <w:ilvl w:val="0"/>
          <w:numId w:val="1"/>
        </w:numPr>
        <w:tabs>
          <w:tab w:val="left" w:pos="763"/>
        </w:tabs>
        <w:spacing w:after="0" w:line="240" w:lineRule="auto"/>
        <w:ind w:left="740" w:hanging="340"/>
        <w:jc w:val="both"/>
        <w:rPr>
          <w:rFonts w:ascii="Times New Roman" w:hAnsi="Times New Roman" w:cs="Times New Roman"/>
          <w:sz w:val="27"/>
          <w:szCs w:val="27"/>
        </w:rPr>
      </w:pPr>
      <w:r w:rsidRPr="00FB7CAC">
        <w:rPr>
          <w:rStyle w:val="20"/>
          <w:rFonts w:ascii="Times New Roman" w:hAnsi="Times New Roman" w:cs="Times New Roman"/>
          <w:sz w:val="27"/>
          <w:szCs w:val="27"/>
        </w:rPr>
        <w:lastRenderedPageBreak/>
        <w:t>визначити законом критерії неможливості проведення місцевих виборів на окремих дільницях;</w:t>
      </w:r>
    </w:p>
    <w:p w14:paraId="63C796F4" w14:textId="77777777" w:rsidR="00A37DA6" w:rsidRPr="00FB7CAC" w:rsidRDefault="00A37DA6" w:rsidP="00A37DA6">
      <w:pPr>
        <w:widowControl w:val="0"/>
        <w:numPr>
          <w:ilvl w:val="0"/>
          <w:numId w:val="1"/>
        </w:numPr>
        <w:tabs>
          <w:tab w:val="left" w:pos="763"/>
        </w:tabs>
        <w:spacing w:after="0" w:line="240" w:lineRule="auto"/>
        <w:ind w:left="740" w:hanging="340"/>
        <w:jc w:val="both"/>
        <w:rPr>
          <w:rFonts w:ascii="Times New Roman" w:hAnsi="Times New Roman" w:cs="Times New Roman"/>
          <w:sz w:val="27"/>
          <w:szCs w:val="27"/>
        </w:rPr>
      </w:pPr>
      <w:r w:rsidRPr="00FB7CAC">
        <w:rPr>
          <w:rStyle w:val="20"/>
          <w:rFonts w:ascii="Times New Roman" w:hAnsi="Times New Roman" w:cs="Times New Roman"/>
          <w:sz w:val="27"/>
          <w:szCs w:val="27"/>
        </w:rPr>
        <w:t>максимально швидко відновити місцеве самоврядування на всій території України.</w:t>
      </w:r>
    </w:p>
    <w:p w14:paraId="7AF6ED7F" w14:textId="77777777" w:rsidR="00A37DA6" w:rsidRPr="00FB7CAC" w:rsidRDefault="00A37DA6" w:rsidP="00A37DA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B7CAC">
        <w:rPr>
          <w:rStyle w:val="20"/>
          <w:rFonts w:ascii="Times New Roman" w:hAnsi="Times New Roman" w:cs="Times New Roman"/>
          <w:sz w:val="27"/>
          <w:szCs w:val="27"/>
        </w:rPr>
        <w:t>Зазначені вище положення, необхідні для розвитку місцевого самоврядування України, визначені також як проблеми та завдання у кластерах 1, 2, 5 Звіту Європейської Комісії про готовність України до переговорів про вступ до Європейського Союзу.</w:t>
      </w:r>
    </w:p>
    <w:p w14:paraId="6E021FB0" w14:textId="77777777" w:rsidR="00A37DA6" w:rsidRPr="00FB7CAC" w:rsidRDefault="00A37DA6" w:rsidP="00A37DA6">
      <w:pPr>
        <w:spacing w:after="0" w:line="240" w:lineRule="auto"/>
        <w:ind w:firstLine="740"/>
        <w:rPr>
          <w:rStyle w:val="20"/>
          <w:rFonts w:ascii="Times New Roman" w:hAnsi="Times New Roman" w:cs="Times New Roman"/>
          <w:sz w:val="27"/>
          <w:szCs w:val="27"/>
        </w:rPr>
      </w:pPr>
      <w:r w:rsidRPr="00FB7CAC">
        <w:rPr>
          <w:rStyle w:val="20"/>
          <w:rFonts w:ascii="Times New Roman" w:hAnsi="Times New Roman" w:cs="Times New Roman"/>
          <w:sz w:val="27"/>
          <w:szCs w:val="27"/>
        </w:rPr>
        <w:t>Засвідчуємо свою вдячність нашим міжнародним партнерам за допомогу Україні в боротьбі за свободу й демократію та за підтримку розвитку місцевого самоврядування на шляху до членства України в Європейському Союзі!</w:t>
      </w:r>
    </w:p>
    <w:p w14:paraId="60FCBB88" w14:textId="77777777" w:rsidR="00A37DA6" w:rsidRDefault="00A37DA6" w:rsidP="00A37DA6">
      <w:pPr>
        <w:spacing w:after="0" w:line="240" w:lineRule="auto"/>
        <w:ind w:firstLine="740"/>
        <w:rPr>
          <w:rStyle w:val="20"/>
          <w:rFonts w:ascii="Times New Roman" w:hAnsi="Times New Roman" w:cs="Times New Roman"/>
          <w:sz w:val="28"/>
          <w:szCs w:val="28"/>
        </w:rPr>
      </w:pPr>
    </w:p>
    <w:p w14:paraId="299BBFB4" w14:textId="77777777" w:rsidR="00A37DA6" w:rsidRDefault="00A37DA6" w:rsidP="00A37DA6">
      <w:pPr>
        <w:spacing w:after="0" w:line="240" w:lineRule="auto"/>
        <w:ind w:firstLine="740"/>
        <w:rPr>
          <w:rStyle w:val="20"/>
          <w:rFonts w:ascii="Times New Roman" w:hAnsi="Times New Roman" w:cs="Times New Roman"/>
          <w:sz w:val="28"/>
          <w:szCs w:val="28"/>
        </w:rPr>
      </w:pPr>
    </w:p>
    <w:p w14:paraId="0690909F" w14:textId="1EA56CD8" w:rsidR="00A37DA6" w:rsidRPr="00A37DA6" w:rsidRDefault="00A37DA6" w:rsidP="00A37D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7DA6">
        <w:rPr>
          <w:rStyle w:val="20"/>
          <w:rFonts w:ascii="Times New Roman" w:hAnsi="Times New Roman" w:cs="Times New Roman"/>
          <w:b/>
          <w:bCs/>
          <w:sz w:val="28"/>
          <w:szCs w:val="28"/>
        </w:rPr>
        <w:t xml:space="preserve">Сільський голова                                                  </w:t>
      </w:r>
      <w:r>
        <w:rPr>
          <w:rStyle w:val="20"/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A37DA6">
        <w:rPr>
          <w:rStyle w:val="20"/>
          <w:rFonts w:ascii="Times New Roman" w:hAnsi="Times New Roman" w:cs="Times New Roman"/>
          <w:b/>
          <w:bCs/>
          <w:sz w:val="28"/>
          <w:szCs w:val="28"/>
        </w:rPr>
        <w:t xml:space="preserve">     Віктор СУЩИК</w:t>
      </w:r>
    </w:p>
    <w:p w14:paraId="08D66A6F" w14:textId="106D023E" w:rsidR="00A37DA6" w:rsidRPr="00D40B2F" w:rsidRDefault="00A37DA6" w:rsidP="00A37DA6">
      <w:pPr>
        <w:widowControl w:val="0"/>
        <w:numPr>
          <w:ilvl w:val="0"/>
          <w:numId w:val="1"/>
        </w:numPr>
        <w:spacing w:after="0" w:line="240" w:lineRule="auto"/>
        <w:ind w:left="840" w:hanging="360"/>
        <w:jc w:val="both"/>
        <w:rPr>
          <w:rFonts w:ascii="Times New Roman" w:hAnsi="Times New Roman" w:cs="Times New Roman"/>
          <w:sz w:val="28"/>
          <w:szCs w:val="28"/>
        </w:rPr>
        <w:sectPr w:rsidR="00A37DA6" w:rsidRPr="00D40B2F" w:rsidSect="00DB3918">
          <w:pgSz w:w="11900" w:h="16840"/>
          <w:pgMar w:top="397" w:right="958" w:bottom="567" w:left="1128" w:header="0" w:footer="6" w:gutter="0"/>
          <w:cols w:space="720"/>
          <w:noEndnote/>
          <w:docGrid w:linePitch="360"/>
        </w:sectPr>
      </w:pPr>
    </w:p>
    <w:p w14:paraId="51A2C8A3" w14:textId="77777777" w:rsidR="005D115A" w:rsidRDefault="005D115A"/>
    <w:sectPr w:rsidR="005D11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94F4A"/>
    <w:multiLevelType w:val="multilevel"/>
    <w:tmpl w:val="0748BC2A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8803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54"/>
    <w:rsid w:val="00244E27"/>
    <w:rsid w:val="003E1B85"/>
    <w:rsid w:val="005D115A"/>
    <w:rsid w:val="005E1639"/>
    <w:rsid w:val="00A37DA6"/>
    <w:rsid w:val="00BD793A"/>
    <w:rsid w:val="00CF5D12"/>
    <w:rsid w:val="00D40B2F"/>
    <w:rsid w:val="00DB3918"/>
    <w:rsid w:val="00DC377C"/>
    <w:rsid w:val="00E87021"/>
    <w:rsid w:val="00F77E54"/>
    <w:rsid w:val="00FA6697"/>
    <w:rsid w:val="00FB7CAC"/>
    <w:rsid w:val="00FD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7B034"/>
  <w15:chartTrackingRefBased/>
  <w15:docId w15:val="{0D575978-BCAB-45CF-8248-BF691577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D40B2F"/>
    <w:rPr>
      <w:rFonts w:ascii="Segoe UI" w:eastAsia="Segoe UI" w:hAnsi="Segoe UI" w:cs="Segoe U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0">
    <w:name w:val="Заголовок №1"/>
    <w:basedOn w:val="1"/>
    <w:rsid w:val="00D40B2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uk-UA" w:eastAsia="uk-UA" w:bidi="uk-UA"/>
    </w:rPr>
  </w:style>
  <w:style w:type="character" w:customStyle="1" w:styleId="6">
    <w:name w:val="Основний текст (6)_"/>
    <w:basedOn w:val="a0"/>
    <w:rsid w:val="00D40B2F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0">
    <w:name w:val="Основний текст (6)"/>
    <w:basedOn w:val="6"/>
    <w:rsid w:val="00D40B2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">
    <w:name w:val="Основний текст (2)_"/>
    <w:basedOn w:val="a0"/>
    <w:rsid w:val="00D40B2F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ий текст (2)"/>
    <w:basedOn w:val="2"/>
    <w:rsid w:val="00D40B2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1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2779</Words>
  <Characters>1585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Богуш</dc:creator>
  <cp:keywords/>
  <dc:description/>
  <cp:lastModifiedBy>Тетяна Вегера</cp:lastModifiedBy>
  <cp:revision>12</cp:revision>
  <cp:lastPrinted>2024-01-02T10:38:00Z</cp:lastPrinted>
  <dcterms:created xsi:type="dcterms:W3CDTF">2023-12-15T08:17:00Z</dcterms:created>
  <dcterms:modified xsi:type="dcterms:W3CDTF">2024-01-02T10:38:00Z</dcterms:modified>
</cp:coreProperties>
</file>