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AEB" w:rsidRPr="002F1E41" w:rsidRDefault="00101AEB" w:rsidP="00101AEB">
      <w:pPr>
        <w:spacing w:after="0" w:line="240" w:lineRule="auto"/>
        <w:jc w:val="center"/>
        <w:rPr>
          <w:rFonts w:ascii="Times New Roman" w:eastAsia="Times New Roman" w:hAnsi="Times New Roman" w:cs="Times New Roman"/>
          <w:sz w:val="40"/>
          <w:szCs w:val="24"/>
          <w:lang w:eastAsia="ru-RU"/>
        </w:rPr>
      </w:pPr>
      <w:r w:rsidRPr="002F1E41">
        <w:rPr>
          <w:rFonts w:ascii="Times New Roman" w:eastAsia="Times New Roman" w:hAnsi="Times New Roman" w:cs="Times New Roman"/>
          <w:noProof/>
          <w:sz w:val="24"/>
          <w:szCs w:val="24"/>
        </w:rPr>
        <w:drawing>
          <wp:inline distT="0" distB="0" distL="0" distR="0">
            <wp:extent cx="422910" cy="5461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910" cy="546100"/>
                    </a:xfrm>
                    <a:prstGeom prst="rect">
                      <a:avLst/>
                    </a:prstGeom>
                    <a:noFill/>
                    <a:ln>
                      <a:noFill/>
                    </a:ln>
                  </pic:spPr>
                </pic:pic>
              </a:graphicData>
            </a:graphic>
          </wp:inline>
        </w:drawing>
      </w:r>
    </w:p>
    <w:p w:rsidR="00462B34" w:rsidRPr="00457A86" w:rsidRDefault="00462B34" w:rsidP="00462B3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462B34" w:rsidRPr="0016061A" w:rsidRDefault="00462B34" w:rsidP="00462B34">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rsidR="00462B34" w:rsidRPr="00457A86" w:rsidRDefault="00462B34" w:rsidP="00462B3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462B34" w:rsidRPr="00457A86" w:rsidRDefault="00462B34" w:rsidP="00462B34">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101AEB" w:rsidRPr="002826C9" w:rsidRDefault="00A42EE6" w:rsidP="00101AEB">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F10C7B" w:rsidRPr="002826C9">
        <w:rPr>
          <w:rFonts w:ascii="Times New Roman" w:eastAsia="Times New Roman" w:hAnsi="Times New Roman" w:cs="Times New Roman"/>
          <w:sz w:val="28"/>
          <w:szCs w:val="28"/>
          <w:lang w:eastAsia="ru-RU"/>
        </w:rPr>
        <w:t xml:space="preserve">  </w:t>
      </w:r>
      <w:r w:rsidR="005F3892" w:rsidRPr="002826C9">
        <w:rPr>
          <w:rFonts w:ascii="Times New Roman" w:eastAsia="Times New Roman" w:hAnsi="Times New Roman" w:cs="Times New Roman"/>
          <w:sz w:val="28"/>
          <w:szCs w:val="28"/>
          <w:lang w:eastAsia="ru-RU"/>
        </w:rPr>
        <w:t>серп</w:t>
      </w:r>
      <w:r w:rsidR="00101AEB" w:rsidRPr="002826C9">
        <w:rPr>
          <w:rFonts w:ascii="Times New Roman" w:eastAsia="Times New Roman" w:hAnsi="Times New Roman" w:cs="Times New Roman"/>
          <w:sz w:val="28"/>
          <w:szCs w:val="28"/>
          <w:lang w:eastAsia="ru-RU"/>
        </w:rPr>
        <w:t>ня  202</w:t>
      </w:r>
      <w:r w:rsidR="00082250">
        <w:rPr>
          <w:rFonts w:ascii="Times New Roman" w:eastAsia="Times New Roman" w:hAnsi="Times New Roman" w:cs="Times New Roman"/>
          <w:sz w:val="28"/>
          <w:szCs w:val="28"/>
          <w:lang w:eastAsia="ru-RU"/>
        </w:rPr>
        <w:t>3</w:t>
      </w:r>
      <w:r w:rsidR="00101AEB" w:rsidRPr="002826C9">
        <w:rPr>
          <w:rFonts w:ascii="Times New Roman" w:eastAsia="Times New Roman" w:hAnsi="Times New Roman" w:cs="Times New Roman"/>
          <w:sz w:val="28"/>
          <w:szCs w:val="28"/>
          <w:lang w:eastAsia="ru-RU"/>
        </w:rPr>
        <w:t xml:space="preserve"> року  </w:t>
      </w:r>
      <w:r w:rsidR="00F10C7B" w:rsidRPr="002826C9">
        <w:rPr>
          <w:rFonts w:ascii="Times New Roman" w:eastAsia="Times New Roman" w:hAnsi="Times New Roman" w:cs="Times New Roman"/>
          <w:sz w:val="28"/>
          <w:szCs w:val="28"/>
          <w:lang w:eastAsia="ru-RU"/>
        </w:rPr>
        <w:t xml:space="preserve">                   </w:t>
      </w:r>
      <w:r w:rsidR="00101AEB" w:rsidRPr="002826C9">
        <w:rPr>
          <w:rFonts w:ascii="Times New Roman" w:eastAsia="Times New Roman" w:hAnsi="Times New Roman" w:cs="Times New Roman"/>
          <w:sz w:val="28"/>
          <w:szCs w:val="28"/>
          <w:lang w:eastAsia="ru-RU"/>
        </w:rPr>
        <w:t xml:space="preserve">    </w:t>
      </w:r>
      <w:proofErr w:type="spellStart"/>
      <w:r w:rsidR="00101AEB" w:rsidRPr="002826C9">
        <w:rPr>
          <w:rFonts w:ascii="Times New Roman" w:eastAsia="Times New Roman" w:hAnsi="Times New Roman" w:cs="Times New Roman"/>
          <w:sz w:val="28"/>
          <w:szCs w:val="28"/>
          <w:lang w:eastAsia="ru-RU"/>
        </w:rPr>
        <w:t>с.Вишнів</w:t>
      </w:r>
      <w:proofErr w:type="spellEnd"/>
      <w:r w:rsidR="00101AEB" w:rsidRPr="002826C9">
        <w:rPr>
          <w:rFonts w:ascii="Times New Roman" w:eastAsia="Times New Roman" w:hAnsi="Times New Roman" w:cs="Times New Roman"/>
          <w:sz w:val="28"/>
          <w:szCs w:val="28"/>
          <w:lang w:eastAsia="ru-RU"/>
        </w:rPr>
        <w:t xml:space="preserve">     </w:t>
      </w:r>
      <w:r w:rsidR="00F10C7B" w:rsidRPr="002826C9">
        <w:rPr>
          <w:rFonts w:ascii="Times New Roman" w:eastAsia="Times New Roman" w:hAnsi="Times New Roman" w:cs="Times New Roman"/>
          <w:sz w:val="28"/>
          <w:szCs w:val="28"/>
          <w:lang w:eastAsia="ru-RU"/>
        </w:rPr>
        <w:t xml:space="preserve">                                      </w:t>
      </w:r>
      <w:r w:rsidR="00101AEB" w:rsidRPr="002826C9">
        <w:rPr>
          <w:rFonts w:ascii="Times New Roman" w:eastAsia="Times New Roman" w:hAnsi="Times New Roman" w:cs="Times New Roman"/>
          <w:sz w:val="28"/>
          <w:szCs w:val="28"/>
          <w:lang w:eastAsia="ru-RU"/>
        </w:rPr>
        <w:t xml:space="preserve">  №</w:t>
      </w:r>
      <w:r w:rsidR="00082250">
        <w:rPr>
          <w:rFonts w:ascii="Times New Roman" w:eastAsia="Times New Roman" w:hAnsi="Times New Roman" w:cs="Times New Roman"/>
          <w:sz w:val="28"/>
          <w:szCs w:val="28"/>
          <w:lang w:eastAsia="ru-RU"/>
        </w:rPr>
        <w:t>9</w:t>
      </w:r>
      <w:r w:rsidR="00101AEB" w:rsidRPr="002826C9">
        <w:rPr>
          <w:rFonts w:ascii="Times New Roman" w:eastAsia="Times New Roman" w:hAnsi="Times New Roman" w:cs="Times New Roman"/>
          <w:sz w:val="28"/>
          <w:szCs w:val="28"/>
          <w:lang w:eastAsia="ru-RU"/>
        </w:rPr>
        <w:t>/1</w:t>
      </w:r>
    </w:p>
    <w:p w:rsidR="00101AEB" w:rsidRPr="002826C9" w:rsidRDefault="00101AEB" w:rsidP="00101AEB">
      <w:pPr>
        <w:spacing w:after="0" w:line="240" w:lineRule="auto"/>
        <w:jc w:val="both"/>
        <w:rPr>
          <w:rFonts w:ascii="Times New Roman" w:eastAsia="Times New Roman" w:hAnsi="Times New Roman" w:cs="Times New Roman"/>
          <w:sz w:val="28"/>
          <w:szCs w:val="28"/>
          <w:lang w:eastAsia="ru-RU"/>
        </w:rPr>
      </w:pPr>
    </w:p>
    <w:p w:rsidR="00B93C6D" w:rsidRDefault="00101AEB" w:rsidP="00B93C6D">
      <w:pPr>
        <w:spacing w:after="0" w:line="240" w:lineRule="auto"/>
        <w:jc w:val="both"/>
        <w:rPr>
          <w:rFonts w:ascii="Times New Roman" w:hAnsi="Times New Roman" w:cs="Times New Roman"/>
          <w:b/>
          <w:bCs/>
          <w:color w:val="000000"/>
          <w:sz w:val="28"/>
          <w:szCs w:val="28"/>
          <w:lang w:eastAsia="ru-RU"/>
        </w:rPr>
      </w:pPr>
      <w:r w:rsidRPr="00B93C6D">
        <w:rPr>
          <w:rFonts w:ascii="Times New Roman" w:eastAsia="Times New Roman" w:hAnsi="Times New Roman" w:cs="Times New Roman"/>
          <w:b/>
          <w:sz w:val="26"/>
          <w:szCs w:val="26"/>
          <w:lang w:eastAsia="ru-RU"/>
        </w:rPr>
        <w:t xml:space="preserve">Про </w:t>
      </w:r>
      <w:r w:rsidR="00B93C6D" w:rsidRPr="00B93C6D">
        <w:rPr>
          <w:rFonts w:ascii="Times New Roman" w:hAnsi="Times New Roman" w:cs="Times New Roman"/>
          <w:b/>
          <w:bCs/>
          <w:color w:val="000000"/>
          <w:sz w:val="28"/>
          <w:szCs w:val="28"/>
          <w:lang w:eastAsia="ru-RU"/>
        </w:rPr>
        <w:t xml:space="preserve"> виконання  </w:t>
      </w:r>
      <w:r w:rsidR="00082250">
        <w:rPr>
          <w:rFonts w:ascii="Times New Roman" w:hAnsi="Times New Roman" w:cs="Times New Roman"/>
          <w:b/>
          <w:bCs/>
          <w:color w:val="000000"/>
          <w:sz w:val="28"/>
          <w:szCs w:val="28"/>
          <w:lang w:eastAsia="ru-RU"/>
        </w:rPr>
        <w:t>П</w:t>
      </w:r>
      <w:r w:rsidR="00B93C6D" w:rsidRPr="00B93C6D">
        <w:rPr>
          <w:rFonts w:ascii="Times New Roman" w:hAnsi="Times New Roman" w:cs="Times New Roman"/>
          <w:b/>
          <w:bCs/>
          <w:color w:val="000000"/>
          <w:sz w:val="28"/>
          <w:szCs w:val="28"/>
          <w:lang w:eastAsia="ru-RU"/>
        </w:rPr>
        <w:t xml:space="preserve">рограми   соціально - економічного </w:t>
      </w:r>
    </w:p>
    <w:p w:rsidR="00101AEB" w:rsidRPr="00B93C6D" w:rsidRDefault="00B93C6D" w:rsidP="00B93C6D">
      <w:pPr>
        <w:spacing w:after="0" w:line="240" w:lineRule="auto"/>
        <w:jc w:val="both"/>
        <w:rPr>
          <w:rFonts w:ascii="Times New Roman" w:eastAsia="Times New Roman" w:hAnsi="Times New Roman" w:cs="Times New Roman"/>
          <w:b/>
          <w:sz w:val="26"/>
          <w:szCs w:val="26"/>
          <w:lang w:eastAsia="ru-RU"/>
        </w:rPr>
      </w:pPr>
      <w:r w:rsidRPr="00B93C6D">
        <w:rPr>
          <w:rFonts w:ascii="Times New Roman" w:hAnsi="Times New Roman" w:cs="Times New Roman"/>
          <w:b/>
          <w:bCs/>
          <w:color w:val="000000"/>
          <w:sz w:val="28"/>
          <w:szCs w:val="28"/>
          <w:lang w:eastAsia="ru-RU"/>
        </w:rPr>
        <w:t xml:space="preserve"> розвитку </w:t>
      </w:r>
      <w:proofErr w:type="spellStart"/>
      <w:r w:rsidR="00082250">
        <w:rPr>
          <w:rFonts w:ascii="Times New Roman" w:hAnsi="Times New Roman" w:cs="Times New Roman"/>
          <w:b/>
          <w:bCs/>
          <w:color w:val="000000"/>
          <w:sz w:val="28"/>
          <w:szCs w:val="28"/>
          <w:lang w:eastAsia="ru-RU"/>
        </w:rPr>
        <w:t>Вишнівської</w:t>
      </w:r>
      <w:proofErr w:type="spellEnd"/>
      <w:r w:rsidR="00082250">
        <w:rPr>
          <w:rFonts w:ascii="Times New Roman" w:hAnsi="Times New Roman" w:cs="Times New Roman"/>
          <w:b/>
          <w:bCs/>
          <w:color w:val="000000"/>
          <w:sz w:val="28"/>
          <w:szCs w:val="28"/>
          <w:lang w:eastAsia="ru-RU"/>
        </w:rPr>
        <w:t xml:space="preserve"> </w:t>
      </w:r>
      <w:r w:rsidRPr="00B93C6D">
        <w:rPr>
          <w:rFonts w:ascii="Times New Roman" w:hAnsi="Times New Roman" w:cs="Times New Roman"/>
          <w:b/>
          <w:bCs/>
          <w:color w:val="000000"/>
          <w:sz w:val="28"/>
          <w:szCs w:val="28"/>
          <w:lang w:eastAsia="ru-RU"/>
        </w:rPr>
        <w:t>сільської  ради за  І півріччя 2023  року</w:t>
      </w:r>
      <w:r w:rsidR="00101AEB" w:rsidRPr="00B93C6D">
        <w:rPr>
          <w:rFonts w:ascii="Times New Roman" w:eastAsia="Times New Roman" w:hAnsi="Times New Roman" w:cs="Times New Roman"/>
          <w:b/>
          <w:sz w:val="26"/>
          <w:szCs w:val="26"/>
          <w:lang w:eastAsia="ru-RU"/>
        </w:rPr>
        <w:t xml:space="preserve"> </w:t>
      </w:r>
    </w:p>
    <w:p w:rsidR="00101AEB" w:rsidRPr="002826C9" w:rsidRDefault="00101AEB" w:rsidP="00101AEB">
      <w:pPr>
        <w:spacing w:after="0" w:line="240" w:lineRule="auto"/>
        <w:jc w:val="both"/>
        <w:rPr>
          <w:rFonts w:ascii="Times New Roman" w:eastAsia="Times New Roman" w:hAnsi="Times New Roman" w:cs="Times New Roman"/>
          <w:b/>
          <w:sz w:val="28"/>
          <w:szCs w:val="28"/>
          <w:lang w:eastAsia="ru-RU"/>
        </w:rPr>
      </w:pPr>
    </w:p>
    <w:p w:rsidR="00101AEB" w:rsidRPr="002826C9" w:rsidRDefault="00101AEB" w:rsidP="00101AEB">
      <w:pPr>
        <w:spacing w:after="0" w:line="240" w:lineRule="auto"/>
        <w:ind w:firstLine="567"/>
        <w:jc w:val="both"/>
        <w:rPr>
          <w:rFonts w:ascii="Times New Roman" w:eastAsia="Times New Roman" w:hAnsi="Times New Roman" w:cs="Times New Roman"/>
          <w:sz w:val="28"/>
          <w:szCs w:val="24"/>
          <w:lang w:eastAsia="ru-RU"/>
        </w:rPr>
      </w:pPr>
      <w:r w:rsidRPr="002826C9">
        <w:rPr>
          <w:rFonts w:ascii="Times New Roman" w:eastAsia="Times New Roman" w:hAnsi="Times New Roman" w:cs="Times New Roman"/>
          <w:sz w:val="28"/>
          <w:szCs w:val="28"/>
          <w:lang w:eastAsia="ru-RU"/>
        </w:rPr>
        <w:t>Керуючись пунктом 1 статті 27, Закону України «Про місцеве самоврядування в Україні», заслухавши інформації начальника фінанс</w:t>
      </w:r>
      <w:r w:rsidR="00082250">
        <w:rPr>
          <w:rFonts w:ascii="Times New Roman" w:eastAsia="Times New Roman" w:hAnsi="Times New Roman" w:cs="Times New Roman"/>
          <w:sz w:val="28"/>
          <w:szCs w:val="28"/>
          <w:lang w:eastAsia="ru-RU"/>
        </w:rPr>
        <w:t>ового</w:t>
      </w:r>
      <w:r w:rsidR="00082250" w:rsidRPr="00082250">
        <w:rPr>
          <w:rFonts w:ascii="Times New Roman" w:eastAsia="Times New Roman" w:hAnsi="Times New Roman" w:cs="Times New Roman"/>
          <w:sz w:val="28"/>
          <w:szCs w:val="28"/>
          <w:lang w:eastAsia="ru-RU"/>
        </w:rPr>
        <w:t xml:space="preserve"> </w:t>
      </w:r>
      <w:r w:rsidR="00082250" w:rsidRPr="002826C9">
        <w:rPr>
          <w:rFonts w:ascii="Times New Roman" w:eastAsia="Times New Roman" w:hAnsi="Times New Roman" w:cs="Times New Roman"/>
          <w:sz w:val="28"/>
          <w:szCs w:val="28"/>
          <w:lang w:eastAsia="ru-RU"/>
        </w:rPr>
        <w:t>відділу</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 xml:space="preserve">Любові </w:t>
      </w:r>
      <w:proofErr w:type="spellStart"/>
      <w:r w:rsidRPr="002826C9">
        <w:rPr>
          <w:rFonts w:ascii="Times New Roman" w:eastAsia="Times New Roman" w:hAnsi="Times New Roman" w:cs="Times New Roman"/>
          <w:sz w:val="28"/>
          <w:szCs w:val="28"/>
          <w:lang w:eastAsia="ru-RU"/>
        </w:rPr>
        <w:t>Ющук</w:t>
      </w:r>
      <w:proofErr w:type="spellEnd"/>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 xml:space="preserve">про </w:t>
      </w:r>
      <w:r w:rsidR="00042F89">
        <w:rPr>
          <w:rFonts w:ascii="Times New Roman" w:eastAsia="Times New Roman" w:hAnsi="Times New Roman" w:cs="Times New Roman"/>
          <w:sz w:val="28"/>
          <w:szCs w:val="28"/>
          <w:lang w:eastAsia="ru-RU"/>
        </w:rPr>
        <w:t xml:space="preserve">хід </w:t>
      </w:r>
      <w:r w:rsidRPr="002826C9">
        <w:rPr>
          <w:rFonts w:ascii="Times New Roman" w:eastAsia="Times New Roman" w:hAnsi="Times New Roman" w:cs="Times New Roman"/>
          <w:sz w:val="28"/>
          <w:szCs w:val="28"/>
          <w:lang w:eastAsia="ru-RU"/>
        </w:rPr>
        <w:t>виконання Програм</w:t>
      </w:r>
      <w:r w:rsidR="00082250">
        <w:rPr>
          <w:rFonts w:ascii="Times New Roman" w:eastAsia="Times New Roman" w:hAnsi="Times New Roman" w:cs="Times New Roman"/>
          <w:sz w:val="28"/>
          <w:szCs w:val="28"/>
          <w:lang w:eastAsia="ru-RU"/>
        </w:rPr>
        <w:t xml:space="preserve">и соціально-економічного розвитку </w:t>
      </w:r>
      <w:r w:rsidRPr="002826C9">
        <w:rPr>
          <w:rFonts w:ascii="Times New Roman" w:eastAsia="Times New Roman" w:hAnsi="Times New Roman" w:cs="Times New Roman"/>
          <w:sz w:val="28"/>
          <w:szCs w:val="28"/>
          <w:lang w:eastAsia="ru-RU"/>
        </w:rPr>
        <w:t xml:space="preserve"> </w:t>
      </w:r>
      <w:proofErr w:type="spellStart"/>
      <w:r w:rsidRPr="002826C9">
        <w:rPr>
          <w:rFonts w:ascii="Times New Roman" w:eastAsia="Times New Roman" w:hAnsi="Times New Roman" w:cs="Times New Roman"/>
          <w:sz w:val="28"/>
          <w:szCs w:val="28"/>
          <w:lang w:eastAsia="ru-RU"/>
        </w:rPr>
        <w:t>Вишнівської</w:t>
      </w:r>
      <w:proofErr w:type="spellEnd"/>
      <w:r w:rsidRPr="002826C9">
        <w:rPr>
          <w:rFonts w:ascii="Times New Roman" w:eastAsia="Times New Roman" w:hAnsi="Times New Roman" w:cs="Times New Roman"/>
          <w:sz w:val="28"/>
          <w:szCs w:val="28"/>
          <w:lang w:eastAsia="ru-RU"/>
        </w:rPr>
        <w:t xml:space="preserve"> сільської ради за </w:t>
      </w:r>
      <w:r w:rsidR="002826C9" w:rsidRPr="002826C9">
        <w:rPr>
          <w:rFonts w:ascii="Times New Roman" w:eastAsia="Times New Roman" w:hAnsi="Times New Roman" w:cs="Times New Roman"/>
          <w:sz w:val="28"/>
          <w:szCs w:val="28"/>
          <w:lang w:eastAsia="ru-RU"/>
        </w:rPr>
        <w:t>І півріччя</w:t>
      </w:r>
      <w:r w:rsidRPr="002826C9">
        <w:rPr>
          <w:rFonts w:ascii="Times New Roman" w:eastAsia="Times New Roman" w:hAnsi="Times New Roman" w:cs="Times New Roman"/>
          <w:sz w:val="28"/>
          <w:szCs w:val="28"/>
          <w:lang w:eastAsia="ru-RU"/>
        </w:rPr>
        <w:t xml:space="preserve"> 202</w:t>
      </w:r>
      <w:r w:rsidR="00082250">
        <w:rPr>
          <w:rFonts w:ascii="Times New Roman" w:eastAsia="Times New Roman" w:hAnsi="Times New Roman" w:cs="Times New Roman"/>
          <w:sz w:val="28"/>
          <w:szCs w:val="28"/>
          <w:lang w:eastAsia="ru-RU"/>
        </w:rPr>
        <w:t>3</w:t>
      </w:r>
      <w:r w:rsidRPr="002826C9">
        <w:rPr>
          <w:rFonts w:ascii="Times New Roman" w:eastAsia="Times New Roman" w:hAnsi="Times New Roman" w:cs="Times New Roman"/>
          <w:sz w:val="28"/>
          <w:szCs w:val="28"/>
          <w:lang w:eastAsia="ru-RU"/>
        </w:rPr>
        <w:t xml:space="preserve"> року, виконавчий комітет </w:t>
      </w:r>
      <w:proofErr w:type="spellStart"/>
      <w:r w:rsidRPr="002826C9">
        <w:rPr>
          <w:rFonts w:ascii="Times New Roman" w:eastAsia="Times New Roman" w:hAnsi="Times New Roman" w:cs="Times New Roman"/>
          <w:sz w:val="28"/>
          <w:szCs w:val="28"/>
          <w:lang w:eastAsia="ru-RU"/>
        </w:rPr>
        <w:t>Вишнівської</w:t>
      </w:r>
      <w:proofErr w:type="spellEnd"/>
      <w:r w:rsidRPr="002826C9">
        <w:rPr>
          <w:rFonts w:ascii="Times New Roman" w:eastAsia="Times New Roman" w:hAnsi="Times New Roman" w:cs="Times New Roman"/>
          <w:sz w:val="28"/>
          <w:szCs w:val="28"/>
          <w:lang w:eastAsia="ru-RU"/>
        </w:rPr>
        <w:t xml:space="preserve"> сільської ради</w:t>
      </w:r>
    </w:p>
    <w:p w:rsidR="00101AEB" w:rsidRPr="002826C9" w:rsidRDefault="00101AEB" w:rsidP="00101AEB">
      <w:pPr>
        <w:spacing w:after="0" w:line="240" w:lineRule="auto"/>
        <w:ind w:firstLine="567"/>
        <w:rPr>
          <w:rFonts w:ascii="Times New Roman" w:eastAsia="Times New Roman" w:hAnsi="Times New Roman" w:cs="Times New Roman"/>
          <w:sz w:val="28"/>
          <w:szCs w:val="28"/>
          <w:lang w:eastAsia="ru-RU"/>
        </w:rPr>
      </w:pPr>
    </w:p>
    <w:p w:rsidR="00101AEB" w:rsidRPr="002826C9" w:rsidRDefault="00101AEB" w:rsidP="00101AEB">
      <w:pPr>
        <w:spacing w:after="0" w:line="240" w:lineRule="auto"/>
        <w:rPr>
          <w:rFonts w:ascii="Times New Roman" w:eastAsia="Times New Roman" w:hAnsi="Times New Roman" w:cs="Times New Roman"/>
          <w:b/>
          <w:sz w:val="28"/>
          <w:szCs w:val="28"/>
          <w:lang w:eastAsia="ru-RU"/>
        </w:rPr>
      </w:pPr>
      <w:r w:rsidRPr="002826C9">
        <w:rPr>
          <w:rFonts w:ascii="Times New Roman" w:eastAsia="Times New Roman" w:hAnsi="Times New Roman" w:cs="Times New Roman"/>
          <w:b/>
          <w:sz w:val="28"/>
          <w:szCs w:val="28"/>
          <w:lang w:eastAsia="ru-RU"/>
        </w:rPr>
        <w:t>ВИРІШИВ:</w:t>
      </w:r>
    </w:p>
    <w:p w:rsidR="00101AEB" w:rsidRPr="002826C9" w:rsidRDefault="00101AEB" w:rsidP="00101AEB">
      <w:pPr>
        <w:spacing w:after="0" w:line="240" w:lineRule="auto"/>
        <w:ind w:firstLine="567"/>
        <w:rPr>
          <w:rFonts w:ascii="Times New Roman" w:eastAsia="Times New Roman" w:hAnsi="Times New Roman" w:cs="Times New Roman"/>
          <w:bCs/>
          <w:sz w:val="28"/>
          <w:szCs w:val="28"/>
          <w:lang w:eastAsia="ru-RU"/>
        </w:rPr>
      </w:pPr>
    </w:p>
    <w:p w:rsidR="00101AEB" w:rsidRPr="002826C9" w:rsidRDefault="00101AEB" w:rsidP="00082250">
      <w:pPr>
        <w:spacing w:after="0" w:line="240" w:lineRule="auto"/>
        <w:jc w:val="both"/>
        <w:rPr>
          <w:rFonts w:ascii="Times New Roman" w:eastAsia="Times New Roman" w:hAnsi="Times New Roman" w:cs="Times New Roman"/>
          <w:sz w:val="28"/>
          <w:szCs w:val="28"/>
          <w:lang w:eastAsia="ru-RU"/>
        </w:rPr>
      </w:pPr>
      <w:r w:rsidRPr="002826C9">
        <w:rPr>
          <w:rFonts w:ascii="Times New Roman" w:eastAsia="Times New Roman" w:hAnsi="Times New Roman" w:cs="Times New Roman"/>
          <w:sz w:val="28"/>
          <w:szCs w:val="28"/>
          <w:lang w:eastAsia="ru-RU"/>
        </w:rPr>
        <w:tab/>
        <w:t xml:space="preserve">1. </w:t>
      </w:r>
      <w:r w:rsidRPr="002826C9">
        <w:rPr>
          <w:rFonts w:ascii="Times New Roman" w:eastAsia="Times New Roman" w:hAnsi="Times New Roman" w:cs="Times New Roman"/>
          <w:sz w:val="28"/>
          <w:szCs w:val="28"/>
        </w:rPr>
        <w:t xml:space="preserve">Інформації начальника </w:t>
      </w:r>
      <w:r w:rsidRPr="002826C9">
        <w:rPr>
          <w:rFonts w:ascii="Times New Roman" w:eastAsia="Times New Roman" w:hAnsi="Times New Roman" w:cs="Times New Roman"/>
          <w:sz w:val="28"/>
          <w:szCs w:val="28"/>
          <w:lang w:eastAsia="ru-RU"/>
        </w:rPr>
        <w:t>фінанс</w:t>
      </w:r>
      <w:r w:rsidR="00082250">
        <w:rPr>
          <w:rFonts w:ascii="Times New Roman" w:eastAsia="Times New Roman" w:hAnsi="Times New Roman" w:cs="Times New Roman"/>
          <w:sz w:val="28"/>
          <w:szCs w:val="28"/>
          <w:lang w:eastAsia="ru-RU"/>
        </w:rPr>
        <w:t>ового</w:t>
      </w:r>
      <w:r w:rsidR="00082250" w:rsidRPr="00082250">
        <w:rPr>
          <w:rFonts w:ascii="Times New Roman" w:eastAsia="Times New Roman" w:hAnsi="Times New Roman" w:cs="Times New Roman"/>
          <w:sz w:val="28"/>
          <w:szCs w:val="28"/>
        </w:rPr>
        <w:t xml:space="preserve"> </w:t>
      </w:r>
      <w:r w:rsidR="00082250" w:rsidRPr="002826C9">
        <w:rPr>
          <w:rFonts w:ascii="Times New Roman" w:eastAsia="Times New Roman" w:hAnsi="Times New Roman" w:cs="Times New Roman"/>
          <w:sz w:val="28"/>
          <w:szCs w:val="28"/>
        </w:rPr>
        <w:t>відділу</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 xml:space="preserve">Любові </w:t>
      </w:r>
      <w:proofErr w:type="spellStart"/>
      <w:r w:rsidRPr="002826C9">
        <w:rPr>
          <w:rFonts w:ascii="Times New Roman" w:eastAsia="Times New Roman" w:hAnsi="Times New Roman" w:cs="Times New Roman"/>
          <w:sz w:val="28"/>
          <w:szCs w:val="28"/>
          <w:lang w:eastAsia="ru-RU"/>
        </w:rPr>
        <w:t>Ющук</w:t>
      </w:r>
      <w:proofErr w:type="spellEnd"/>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про</w:t>
      </w:r>
      <w:r w:rsidR="000F145F">
        <w:rPr>
          <w:rFonts w:ascii="Times New Roman" w:eastAsia="Times New Roman" w:hAnsi="Times New Roman" w:cs="Times New Roman"/>
          <w:sz w:val="28"/>
          <w:szCs w:val="28"/>
          <w:lang w:eastAsia="ru-RU"/>
        </w:rPr>
        <w:t xml:space="preserve"> хід </w:t>
      </w:r>
      <w:r w:rsidRPr="002826C9">
        <w:rPr>
          <w:rFonts w:ascii="Times New Roman" w:eastAsia="Times New Roman" w:hAnsi="Times New Roman" w:cs="Times New Roman"/>
          <w:sz w:val="28"/>
          <w:szCs w:val="28"/>
          <w:lang w:eastAsia="ru-RU"/>
        </w:rPr>
        <w:t xml:space="preserve"> виконання Програм </w:t>
      </w:r>
      <w:r w:rsidR="00082250" w:rsidRPr="00082250">
        <w:rPr>
          <w:rFonts w:ascii="Times New Roman" w:hAnsi="Times New Roman" w:cs="Times New Roman"/>
          <w:bCs/>
          <w:color w:val="000000"/>
          <w:sz w:val="28"/>
          <w:szCs w:val="28"/>
          <w:lang w:eastAsia="ru-RU"/>
        </w:rPr>
        <w:t>соціально - економічного  розвитку</w:t>
      </w:r>
      <w:r w:rsidR="00082250" w:rsidRPr="002826C9">
        <w:rPr>
          <w:rFonts w:ascii="Times New Roman" w:eastAsia="Times New Roman" w:hAnsi="Times New Roman" w:cs="Times New Roman"/>
          <w:sz w:val="28"/>
          <w:szCs w:val="28"/>
          <w:lang w:eastAsia="ru-RU"/>
        </w:rPr>
        <w:t xml:space="preserve"> </w:t>
      </w:r>
      <w:proofErr w:type="spellStart"/>
      <w:r w:rsidRPr="002826C9">
        <w:rPr>
          <w:rFonts w:ascii="Times New Roman" w:eastAsia="Times New Roman" w:hAnsi="Times New Roman" w:cs="Times New Roman"/>
          <w:sz w:val="28"/>
          <w:szCs w:val="28"/>
          <w:lang w:eastAsia="ru-RU"/>
        </w:rPr>
        <w:t>Вишнівської</w:t>
      </w:r>
      <w:proofErr w:type="spellEnd"/>
      <w:r w:rsidRPr="002826C9">
        <w:rPr>
          <w:rFonts w:ascii="Times New Roman" w:eastAsia="Times New Roman" w:hAnsi="Times New Roman" w:cs="Times New Roman"/>
          <w:sz w:val="28"/>
          <w:szCs w:val="28"/>
          <w:lang w:eastAsia="ru-RU"/>
        </w:rPr>
        <w:t xml:space="preserve"> сільської ради за </w:t>
      </w:r>
      <w:r w:rsidR="002826C9" w:rsidRPr="002826C9">
        <w:rPr>
          <w:rFonts w:ascii="Times New Roman" w:eastAsia="Times New Roman" w:hAnsi="Times New Roman" w:cs="Times New Roman"/>
          <w:sz w:val="28"/>
          <w:szCs w:val="28"/>
          <w:lang w:eastAsia="ru-RU"/>
        </w:rPr>
        <w:t xml:space="preserve">І півріччя </w:t>
      </w:r>
      <w:r w:rsidRPr="002826C9">
        <w:rPr>
          <w:rFonts w:ascii="Times New Roman" w:eastAsia="Times New Roman" w:hAnsi="Times New Roman" w:cs="Times New Roman"/>
          <w:sz w:val="28"/>
          <w:szCs w:val="28"/>
          <w:lang w:eastAsia="ru-RU"/>
        </w:rPr>
        <w:t>202</w:t>
      </w:r>
      <w:r w:rsidR="00082250">
        <w:rPr>
          <w:rFonts w:ascii="Times New Roman" w:eastAsia="Times New Roman" w:hAnsi="Times New Roman" w:cs="Times New Roman"/>
          <w:sz w:val="28"/>
          <w:szCs w:val="28"/>
          <w:lang w:eastAsia="ru-RU"/>
        </w:rPr>
        <w:t>3</w:t>
      </w:r>
      <w:r w:rsidRPr="002826C9">
        <w:rPr>
          <w:rFonts w:ascii="Times New Roman" w:eastAsia="Times New Roman" w:hAnsi="Times New Roman" w:cs="Times New Roman"/>
          <w:sz w:val="28"/>
          <w:szCs w:val="28"/>
          <w:lang w:eastAsia="ru-RU"/>
        </w:rPr>
        <w:t xml:space="preserve"> року</w:t>
      </w:r>
      <w:r w:rsidRPr="002826C9">
        <w:rPr>
          <w:rFonts w:ascii="Times New Roman" w:eastAsia="Times New Roman" w:hAnsi="Times New Roman" w:cs="Times New Roman"/>
          <w:sz w:val="28"/>
          <w:szCs w:val="28"/>
        </w:rPr>
        <w:t xml:space="preserve">  взяти до відома</w:t>
      </w:r>
      <w:r w:rsidRPr="002826C9">
        <w:rPr>
          <w:rFonts w:ascii="Times New Roman" w:eastAsia="Times New Roman" w:hAnsi="Times New Roman" w:cs="Times New Roman"/>
          <w:sz w:val="28"/>
          <w:szCs w:val="28"/>
          <w:lang w:eastAsia="ru-RU"/>
        </w:rPr>
        <w:t xml:space="preserve"> (додається).</w:t>
      </w:r>
    </w:p>
    <w:p w:rsidR="00B03ED8" w:rsidRPr="000F145F" w:rsidRDefault="00B03ED8" w:rsidP="000F145F">
      <w:pPr>
        <w:pStyle w:val="a5"/>
        <w:numPr>
          <w:ilvl w:val="0"/>
          <w:numId w:val="2"/>
        </w:numPr>
        <w:tabs>
          <w:tab w:val="left" w:pos="851"/>
        </w:tabs>
        <w:spacing w:after="0" w:line="240" w:lineRule="auto"/>
        <w:ind w:left="0" w:firstLine="567"/>
        <w:jc w:val="both"/>
        <w:rPr>
          <w:rFonts w:ascii="Times New Roman" w:eastAsia="Times New Roman" w:hAnsi="Times New Roman"/>
          <w:sz w:val="28"/>
          <w:szCs w:val="28"/>
        </w:rPr>
      </w:pPr>
      <w:r w:rsidRPr="000F145F">
        <w:rPr>
          <w:rFonts w:ascii="Times New Roman" w:eastAsia="Times New Roman" w:hAnsi="Times New Roman"/>
          <w:sz w:val="28"/>
          <w:szCs w:val="28"/>
        </w:rPr>
        <w:t xml:space="preserve">Виконавчому комітету, виконавцям Програми  надалі забезпечувати виконання завдань </w:t>
      </w:r>
      <w:r w:rsidR="00042F89">
        <w:rPr>
          <w:rFonts w:ascii="Times New Roman" w:eastAsia="Times New Roman" w:hAnsi="Times New Roman"/>
          <w:sz w:val="28"/>
          <w:szCs w:val="28"/>
        </w:rPr>
        <w:t xml:space="preserve">місцевих цільових Програм </w:t>
      </w:r>
      <w:r w:rsidRPr="000F145F">
        <w:rPr>
          <w:rFonts w:ascii="Times New Roman" w:eastAsia="Times New Roman" w:hAnsi="Times New Roman"/>
          <w:sz w:val="28"/>
          <w:szCs w:val="28"/>
        </w:rPr>
        <w:t>територіальної громади.</w:t>
      </w:r>
    </w:p>
    <w:p w:rsidR="00B03ED8" w:rsidRPr="008B7D89" w:rsidRDefault="00676E56" w:rsidP="00B03ED8">
      <w:pPr>
        <w:tabs>
          <w:tab w:val="left" w:pos="709"/>
          <w:tab w:val="left" w:pos="993"/>
        </w:tabs>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3</w:t>
      </w:r>
      <w:r w:rsidR="00B03ED8">
        <w:rPr>
          <w:rFonts w:ascii="Times New Roman" w:eastAsia="Times New Roman" w:hAnsi="Times New Roman"/>
          <w:sz w:val="28"/>
          <w:szCs w:val="28"/>
        </w:rPr>
        <w:t>.</w:t>
      </w:r>
      <w:r w:rsidR="00B03ED8" w:rsidRPr="008B7D89">
        <w:rPr>
          <w:rFonts w:ascii="Times New Roman" w:eastAsia="Times New Roman" w:hAnsi="Times New Roman"/>
          <w:sz w:val="28"/>
          <w:szCs w:val="28"/>
        </w:rPr>
        <w:t xml:space="preserve">Контроль за виконанням рішення </w:t>
      </w:r>
      <w:r w:rsidR="00B03ED8">
        <w:rPr>
          <w:rFonts w:ascii="Times New Roman" w:eastAsia="Times New Roman" w:hAnsi="Times New Roman"/>
          <w:sz w:val="28"/>
          <w:szCs w:val="28"/>
        </w:rPr>
        <w:t xml:space="preserve">покласти на першого заступника сільського голови </w:t>
      </w:r>
      <w:r w:rsidR="00082250">
        <w:rPr>
          <w:rFonts w:ascii="Times New Roman" w:eastAsia="Times New Roman" w:hAnsi="Times New Roman"/>
          <w:sz w:val="28"/>
          <w:szCs w:val="28"/>
        </w:rPr>
        <w:t xml:space="preserve"> Галину ФЕДОНЧУК.</w:t>
      </w:r>
    </w:p>
    <w:p w:rsidR="00101AEB" w:rsidRPr="002826C9" w:rsidRDefault="00101AEB" w:rsidP="00101AEB">
      <w:pPr>
        <w:spacing w:after="0" w:line="240" w:lineRule="auto"/>
        <w:rPr>
          <w:rFonts w:ascii="Times New Roman" w:eastAsia="Times New Roman" w:hAnsi="Times New Roman" w:cs="Times New Roman"/>
          <w:sz w:val="28"/>
          <w:szCs w:val="28"/>
          <w:lang w:eastAsia="ru-RU"/>
        </w:rPr>
      </w:pP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101AEB" w:rsidRPr="000268AE" w:rsidRDefault="00101AEB" w:rsidP="00101AEB">
      <w:pPr>
        <w:tabs>
          <w:tab w:val="left" w:pos="1440"/>
          <w:tab w:val="left" w:pos="2340"/>
        </w:tabs>
        <w:spacing w:after="0" w:line="240" w:lineRule="auto"/>
        <w:ind w:right="850"/>
        <w:rPr>
          <w:rFonts w:ascii="Times New Roman" w:eastAsia="Times New Roman" w:hAnsi="Times New Roman" w:cs="Times New Roman"/>
          <w:b/>
          <w:sz w:val="28"/>
          <w:szCs w:val="28"/>
          <w:lang w:eastAsia="ru-RU"/>
        </w:rPr>
      </w:pPr>
      <w:r w:rsidRPr="000268AE">
        <w:rPr>
          <w:rFonts w:ascii="Times New Roman" w:eastAsia="Times New Roman" w:hAnsi="Times New Roman" w:cs="Times New Roman"/>
          <w:b/>
          <w:sz w:val="28"/>
          <w:szCs w:val="28"/>
          <w:lang w:eastAsia="ru-RU"/>
        </w:rPr>
        <w:t>Сільський голова                                                              Віктор СУЩИК</w:t>
      </w: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101AEB" w:rsidRPr="00042F89" w:rsidRDefault="00042F89" w:rsidP="00731F70">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sidRPr="00042F89">
        <w:rPr>
          <w:rFonts w:ascii="Times New Roman" w:eastAsia="Times New Roman" w:hAnsi="Times New Roman" w:cs="Times New Roman"/>
          <w:sz w:val="20"/>
          <w:szCs w:val="20"/>
          <w:lang w:eastAsia="ru-RU"/>
        </w:rPr>
        <w:lastRenderedPageBreak/>
        <w:t>Додаток</w:t>
      </w:r>
    </w:p>
    <w:p w:rsidR="00042F89" w:rsidRPr="00042F89" w:rsidRDefault="00042F89" w:rsidP="00731F70">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sidRPr="00042F89">
        <w:rPr>
          <w:rFonts w:ascii="Times New Roman" w:eastAsia="Times New Roman" w:hAnsi="Times New Roman" w:cs="Times New Roman"/>
          <w:sz w:val="20"/>
          <w:szCs w:val="20"/>
          <w:lang w:eastAsia="ru-RU"/>
        </w:rPr>
        <w:t>до рішення виконавчого комітету</w:t>
      </w:r>
    </w:p>
    <w:p w:rsidR="00042F89" w:rsidRPr="00042F89" w:rsidRDefault="00082250" w:rsidP="00731F70">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w:t>
      </w:r>
      <w:r w:rsidR="00042F89" w:rsidRPr="00042F89">
        <w:rPr>
          <w:rFonts w:ascii="Times New Roman" w:eastAsia="Times New Roman" w:hAnsi="Times New Roman" w:cs="Times New Roman"/>
          <w:sz w:val="20"/>
          <w:szCs w:val="20"/>
          <w:lang w:eastAsia="ru-RU"/>
        </w:rPr>
        <w:t xml:space="preserve">ід </w:t>
      </w:r>
      <w:r w:rsidR="00A42EE6">
        <w:rPr>
          <w:rFonts w:ascii="Times New Roman" w:eastAsia="Times New Roman" w:hAnsi="Times New Roman" w:cs="Times New Roman"/>
          <w:sz w:val="20"/>
          <w:szCs w:val="20"/>
          <w:lang w:eastAsia="ru-RU"/>
        </w:rPr>
        <w:t>29</w:t>
      </w:r>
      <w:r w:rsidR="00042F89" w:rsidRPr="00042F89">
        <w:rPr>
          <w:rFonts w:ascii="Times New Roman" w:eastAsia="Times New Roman" w:hAnsi="Times New Roman" w:cs="Times New Roman"/>
          <w:sz w:val="20"/>
          <w:szCs w:val="20"/>
          <w:lang w:eastAsia="ru-RU"/>
        </w:rPr>
        <w:t>.08.202</w:t>
      </w:r>
      <w:r>
        <w:rPr>
          <w:rFonts w:ascii="Times New Roman" w:eastAsia="Times New Roman" w:hAnsi="Times New Roman" w:cs="Times New Roman"/>
          <w:sz w:val="20"/>
          <w:szCs w:val="20"/>
          <w:lang w:eastAsia="ru-RU"/>
        </w:rPr>
        <w:t>3</w:t>
      </w:r>
      <w:r w:rsidR="00042F89" w:rsidRPr="00042F89">
        <w:rPr>
          <w:rFonts w:ascii="Times New Roman" w:eastAsia="Times New Roman" w:hAnsi="Times New Roman" w:cs="Times New Roman"/>
          <w:sz w:val="20"/>
          <w:szCs w:val="20"/>
          <w:lang w:eastAsia="ru-RU"/>
        </w:rPr>
        <w:t>року №</w:t>
      </w:r>
      <w:r>
        <w:rPr>
          <w:rFonts w:ascii="Times New Roman" w:eastAsia="Times New Roman" w:hAnsi="Times New Roman" w:cs="Times New Roman"/>
          <w:sz w:val="20"/>
          <w:szCs w:val="20"/>
          <w:lang w:eastAsia="ru-RU"/>
        </w:rPr>
        <w:t>9</w:t>
      </w:r>
      <w:r w:rsidR="00042F89" w:rsidRPr="00042F89">
        <w:rPr>
          <w:rFonts w:ascii="Times New Roman" w:eastAsia="Times New Roman" w:hAnsi="Times New Roman" w:cs="Times New Roman"/>
          <w:sz w:val="20"/>
          <w:szCs w:val="20"/>
          <w:lang w:eastAsia="ru-RU"/>
        </w:rPr>
        <w:t>/1</w:t>
      </w:r>
    </w:p>
    <w:p w:rsidR="00101AEB" w:rsidRDefault="00101AEB" w:rsidP="00731F70">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rsidR="00731F70" w:rsidRDefault="00731F70" w:rsidP="00731F70">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p>
    <w:p w:rsidR="00D06EE9" w:rsidRPr="00D06EE9" w:rsidRDefault="00D06EE9" w:rsidP="00731F70">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r w:rsidRPr="00D06EE9">
        <w:rPr>
          <w:rFonts w:ascii="Times New Roman" w:eastAsia="Times New Roman" w:hAnsi="Times New Roman" w:cs="Times New Roman"/>
          <w:b/>
          <w:sz w:val="28"/>
          <w:szCs w:val="28"/>
          <w:lang w:eastAsia="ru-RU"/>
        </w:rPr>
        <w:t>ІНФОРМАЦІЯ</w:t>
      </w:r>
    </w:p>
    <w:p w:rsidR="00D06EE9" w:rsidRPr="00D06EE9" w:rsidRDefault="00D06EE9" w:rsidP="00731F70">
      <w:pPr>
        <w:spacing w:after="0" w:line="240" w:lineRule="auto"/>
        <w:jc w:val="center"/>
        <w:rPr>
          <w:rFonts w:ascii="Times New Roman" w:hAnsi="Times New Roman" w:cs="Times New Roman"/>
          <w:b/>
          <w:bCs/>
          <w:sz w:val="28"/>
          <w:szCs w:val="28"/>
          <w:lang w:eastAsia="ru-RU"/>
        </w:rPr>
      </w:pPr>
      <w:r w:rsidRPr="00D06EE9">
        <w:rPr>
          <w:rFonts w:ascii="Times New Roman" w:eastAsia="Times New Roman" w:hAnsi="Times New Roman" w:cs="Times New Roman"/>
          <w:b/>
          <w:sz w:val="28"/>
          <w:szCs w:val="28"/>
          <w:lang w:eastAsia="ru-RU"/>
        </w:rPr>
        <w:t>про хід виконання місцевих П</w:t>
      </w:r>
      <w:r w:rsidRPr="00D06EE9">
        <w:rPr>
          <w:rFonts w:ascii="Times New Roman" w:hAnsi="Times New Roman" w:cs="Times New Roman"/>
          <w:b/>
          <w:bCs/>
          <w:sz w:val="28"/>
          <w:szCs w:val="28"/>
          <w:lang w:eastAsia="ru-RU"/>
        </w:rPr>
        <w:t xml:space="preserve">рограм   </w:t>
      </w:r>
    </w:p>
    <w:p w:rsidR="00D06EE9" w:rsidRDefault="00D06EE9" w:rsidP="00731F70">
      <w:pPr>
        <w:spacing w:after="0" w:line="240" w:lineRule="auto"/>
        <w:jc w:val="center"/>
        <w:rPr>
          <w:rFonts w:ascii="Times New Roman" w:hAnsi="Times New Roman" w:cs="Times New Roman"/>
          <w:b/>
          <w:bCs/>
          <w:sz w:val="28"/>
          <w:szCs w:val="28"/>
          <w:lang w:eastAsia="ru-RU"/>
        </w:rPr>
      </w:pPr>
      <w:proofErr w:type="spellStart"/>
      <w:r w:rsidRPr="00D06EE9">
        <w:rPr>
          <w:rFonts w:ascii="Times New Roman" w:hAnsi="Times New Roman" w:cs="Times New Roman"/>
          <w:b/>
          <w:bCs/>
          <w:sz w:val="28"/>
          <w:szCs w:val="28"/>
          <w:lang w:eastAsia="ru-RU"/>
        </w:rPr>
        <w:t>Вишнівської</w:t>
      </w:r>
      <w:proofErr w:type="spellEnd"/>
      <w:r w:rsidRPr="00D06EE9">
        <w:rPr>
          <w:rFonts w:ascii="Times New Roman" w:hAnsi="Times New Roman" w:cs="Times New Roman"/>
          <w:b/>
          <w:bCs/>
          <w:sz w:val="28"/>
          <w:szCs w:val="28"/>
          <w:lang w:eastAsia="ru-RU"/>
        </w:rPr>
        <w:t xml:space="preserve"> сільської  ради за  І півріччя 2023  року</w:t>
      </w:r>
    </w:p>
    <w:p w:rsidR="00731F70" w:rsidRPr="00D06EE9" w:rsidRDefault="00731F70" w:rsidP="00731F70">
      <w:pPr>
        <w:spacing w:after="0" w:line="240" w:lineRule="auto"/>
        <w:jc w:val="center"/>
        <w:rPr>
          <w:rFonts w:ascii="Times New Roman" w:hAnsi="Times New Roman" w:cs="Times New Roman"/>
          <w:b/>
          <w:bCs/>
          <w:sz w:val="28"/>
          <w:szCs w:val="28"/>
          <w:lang w:eastAsia="ru-RU"/>
        </w:rPr>
      </w:pPr>
    </w:p>
    <w:p w:rsidR="00D06EE9" w:rsidRPr="00302681" w:rsidRDefault="00D06EE9" w:rsidP="00731F70">
      <w:pPr>
        <w:spacing w:after="0" w:line="240" w:lineRule="auto"/>
        <w:jc w:val="center"/>
        <w:rPr>
          <w:rFonts w:ascii="Times New Roman" w:eastAsia="Times New Roman" w:hAnsi="Times New Roman" w:cs="Times New Roman"/>
          <w:b/>
          <w:color w:val="FF0000"/>
          <w:sz w:val="26"/>
          <w:szCs w:val="26"/>
          <w:lang w:eastAsia="ru-RU"/>
        </w:rPr>
      </w:pP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Військовий стан, який був </w:t>
      </w:r>
      <w:r>
        <w:rPr>
          <w:rFonts w:ascii="ProbaPro" w:hAnsi="ProbaPro" w:hint="eastAsia"/>
          <w:color w:val="000000"/>
          <w:sz w:val="28"/>
          <w:szCs w:val="28"/>
        </w:rPr>
        <w:t>введений</w:t>
      </w:r>
      <w:r>
        <w:rPr>
          <w:rFonts w:ascii="ProbaPro" w:hAnsi="ProbaPro"/>
          <w:color w:val="000000"/>
          <w:sz w:val="28"/>
          <w:szCs w:val="28"/>
        </w:rPr>
        <w:t xml:space="preserve"> у лютому 2022 року, який продовжено і дотепер негативно впливає на всі ланцюги економічної діяльності.</w:t>
      </w: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У 2023 рік з бюджету </w:t>
      </w:r>
      <w:proofErr w:type="spellStart"/>
      <w:r>
        <w:rPr>
          <w:rFonts w:ascii="ProbaPro" w:hAnsi="ProbaPro"/>
          <w:color w:val="000000"/>
          <w:sz w:val="28"/>
          <w:szCs w:val="28"/>
        </w:rPr>
        <w:t>Вишнівської</w:t>
      </w:r>
      <w:proofErr w:type="spellEnd"/>
      <w:r>
        <w:rPr>
          <w:rFonts w:ascii="ProbaPro" w:hAnsi="ProbaPro"/>
          <w:color w:val="000000"/>
          <w:sz w:val="28"/>
          <w:szCs w:val="28"/>
        </w:rPr>
        <w:t xml:space="preserve"> сільської територіальної громади на реалізацію місцевих </w:t>
      </w:r>
      <w:r>
        <w:rPr>
          <w:rFonts w:ascii="ProbaPro" w:hAnsi="ProbaPro" w:hint="eastAsia"/>
          <w:color w:val="000000"/>
          <w:sz w:val="28"/>
          <w:szCs w:val="28"/>
        </w:rPr>
        <w:t xml:space="preserve">програм передбачено фінансовий ресурс </w:t>
      </w:r>
      <w:r>
        <w:rPr>
          <w:rFonts w:ascii="ProbaPro" w:hAnsi="ProbaPro"/>
          <w:color w:val="000000"/>
          <w:sz w:val="28"/>
          <w:szCs w:val="28"/>
        </w:rPr>
        <w:t>36 569,0 тис. гривень. У першому кварталі поточного року освоєні кошти у сумі –</w:t>
      </w:r>
      <w:r>
        <w:rPr>
          <w:rFonts w:ascii="ProbaPro" w:hAnsi="ProbaPro"/>
          <w:color w:val="000000"/>
          <w:sz w:val="28"/>
          <w:szCs w:val="28"/>
          <w:lang w:val="ru-RU"/>
        </w:rPr>
        <w:t>16</w:t>
      </w:r>
      <w:r>
        <w:rPr>
          <w:rFonts w:ascii="ProbaPro" w:hAnsi="ProbaPro" w:hint="eastAsia"/>
          <w:color w:val="000000"/>
          <w:sz w:val="28"/>
          <w:szCs w:val="28"/>
          <w:lang w:val="en-US"/>
        </w:rPr>
        <w:t> </w:t>
      </w:r>
      <w:r>
        <w:rPr>
          <w:rFonts w:ascii="ProbaPro" w:hAnsi="ProbaPro"/>
          <w:color w:val="000000"/>
          <w:sz w:val="28"/>
          <w:szCs w:val="28"/>
        </w:rPr>
        <w:t>274</w:t>
      </w:r>
      <w:r w:rsidRPr="00171E22">
        <w:rPr>
          <w:rFonts w:ascii="ProbaPro" w:hAnsi="ProbaPro"/>
          <w:color w:val="000000"/>
          <w:sz w:val="28"/>
          <w:szCs w:val="28"/>
          <w:lang w:val="ru-RU"/>
        </w:rPr>
        <w:t>,</w:t>
      </w:r>
      <w:r>
        <w:rPr>
          <w:rFonts w:ascii="ProbaPro" w:hAnsi="ProbaPro"/>
          <w:color w:val="000000"/>
          <w:sz w:val="28"/>
          <w:szCs w:val="28"/>
          <w:lang w:val="ru-RU"/>
        </w:rPr>
        <w:t>3</w:t>
      </w:r>
      <w:r>
        <w:rPr>
          <w:rFonts w:ascii="ProbaPro" w:hAnsi="ProbaPro"/>
          <w:color w:val="000000"/>
          <w:sz w:val="28"/>
          <w:szCs w:val="28"/>
        </w:rPr>
        <w:t xml:space="preserve"> тис. гривень, в тому числі з загального фонду – </w:t>
      </w:r>
      <w:r>
        <w:rPr>
          <w:rFonts w:ascii="ProbaPro" w:hAnsi="ProbaPro"/>
          <w:color w:val="000000"/>
          <w:sz w:val="28"/>
          <w:szCs w:val="28"/>
          <w:lang w:val="ru-RU"/>
        </w:rPr>
        <w:t>11</w:t>
      </w:r>
      <w:r>
        <w:rPr>
          <w:rFonts w:ascii="ProbaPro" w:hAnsi="ProbaPro" w:hint="eastAsia"/>
          <w:color w:val="000000"/>
          <w:sz w:val="28"/>
          <w:szCs w:val="28"/>
          <w:lang w:val="en-US"/>
        </w:rPr>
        <w:t> </w:t>
      </w:r>
      <w:r>
        <w:rPr>
          <w:rFonts w:ascii="ProbaPro" w:hAnsi="ProbaPro"/>
          <w:color w:val="000000"/>
          <w:sz w:val="28"/>
          <w:szCs w:val="28"/>
        </w:rPr>
        <w:t>794</w:t>
      </w:r>
      <w:r w:rsidRPr="00171E22">
        <w:rPr>
          <w:rFonts w:ascii="ProbaPro" w:hAnsi="ProbaPro"/>
          <w:color w:val="000000"/>
          <w:sz w:val="28"/>
          <w:szCs w:val="28"/>
          <w:lang w:val="ru-RU"/>
        </w:rPr>
        <w:t>,</w:t>
      </w:r>
      <w:r>
        <w:rPr>
          <w:rFonts w:ascii="ProbaPro" w:hAnsi="ProbaPro"/>
          <w:color w:val="000000"/>
          <w:sz w:val="28"/>
          <w:szCs w:val="28"/>
          <w:lang w:val="ru-RU"/>
        </w:rPr>
        <w:t>0</w:t>
      </w:r>
      <w:r>
        <w:rPr>
          <w:rFonts w:ascii="ProbaPro" w:hAnsi="ProbaPro"/>
          <w:color w:val="000000"/>
          <w:sz w:val="28"/>
          <w:szCs w:val="28"/>
        </w:rPr>
        <w:t>тис. гривень, спеціального фонду –</w:t>
      </w:r>
      <w:r>
        <w:rPr>
          <w:rFonts w:ascii="ProbaPro" w:hAnsi="ProbaPro"/>
          <w:color w:val="000000"/>
          <w:sz w:val="28"/>
          <w:szCs w:val="28"/>
          <w:lang w:val="ru-RU"/>
        </w:rPr>
        <w:t>4 48</w:t>
      </w:r>
      <w:r w:rsidRPr="00171E22">
        <w:rPr>
          <w:rFonts w:ascii="ProbaPro" w:hAnsi="ProbaPro"/>
          <w:color w:val="000000"/>
          <w:sz w:val="28"/>
          <w:szCs w:val="28"/>
          <w:lang w:val="ru-RU"/>
        </w:rPr>
        <w:t>0,</w:t>
      </w:r>
      <w:r>
        <w:rPr>
          <w:rFonts w:ascii="ProbaPro" w:hAnsi="ProbaPro"/>
          <w:color w:val="000000"/>
          <w:sz w:val="28"/>
          <w:szCs w:val="28"/>
          <w:lang w:val="ru-RU"/>
        </w:rPr>
        <w:t>3</w:t>
      </w:r>
      <w:r>
        <w:rPr>
          <w:rFonts w:ascii="ProbaPro" w:hAnsi="ProbaPro"/>
          <w:color w:val="000000"/>
          <w:sz w:val="28"/>
          <w:szCs w:val="28"/>
        </w:rPr>
        <w:t xml:space="preserve"> тис. гривень. </w:t>
      </w:r>
    </w:p>
    <w:p w:rsidR="00D06EE9" w:rsidRPr="002619B0"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Для забезпечення допомоги найбільш вразливих верств населення на території громади діє програма </w:t>
      </w:r>
      <w:r>
        <w:rPr>
          <w:rFonts w:ascii="ProbaPro" w:hAnsi="ProbaPro" w:hint="eastAsia"/>
          <w:color w:val="000000"/>
          <w:sz w:val="28"/>
          <w:szCs w:val="28"/>
        </w:rPr>
        <w:t>«</w:t>
      </w:r>
      <w:r w:rsidRPr="00BE1A9A">
        <w:rPr>
          <w:rFonts w:ascii="ProbaPro" w:hAnsi="ProbaPro"/>
          <w:color w:val="000000"/>
          <w:sz w:val="28"/>
          <w:szCs w:val="28"/>
        </w:rPr>
        <w:t xml:space="preserve">Програми соціального захисту населення </w:t>
      </w:r>
      <w:proofErr w:type="spellStart"/>
      <w:r w:rsidRPr="00BE1A9A">
        <w:rPr>
          <w:rFonts w:ascii="ProbaPro" w:hAnsi="ProbaPro"/>
          <w:color w:val="000000"/>
          <w:sz w:val="28"/>
          <w:szCs w:val="28"/>
        </w:rPr>
        <w:t>Вишнівської</w:t>
      </w:r>
      <w:proofErr w:type="spellEnd"/>
      <w:r w:rsidRPr="00BE1A9A">
        <w:rPr>
          <w:rFonts w:ascii="ProbaPro" w:hAnsi="ProbaPro"/>
          <w:color w:val="000000"/>
          <w:sz w:val="28"/>
          <w:szCs w:val="28"/>
        </w:rPr>
        <w:t xml:space="preserve"> сільської об'єднаної територіальної громади</w:t>
      </w:r>
      <w:r w:rsidRPr="00BE1A9A">
        <w:rPr>
          <w:rFonts w:ascii="ProbaPro" w:hAnsi="ProbaPro" w:hint="eastAsia"/>
          <w:color w:val="000000"/>
          <w:sz w:val="28"/>
          <w:szCs w:val="28"/>
        </w:rPr>
        <w:t>»</w:t>
      </w:r>
      <w:r w:rsidR="00731F70">
        <w:rPr>
          <w:rFonts w:ascii="ProbaPro" w:hAnsi="ProbaPro"/>
          <w:color w:val="000000"/>
          <w:sz w:val="28"/>
          <w:szCs w:val="28"/>
        </w:rPr>
        <w:t xml:space="preserve"> </w:t>
      </w:r>
      <w:r>
        <w:rPr>
          <w:rFonts w:ascii="ProbaPro" w:hAnsi="ProbaPro"/>
          <w:color w:val="000000"/>
          <w:sz w:val="28"/>
          <w:szCs w:val="28"/>
        </w:rPr>
        <w:t>використано коштів на  суму 808,1 тис. гривень.</w:t>
      </w:r>
    </w:p>
    <w:p w:rsidR="00D06EE9" w:rsidRPr="00BE1A9A"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highlight w:val="yellow"/>
        </w:rPr>
      </w:pPr>
      <w:r w:rsidRPr="003D5BFA">
        <w:rPr>
          <w:rFonts w:ascii="ProbaPro" w:hAnsi="ProbaPro"/>
          <w:color w:val="000000"/>
          <w:sz w:val="28"/>
          <w:szCs w:val="28"/>
        </w:rPr>
        <w:t>Інші заходи у сфері соціального захисту і соціального забезпечення</w:t>
      </w:r>
      <w:r>
        <w:rPr>
          <w:rFonts w:ascii="ProbaPro" w:hAnsi="ProbaPro"/>
          <w:color w:val="000000"/>
          <w:sz w:val="28"/>
          <w:szCs w:val="28"/>
        </w:rPr>
        <w:t>,кошти відповідно використані</w:t>
      </w:r>
      <w:r w:rsidRPr="00BE1A9A">
        <w:rPr>
          <w:rFonts w:ascii="ProbaPro" w:hAnsi="ProbaPro"/>
          <w:color w:val="000000"/>
          <w:sz w:val="28"/>
          <w:szCs w:val="28"/>
        </w:rPr>
        <w:t xml:space="preserve"> на такі напрямки:</w:t>
      </w:r>
    </w:p>
    <w:p w:rsidR="00D06EE9" w:rsidRPr="002962DE"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sidRPr="002962DE">
        <w:rPr>
          <w:rFonts w:ascii="ProbaPro" w:hAnsi="ProbaPro"/>
          <w:color w:val="000000"/>
          <w:sz w:val="28"/>
          <w:szCs w:val="28"/>
        </w:rPr>
        <w:t>на лікування –</w:t>
      </w:r>
      <w:r>
        <w:rPr>
          <w:rFonts w:ascii="ProbaPro" w:hAnsi="ProbaPro"/>
          <w:color w:val="000000"/>
          <w:sz w:val="28"/>
          <w:szCs w:val="28"/>
        </w:rPr>
        <w:t xml:space="preserve"> гривень457 000</w:t>
      </w:r>
      <w:r w:rsidRPr="002962DE">
        <w:rPr>
          <w:rFonts w:ascii="ProbaPro" w:hAnsi="ProbaPro"/>
          <w:color w:val="000000"/>
          <w:sz w:val="28"/>
          <w:szCs w:val="28"/>
        </w:rPr>
        <w:t xml:space="preserve"> гривень (</w:t>
      </w:r>
      <w:r>
        <w:rPr>
          <w:rFonts w:ascii="ProbaPro" w:hAnsi="ProbaPro"/>
          <w:color w:val="000000"/>
          <w:sz w:val="28"/>
          <w:szCs w:val="28"/>
        </w:rPr>
        <w:t>42особи</w:t>
      </w:r>
      <w:r w:rsidRPr="002962DE">
        <w:rPr>
          <w:rFonts w:ascii="ProbaPro" w:hAnsi="ProbaPro"/>
          <w:color w:val="000000"/>
          <w:sz w:val="28"/>
          <w:szCs w:val="28"/>
        </w:rPr>
        <w:t>)</w:t>
      </w:r>
      <w:r>
        <w:rPr>
          <w:rFonts w:ascii="ProbaPro" w:hAnsi="ProbaPro"/>
          <w:color w:val="000000"/>
          <w:sz w:val="28"/>
          <w:szCs w:val="28"/>
        </w:rPr>
        <w:t>, в тому числі 17 поранених на суму коштів 345</w:t>
      </w:r>
      <w:r>
        <w:rPr>
          <w:rFonts w:ascii="ProbaPro" w:hAnsi="ProbaPro" w:hint="eastAsia"/>
          <w:color w:val="000000"/>
          <w:sz w:val="28"/>
          <w:szCs w:val="28"/>
        </w:rPr>
        <w:t> </w:t>
      </w:r>
      <w:r>
        <w:rPr>
          <w:rFonts w:ascii="ProbaPro" w:hAnsi="ProbaPro"/>
          <w:color w:val="000000"/>
          <w:sz w:val="28"/>
          <w:szCs w:val="28"/>
        </w:rPr>
        <w:t xml:space="preserve">000 гривень; </w:t>
      </w:r>
    </w:p>
    <w:p w:rsidR="00D06EE9" w:rsidRPr="002962DE" w:rsidRDefault="00D06EE9" w:rsidP="00731F70">
      <w:pPr>
        <w:pStyle w:val="a6"/>
        <w:shd w:val="clear" w:color="auto" w:fill="FFFFFF"/>
        <w:spacing w:before="0" w:beforeAutospacing="0" w:after="0" w:afterAutospacing="0"/>
        <w:textAlignment w:val="baseline"/>
        <w:rPr>
          <w:rFonts w:ascii="ProbaPro" w:hAnsi="ProbaPro"/>
          <w:color w:val="000000"/>
          <w:sz w:val="28"/>
          <w:szCs w:val="28"/>
        </w:rPr>
      </w:pPr>
      <w:r w:rsidRPr="002962DE">
        <w:rPr>
          <w:rFonts w:ascii="ProbaPro" w:hAnsi="ProbaPro"/>
          <w:color w:val="000000"/>
          <w:sz w:val="28"/>
          <w:szCs w:val="28"/>
        </w:rPr>
        <w:t xml:space="preserve">Поховання – </w:t>
      </w:r>
      <w:r>
        <w:rPr>
          <w:rFonts w:ascii="ProbaPro" w:hAnsi="ProbaPro"/>
          <w:color w:val="000000"/>
          <w:sz w:val="28"/>
          <w:szCs w:val="28"/>
        </w:rPr>
        <w:t>47 000</w:t>
      </w:r>
      <w:r w:rsidRPr="002962DE">
        <w:rPr>
          <w:rFonts w:ascii="ProbaPro" w:hAnsi="ProbaPro"/>
          <w:color w:val="000000"/>
          <w:sz w:val="28"/>
          <w:szCs w:val="28"/>
        </w:rPr>
        <w:t xml:space="preserve"> гривень (</w:t>
      </w:r>
      <w:r>
        <w:rPr>
          <w:rFonts w:ascii="ProbaPro" w:hAnsi="ProbaPro"/>
          <w:color w:val="000000"/>
          <w:sz w:val="28"/>
          <w:szCs w:val="28"/>
        </w:rPr>
        <w:t>9 осіб</w:t>
      </w:r>
      <w:r w:rsidRPr="002962DE">
        <w:rPr>
          <w:rFonts w:ascii="ProbaPro" w:hAnsi="ProbaPro"/>
          <w:color w:val="000000"/>
          <w:sz w:val="28"/>
          <w:szCs w:val="28"/>
        </w:rPr>
        <w:t>);</w:t>
      </w:r>
    </w:p>
    <w:p w:rsidR="00D06EE9" w:rsidRPr="002962DE" w:rsidRDefault="00D06EE9" w:rsidP="00731F70">
      <w:pPr>
        <w:pStyle w:val="a6"/>
        <w:shd w:val="clear" w:color="auto" w:fill="FFFFFF"/>
        <w:spacing w:before="0" w:beforeAutospacing="0" w:after="0" w:afterAutospacing="0"/>
        <w:textAlignment w:val="baseline"/>
        <w:rPr>
          <w:rFonts w:ascii="ProbaPro" w:hAnsi="ProbaPro"/>
          <w:color w:val="000000"/>
          <w:sz w:val="28"/>
          <w:szCs w:val="28"/>
        </w:rPr>
      </w:pPr>
      <w:r w:rsidRPr="002962DE">
        <w:rPr>
          <w:rFonts w:ascii="ProbaPro" w:hAnsi="ProbaPro"/>
          <w:color w:val="000000"/>
          <w:sz w:val="28"/>
          <w:szCs w:val="28"/>
        </w:rPr>
        <w:t xml:space="preserve">Ліквідація пожежі  – </w:t>
      </w:r>
      <w:r>
        <w:rPr>
          <w:rFonts w:ascii="ProbaPro" w:hAnsi="ProbaPro"/>
          <w:color w:val="000000"/>
          <w:sz w:val="28"/>
          <w:szCs w:val="28"/>
        </w:rPr>
        <w:t>20 000 гривень (2осіб</w:t>
      </w:r>
      <w:r w:rsidRPr="002962DE">
        <w:rPr>
          <w:rFonts w:ascii="ProbaPro" w:hAnsi="ProbaPro"/>
          <w:color w:val="000000"/>
          <w:sz w:val="28"/>
          <w:szCs w:val="28"/>
        </w:rPr>
        <w:t>);</w:t>
      </w: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sidRPr="002962DE">
        <w:rPr>
          <w:rFonts w:ascii="ProbaPro" w:hAnsi="ProbaPro"/>
          <w:color w:val="000000"/>
          <w:sz w:val="28"/>
          <w:szCs w:val="28"/>
        </w:rPr>
        <w:t xml:space="preserve"> Одноразова виплата особам, як</w:t>
      </w:r>
      <w:r>
        <w:rPr>
          <w:rFonts w:ascii="ProbaPro" w:hAnsi="ProbaPro"/>
          <w:color w:val="000000"/>
          <w:sz w:val="28"/>
          <w:szCs w:val="28"/>
        </w:rPr>
        <w:t>і йдуть на контрактну службу –20</w:t>
      </w:r>
      <w:r>
        <w:rPr>
          <w:rFonts w:ascii="ProbaPro" w:hAnsi="ProbaPro" w:hint="eastAsia"/>
          <w:color w:val="000000"/>
          <w:sz w:val="28"/>
          <w:szCs w:val="28"/>
        </w:rPr>
        <w:t> </w:t>
      </w:r>
      <w:r>
        <w:rPr>
          <w:rFonts w:ascii="ProbaPro" w:hAnsi="ProbaPro"/>
          <w:color w:val="000000"/>
          <w:sz w:val="28"/>
          <w:szCs w:val="28"/>
        </w:rPr>
        <w:t>000 гривень (4 особи);</w:t>
      </w: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Одноразова виплата мобілізованим у першому півріччі поточного року виплачена 29 особам на суму коштів 145</w:t>
      </w:r>
      <w:r>
        <w:rPr>
          <w:rFonts w:ascii="ProbaPro" w:hAnsi="ProbaPro" w:hint="eastAsia"/>
          <w:color w:val="000000"/>
          <w:sz w:val="28"/>
          <w:szCs w:val="28"/>
        </w:rPr>
        <w:t> </w:t>
      </w:r>
      <w:r>
        <w:rPr>
          <w:rFonts w:ascii="ProbaPro" w:hAnsi="ProbaPro"/>
          <w:color w:val="000000"/>
          <w:sz w:val="28"/>
          <w:szCs w:val="28"/>
        </w:rPr>
        <w:t xml:space="preserve">000 гривень; </w:t>
      </w:r>
    </w:p>
    <w:p w:rsidR="00D06EE9" w:rsidRDefault="00D06EE9" w:rsidP="00731F70">
      <w:pPr>
        <w:pStyle w:val="a6"/>
        <w:shd w:val="clear" w:color="auto" w:fill="FFFFFF"/>
        <w:spacing w:before="0" w:beforeAutospacing="0" w:after="0" w:afterAutospacing="0"/>
        <w:jc w:val="both"/>
        <w:textAlignment w:val="baseline"/>
        <w:rPr>
          <w:sz w:val="28"/>
          <w:szCs w:val="28"/>
        </w:rPr>
      </w:pPr>
      <w:r>
        <w:rPr>
          <w:sz w:val="28"/>
          <w:szCs w:val="28"/>
        </w:rPr>
        <w:t xml:space="preserve">   В зв’язку з проведенням дистанційного навчання дітям, у яких виникли проблеми з можливістю отримувати якісно  освітню послугу,  було придбано мобільні телефони та проведений та підключений </w:t>
      </w:r>
      <w:proofErr w:type="spellStart"/>
      <w:r>
        <w:rPr>
          <w:sz w:val="28"/>
          <w:szCs w:val="28"/>
        </w:rPr>
        <w:t>інтернет</w:t>
      </w:r>
      <w:proofErr w:type="spellEnd"/>
      <w:r>
        <w:rPr>
          <w:sz w:val="28"/>
          <w:szCs w:val="28"/>
        </w:rPr>
        <w:t xml:space="preserve">. Дану послугу отримали 2 сімей на суму 6 600 гривень.  </w:t>
      </w:r>
    </w:p>
    <w:p w:rsidR="00D06EE9" w:rsidRDefault="00D06EE9" w:rsidP="00731F70">
      <w:pPr>
        <w:pStyle w:val="a6"/>
        <w:shd w:val="clear" w:color="auto" w:fill="FFFFFF"/>
        <w:spacing w:before="0" w:beforeAutospacing="0" w:after="0" w:afterAutospacing="0"/>
        <w:jc w:val="both"/>
        <w:textAlignment w:val="baseline"/>
        <w:rPr>
          <w:sz w:val="28"/>
          <w:szCs w:val="28"/>
        </w:rPr>
      </w:pPr>
      <w:r>
        <w:rPr>
          <w:sz w:val="28"/>
          <w:szCs w:val="28"/>
        </w:rPr>
        <w:t xml:space="preserve">   М</w:t>
      </w:r>
      <w:r w:rsidRPr="005E525F">
        <w:rPr>
          <w:sz w:val="28"/>
          <w:szCs w:val="28"/>
        </w:rPr>
        <w:t>атеріальн</w:t>
      </w:r>
      <w:r>
        <w:rPr>
          <w:sz w:val="28"/>
          <w:szCs w:val="28"/>
        </w:rPr>
        <w:t>а</w:t>
      </w:r>
      <w:r w:rsidRPr="005E525F">
        <w:rPr>
          <w:sz w:val="28"/>
          <w:szCs w:val="28"/>
        </w:rPr>
        <w:t xml:space="preserve"> допомог</w:t>
      </w:r>
      <w:r>
        <w:rPr>
          <w:sz w:val="28"/>
          <w:szCs w:val="28"/>
        </w:rPr>
        <w:t xml:space="preserve">а </w:t>
      </w:r>
      <w:r w:rsidRPr="005E525F">
        <w:rPr>
          <w:sz w:val="28"/>
          <w:szCs w:val="28"/>
        </w:rPr>
        <w:t>сім’ям загиблих військовослужбовців</w:t>
      </w:r>
      <w:r>
        <w:rPr>
          <w:sz w:val="28"/>
          <w:szCs w:val="28"/>
        </w:rPr>
        <w:t>, за рахунок коштів місцевого бюджету 90 000 гривень (2 сім’ї);</w:t>
      </w: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Видатки загального фонду  на організацію та проведення громадських робіт виконані на 44,3% (план – 50,0 тис. гривень., фактично використано – 22,2 тис. гривень. Виплачена заробітна плата з нарахуваннями працівникам на громадських роботах.</w:t>
      </w:r>
    </w:p>
    <w:p w:rsidR="00D06EE9" w:rsidRDefault="00D06EE9" w:rsidP="00731F70">
      <w:pPr>
        <w:spacing w:after="0" w:line="240" w:lineRule="auto"/>
        <w:jc w:val="both"/>
        <w:rPr>
          <w:rFonts w:ascii="Times New Roman" w:hAnsi="Times New Roman" w:cs="Times New Roman"/>
          <w:sz w:val="28"/>
          <w:szCs w:val="28"/>
        </w:rPr>
      </w:pPr>
      <w:r w:rsidRPr="00795924">
        <w:rPr>
          <w:rFonts w:ascii="Times New Roman" w:hAnsi="Times New Roman" w:cs="Times New Roman"/>
          <w:sz w:val="28"/>
          <w:szCs w:val="28"/>
        </w:rPr>
        <w:t>Компенсаційні виплати за пільговий проїзд окремих категорій громадян на залізничному транспорті у</w:t>
      </w:r>
      <w:r>
        <w:rPr>
          <w:rFonts w:ascii="Times New Roman" w:hAnsi="Times New Roman" w:cs="Times New Roman"/>
          <w:sz w:val="28"/>
          <w:szCs w:val="28"/>
        </w:rPr>
        <w:t xml:space="preserve"> першому півріччі</w:t>
      </w:r>
      <w:r w:rsidRPr="00795924">
        <w:rPr>
          <w:rFonts w:ascii="Times New Roman" w:hAnsi="Times New Roman" w:cs="Times New Roman"/>
          <w:sz w:val="28"/>
          <w:szCs w:val="28"/>
        </w:rPr>
        <w:t xml:space="preserve"> 202</w:t>
      </w:r>
      <w:r>
        <w:rPr>
          <w:rFonts w:ascii="Times New Roman" w:hAnsi="Times New Roman" w:cs="Times New Roman"/>
          <w:sz w:val="28"/>
          <w:szCs w:val="28"/>
        </w:rPr>
        <w:t>3</w:t>
      </w:r>
      <w:r w:rsidRPr="00795924">
        <w:rPr>
          <w:rFonts w:ascii="Times New Roman" w:hAnsi="Times New Roman" w:cs="Times New Roman"/>
          <w:sz w:val="28"/>
          <w:szCs w:val="28"/>
        </w:rPr>
        <w:t xml:space="preserve"> році оплачено у сумі </w:t>
      </w:r>
      <w:r>
        <w:rPr>
          <w:rFonts w:ascii="Times New Roman" w:hAnsi="Times New Roman" w:cs="Times New Roman"/>
          <w:sz w:val="28"/>
          <w:szCs w:val="28"/>
        </w:rPr>
        <w:t>3,8</w:t>
      </w:r>
      <w:r w:rsidRPr="00795924">
        <w:rPr>
          <w:rFonts w:ascii="Times New Roman" w:hAnsi="Times New Roman" w:cs="Times New Roman"/>
          <w:sz w:val="28"/>
          <w:szCs w:val="28"/>
        </w:rPr>
        <w:t xml:space="preserve">тис.гривень.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даною послугою у громаді користується одна особа на загальну суму </w:t>
      </w:r>
      <w:r>
        <w:rPr>
          <w:rFonts w:ascii="Times New Roman" w:hAnsi="Times New Roman" w:cs="Times New Roman"/>
          <w:sz w:val="28"/>
          <w:szCs w:val="28"/>
        </w:rPr>
        <w:t>9</w:t>
      </w:r>
      <w:r w:rsidRPr="00795924">
        <w:rPr>
          <w:rFonts w:ascii="Times New Roman" w:hAnsi="Times New Roman" w:cs="Times New Roman"/>
          <w:sz w:val="28"/>
          <w:szCs w:val="28"/>
        </w:rPr>
        <w:t>,</w:t>
      </w:r>
      <w:r>
        <w:rPr>
          <w:rFonts w:ascii="Times New Roman" w:hAnsi="Times New Roman" w:cs="Times New Roman"/>
          <w:sz w:val="28"/>
          <w:szCs w:val="28"/>
        </w:rPr>
        <w:t>7</w:t>
      </w:r>
      <w:r w:rsidRPr="00795924">
        <w:rPr>
          <w:rFonts w:ascii="Times New Roman" w:hAnsi="Times New Roman" w:cs="Times New Roman"/>
          <w:sz w:val="28"/>
          <w:szCs w:val="28"/>
        </w:rPr>
        <w:t xml:space="preserve"> тис. гривень</w:t>
      </w:r>
      <w:r>
        <w:rPr>
          <w:rFonts w:ascii="Times New Roman" w:hAnsi="Times New Roman" w:cs="Times New Roman"/>
          <w:sz w:val="28"/>
          <w:szCs w:val="28"/>
        </w:rPr>
        <w:t>.</w:t>
      </w:r>
    </w:p>
    <w:p w:rsidR="00D06EE9" w:rsidRPr="00731F70" w:rsidRDefault="00D06EE9" w:rsidP="00731F70">
      <w:pPr>
        <w:pStyle w:val="a6"/>
        <w:shd w:val="clear" w:color="auto" w:fill="FFFFFF"/>
        <w:spacing w:before="0" w:beforeAutospacing="0" w:after="0" w:afterAutospacing="0"/>
        <w:jc w:val="both"/>
        <w:textAlignment w:val="baseline"/>
        <w:rPr>
          <w:rStyle w:val="a8"/>
          <w:rFonts w:eastAsiaTheme="minorEastAsia"/>
          <w:i w:val="0"/>
          <w:color w:val="000000"/>
          <w:sz w:val="28"/>
          <w:szCs w:val="28"/>
          <w:bdr w:val="none" w:sz="0" w:space="0" w:color="auto" w:frame="1"/>
        </w:rPr>
      </w:pPr>
      <w:r w:rsidRPr="00731F70">
        <w:rPr>
          <w:rStyle w:val="a8"/>
          <w:rFonts w:eastAsiaTheme="minorEastAsia"/>
          <w:i w:val="0"/>
          <w:color w:val="000000"/>
          <w:sz w:val="28"/>
          <w:szCs w:val="28"/>
          <w:bdr w:val="none" w:sz="0" w:space="0" w:color="auto" w:frame="1"/>
        </w:rPr>
        <w:lastRenderedPageBreak/>
        <w:t xml:space="preserve">     На здійснення заходів із землеустрою та розроблення схем планування та забудови території кошти були освоєні у сумі 689,1 тис. гривень. </w:t>
      </w:r>
    </w:p>
    <w:p w:rsidR="00D06EE9" w:rsidRDefault="00D06EE9" w:rsidP="00731F70">
      <w:pPr>
        <w:pStyle w:val="a6"/>
        <w:shd w:val="clear" w:color="auto" w:fill="FFFFFF"/>
        <w:spacing w:before="0" w:beforeAutospacing="0" w:after="0" w:afterAutospacing="0"/>
        <w:jc w:val="both"/>
        <w:textAlignment w:val="baseline"/>
        <w:rPr>
          <w:sz w:val="28"/>
          <w:szCs w:val="28"/>
        </w:rPr>
      </w:pPr>
      <w:r>
        <w:rPr>
          <w:sz w:val="28"/>
          <w:szCs w:val="28"/>
        </w:rPr>
        <w:t xml:space="preserve">     На заходи з територіальної оборони КПКВК 8240 «На заходи та роботи з територіальної оборони» за звітний період освоїли кошти у сумі 891,9 тис. гривень.</w:t>
      </w:r>
      <w:r w:rsidR="00731F70">
        <w:rPr>
          <w:sz w:val="28"/>
          <w:szCs w:val="28"/>
        </w:rPr>
        <w:t xml:space="preserve"> </w:t>
      </w:r>
      <w:r>
        <w:rPr>
          <w:sz w:val="28"/>
          <w:szCs w:val="20"/>
        </w:rPr>
        <w:t>Кошти використовувалися на укріплення та спорудження фортифікаційних споруд на території громади,</w:t>
      </w:r>
      <w:r>
        <w:rPr>
          <w:sz w:val="28"/>
          <w:szCs w:val="28"/>
        </w:rPr>
        <w:t>на придбання ПММ, закупівля матеріалів для пошиття засобів захисту для місцевої територіальної оборони.</w:t>
      </w:r>
    </w:p>
    <w:p w:rsidR="00D06EE9" w:rsidRDefault="00D06EE9" w:rsidP="00731F70">
      <w:pPr>
        <w:pStyle w:val="a6"/>
        <w:shd w:val="clear" w:color="auto" w:fill="FFFFFF"/>
        <w:spacing w:after="0" w:afterAutospacing="0"/>
        <w:jc w:val="both"/>
        <w:textAlignment w:val="baseline"/>
        <w:rPr>
          <w:sz w:val="28"/>
          <w:szCs w:val="28"/>
        </w:rPr>
      </w:pPr>
      <w:r w:rsidRPr="00283FC7">
        <w:rPr>
          <w:sz w:val="28"/>
          <w:szCs w:val="28"/>
        </w:rPr>
        <w:t>Програми фінансової підтримки комунального п</w:t>
      </w:r>
      <w:r>
        <w:rPr>
          <w:sz w:val="28"/>
          <w:szCs w:val="28"/>
        </w:rPr>
        <w:t xml:space="preserve">ідприємства «Буг» та здійснення </w:t>
      </w:r>
      <w:r w:rsidRPr="00283FC7">
        <w:rPr>
          <w:sz w:val="28"/>
          <w:szCs w:val="28"/>
        </w:rPr>
        <w:t xml:space="preserve"> внесків до його статутного капіталу на 2021-2025 роки</w:t>
      </w:r>
      <w:r>
        <w:rPr>
          <w:sz w:val="28"/>
          <w:szCs w:val="28"/>
        </w:rPr>
        <w:t xml:space="preserve"> –  кошти освоєні  3 725,9тис.гривень , </w:t>
      </w:r>
      <w:r>
        <w:rPr>
          <w:rFonts w:ascii="ProbaPro" w:hAnsi="ProbaPro"/>
          <w:color w:val="000000"/>
          <w:sz w:val="28"/>
          <w:szCs w:val="28"/>
        </w:rPr>
        <w:t>придбання дорожньої комбінованої машини зі змінним обладнанням на базі самоскида – 3 496</w:t>
      </w:r>
      <w:r>
        <w:rPr>
          <w:rFonts w:ascii="ProbaPro" w:hAnsi="ProbaPro" w:hint="eastAsia"/>
          <w:color w:val="000000"/>
          <w:sz w:val="28"/>
          <w:szCs w:val="28"/>
        </w:rPr>
        <w:t> </w:t>
      </w:r>
      <w:r>
        <w:rPr>
          <w:rFonts w:ascii="ProbaPro" w:hAnsi="ProbaPro"/>
          <w:color w:val="000000"/>
          <w:sz w:val="28"/>
          <w:szCs w:val="28"/>
        </w:rPr>
        <w:t>500 гривень</w:t>
      </w:r>
      <w:r>
        <w:rPr>
          <w:sz w:val="28"/>
          <w:szCs w:val="28"/>
        </w:rPr>
        <w:t>;</w:t>
      </w:r>
    </w:p>
    <w:p w:rsidR="00D06EE9" w:rsidRDefault="00D06EE9" w:rsidP="00731F70">
      <w:pPr>
        <w:pStyle w:val="a6"/>
        <w:shd w:val="clear" w:color="auto" w:fill="FFFFFF"/>
        <w:spacing w:after="0" w:afterAutospacing="0"/>
        <w:jc w:val="both"/>
        <w:textAlignment w:val="baseline"/>
        <w:rPr>
          <w:sz w:val="28"/>
          <w:szCs w:val="28"/>
        </w:rPr>
      </w:pPr>
      <w:r w:rsidRPr="004462A4">
        <w:rPr>
          <w:sz w:val="28"/>
          <w:szCs w:val="28"/>
        </w:rPr>
        <w:t>Програма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службу, службу за контрактом та інших військових формувань на 2021-2</w:t>
      </w:r>
      <w:r>
        <w:rPr>
          <w:sz w:val="28"/>
          <w:szCs w:val="28"/>
        </w:rPr>
        <w:t>023 роки – 6,8тис.гривень;</w:t>
      </w:r>
    </w:p>
    <w:p w:rsidR="00D06EE9" w:rsidRDefault="00D06EE9" w:rsidP="00731F70">
      <w:pPr>
        <w:pStyle w:val="a6"/>
        <w:shd w:val="clear" w:color="auto" w:fill="FFFFFF"/>
        <w:spacing w:after="0" w:afterAutospacing="0"/>
        <w:jc w:val="both"/>
        <w:textAlignment w:val="baseline"/>
        <w:rPr>
          <w:sz w:val="28"/>
          <w:szCs w:val="28"/>
        </w:rPr>
      </w:pPr>
      <w:r w:rsidRPr="004462A4">
        <w:rPr>
          <w:sz w:val="28"/>
          <w:szCs w:val="28"/>
        </w:rPr>
        <w:t xml:space="preserve">Програма розвитку фізичної культури і спорту на території </w:t>
      </w:r>
      <w:proofErr w:type="spellStart"/>
      <w:r w:rsidRPr="004462A4">
        <w:rPr>
          <w:sz w:val="28"/>
          <w:szCs w:val="28"/>
        </w:rPr>
        <w:t>Вишнівської</w:t>
      </w:r>
      <w:proofErr w:type="spellEnd"/>
      <w:r w:rsidRPr="004462A4">
        <w:rPr>
          <w:sz w:val="28"/>
          <w:szCs w:val="28"/>
        </w:rPr>
        <w:t xml:space="preserve"> сільської ради на 2018 - 2023 роки та Порядок надання та використання коштів</w:t>
      </w:r>
      <w:r>
        <w:rPr>
          <w:sz w:val="28"/>
          <w:szCs w:val="28"/>
        </w:rPr>
        <w:t>25,4тис.гривень;</w:t>
      </w:r>
    </w:p>
    <w:p w:rsidR="00D06EE9" w:rsidRDefault="00D06EE9" w:rsidP="00731F70">
      <w:pPr>
        <w:pStyle w:val="a6"/>
        <w:shd w:val="clear" w:color="auto" w:fill="FFFFFF"/>
        <w:spacing w:after="0" w:afterAutospacing="0"/>
        <w:jc w:val="both"/>
        <w:textAlignment w:val="baseline"/>
        <w:rPr>
          <w:sz w:val="28"/>
          <w:szCs w:val="28"/>
        </w:rPr>
      </w:pPr>
      <w:r w:rsidRPr="004462A4">
        <w:rPr>
          <w:sz w:val="28"/>
          <w:szCs w:val="28"/>
        </w:rPr>
        <w:t>Програма «</w:t>
      </w:r>
      <w:r>
        <w:rPr>
          <w:sz w:val="28"/>
          <w:szCs w:val="28"/>
        </w:rPr>
        <w:t xml:space="preserve">Благоустрій  населених пунктів </w:t>
      </w:r>
      <w:proofErr w:type="spellStart"/>
      <w:r w:rsidRPr="004462A4">
        <w:rPr>
          <w:sz w:val="28"/>
          <w:szCs w:val="28"/>
        </w:rPr>
        <w:t>Вишнівської</w:t>
      </w:r>
      <w:proofErr w:type="spellEnd"/>
      <w:r w:rsidRPr="004462A4">
        <w:rPr>
          <w:sz w:val="28"/>
          <w:szCs w:val="28"/>
        </w:rPr>
        <w:t xml:space="preserve"> сільської ради на 2018-2022 роки» продовжено на 2023-2025 роки</w:t>
      </w:r>
      <w:r>
        <w:rPr>
          <w:sz w:val="28"/>
          <w:szCs w:val="28"/>
        </w:rPr>
        <w:t xml:space="preserve"> – 426,1 тис. гривень</w:t>
      </w:r>
    </w:p>
    <w:p w:rsidR="00D06EE9" w:rsidRDefault="00D06EE9" w:rsidP="00731F70">
      <w:pPr>
        <w:pStyle w:val="a6"/>
        <w:shd w:val="clear" w:color="auto" w:fill="FFFFFF"/>
        <w:spacing w:before="0" w:beforeAutospacing="0" w:after="0" w:afterAutospacing="0"/>
        <w:jc w:val="both"/>
        <w:textAlignment w:val="baseline"/>
        <w:rPr>
          <w:rFonts w:ascii="ProbaPro" w:hAnsi="ProbaPro"/>
          <w:color w:val="000000"/>
          <w:sz w:val="28"/>
          <w:szCs w:val="28"/>
        </w:rPr>
      </w:pPr>
      <w:r w:rsidRPr="00980D7B">
        <w:rPr>
          <w:rFonts w:ascii="ProbaPro" w:hAnsi="ProbaPro"/>
          <w:color w:val="000000"/>
          <w:sz w:val="28"/>
          <w:szCs w:val="28"/>
        </w:rPr>
        <w:t>Субвенція з місцевого бюджету державному бюджету на виконання програм соціально-економічного розвитку регіонів</w:t>
      </w:r>
      <w:r w:rsidR="00731F70">
        <w:rPr>
          <w:rFonts w:ascii="ProbaPro" w:hAnsi="ProbaPro"/>
          <w:color w:val="000000"/>
          <w:sz w:val="28"/>
          <w:szCs w:val="28"/>
        </w:rPr>
        <w:t xml:space="preserve"> </w:t>
      </w:r>
      <w:r>
        <w:rPr>
          <w:rFonts w:ascii="ProbaPro" w:hAnsi="ProbaPro"/>
          <w:color w:val="000000"/>
          <w:sz w:val="28"/>
          <w:szCs w:val="28"/>
        </w:rPr>
        <w:t>на такі напрямки на загальну суму 5</w:t>
      </w:r>
      <w:r>
        <w:rPr>
          <w:rFonts w:ascii="ProbaPro" w:hAnsi="ProbaPro" w:hint="eastAsia"/>
          <w:color w:val="000000"/>
          <w:sz w:val="28"/>
          <w:szCs w:val="28"/>
        </w:rPr>
        <w:t> </w:t>
      </w:r>
      <w:r>
        <w:rPr>
          <w:rFonts w:ascii="ProbaPro" w:hAnsi="ProbaPro"/>
          <w:color w:val="000000"/>
          <w:sz w:val="28"/>
          <w:szCs w:val="28"/>
        </w:rPr>
        <w:t>357,7 тис.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r w:rsidRPr="006074C7">
        <w:rPr>
          <w:rFonts w:ascii="ProbaPro" w:hAnsi="ProbaPro"/>
          <w:color w:val="000000"/>
          <w:sz w:val="28"/>
          <w:szCs w:val="28"/>
        </w:rPr>
        <w:t xml:space="preserve">Програма захисту населення і територій від надзвичайних ситуацій техногенного та природного характеру на території </w:t>
      </w:r>
      <w:proofErr w:type="spellStart"/>
      <w:r w:rsidRPr="006074C7">
        <w:rPr>
          <w:rFonts w:ascii="ProbaPro" w:hAnsi="ProbaPro"/>
          <w:color w:val="000000"/>
          <w:sz w:val="28"/>
          <w:szCs w:val="28"/>
        </w:rPr>
        <w:t>Вишнівської</w:t>
      </w:r>
      <w:proofErr w:type="spellEnd"/>
      <w:r w:rsidRPr="006074C7">
        <w:rPr>
          <w:rFonts w:ascii="ProbaPro" w:hAnsi="ProbaPro"/>
          <w:color w:val="000000"/>
          <w:sz w:val="28"/>
          <w:szCs w:val="28"/>
        </w:rPr>
        <w:t xml:space="preserve"> сільської ради</w:t>
      </w:r>
      <w:r>
        <w:rPr>
          <w:rFonts w:ascii="ProbaPro" w:hAnsi="ProbaPro"/>
          <w:color w:val="000000"/>
          <w:sz w:val="28"/>
          <w:szCs w:val="28"/>
        </w:rPr>
        <w:t xml:space="preserve"> – 400,0 тис.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proofErr w:type="spellStart"/>
      <w:r w:rsidRPr="006074C7">
        <w:rPr>
          <w:rFonts w:ascii="ProbaPro" w:hAnsi="ProbaPro"/>
          <w:color w:val="000000"/>
          <w:sz w:val="28"/>
          <w:szCs w:val="28"/>
        </w:rPr>
        <w:t>ГУНП</w:t>
      </w:r>
      <w:proofErr w:type="spellEnd"/>
      <w:r w:rsidRPr="006074C7">
        <w:rPr>
          <w:rFonts w:ascii="ProbaPro" w:hAnsi="ProbaPro"/>
          <w:color w:val="000000"/>
          <w:sz w:val="28"/>
          <w:szCs w:val="28"/>
        </w:rPr>
        <w:t xml:space="preserve"> у Волинській області "Програма протидії злочинності"</w:t>
      </w:r>
      <w:r>
        <w:rPr>
          <w:rFonts w:ascii="ProbaPro" w:hAnsi="ProbaPro"/>
          <w:color w:val="000000"/>
          <w:sz w:val="28"/>
          <w:szCs w:val="28"/>
        </w:rPr>
        <w:t xml:space="preserve"> – 675,0 тис.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r w:rsidRPr="006074C7">
        <w:rPr>
          <w:rFonts w:ascii="ProbaPro" w:hAnsi="ProbaPro"/>
          <w:color w:val="000000"/>
          <w:sz w:val="28"/>
          <w:szCs w:val="28"/>
        </w:rPr>
        <w:t>Програма сприяння матеріально-технічного забезпечення для прикордонних підрозділів Луцького прикордонного заг</w:t>
      </w:r>
      <w:r>
        <w:rPr>
          <w:rFonts w:ascii="ProbaPro" w:hAnsi="ProbaPro"/>
          <w:color w:val="000000"/>
          <w:sz w:val="28"/>
          <w:szCs w:val="28"/>
        </w:rPr>
        <w:t>о</w:t>
      </w:r>
      <w:r w:rsidRPr="006074C7">
        <w:rPr>
          <w:rFonts w:ascii="ProbaPro" w:hAnsi="ProbaPro"/>
          <w:color w:val="000000"/>
          <w:sz w:val="28"/>
          <w:szCs w:val="28"/>
        </w:rPr>
        <w:t xml:space="preserve">ну, які дислокуються в межах ділянки відповідальності </w:t>
      </w:r>
      <w:proofErr w:type="spellStart"/>
      <w:r w:rsidRPr="006074C7">
        <w:rPr>
          <w:rFonts w:ascii="ProbaPro" w:hAnsi="ProbaPro"/>
          <w:color w:val="000000"/>
          <w:sz w:val="28"/>
          <w:szCs w:val="28"/>
        </w:rPr>
        <w:t>Вишнівської</w:t>
      </w:r>
      <w:proofErr w:type="spellEnd"/>
      <w:r w:rsidRPr="006074C7">
        <w:rPr>
          <w:rFonts w:ascii="ProbaPro" w:hAnsi="ProbaPro"/>
          <w:color w:val="000000"/>
          <w:sz w:val="28"/>
          <w:szCs w:val="28"/>
        </w:rPr>
        <w:t xml:space="preserve"> сільської ради у 2022 році</w:t>
      </w:r>
      <w:r>
        <w:rPr>
          <w:rFonts w:ascii="ProbaPro" w:hAnsi="ProbaPro"/>
          <w:color w:val="000000"/>
          <w:sz w:val="28"/>
          <w:szCs w:val="28"/>
        </w:rPr>
        <w:t xml:space="preserve"> – 2 000,0 тис.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r w:rsidRPr="009F2658">
        <w:rPr>
          <w:rFonts w:ascii="ProbaPro" w:hAnsi="ProbaPro"/>
          <w:color w:val="000000"/>
          <w:sz w:val="28"/>
          <w:szCs w:val="28"/>
        </w:rPr>
        <w:t>Програма підтримки ЗСУ та інших збройних формуван</w:t>
      </w:r>
      <w:r>
        <w:rPr>
          <w:rFonts w:ascii="ProbaPro" w:hAnsi="ProbaPro"/>
          <w:color w:val="000000"/>
          <w:sz w:val="28"/>
          <w:szCs w:val="28"/>
        </w:rPr>
        <w:t>ь – 500 000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r w:rsidRPr="006074C7">
        <w:rPr>
          <w:rFonts w:ascii="ProbaPro" w:hAnsi="ProbaPro"/>
          <w:color w:val="000000"/>
          <w:sz w:val="28"/>
          <w:szCs w:val="28"/>
        </w:rPr>
        <w:t>Програма покращення функціонування Волинської митниці як відокремленого структурного підроз</w:t>
      </w:r>
      <w:r>
        <w:rPr>
          <w:rFonts w:ascii="ProbaPro" w:hAnsi="ProbaPro"/>
          <w:color w:val="000000"/>
          <w:sz w:val="28"/>
          <w:szCs w:val="28"/>
        </w:rPr>
        <w:t>д</w:t>
      </w:r>
      <w:r w:rsidRPr="006074C7">
        <w:rPr>
          <w:rFonts w:ascii="ProbaPro" w:hAnsi="ProbaPro"/>
          <w:color w:val="000000"/>
          <w:sz w:val="28"/>
          <w:szCs w:val="28"/>
        </w:rPr>
        <w:t>ілу Державної митної служби України на 2022-2023</w:t>
      </w:r>
      <w:r>
        <w:rPr>
          <w:rFonts w:ascii="ProbaPro" w:hAnsi="ProbaPro"/>
          <w:color w:val="000000"/>
          <w:sz w:val="28"/>
          <w:szCs w:val="28"/>
        </w:rPr>
        <w:t xml:space="preserve"> – 1</w:t>
      </w:r>
      <w:r>
        <w:rPr>
          <w:rFonts w:ascii="ProbaPro" w:hAnsi="ProbaPro" w:hint="eastAsia"/>
          <w:color w:val="000000"/>
          <w:sz w:val="28"/>
          <w:szCs w:val="28"/>
        </w:rPr>
        <w:t> </w:t>
      </w:r>
      <w:r>
        <w:rPr>
          <w:rFonts w:ascii="ProbaPro" w:hAnsi="ProbaPro"/>
          <w:color w:val="000000"/>
          <w:sz w:val="28"/>
          <w:szCs w:val="28"/>
        </w:rPr>
        <w:t>382,7 тис. гривень;</w:t>
      </w:r>
    </w:p>
    <w:p w:rsidR="00D06EE9" w:rsidRDefault="00D06EE9" w:rsidP="00731F70">
      <w:pPr>
        <w:pStyle w:val="a6"/>
        <w:numPr>
          <w:ilvl w:val="0"/>
          <w:numId w:val="3"/>
        </w:numPr>
        <w:shd w:val="clear" w:color="auto" w:fill="FFFFFF"/>
        <w:spacing w:before="0" w:beforeAutospacing="0" w:after="0" w:afterAutospacing="0"/>
        <w:jc w:val="both"/>
        <w:textAlignment w:val="baseline"/>
        <w:rPr>
          <w:rFonts w:ascii="ProbaPro" w:hAnsi="ProbaPro"/>
          <w:color w:val="000000"/>
          <w:sz w:val="28"/>
          <w:szCs w:val="28"/>
        </w:rPr>
      </w:pPr>
      <w:r w:rsidRPr="00CB1265">
        <w:rPr>
          <w:rFonts w:ascii="ProbaPro" w:hAnsi="ProbaPro"/>
          <w:color w:val="000000"/>
          <w:sz w:val="28"/>
          <w:szCs w:val="28"/>
        </w:rPr>
        <w:t xml:space="preserve">Комплексна Програма протидії корупційним та терористичним проявам у </w:t>
      </w:r>
      <w:proofErr w:type="spellStart"/>
      <w:r w:rsidRPr="00CB1265">
        <w:rPr>
          <w:rFonts w:ascii="ProbaPro" w:hAnsi="ProbaPro"/>
          <w:color w:val="000000"/>
          <w:sz w:val="28"/>
          <w:szCs w:val="28"/>
        </w:rPr>
        <w:t>Вишнівській</w:t>
      </w:r>
      <w:proofErr w:type="spellEnd"/>
      <w:r w:rsidRPr="00CB1265">
        <w:rPr>
          <w:rFonts w:ascii="ProbaPro" w:hAnsi="ProbaPro"/>
          <w:color w:val="000000"/>
          <w:sz w:val="28"/>
          <w:szCs w:val="28"/>
        </w:rPr>
        <w:t xml:space="preserve"> сільській раді на 2021-2025 роки</w:t>
      </w:r>
      <w:r>
        <w:rPr>
          <w:rFonts w:ascii="ProbaPro" w:hAnsi="ProbaPro"/>
          <w:color w:val="000000"/>
          <w:sz w:val="28"/>
          <w:szCs w:val="28"/>
        </w:rPr>
        <w:t xml:space="preserve"> – 400,0 тис. гривень;</w:t>
      </w:r>
    </w:p>
    <w:p w:rsidR="00D06EE9" w:rsidRPr="0020048B" w:rsidRDefault="00D06EE9" w:rsidP="00731F70">
      <w:pPr>
        <w:pStyle w:val="a6"/>
        <w:shd w:val="clear" w:color="auto" w:fill="FFFFFF"/>
        <w:spacing w:before="0" w:beforeAutospacing="0" w:after="0" w:afterAutospacing="0"/>
        <w:jc w:val="both"/>
        <w:textAlignment w:val="baseline"/>
        <w:rPr>
          <w:i/>
          <w:sz w:val="28"/>
          <w:szCs w:val="28"/>
        </w:rPr>
      </w:pPr>
    </w:p>
    <w:p w:rsidR="00D06EE9" w:rsidRDefault="00D06EE9" w:rsidP="00731F70">
      <w:pPr>
        <w:spacing w:after="0" w:line="240" w:lineRule="auto"/>
        <w:jc w:val="both"/>
        <w:rPr>
          <w:rFonts w:ascii="Times New Roman" w:hAnsi="Times New Roman" w:cs="Times New Roman"/>
          <w:sz w:val="28"/>
        </w:rPr>
      </w:pPr>
      <w:r w:rsidRPr="00885E47">
        <w:rPr>
          <w:rFonts w:ascii="Times New Roman" w:hAnsi="Times New Roman" w:cs="Times New Roman"/>
          <w:sz w:val="28"/>
        </w:rPr>
        <w:t xml:space="preserve">      На організацію харчування у закладах освіти </w:t>
      </w:r>
      <w:proofErr w:type="spellStart"/>
      <w:r w:rsidRPr="00885E47">
        <w:rPr>
          <w:rFonts w:ascii="Times New Roman" w:hAnsi="Times New Roman" w:cs="Times New Roman"/>
          <w:sz w:val="28"/>
        </w:rPr>
        <w:t>Вишнівської</w:t>
      </w:r>
      <w:proofErr w:type="spellEnd"/>
      <w:r w:rsidRPr="00885E47">
        <w:rPr>
          <w:rFonts w:ascii="Times New Roman" w:hAnsi="Times New Roman" w:cs="Times New Roman"/>
          <w:sz w:val="28"/>
        </w:rPr>
        <w:t xml:space="preserve"> сільської ради на 2023-2025 роки в новій редакції. За звітний період використано </w:t>
      </w:r>
      <w:r>
        <w:rPr>
          <w:rFonts w:ascii="Times New Roman" w:hAnsi="Times New Roman" w:cs="Times New Roman"/>
          <w:sz w:val="28"/>
        </w:rPr>
        <w:t>1 188</w:t>
      </w:r>
      <w:r w:rsidRPr="00885E47">
        <w:rPr>
          <w:rFonts w:ascii="Times New Roman" w:hAnsi="Times New Roman" w:cs="Times New Roman"/>
          <w:sz w:val="28"/>
        </w:rPr>
        <w:t>,</w:t>
      </w:r>
      <w:r>
        <w:rPr>
          <w:rFonts w:ascii="Times New Roman" w:hAnsi="Times New Roman" w:cs="Times New Roman"/>
          <w:sz w:val="28"/>
        </w:rPr>
        <w:t>0</w:t>
      </w:r>
      <w:r w:rsidRPr="00885E47">
        <w:rPr>
          <w:rFonts w:ascii="Times New Roman" w:hAnsi="Times New Roman" w:cs="Times New Roman"/>
          <w:sz w:val="28"/>
        </w:rPr>
        <w:t>тис.гривень.</w:t>
      </w:r>
    </w:p>
    <w:p w:rsidR="00D06EE9" w:rsidRDefault="00D06EE9" w:rsidP="00731F70">
      <w:pPr>
        <w:pStyle w:val="a6"/>
        <w:shd w:val="clear" w:color="auto" w:fill="FFFFFF"/>
        <w:spacing w:before="0" w:beforeAutospacing="0" w:after="0" w:afterAutospacing="0"/>
        <w:jc w:val="both"/>
        <w:textAlignment w:val="baseline"/>
        <w:rPr>
          <w:sz w:val="28"/>
          <w:szCs w:val="28"/>
        </w:rPr>
      </w:pPr>
      <w:r w:rsidRPr="006E2919">
        <w:rPr>
          <w:sz w:val="28"/>
        </w:rPr>
        <w:lastRenderedPageBreak/>
        <w:t>Програма розвитку осві</w:t>
      </w:r>
      <w:r>
        <w:rPr>
          <w:sz w:val="28"/>
        </w:rPr>
        <w:t xml:space="preserve">ти  </w:t>
      </w:r>
      <w:proofErr w:type="spellStart"/>
      <w:r>
        <w:rPr>
          <w:sz w:val="28"/>
        </w:rPr>
        <w:t>Вишнівської</w:t>
      </w:r>
      <w:proofErr w:type="spellEnd"/>
      <w:r>
        <w:rPr>
          <w:sz w:val="28"/>
        </w:rPr>
        <w:t xml:space="preserve"> сільської ради </w:t>
      </w:r>
      <w:r w:rsidRPr="006E2919">
        <w:rPr>
          <w:sz w:val="28"/>
        </w:rPr>
        <w:t>на 2018-2023 роки  та порядок надання та використання коштів</w:t>
      </w:r>
      <w:r>
        <w:rPr>
          <w:sz w:val="28"/>
        </w:rPr>
        <w:t xml:space="preserve"> – </w:t>
      </w:r>
      <w:r>
        <w:rPr>
          <w:sz w:val="28"/>
          <w:szCs w:val="28"/>
        </w:rPr>
        <w:t>Іменних стипендій виплачено 47 дітям на загальну суму коштів 80 400 гривень.</w:t>
      </w:r>
    </w:p>
    <w:p w:rsidR="00731F70" w:rsidRDefault="00731F70" w:rsidP="00731F70">
      <w:pPr>
        <w:pStyle w:val="a6"/>
        <w:shd w:val="clear" w:color="auto" w:fill="FFFFFF"/>
        <w:spacing w:before="0" w:beforeAutospacing="0" w:after="0" w:afterAutospacing="0"/>
        <w:jc w:val="both"/>
        <w:textAlignment w:val="baseline"/>
        <w:rPr>
          <w:sz w:val="28"/>
          <w:szCs w:val="28"/>
        </w:rPr>
      </w:pPr>
    </w:p>
    <w:p w:rsidR="00D06EE9" w:rsidRPr="00980D7B" w:rsidRDefault="00D06EE9" w:rsidP="00731F70">
      <w:pPr>
        <w:spacing w:after="0" w:line="240" w:lineRule="auto"/>
        <w:jc w:val="center"/>
        <w:rPr>
          <w:rFonts w:ascii="Times New Roman" w:hAnsi="Times New Roman" w:cs="Times New Roman"/>
          <w:sz w:val="28"/>
        </w:rPr>
      </w:pPr>
      <w:proofErr w:type="spellStart"/>
      <w:r w:rsidRPr="00980D7B">
        <w:rPr>
          <w:rFonts w:ascii="Times New Roman" w:hAnsi="Times New Roman" w:cs="Times New Roman"/>
          <w:sz w:val="28"/>
        </w:rPr>
        <w:t>'Інші</w:t>
      </w:r>
      <w:proofErr w:type="spellEnd"/>
      <w:r w:rsidRPr="00980D7B">
        <w:rPr>
          <w:rFonts w:ascii="Times New Roman" w:hAnsi="Times New Roman" w:cs="Times New Roman"/>
          <w:sz w:val="28"/>
        </w:rPr>
        <w:t xml:space="preserve"> субвенції з місцевого бюджету</w:t>
      </w:r>
      <w:r>
        <w:rPr>
          <w:rFonts w:ascii="Times New Roman" w:hAnsi="Times New Roman" w:cs="Times New Roman"/>
          <w:sz w:val="28"/>
        </w:rPr>
        <w:t>:</w:t>
      </w:r>
    </w:p>
    <w:p w:rsidR="00D06EE9" w:rsidRPr="00980D7B" w:rsidRDefault="00D06EE9" w:rsidP="00731F70">
      <w:pPr>
        <w:spacing w:after="0" w:line="240" w:lineRule="auto"/>
        <w:jc w:val="both"/>
        <w:rPr>
          <w:rFonts w:ascii="Times New Roman" w:hAnsi="Times New Roman" w:cs="Times New Roman"/>
          <w:sz w:val="28"/>
        </w:rPr>
      </w:pPr>
      <w:r w:rsidRPr="00980D7B">
        <w:rPr>
          <w:rFonts w:ascii="Times New Roman" w:hAnsi="Times New Roman" w:cs="Times New Roman"/>
          <w:sz w:val="28"/>
        </w:rPr>
        <w:t xml:space="preserve">На реалізацію заходів програми розвитку та підтримки первинної та вторинної медичної допомоги на території </w:t>
      </w:r>
      <w:proofErr w:type="spellStart"/>
      <w:r w:rsidRPr="00980D7B">
        <w:rPr>
          <w:rFonts w:ascii="Times New Roman" w:hAnsi="Times New Roman" w:cs="Times New Roman"/>
          <w:sz w:val="28"/>
        </w:rPr>
        <w:t>Вишнівської</w:t>
      </w:r>
      <w:proofErr w:type="spellEnd"/>
      <w:r w:rsidRPr="00980D7B">
        <w:rPr>
          <w:rFonts w:ascii="Times New Roman" w:hAnsi="Times New Roman" w:cs="Times New Roman"/>
          <w:sz w:val="28"/>
        </w:rPr>
        <w:t xml:space="preserve"> сільської ради на 2022-2025 роки первинка –  1</w:t>
      </w:r>
      <w:r>
        <w:rPr>
          <w:rFonts w:ascii="Times New Roman" w:hAnsi="Times New Roman" w:cs="Times New Roman"/>
          <w:sz w:val="28"/>
          <w:lang w:val="ru-RU"/>
        </w:rPr>
        <w:t> 730</w:t>
      </w:r>
      <w:r w:rsidRPr="00980D7B">
        <w:rPr>
          <w:rFonts w:ascii="Times New Roman" w:hAnsi="Times New Roman" w:cs="Times New Roman"/>
          <w:sz w:val="28"/>
        </w:rPr>
        <w:t>,</w:t>
      </w:r>
      <w:r>
        <w:rPr>
          <w:rFonts w:ascii="Times New Roman" w:hAnsi="Times New Roman" w:cs="Times New Roman"/>
          <w:sz w:val="28"/>
        </w:rPr>
        <w:t>0</w:t>
      </w:r>
      <w:r w:rsidRPr="00980D7B">
        <w:rPr>
          <w:rFonts w:ascii="Times New Roman" w:hAnsi="Times New Roman" w:cs="Times New Roman"/>
          <w:sz w:val="28"/>
        </w:rPr>
        <w:t>тис.гривень;</w:t>
      </w:r>
    </w:p>
    <w:p w:rsidR="00D06EE9" w:rsidRPr="00052B7F" w:rsidRDefault="00D06EE9" w:rsidP="00731F70">
      <w:pPr>
        <w:spacing w:after="0" w:line="240" w:lineRule="auto"/>
        <w:jc w:val="both"/>
        <w:rPr>
          <w:rFonts w:ascii="Times New Roman" w:hAnsi="Times New Roman" w:cs="Times New Roman"/>
          <w:sz w:val="28"/>
        </w:rPr>
      </w:pPr>
      <w:r w:rsidRPr="00052B7F">
        <w:rPr>
          <w:rFonts w:ascii="Times New Roman" w:hAnsi="Times New Roman" w:cs="Times New Roman"/>
          <w:sz w:val="28"/>
        </w:rPr>
        <w:t xml:space="preserve">На реалізацію заходів програми розвитку та підтримки первинної та вторинної медичної допомоги на території </w:t>
      </w:r>
      <w:proofErr w:type="spellStart"/>
      <w:r w:rsidRPr="00052B7F">
        <w:rPr>
          <w:rFonts w:ascii="Times New Roman" w:hAnsi="Times New Roman" w:cs="Times New Roman"/>
          <w:sz w:val="28"/>
        </w:rPr>
        <w:t>Вишнівської</w:t>
      </w:r>
      <w:proofErr w:type="spellEnd"/>
      <w:r w:rsidRPr="00052B7F">
        <w:rPr>
          <w:rFonts w:ascii="Times New Roman" w:hAnsi="Times New Roman" w:cs="Times New Roman"/>
          <w:sz w:val="28"/>
        </w:rPr>
        <w:t xml:space="preserve"> сільської ради на 2022-2025 роки  (в тому числі на заробітну плату працівників </w:t>
      </w:r>
      <w:proofErr w:type="spellStart"/>
      <w:r w:rsidRPr="00052B7F">
        <w:rPr>
          <w:rFonts w:ascii="Times New Roman" w:hAnsi="Times New Roman" w:cs="Times New Roman"/>
          <w:sz w:val="28"/>
        </w:rPr>
        <w:t>стоматкабінету</w:t>
      </w:r>
      <w:proofErr w:type="spellEnd"/>
      <w:r w:rsidRPr="00052B7F">
        <w:rPr>
          <w:rFonts w:ascii="Times New Roman" w:hAnsi="Times New Roman" w:cs="Times New Roman"/>
          <w:sz w:val="28"/>
        </w:rPr>
        <w:t xml:space="preserve"> у </w:t>
      </w:r>
      <w:proofErr w:type="spellStart"/>
      <w:r w:rsidRPr="00052B7F">
        <w:rPr>
          <w:rFonts w:ascii="Times New Roman" w:hAnsi="Times New Roman" w:cs="Times New Roman"/>
          <w:sz w:val="28"/>
        </w:rPr>
        <w:t>с.Вишнів</w:t>
      </w:r>
      <w:proofErr w:type="spellEnd"/>
      <w:r w:rsidRPr="00052B7F">
        <w:rPr>
          <w:rFonts w:ascii="Times New Roman" w:hAnsi="Times New Roman" w:cs="Times New Roman"/>
          <w:sz w:val="28"/>
        </w:rPr>
        <w:t xml:space="preserve">, на енергоносії) – </w:t>
      </w:r>
      <w:r>
        <w:rPr>
          <w:rFonts w:ascii="Times New Roman" w:hAnsi="Times New Roman" w:cs="Times New Roman"/>
          <w:sz w:val="28"/>
        </w:rPr>
        <w:t>749</w:t>
      </w:r>
      <w:r w:rsidRPr="00052B7F">
        <w:rPr>
          <w:rFonts w:ascii="Times New Roman" w:hAnsi="Times New Roman" w:cs="Times New Roman"/>
          <w:sz w:val="28"/>
        </w:rPr>
        <w:t xml:space="preserve"> ,0 </w:t>
      </w:r>
      <w:proofErr w:type="spellStart"/>
      <w:r w:rsidRPr="00052B7F">
        <w:rPr>
          <w:rFonts w:ascii="Times New Roman" w:hAnsi="Times New Roman" w:cs="Times New Roman"/>
          <w:sz w:val="28"/>
        </w:rPr>
        <w:t>тис.гривень</w:t>
      </w:r>
      <w:proofErr w:type="spellEnd"/>
      <w:r w:rsidRPr="00052B7F">
        <w:rPr>
          <w:rFonts w:ascii="Times New Roman" w:hAnsi="Times New Roman" w:cs="Times New Roman"/>
          <w:sz w:val="28"/>
        </w:rPr>
        <w:t>;</w:t>
      </w:r>
    </w:p>
    <w:p w:rsidR="00D06EE9" w:rsidRPr="00171E22" w:rsidRDefault="00D06EE9" w:rsidP="00731F70">
      <w:pPr>
        <w:spacing w:after="0" w:line="240" w:lineRule="auto"/>
        <w:jc w:val="both"/>
        <w:rPr>
          <w:rFonts w:ascii="Times New Roman" w:hAnsi="Times New Roman" w:cs="Times New Roman"/>
          <w:sz w:val="28"/>
          <w:lang w:val="ru-RU"/>
        </w:rPr>
      </w:pPr>
      <w:proofErr w:type="spellStart"/>
      <w:r w:rsidRPr="00171E22">
        <w:rPr>
          <w:rFonts w:ascii="Times New Roman" w:hAnsi="Times New Roman" w:cs="Times New Roman"/>
          <w:sz w:val="28"/>
          <w:lang w:val="ru-RU"/>
        </w:rPr>
        <w:t>Програма</w:t>
      </w:r>
      <w:proofErr w:type="spellEnd"/>
      <w:r w:rsidR="00731F70">
        <w:rPr>
          <w:rFonts w:ascii="Times New Roman" w:hAnsi="Times New Roman" w:cs="Times New Roman"/>
          <w:sz w:val="28"/>
          <w:lang w:val="ru-RU"/>
        </w:rPr>
        <w:t xml:space="preserve"> </w:t>
      </w:r>
      <w:proofErr w:type="spellStart"/>
      <w:r w:rsidRPr="00171E22">
        <w:rPr>
          <w:rFonts w:ascii="Times New Roman" w:hAnsi="Times New Roman" w:cs="Times New Roman"/>
          <w:sz w:val="28"/>
          <w:lang w:val="ru-RU"/>
        </w:rPr>
        <w:t>фінансової</w:t>
      </w:r>
      <w:proofErr w:type="spellEnd"/>
      <w:r w:rsidR="00731F70">
        <w:rPr>
          <w:rFonts w:ascii="Times New Roman" w:hAnsi="Times New Roman" w:cs="Times New Roman"/>
          <w:sz w:val="28"/>
          <w:lang w:val="ru-RU"/>
        </w:rPr>
        <w:t xml:space="preserve"> </w:t>
      </w:r>
      <w:proofErr w:type="spellStart"/>
      <w:proofErr w:type="gramStart"/>
      <w:r w:rsidRPr="00171E22">
        <w:rPr>
          <w:rFonts w:ascii="Times New Roman" w:hAnsi="Times New Roman" w:cs="Times New Roman"/>
          <w:sz w:val="28"/>
          <w:lang w:val="ru-RU"/>
        </w:rPr>
        <w:t>п</w:t>
      </w:r>
      <w:proofErr w:type="gramEnd"/>
      <w:r w:rsidRPr="00171E22">
        <w:rPr>
          <w:rFonts w:ascii="Times New Roman" w:hAnsi="Times New Roman" w:cs="Times New Roman"/>
          <w:sz w:val="28"/>
          <w:lang w:val="ru-RU"/>
        </w:rPr>
        <w:t>ідтримки</w:t>
      </w:r>
      <w:proofErr w:type="spellEnd"/>
      <w:r w:rsidRPr="00171E22">
        <w:rPr>
          <w:rFonts w:ascii="Times New Roman" w:hAnsi="Times New Roman" w:cs="Times New Roman"/>
          <w:sz w:val="28"/>
          <w:lang w:val="ru-RU"/>
        </w:rPr>
        <w:t xml:space="preserve"> Трудового </w:t>
      </w:r>
      <w:proofErr w:type="spellStart"/>
      <w:r w:rsidRPr="00171E22">
        <w:rPr>
          <w:rFonts w:ascii="Times New Roman" w:hAnsi="Times New Roman" w:cs="Times New Roman"/>
          <w:sz w:val="28"/>
          <w:lang w:val="ru-RU"/>
        </w:rPr>
        <w:t>архіву</w:t>
      </w:r>
      <w:proofErr w:type="spellEnd"/>
      <w:r>
        <w:rPr>
          <w:rFonts w:ascii="Times New Roman" w:hAnsi="Times New Roman" w:cs="Times New Roman"/>
          <w:sz w:val="28"/>
          <w:lang w:val="ru-RU"/>
        </w:rPr>
        <w:t xml:space="preserve"> – 52,7тис.гривень.</w:t>
      </w:r>
    </w:p>
    <w:p w:rsidR="00101AEB" w:rsidRPr="00D06EE9" w:rsidRDefault="00101AEB" w:rsidP="00731F70">
      <w:pPr>
        <w:tabs>
          <w:tab w:val="left" w:pos="1440"/>
          <w:tab w:val="left" w:pos="2340"/>
        </w:tabs>
        <w:spacing w:after="0" w:line="240" w:lineRule="auto"/>
        <w:ind w:right="850"/>
        <w:jc w:val="center"/>
        <w:rPr>
          <w:rFonts w:ascii="Times New Roman" w:eastAsia="Times New Roman" w:hAnsi="Times New Roman" w:cs="Times New Roman"/>
          <w:b/>
          <w:sz w:val="24"/>
          <w:szCs w:val="24"/>
          <w:lang w:val="ru-RU" w:eastAsia="ru-RU"/>
        </w:rPr>
      </w:pPr>
    </w:p>
    <w:tbl>
      <w:tblPr>
        <w:tblW w:w="10070" w:type="dxa"/>
        <w:tblLayout w:type="fixed"/>
        <w:tblCellMar>
          <w:left w:w="0" w:type="dxa"/>
          <w:right w:w="0" w:type="dxa"/>
        </w:tblCellMar>
        <w:tblLook w:val="04A0"/>
      </w:tblPr>
      <w:tblGrid>
        <w:gridCol w:w="5107"/>
        <w:gridCol w:w="1854"/>
        <w:gridCol w:w="1833"/>
        <w:gridCol w:w="1276"/>
      </w:tblGrid>
      <w:tr w:rsidR="00A22836" w:rsidTr="00A22836">
        <w:trPr>
          <w:trHeight w:val="660"/>
        </w:trPr>
        <w:tc>
          <w:tcPr>
            <w:tcW w:w="10070" w:type="dxa"/>
            <w:gridSpan w:val="4"/>
            <w:tcBorders>
              <w:top w:val="nil"/>
              <w:left w:val="nil"/>
              <w:bottom w:val="nil"/>
              <w:right w:val="nil"/>
            </w:tcBorders>
            <w:shd w:val="clear" w:color="auto" w:fill="auto"/>
            <w:tcMar>
              <w:top w:w="15" w:type="dxa"/>
              <w:left w:w="15" w:type="dxa"/>
              <w:bottom w:w="0" w:type="dxa"/>
              <w:right w:w="15" w:type="dxa"/>
            </w:tcMar>
            <w:vAlign w:val="bottom"/>
            <w:hideMark/>
          </w:tcPr>
          <w:p w:rsidR="00A22836" w:rsidRDefault="00A22836">
            <w:pPr>
              <w:jc w:val="center"/>
              <w:rPr>
                <w:b/>
                <w:bCs/>
                <w:color w:val="000000"/>
                <w:sz w:val="36"/>
                <w:szCs w:val="36"/>
              </w:rPr>
            </w:pPr>
            <w:r>
              <w:rPr>
                <w:b/>
                <w:bCs/>
                <w:color w:val="000000"/>
                <w:sz w:val="36"/>
                <w:szCs w:val="36"/>
              </w:rPr>
              <w:t>Аналіз фінансування місцевих програм у  І півріччі 2023 році</w:t>
            </w:r>
          </w:p>
        </w:tc>
      </w:tr>
      <w:tr w:rsidR="00A22836" w:rsidTr="00A22836">
        <w:trPr>
          <w:trHeight w:val="465"/>
        </w:trPr>
        <w:tc>
          <w:tcPr>
            <w:tcW w:w="10070" w:type="dxa"/>
            <w:gridSpan w:val="4"/>
            <w:tcBorders>
              <w:top w:val="nil"/>
              <w:left w:val="nil"/>
              <w:bottom w:val="nil"/>
              <w:right w:val="nil"/>
            </w:tcBorders>
            <w:shd w:val="clear" w:color="auto" w:fill="auto"/>
            <w:tcMar>
              <w:top w:w="15" w:type="dxa"/>
              <w:left w:w="15" w:type="dxa"/>
              <w:bottom w:w="0" w:type="dxa"/>
              <w:right w:w="15" w:type="dxa"/>
            </w:tcMar>
            <w:vAlign w:val="bottom"/>
            <w:hideMark/>
          </w:tcPr>
          <w:p w:rsidR="00A22836" w:rsidRDefault="00A22836">
            <w:pPr>
              <w:jc w:val="center"/>
              <w:rPr>
                <w:b/>
                <w:bCs/>
                <w:color w:val="000000"/>
                <w:sz w:val="36"/>
                <w:szCs w:val="36"/>
              </w:rPr>
            </w:pPr>
            <w:proofErr w:type="spellStart"/>
            <w:r>
              <w:rPr>
                <w:b/>
                <w:bCs/>
                <w:color w:val="000000"/>
                <w:sz w:val="36"/>
                <w:szCs w:val="36"/>
              </w:rPr>
              <w:t>Вишнівська</w:t>
            </w:r>
            <w:proofErr w:type="spellEnd"/>
            <w:r>
              <w:rPr>
                <w:b/>
                <w:bCs/>
                <w:color w:val="000000"/>
                <w:sz w:val="36"/>
                <w:szCs w:val="36"/>
              </w:rPr>
              <w:t xml:space="preserve"> сільська територіальна громада</w:t>
            </w:r>
          </w:p>
        </w:tc>
      </w:tr>
      <w:tr w:rsidR="00A22836" w:rsidTr="00A22836">
        <w:trPr>
          <w:trHeight w:val="465"/>
        </w:trPr>
        <w:tc>
          <w:tcPr>
            <w:tcW w:w="5107" w:type="dxa"/>
            <w:tcBorders>
              <w:top w:val="nil"/>
              <w:left w:val="nil"/>
              <w:bottom w:val="nil"/>
              <w:right w:val="nil"/>
            </w:tcBorders>
            <w:shd w:val="clear" w:color="auto" w:fill="auto"/>
            <w:tcMar>
              <w:top w:w="15" w:type="dxa"/>
              <w:left w:w="15" w:type="dxa"/>
              <w:bottom w:w="0" w:type="dxa"/>
              <w:right w:w="15" w:type="dxa"/>
            </w:tcMar>
            <w:vAlign w:val="bottom"/>
            <w:hideMark/>
          </w:tcPr>
          <w:p w:rsidR="00A22836" w:rsidRDefault="00A22836">
            <w:pPr>
              <w:rPr>
                <w:color w:val="000000"/>
                <w:sz w:val="28"/>
                <w:szCs w:val="28"/>
              </w:rPr>
            </w:pPr>
          </w:p>
        </w:tc>
        <w:tc>
          <w:tcPr>
            <w:tcW w:w="1854"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pPr>
              <w:rPr>
                <w:color w:val="000000"/>
                <w:sz w:val="28"/>
                <w:szCs w:val="28"/>
              </w:rPr>
            </w:pPr>
          </w:p>
        </w:tc>
        <w:tc>
          <w:tcPr>
            <w:tcW w:w="1833"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pPr>
              <w:rPr>
                <w:color w:val="000000"/>
                <w:sz w:val="28"/>
                <w:szCs w:val="28"/>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pPr>
              <w:rPr>
                <w:color w:val="000000"/>
                <w:sz w:val="28"/>
                <w:szCs w:val="28"/>
              </w:rPr>
            </w:pPr>
            <w:r>
              <w:rPr>
                <w:color w:val="000000"/>
                <w:sz w:val="28"/>
                <w:szCs w:val="28"/>
              </w:rPr>
              <w:t>(гривень)</w:t>
            </w:r>
          </w:p>
        </w:tc>
      </w:tr>
      <w:tr w:rsidR="00A22836" w:rsidTr="00A22836">
        <w:trPr>
          <w:trHeight w:val="593"/>
        </w:trPr>
        <w:tc>
          <w:tcPr>
            <w:tcW w:w="51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color w:val="000000"/>
                <w:sz w:val="27"/>
                <w:szCs w:val="27"/>
              </w:rPr>
            </w:pPr>
            <w:r w:rsidRPr="00A22836">
              <w:rPr>
                <w:rFonts w:ascii="Times New Roman" w:hAnsi="Times New Roman" w:cs="Times New Roman"/>
                <w:color w:val="000000"/>
                <w:sz w:val="27"/>
                <w:szCs w:val="27"/>
              </w:rPr>
              <w:t>Найменування місцевої/ регіональної програми</w:t>
            </w:r>
          </w:p>
        </w:tc>
        <w:tc>
          <w:tcPr>
            <w:tcW w:w="185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color w:val="000000"/>
                <w:sz w:val="27"/>
                <w:szCs w:val="27"/>
              </w:rPr>
            </w:pPr>
            <w:r w:rsidRPr="00A22836">
              <w:rPr>
                <w:rFonts w:ascii="Times New Roman" w:hAnsi="Times New Roman" w:cs="Times New Roman"/>
                <w:color w:val="000000"/>
                <w:sz w:val="27"/>
                <w:szCs w:val="27"/>
              </w:rPr>
              <w:t>Уточнене призначення на 2023 рік</w:t>
            </w:r>
          </w:p>
        </w:tc>
        <w:tc>
          <w:tcPr>
            <w:tcW w:w="1833"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color w:val="000000"/>
                <w:sz w:val="27"/>
                <w:szCs w:val="27"/>
              </w:rPr>
            </w:pPr>
            <w:r w:rsidRPr="00A22836">
              <w:rPr>
                <w:rFonts w:ascii="Times New Roman" w:hAnsi="Times New Roman" w:cs="Times New Roman"/>
                <w:color w:val="000000"/>
                <w:sz w:val="27"/>
                <w:szCs w:val="27"/>
              </w:rPr>
              <w:t>Виконання станом на 01.04.2023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22836" w:rsidRDefault="00A22836">
            <w:pPr>
              <w:rPr>
                <w:color w:val="000000"/>
                <w:sz w:val="28"/>
                <w:szCs w:val="28"/>
              </w:rPr>
            </w:pPr>
            <w:r>
              <w:rPr>
                <w:color w:val="000000"/>
                <w:sz w:val="28"/>
                <w:szCs w:val="28"/>
              </w:rPr>
              <w:t>Виконання</w:t>
            </w:r>
          </w:p>
        </w:tc>
      </w:tr>
      <w:tr w:rsidR="00A22836" w:rsidTr="00A22836">
        <w:trPr>
          <w:trHeight w:val="623"/>
        </w:trPr>
        <w:tc>
          <w:tcPr>
            <w:tcW w:w="5107" w:type="dxa"/>
            <w:vMerge/>
            <w:tcBorders>
              <w:top w:val="single" w:sz="4" w:space="0" w:color="auto"/>
              <w:left w:val="single" w:sz="4" w:space="0" w:color="auto"/>
              <w:bottom w:val="single" w:sz="4" w:space="0" w:color="auto"/>
              <w:right w:val="single" w:sz="4" w:space="0" w:color="auto"/>
            </w:tcBorders>
            <w:vAlign w:val="center"/>
            <w:hideMark/>
          </w:tcPr>
          <w:p w:rsidR="00A22836" w:rsidRPr="00A22836" w:rsidRDefault="00A22836">
            <w:pPr>
              <w:rPr>
                <w:rFonts w:ascii="Times New Roman" w:hAnsi="Times New Roman" w:cs="Times New Roman"/>
                <w:color w:val="000000"/>
                <w:sz w:val="27"/>
                <w:szCs w:val="27"/>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22836" w:rsidRPr="00A22836" w:rsidRDefault="00A22836">
            <w:pPr>
              <w:rPr>
                <w:rFonts w:ascii="Times New Roman" w:hAnsi="Times New Roman" w:cs="Times New Roman"/>
                <w:color w:val="000000"/>
                <w:sz w:val="27"/>
                <w:szCs w:val="27"/>
              </w:rPr>
            </w:pPr>
          </w:p>
        </w:tc>
        <w:tc>
          <w:tcPr>
            <w:tcW w:w="1833" w:type="dxa"/>
            <w:vMerge/>
            <w:tcBorders>
              <w:top w:val="single" w:sz="4" w:space="0" w:color="auto"/>
              <w:left w:val="single" w:sz="4" w:space="0" w:color="auto"/>
              <w:bottom w:val="single" w:sz="4" w:space="0" w:color="auto"/>
              <w:right w:val="single" w:sz="4" w:space="0" w:color="auto"/>
            </w:tcBorders>
            <w:vAlign w:val="center"/>
            <w:hideMark/>
          </w:tcPr>
          <w:p w:rsidR="00A22836" w:rsidRPr="00A22836" w:rsidRDefault="00A22836">
            <w:pPr>
              <w:rPr>
                <w:rFonts w:ascii="Times New Roman" w:hAnsi="Times New Roman" w:cs="Times New Roman"/>
                <w:color w:val="000000"/>
                <w:sz w:val="27"/>
                <w:szCs w:val="27"/>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22836" w:rsidRDefault="00A22836">
            <w:pPr>
              <w:rPr>
                <w:color w:val="000000"/>
                <w:sz w:val="28"/>
                <w:szCs w:val="28"/>
              </w:rPr>
            </w:pPr>
          </w:p>
        </w:tc>
      </w:tr>
      <w:tr w:rsidR="00A22836" w:rsidTr="00A22836">
        <w:trPr>
          <w:trHeight w:val="465"/>
        </w:trPr>
        <w:tc>
          <w:tcPr>
            <w:tcW w:w="510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1</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2</w:t>
            </w:r>
          </w:p>
        </w:tc>
        <w:tc>
          <w:tcPr>
            <w:tcW w:w="183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center"/>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22836" w:rsidRDefault="00A22836">
            <w:pPr>
              <w:jc w:val="center"/>
              <w:rPr>
                <w:b/>
                <w:bCs/>
                <w:color w:val="000000"/>
                <w:sz w:val="28"/>
                <w:szCs w:val="28"/>
              </w:rPr>
            </w:pPr>
            <w:r>
              <w:rPr>
                <w:b/>
                <w:bCs/>
                <w:color w:val="000000"/>
                <w:sz w:val="28"/>
                <w:szCs w:val="28"/>
              </w:rPr>
              <w:t>4</w:t>
            </w:r>
          </w:p>
        </w:tc>
      </w:tr>
      <w:tr w:rsidR="00A22836" w:rsidTr="00A22836">
        <w:trPr>
          <w:trHeight w:val="75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розвитку освіти  на 2018-2023</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3 376 150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1 467 989</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43,5</w:t>
            </w:r>
          </w:p>
        </w:tc>
      </w:tr>
      <w:tr w:rsidR="00A22836" w:rsidTr="00A22836">
        <w:trPr>
          <w:trHeight w:val="126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rsidP="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Програму  «Зайнятість населення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w:t>
            </w:r>
            <w:r w:rsidRPr="00A22836">
              <w:rPr>
                <w:rFonts w:ascii="Times New Roman" w:hAnsi="Times New Roman" w:cs="Times New Roman"/>
                <w:color w:val="000000"/>
                <w:sz w:val="27"/>
                <w:szCs w:val="27"/>
              </w:rPr>
              <w:br/>
              <w:t>на 2018-2022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50 000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22 162</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44,3</w:t>
            </w:r>
          </w:p>
        </w:tc>
      </w:tr>
      <w:tr w:rsidR="00A22836" w:rsidTr="00A22836">
        <w:trPr>
          <w:trHeight w:val="124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соціального захисту населення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2018-2022 роки продовжена 2023-2025 роки</w:t>
            </w:r>
            <w:r w:rsidRPr="00A22836">
              <w:rPr>
                <w:rFonts w:ascii="Times New Roman" w:hAnsi="Times New Roman" w:cs="Times New Roman"/>
                <w:color w:val="000000"/>
                <w:sz w:val="27"/>
                <w:szCs w:val="27"/>
              </w:rPr>
              <w:br/>
              <w:t xml:space="preserve"> </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1 155 000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835 674</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72,4</w:t>
            </w:r>
          </w:p>
        </w:tc>
      </w:tr>
      <w:tr w:rsidR="00A22836" w:rsidTr="00A22836">
        <w:trPr>
          <w:trHeight w:val="124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розвитку культури, мистецтва та охорони культурної спадщини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165 500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155 731</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94,1</w:t>
            </w:r>
          </w:p>
        </w:tc>
      </w:tr>
      <w:tr w:rsidR="00A22836" w:rsidTr="00A22836">
        <w:trPr>
          <w:trHeight w:val="123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вшанування працівників, колективів , мешканців сіл  до свят на 2021-2025рр.</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150 000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76 247</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50,8</w:t>
            </w:r>
          </w:p>
        </w:tc>
      </w:tr>
      <w:tr w:rsidR="00A22836" w:rsidTr="00A22836">
        <w:trPr>
          <w:trHeight w:val="93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lastRenderedPageBreak/>
              <w:t>Програма розвитку фізичної культури і спорту</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25 402</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25,4</w:t>
            </w:r>
          </w:p>
        </w:tc>
      </w:tr>
      <w:tr w:rsidR="00A22836" w:rsidTr="00A22836">
        <w:trPr>
          <w:trHeight w:val="69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 Благоустрій населених пунктів</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1 940 000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426 049</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22,0</w:t>
            </w:r>
          </w:p>
        </w:tc>
      </w:tr>
      <w:tr w:rsidR="00A22836" w:rsidTr="00A22836">
        <w:trPr>
          <w:trHeight w:val="112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Комплексна програма розвитку агропромислового розвитку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2018-2022 роки, продовжена 2023-2025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200 000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30 954</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15,5</w:t>
            </w:r>
          </w:p>
        </w:tc>
      </w:tr>
      <w:tr w:rsidR="00A22836" w:rsidTr="00A22836">
        <w:trPr>
          <w:trHeight w:val="55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розвитку земельних відносин</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5 231 011</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689 133</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13,2</w:t>
            </w:r>
          </w:p>
        </w:tc>
      </w:tr>
      <w:tr w:rsidR="00A22836" w:rsidTr="00A22836">
        <w:trPr>
          <w:trHeight w:val="117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соціально-економічного розвитку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743 400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30 952</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4,2</w:t>
            </w:r>
          </w:p>
        </w:tc>
      </w:tr>
      <w:tr w:rsidR="00A22836" w:rsidTr="00A22836">
        <w:trPr>
          <w:trHeight w:val="1500"/>
        </w:trPr>
        <w:tc>
          <w:tcPr>
            <w:tcW w:w="5107"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A22836" w:rsidRPr="00A22836" w:rsidRDefault="00A22836">
            <w:pPr>
              <w:jc w:val="both"/>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фінансова підтримка комунального підприємства "Буг" та здійснення внесків до його статутного капіталу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3 900 000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3 725 942</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95,5</w:t>
            </w:r>
          </w:p>
        </w:tc>
      </w:tr>
      <w:tr w:rsidR="00A22836" w:rsidTr="00A22836">
        <w:trPr>
          <w:trHeight w:val="189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захисту населення і територій від надзвичайних ситуацій техногенного та природного характеру на території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протягом 2021-2025 років</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50 000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 </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,0-</w:t>
            </w:r>
          </w:p>
        </w:tc>
      </w:tr>
      <w:tr w:rsidR="00A22836" w:rsidTr="00A22836">
        <w:trPr>
          <w:trHeight w:val="268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службу, службу за контрактом та інших військових формувань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6 750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6,8</w:t>
            </w:r>
          </w:p>
        </w:tc>
      </w:tr>
      <w:tr w:rsidR="00A22836" w:rsidTr="00A22836">
        <w:trPr>
          <w:trHeight w:val="124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"заходів та робіт з територіальної оборони на території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1 500 000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891 887</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59,5</w:t>
            </w:r>
          </w:p>
        </w:tc>
      </w:tr>
      <w:tr w:rsidR="00A22836" w:rsidTr="00A22836">
        <w:trPr>
          <w:trHeight w:val="124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соціально-економічного розвитку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8 740 000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 </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rPr>
                <w:color w:val="000000"/>
                <w:sz w:val="28"/>
                <w:szCs w:val="28"/>
              </w:rPr>
            </w:pPr>
            <w:r>
              <w:rPr>
                <w:color w:val="000000"/>
                <w:sz w:val="28"/>
                <w:szCs w:val="28"/>
              </w:rPr>
              <w:t> </w:t>
            </w:r>
          </w:p>
        </w:tc>
      </w:tr>
      <w:tr w:rsidR="00A22836" w:rsidTr="00A22836">
        <w:trPr>
          <w:trHeight w:val="118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lastRenderedPageBreak/>
              <w:t xml:space="preserve">Програма розвитку первинної медичної допомоги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2022-2025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1 923 000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1 730 000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90,0</w:t>
            </w:r>
          </w:p>
        </w:tc>
      </w:tr>
      <w:tr w:rsidR="00A22836" w:rsidTr="00A22836">
        <w:trPr>
          <w:trHeight w:val="237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На реалізацію заходів програми розвитку та підтримки КНП </w:t>
            </w:r>
            <w:proofErr w:type="spellStart"/>
            <w:r w:rsidRPr="00A22836">
              <w:rPr>
                <w:rFonts w:ascii="Times New Roman" w:hAnsi="Times New Roman" w:cs="Times New Roman"/>
                <w:color w:val="000000"/>
                <w:sz w:val="27"/>
                <w:szCs w:val="27"/>
              </w:rPr>
              <w:t>Любомльського</w:t>
            </w:r>
            <w:proofErr w:type="spellEnd"/>
            <w:r w:rsidRPr="00A22836">
              <w:rPr>
                <w:rFonts w:ascii="Times New Roman" w:hAnsi="Times New Roman" w:cs="Times New Roman"/>
                <w:color w:val="000000"/>
                <w:sz w:val="27"/>
                <w:szCs w:val="27"/>
              </w:rPr>
              <w:t xml:space="preserve"> ТМО </w:t>
            </w:r>
            <w:proofErr w:type="spellStart"/>
            <w:r w:rsidRPr="00A22836">
              <w:rPr>
                <w:rFonts w:ascii="Times New Roman" w:hAnsi="Times New Roman" w:cs="Times New Roman"/>
                <w:color w:val="000000"/>
                <w:sz w:val="27"/>
                <w:szCs w:val="27"/>
              </w:rPr>
              <w:t>Любомльської</w:t>
            </w:r>
            <w:proofErr w:type="spellEnd"/>
            <w:r w:rsidRPr="00A22836">
              <w:rPr>
                <w:rFonts w:ascii="Times New Roman" w:hAnsi="Times New Roman" w:cs="Times New Roman"/>
                <w:color w:val="000000"/>
                <w:sz w:val="27"/>
                <w:szCs w:val="27"/>
              </w:rPr>
              <w:t xml:space="preserve"> міської ради та поліпшення надання населенню медичних послуг з вторинної медичної допомоги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785 000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749 000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95,4</w:t>
            </w:r>
          </w:p>
        </w:tc>
      </w:tr>
      <w:tr w:rsidR="00A22836" w:rsidTr="00A22836">
        <w:trPr>
          <w:trHeight w:val="109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фінансової підтримки трудового архіву</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91 700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52 700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57,5</w:t>
            </w:r>
          </w:p>
        </w:tc>
      </w:tr>
      <w:tr w:rsidR="00A22836" w:rsidTr="00A22836">
        <w:trPr>
          <w:trHeight w:val="2790"/>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щодо забезпечення особистої безпеки громадян, підтримання публічного порядку та публічної безпеки, в т.ч. безпеки дорожнього руху, а також протидії злочинності на території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територіальної громади на 2021-2023 роки </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675 000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675 000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100,0</w:t>
            </w:r>
          </w:p>
        </w:tc>
      </w:tr>
      <w:tr w:rsidR="00A22836" w:rsidTr="00A22836">
        <w:trPr>
          <w:trHeight w:val="2040"/>
        </w:trPr>
        <w:tc>
          <w:tcPr>
            <w:tcW w:w="510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захисту населення і територій від надзвичайних ситуацій техногенного та природного характеру на території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400 000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400 000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100,0</w:t>
            </w:r>
          </w:p>
        </w:tc>
      </w:tr>
      <w:tr w:rsidR="00A22836" w:rsidTr="00A22836">
        <w:trPr>
          <w:trHeight w:val="2400"/>
        </w:trPr>
        <w:tc>
          <w:tcPr>
            <w:tcW w:w="510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Програма сприяння матеріально-технічного забезпечення для прикордонних підрозділів Луцького прикордонного </w:t>
            </w:r>
            <w:proofErr w:type="spellStart"/>
            <w:r w:rsidRPr="00A22836">
              <w:rPr>
                <w:rFonts w:ascii="Times New Roman" w:hAnsi="Times New Roman" w:cs="Times New Roman"/>
                <w:color w:val="000000"/>
                <w:sz w:val="27"/>
                <w:szCs w:val="27"/>
              </w:rPr>
              <w:t>загану</w:t>
            </w:r>
            <w:proofErr w:type="spellEnd"/>
            <w:r w:rsidRPr="00A22836">
              <w:rPr>
                <w:rFonts w:ascii="Times New Roman" w:hAnsi="Times New Roman" w:cs="Times New Roman"/>
                <w:color w:val="000000"/>
                <w:sz w:val="27"/>
                <w:szCs w:val="27"/>
              </w:rPr>
              <w:t xml:space="preserve">, які дислокуються в межах ділянки відповідальності </w:t>
            </w:r>
            <w:proofErr w:type="spellStart"/>
            <w:r w:rsidRPr="00A22836">
              <w:rPr>
                <w:rFonts w:ascii="Times New Roman" w:hAnsi="Times New Roman" w:cs="Times New Roman"/>
                <w:color w:val="000000"/>
                <w:sz w:val="27"/>
                <w:szCs w:val="27"/>
              </w:rPr>
              <w:t>Вишнівської</w:t>
            </w:r>
            <w:proofErr w:type="spellEnd"/>
            <w:r w:rsidRPr="00A22836">
              <w:rPr>
                <w:rFonts w:ascii="Times New Roman" w:hAnsi="Times New Roman" w:cs="Times New Roman"/>
                <w:color w:val="000000"/>
                <w:sz w:val="27"/>
                <w:szCs w:val="27"/>
              </w:rPr>
              <w:t xml:space="preserve"> сільської ради у 2023 році</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2 000 </w:t>
            </w:r>
            <w:proofErr w:type="spellStart"/>
            <w:r w:rsidRPr="00A22836">
              <w:rPr>
                <w:rFonts w:ascii="Times New Roman" w:hAnsi="Times New Roman" w:cs="Times New Roman"/>
                <w:color w:val="000000"/>
                <w:sz w:val="27"/>
                <w:szCs w:val="27"/>
              </w:rPr>
              <w:t>000</w:t>
            </w:r>
            <w:proofErr w:type="spellEnd"/>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2 000 </w:t>
            </w:r>
            <w:proofErr w:type="spellStart"/>
            <w:r w:rsidRPr="00A22836">
              <w:rPr>
                <w:rFonts w:ascii="Times New Roman" w:hAnsi="Times New Roman" w:cs="Times New Roman"/>
                <w:color w:val="000000"/>
                <w:sz w:val="27"/>
                <w:szCs w:val="27"/>
              </w:rPr>
              <w:t>000</w:t>
            </w:r>
            <w:proofErr w:type="spellEnd"/>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100,0</w:t>
            </w:r>
          </w:p>
        </w:tc>
      </w:tr>
      <w:tr w:rsidR="00A22836" w:rsidTr="00A22836">
        <w:trPr>
          <w:trHeight w:val="1560"/>
        </w:trPr>
        <w:tc>
          <w:tcPr>
            <w:tcW w:w="5107" w:type="dxa"/>
            <w:tcBorders>
              <w:top w:val="nil"/>
              <w:left w:val="nil"/>
              <w:bottom w:val="nil"/>
              <w:right w:val="nil"/>
            </w:tcBorders>
            <w:shd w:val="clear" w:color="000000" w:fill="FFFFFF"/>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Комплексна Програма протидії корупційним та терористичним проявам у </w:t>
            </w:r>
            <w:proofErr w:type="spellStart"/>
            <w:r w:rsidRPr="00A22836">
              <w:rPr>
                <w:rFonts w:ascii="Times New Roman" w:hAnsi="Times New Roman" w:cs="Times New Roman"/>
                <w:color w:val="000000"/>
                <w:sz w:val="27"/>
                <w:szCs w:val="27"/>
              </w:rPr>
              <w:t>Вишнівській</w:t>
            </w:r>
            <w:proofErr w:type="spellEnd"/>
            <w:r w:rsidRPr="00A22836">
              <w:rPr>
                <w:rFonts w:ascii="Times New Roman" w:hAnsi="Times New Roman" w:cs="Times New Roman"/>
                <w:color w:val="000000"/>
                <w:sz w:val="27"/>
                <w:szCs w:val="27"/>
              </w:rPr>
              <w:t xml:space="preserve"> сільській раді на 2021-2025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800 000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400 000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50,0</w:t>
            </w:r>
          </w:p>
        </w:tc>
      </w:tr>
      <w:tr w:rsidR="00A22836" w:rsidTr="00A22836">
        <w:trPr>
          <w:trHeight w:val="870"/>
        </w:trPr>
        <w:tc>
          <w:tcPr>
            <w:tcW w:w="510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A22836" w:rsidRPr="00A22836" w:rsidRDefault="00A22836">
            <w:pPr>
              <w:rPr>
                <w:rFonts w:ascii="Times New Roman" w:hAnsi="Times New Roman" w:cs="Times New Roman"/>
                <w:color w:val="000000"/>
                <w:sz w:val="27"/>
                <w:szCs w:val="27"/>
              </w:rPr>
            </w:pPr>
            <w:r w:rsidRPr="00A22836">
              <w:rPr>
                <w:rFonts w:ascii="Times New Roman" w:hAnsi="Times New Roman" w:cs="Times New Roman"/>
                <w:color w:val="000000"/>
                <w:sz w:val="27"/>
                <w:szCs w:val="27"/>
              </w:rPr>
              <w:t>Програма підтримки ЗСУ та інших збройних формувань</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 xml:space="preserve">1 000 </w:t>
            </w:r>
            <w:proofErr w:type="spellStart"/>
            <w:r w:rsidRPr="00A22836">
              <w:rPr>
                <w:rFonts w:ascii="Times New Roman" w:hAnsi="Times New Roman" w:cs="Times New Roman"/>
                <w:color w:val="000000"/>
                <w:sz w:val="27"/>
                <w:szCs w:val="27"/>
              </w:rPr>
              <w:t>000</w:t>
            </w:r>
            <w:proofErr w:type="spellEnd"/>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pPr>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500 000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pPr>
              <w:jc w:val="right"/>
              <w:rPr>
                <w:color w:val="000000"/>
                <w:sz w:val="28"/>
                <w:szCs w:val="28"/>
              </w:rPr>
            </w:pPr>
            <w:r>
              <w:rPr>
                <w:color w:val="000000"/>
                <w:sz w:val="28"/>
                <w:szCs w:val="28"/>
              </w:rPr>
              <w:t>50,0</w:t>
            </w:r>
          </w:p>
        </w:tc>
      </w:tr>
      <w:tr w:rsidR="00A22836" w:rsidTr="00A22836">
        <w:trPr>
          <w:trHeight w:val="1425"/>
        </w:trPr>
        <w:tc>
          <w:tcPr>
            <w:tcW w:w="5107"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r w:rsidRPr="00A22836">
              <w:rPr>
                <w:rFonts w:ascii="Times New Roman" w:hAnsi="Times New Roman" w:cs="Times New Roman"/>
                <w:color w:val="000000"/>
                <w:sz w:val="27"/>
                <w:szCs w:val="27"/>
              </w:rPr>
              <w:lastRenderedPageBreak/>
              <w:t>Програма покращення функціонування Волинської митниці як відокремленого структурного підрозділу Державної митної служби України на 2022-2023 роки</w:t>
            </w:r>
          </w:p>
        </w:tc>
        <w:tc>
          <w:tcPr>
            <w:tcW w:w="185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22836" w:rsidRPr="00A22836" w:rsidRDefault="00A22836" w:rsidP="00A22836">
            <w:pPr>
              <w:tabs>
                <w:tab w:val="left" w:pos="7513"/>
              </w:tabs>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1 493 200</w:t>
            </w:r>
          </w:p>
        </w:tc>
        <w:tc>
          <w:tcPr>
            <w:tcW w:w="183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22836" w:rsidRPr="00A22836" w:rsidRDefault="00A22836" w:rsidP="00A22836">
            <w:pPr>
              <w:tabs>
                <w:tab w:val="left" w:pos="7513"/>
              </w:tabs>
              <w:jc w:val="right"/>
              <w:rPr>
                <w:rFonts w:ascii="Times New Roman" w:hAnsi="Times New Roman" w:cs="Times New Roman"/>
                <w:color w:val="000000"/>
                <w:sz w:val="27"/>
                <w:szCs w:val="27"/>
              </w:rPr>
            </w:pPr>
            <w:r w:rsidRPr="00A22836">
              <w:rPr>
                <w:rFonts w:ascii="Times New Roman" w:hAnsi="Times New Roman" w:cs="Times New Roman"/>
                <w:color w:val="000000"/>
                <w:sz w:val="27"/>
                <w:szCs w:val="27"/>
              </w:rPr>
              <w:t>1 382 700</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rsidP="00A22836">
            <w:pPr>
              <w:tabs>
                <w:tab w:val="left" w:pos="7513"/>
              </w:tabs>
              <w:jc w:val="right"/>
              <w:rPr>
                <w:color w:val="000000"/>
                <w:sz w:val="28"/>
                <w:szCs w:val="28"/>
              </w:rPr>
            </w:pPr>
            <w:r>
              <w:rPr>
                <w:color w:val="000000"/>
                <w:sz w:val="28"/>
                <w:szCs w:val="28"/>
              </w:rPr>
              <w:t>92,6</w:t>
            </w:r>
          </w:p>
        </w:tc>
      </w:tr>
      <w:tr w:rsidR="00A22836" w:rsidTr="00A22836">
        <w:trPr>
          <w:trHeight w:val="465"/>
        </w:trPr>
        <w:tc>
          <w:tcPr>
            <w:tcW w:w="5107" w:type="dxa"/>
            <w:tcBorders>
              <w:top w:val="nil"/>
              <w:left w:val="single" w:sz="4" w:space="0" w:color="auto"/>
              <w:bottom w:val="single" w:sz="4" w:space="0" w:color="auto"/>
              <w:right w:val="single" w:sz="4" w:space="0" w:color="auto"/>
            </w:tcBorders>
            <w:shd w:val="clear" w:color="000000" w:fill="CCFFFF"/>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X</w:t>
            </w:r>
          </w:p>
        </w:tc>
        <w:tc>
          <w:tcPr>
            <w:tcW w:w="1854" w:type="dxa"/>
            <w:tcBorders>
              <w:top w:val="nil"/>
              <w:left w:val="nil"/>
              <w:bottom w:val="single" w:sz="4" w:space="0" w:color="auto"/>
              <w:right w:val="single" w:sz="4" w:space="0" w:color="auto"/>
            </w:tcBorders>
            <w:shd w:val="clear" w:color="000000" w:fill="CCFFFF"/>
            <w:noWrap/>
            <w:tcMar>
              <w:top w:w="15" w:type="dxa"/>
              <w:left w:w="15" w:type="dxa"/>
              <w:bottom w:w="0" w:type="dxa"/>
              <w:right w:w="15" w:type="dxa"/>
            </w:tcMar>
            <w:vAlign w:val="bottom"/>
            <w:hideMark/>
          </w:tcPr>
          <w:p w:rsidR="00A22836" w:rsidRPr="00A22836" w:rsidRDefault="00A22836" w:rsidP="00A22836">
            <w:pPr>
              <w:tabs>
                <w:tab w:val="left" w:pos="7513"/>
              </w:tabs>
              <w:jc w:val="right"/>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36 568 961</w:t>
            </w:r>
          </w:p>
        </w:tc>
        <w:tc>
          <w:tcPr>
            <w:tcW w:w="1833" w:type="dxa"/>
            <w:tcBorders>
              <w:top w:val="nil"/>
              <w:left w:val="nil"/>
              <w:bottom w:val="single" w:sz="4" w:space="0" w:color="auto"/>
              <w:right w:val="single" w:sz="4" w:space="0" w:color="auto"/>
            </w:tcBorders>
            <w:shd w:val="clear" w:color="000000" w:fill="CCFFFF"/>
            <w:noWrap/>
            <w:tcMar>
              <w:top w:w="15" w:type="dxa"/>
              <w:left w:w="15" w:type="dxa"/>
              <w:bottom w:w="0" w:type="dxa"/>
              <w:right w:w="15" w:type="dxa"/>
            </w:tcMar>
            <w:vAlign w:val="bottom"/>
            <w:hideMark/>
          </w:tcPr>
          <w:p w:rsidR="00A22836" w:rsidRPr="00A22836" w:rsidRDefault="00A22836" w:rsidP="00A22836">
            <w:pPr>
              <w:tabs>
                <w:tab w:val="left" w:pos="7513"/>
              </w:tabs>
              <w:jc w:val="right"/>
              <w:rPr>
                <w:rFonts w:ascii="Times New Roman" w:hAnsi="Times New Roman" w:cs="Times New Roman"/>
                <w:b/>
                <w:bCs/>
                <w:color w:val="000000"/>
                <w:sz w:val="27"/>
                <w:szCs w:val="27"/>
              </w:rPr>
            </w:pPr>
            <w:r w:rsidRPr="00A22836">
              <w:rPr>
                <w:rFonts w:ascii="Times New Roman" w:hAnsi="Times New Roman" w:cs="Times New Roman"/>
                <w:b/>
                <w:bCs/>
                <w:color w:val="000000"/>
                <w:sz w:val="27"/>
                <w:szCs w:val="27"/>
              </w:rPr>
              <w:t>16 274 272</w:t>
            </w:r>
          </w:p>
        </w:tc>
        <w:tc>
          <w:tcPr>
            <w:tcW w:w="1276"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rsidR="00A22836" w:rsidRDefault="00A22836" w:rsidP="00A22836">
            <w:pPr>
              <w:tabs>
                <w:tab w:val="left" w:pos="7513"/>
              </w:tabs>
              <w:jc w:val="right"/>
              <w:rPr>
                <w:color w:val="000000"/>
                <w:sz w:val="28"/>
                <w:szCs w:val="28"/>
              </w:rPr>
            </w:pPr>
            <w:r>
              <w:rPr>
                <w:color w:val="000000"/>
                <w:sz w:val="28"/>
                <w:szCs w:val="28"/>
              </w:rPr>
              <w:t>44,5</w:t>
            </w:r>
          </w:p>
        </w:tc>
      </w:tr>
      <w:tr w:rsidR="00A22836" w:rsidTr="00A22836">
        <w:trPr>
          <w:trHeight w:val="465"/>
        </w:trPr>
        <w:tc>
          <w:tcPr>
            <w:tcW w:w="5107" w:type="dxa"/>
            <w:tcBorders>
              <w:top w:val="nil"/>
              <w:left w:val="nil"/>
              <w:bottom w:val="nil"/>
              <w:right w:val="nil"/>
            </w:tcBorders>
            <w:shd w:val="clear" w:color="auto" w:fill="auto"/>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p>
        </w:tc>
        <w:tc>
          <w:tcPr>
            <w:tcW w:w="1854"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p>
        </w:tc>
        <w:tc>
          <w:tcPr>
            <w:tcW w:w="1833"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r>
      <w:tr w:rsidR="00A22836" w:rsidTr="00A22836">
        <w:trPr>
          <w:trHeight w:val="465"/>
        </w:trPr>
        <w:tc>
          <w:tcPr>
            <w:tcW w:w="8794"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A22836" w:rsidRPr="00A22836" w:rsidRDefault="00A22836" w:rsidP="00A22836">
            <w:pPr>
              <w:tabs>
                <w:tab w:val="left" w:pos="7513"/>
              </w:tabs>
              <w:jc w:val="center"/>
              <w:rPr>
                <w:rFonts w:ascii="Times New Roman" w:hAnsi="Times New Roman" w:cs="Times New Roman"/>
                <w:i/>
                <w:iCs/>
                <w:color w:val="000000"/>
                <w:sz w:val="27"/>
                <w:szCs w:val="27"/>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r>
      <w:tr w:rsidR="00A22836" w:rsidTr="00A22836">
        <w:trPr>
          <w:trHeight w:val="465"/>
        </w:trPr>
        <w:tc>
          <w:tcPr>
            <w:tcW w:w="5107" w:type="dxa"/>
            <w:tcBorders>
              <w:top w:val="nil"/>
              <w:left w:val="nil"/>
              <w:bottom w:val="nil"/>
              <w:right w:val="nil"/>
            </w:tcBorders>
            <w:shd w:val="clear" w:color="auto" w:fill="auto"/>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p>
        </w:tc>
        <w:tc>
          <w:tcPr>
            <w:tcW w:w="1854"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Pr="00A22836" w:rsidRDefault="00A22836" w:rsidP="00A22836">
            <w:pPr>
              <w:tabs>
                <w:tab w:val="left" w:pos="7513"/>
              </w:tabs>
              <w:rPr>
                <w:rFonts w:ascii="Times New Roman" w:hAnsi="Times New Roman" w:cs="Times New Roman"/>
                <w:color w:val="000000"/>
                <w:sz w:val="27"/>
                <w:szCs w:val="27"/>
              </w:rPr>
            </w:pPr>
          </w:p>
        </w:tc>
        <w:tc>
          <w:tcPr>
            <w:tcW w:w="1833"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Pr="00A22836" w:rsidRDefault="00A22836" w:rsidP="00A22836">
            <w:pPr>
              <w:tabs>
                <w:tab w:val="left" w:pos="7513"/>
              </w:tabs>
              <w:ind w:left="117"/>
              <w:rPr>
                <w:rFonts w:ascii="Times New Roman" w:hAnsi="Times New Roman" w:cs="Times New Roman"/>
                <w:color w:val="000000"/>
                <w:sz w:val="27"/>
                <w:szCs w:val="27"/>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r>
      <w:tr w:rsidR="00A22836" w:rsidTr="00A22836">
        <w:trPr>
          <w:trHeight w:val="465"/>
        </w:trPr>
        <w:tc>
          <w:tcPr>
            <w:tcW w:w="5107" w:type="dxa"/>
            <w:tcBorders>
              <w:top w:val="nil"/>
              <w:left w:val="nil"/>
              <w:bottom w:val="nil"/>
              <w:right w:val="nil"/>
            </w:tcBorders>
            <w:shd w:val="clear" w:color="auto" w:fill="auto"/>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c>
          <w:tcPr>
            <w:tcW w:w="1854"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c>
          <w:tcPr>
            <w:tcW w:w="1833"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hideMark/>
          </w:tcPr>
          <w:p w:rsidR="00A22836" w:rsidRDefault="00A22836" w:rsidP="00A22836">
            <w:pPr>
              <w:tabs>
                <w:tab w:val="left" w:pos="7513"/>
              </w:tabs>
              <w:rPr>
                <w:color w:val="000000"/>
                <w:sz w:val="28"/>
                <w:szCs w:val="28"/>
              </w:rPr>
            </w:pPr>
          </w:p>
        </w:tc>
      </w:tr>
    </w:tbl>
    <w:p w:rsidR="00042F89" w:rsidRDefault="00042F89" w:rsidP="00A22836">
      <w:pPr>
        <w:tabs>
          <w:tab w:val="left" w:pos="1440"/>
          <w:tab w:val="left" w:pos="2340"/>
          <w:tab w:val="left" w:pos="7513"/>
        </w:tabs>
        <w:spacing w:after="0" w:line="240" w:lineRule="auto"/>
        <w:jc w:val="center"/>
        <w:rPr>
          <w:rFonts w:ascii="Times New Roman" w:eastAsia="Times New Roman" w:hAnsi="Times New Roman" w:cs="Times New Roman"/>
          <w:b/>
          <w:sz w:val="28"/>
          <w:szCs w:val="28"/>
          <w:lang w:eastAsia="ru-RU"/>
        </w:rPr>
      </w:pPr>
    </w:p>
    <w:p w:rsidR="00042F89" w:rsidRP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p>
    <w:p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sectPr w:rsidR="00101AEB" w:rsidSect="0089178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C3155"/>
    <w:multiLevelType w:val="multilevel"/>
    <w:tmpl w:val="71FA2348"/>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0AF465F"/>
    <w:multiLevelType w:val="hybridMultilevel"/>
    <w:tmpl w:val="3D380DC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EAA1780"/>
    <w:multiLevelType w:val="hybridMultilevel"/>
    <w:tmpl w:val="8C3C60CE"/>
    <w:lvl w:ilvl="0" w:tplc="270088AA">
      <w:numFmt w:val="bullet"/>
      <w:lvlText w:val="-"/>
      <w:lvlJc w:val="left"/>
      <w:pPr>
        <w:ind w:left="720" w:hanging="360"/>
      </w:pPr>
      <w:rPr>
        <w:rFonts w:ascii="ProbaPro" w:eastAsia="Times New Roman" w:hAnsi="ProbaPro"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01AEB"/>
    <w:rsid w:val="00042F89"/>
    <w:rsid w:val="00082250"/>
    <w:rsid w:val="000C3F74"/>
    <w:rsid w:val="000F145F"/>
    <w:rsid w:val="00101AEB"/>
    <w:rsid w:val="00180CE7"/>
    <w:rsid w:val="002826C9"/>
    <w:rsid w:val="002B0FFF"/>
    <w:rsid w:val="00462B34"/>
    <w:rsid w:val="004E06C4"/>
    <w:rsid w:val="00542189"/>
    <w:rsid w:val="0055252B"/>
    <w:rsid w:val="005F3892"/>
    <w:rsid w:val="00626542"/>
    <w:rsid w:val="00676E56"/>
    <w:rsid w:val="00731F70"/>
    <w:rsid w:val="00740649"/>
    <w:rsid w:val="007978F8"/>
    <w:rsid w:val="008031FF"/>
    <w:rsid w:val="0089178D"/>
    <w:rsid w:val="00955C0A"/>
    <w:rsid w:val="00A112D7"/>
    <w:rsid w:val="00A22836"/>
    <w:rsid w:val="00A42EE6"/>
    <w:rsid w:val="00B03ED8"/>
    <w:rsid w:val="00B342AF"/>
    <w:rsid w:val="00B93C6D"/>
    <w:rsid w:val="00D030AB"/>
    <w:rsid w:val="00D06EE9"/>
    <w:rsid w:val="00E00915"/>
    <w:rsid w:val="00F10C7B"/>
    <w:rsid w:val="00F33322"/>
    <w:rsid w:val="00F60C7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A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1AEB"/>
    <w:rPr>
      <w:rFonts w:ascii="Tahoma" w:hAnsi="Tahoma" w:cs="Tahoma"/>
      <w:sz w:val="16"/>
      <w:szCs w:val="16"/>
    </w:rPr>
  </w:style>
  <w:style w:type="paragraph" w:styleId="a5">
    <w:name w:val="List Paragraph"/>
    <w:basedOn w:val="a"/>
    <w:uiPriority w:val="34"/>
    <w:qFormat/>
    <w:rsid w:val="000F145F"/>
    <w:pPr>
      <w:ind w:left="720"/>
      <w:contextualSpacing/>
    </w:pPr>
  </w:style>
  <w:style w:type="paragraph" w:styleId="a6">
    <w:name w:val="Normal (Web)"/>
    <w:basedOn w:val="a"/>
    <w:uiPriority w:val="99"/>
    <w:unhideWhenUsed/>
    <w:rsid w:val="008031FF"/>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8031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Emphasis"/>
    <w:basedOn w:val="a0"/>
    <w:uiPriority w:val="20"/>
    <w:qFormat/>
    <w:rsid w:val="00D06EE9"/>
    <w:rPr>
      <w:i/>
      <w:iCs/>
    </w:rPr>
  </w:style>
</w:styles>
</file>

<file path=word/webSettings.xml><?xml version="1.0" encoding="utf-8"?>
<w:webSettings xmlns:r="http://schemas.openxmlformats.org/officeDocument/2006/relationships" xmlns:w="http://schemas.openxmlformats.org/wordprocessingml/2006/main">
  <w:divs>
    <w:div w:id="2417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6687</Words>
  <Characters>3812</Characters>
  <Application>Microsoft Office Word</Application>
  <DocSecurity>0</DocSecurity>
  <Lines>31</Lines>
  <Paragraphs>20</Paragraphs>
  <ScaleCrop>false</ScaleCrop>
  <Company>Reanimator Extreme Edition</Company>
  <LinksUpToDate>false</LinksUpToDate>
  <CharactersWithSpaces>10479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23</cp:revision>
  <dcterms:created xsi:type="dcterms:W3CDTF">2022-08-16T08:41:00Z</dcterms:created>
  <dcterms:modified xsi:type="dcterms:W3CDTF">2023-09-11T13:18:00Z</dcterms:modified>
</cp:coreProperties>
</file>