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1C8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:rsidR="00767049" w:rsidRPr="00121C87" w:rsidRDefault="00767049" w:rsidP="00767049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767049" w:rsidRPr="00121C87" w:rsidRDefault="00767049" w:rsidP="00767049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121C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767049" w:rsidRPr="00121C87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F65EF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>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</w:t>
      </w:r>
      <w:r w:rsidR="00DD00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№</w:t>
      </w:r>
      <w:r w:rsidR="00F65EF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12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/1                                                                </w:t>
      </w:r>
    </w:p>
    <w:p w:rsidR="00767049" w:rsidRPr="00121C87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підсумки </w:t>
      </w:r>
      <w:r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виконання  бюджету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 ради </w:t>
      </w:r>
    </w:p>
    <w:p w:rsidR="00767049" w:rsidRPr="007B0712" w:rsidRDefault="006D753F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</w:t>
      </w:r>
      <w:r w:rsidR="00212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місяців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202</w:t>
      </w:r>
      <w:r w:rsidR="00767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67049" w:rsidRPr="007B07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:rsidR="00767049" w:rsidRPr="007B0712" w:rsidRDefault="00767049" w:rsidP="00767049">
      <w:pPr>
        <w:tabs>
          <w:tab w:val="left" w:pos="1440"/>
          <w:tab w:val="left" w:pos="2340"/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49" w:rsidRPr="00482AAF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Заслухавши та  обговоривши  інформацію  начальника  </w:t>
      </w:r>
      <w:r w:rsidR="00415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</w:t>
      </w:r>
      <w:r w:rsidR="00415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 </w:t>
      </w:r>
      <w:proofErr w:type="spellStart"/>
      <w:r w:rsidR="00415C6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ишнівської</w:t>
      </w:r>
      <w:proofErr w:type="spellEnd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сільської  ради Любові </w:t>
      </w:r>
      <w:proofErr w:type="spellStart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підсумки  виконання сільського  бюджету за  </w:t>
      </w:r>
      <w:r w:rsidR="00F65EF9">
        <w:rPr>
          <w:rFonts w:ascii="Times New Roman" w:eastAsia="Times New Roman" w:hAnsi="Times New Roman" w:cs="Times New Roman"/>
          <w:sz w:val="28"/>
          <w:szCs w:val="28"/>
          <w:lang w:eastAsia="ru-RU"/>
        </w:rPr>
        <w:t>9місяців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року, керуючись статтею 28 Закону України «Про місцеве самоврядування в Україні», п.4 ст.80 Бюджетного Кодексу України, виконавчий комітет </w:t>
      </w:r>
      <w:proofErr w:type="spellStart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сільської  ради  </w:t>
      </w:r>
    </w:p>
    <w:p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A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:rsidR="00767049" w:rsidRPr="00482AAF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7049" w:rsidRPr="00482AAF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1.Звіт</w:t>
      </w:r>
      <w:r w:rsidR="00172C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</w:t>
      </w:r>
      <w:r w:rsidR="00415C6E"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r w:rsidR="00172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AAF">
        <w:rPr>
          <w:rFonts w:ascii="Times New Roman" w:eastAsia="Calibri" w:hAnsi="Times New Roman" w:cs="Times New Roman"/>
          <w:sz w:val="28"/>
          <w:szCs w:val="28"/>
          <w:lang w:eastAsia="ru-RU"/>
        </w:rPr>
        <w:t>фінанс</w:t>
      </w:r>
      <w:r w:rsidR="00415C6E">
        <w:rPr>
          <w:rFonts w:ascii="Times New Roman" w:eastAsia="Calibri" w:hAnsi="Times New Roman" w:cs="Times New Roman"/>
          <w:sz w:val="28"/>
          <w:szCs w:val="28"/>
          <w:lang w:eastAsia="ru-RU"/>
        </w:rPr>
        <w:t>ів</w:t>
      </w:r>
      <w:r w:rsidR="00172C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 ради   Любові </w:t>
      </w:r>
      <w:proofErr w:type="spellStart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>Ющук</w:t>
      </w:r>
      <w:proofErr w:type="spellEnd"/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виконання 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 </w:t>
      </w:r>
      <w:r w:rsidR="00F65EF9">
        <w:rPr>
          <w:rFonts w:ascii="Times New Roman" w:eastAsia="Times New Roman" w:hAnsi="Times New Roman" w:cs="Times New Roman"/>
          <w:sz w:val="28"/>
          <w:szCs w:val="28"/>
          <w:lang w:eastAsia="ru-RU"/>
        </w:rPr>
        <w:t>9 місяців</w:t>
      </w:r>
      <w:r w:rsidRPr="00482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року взяти до відома.(додається)</w:t>
      </w:r>
    </w:p>
    <w:p w:rsidR="00767049" w:rsidRDefault="00767049" w:rsidP="007670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Схвалити  звіт  про  виконання  бюджету </w:t>
      </w:r>
      <w:proofErr w:type="spellStart"/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 ради за </w:t>
      </w:r>
    </w:p>
    <w:p w:rsidR="00767049" w:rsidRPr="00C34A19" w:rsidRDefault="00F65EF9" w:rsidP="00C34A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 місяців </w:t>
      </w:r>
      <w:r w:rsidR="00767049" w:rsidRPr="00175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2023 року  по доходах в сумі </w:t>
      </w:r>
      <w:r w:rsidR="002822E6">
        <w:rPr>
          <w:rFonts w:ascii="Times New Roman" w:eastAsia="Calibri" w:hAnsi="Times New Roman" w:cs="Times New Roman"/>
          <w:sz w:val="28"/>
          <w:szCs w:val="28"/>
          <w:lang w:eastAsia="ru-RU"/>
        </w:rPr>
        <w:t>– 123 </w:t>
      </w:r>
      <w:r w:rsidR="000D1FC6" w:rsidRPr="002822E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2822E6">
        <w:rPr>
          <w:rFonts w:ascii="Times New Roman" w:eastAsia="Calibri" w:hAnsi="Times New Roman" w:cs="Times New Roman"/>
          <w:sz w:val="28"/>
          <w:szCs w:val="28"/>
          <w:lang w:eastAsia="ru-RU"/>
        </w:rPr>
        <w:t>05 700</w:t>
      </w:r>
      <w:r w:rsidR="000D1FC6" w:rsidRPr="002822E6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="00767049"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грн., по видатках  в сумі –</w:t>
      </w:r>
      <w:r w:rsidR="002822E6" w:rsidRPr="002822E6">
        <w:rPr>
          <w:rFonts w:ascii="Times New Roman" w:eastAsia="Calibri" w:hAnsi="Times New Roman" w:cs="Times New Roman"/>
          <w:sz w:val="28"/>
          <w:szCs w:val="28"/>
          <w:lang w:eastAsia="ru-RU"/>
        </w:rPr>
        <w:t>87 625 130,00</w:t>
      </w:r>
      <w:r w:rsidR="00767049"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грн., в тому  числі :                               </w:t>
      </w:r>
    </w:p>
    <w:p w:rsidR="00767049" w:rsidRPr="000D1FC6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по  загальному  фонду  бюджету</w:t>
      </w:r>
    </w:p>
    <w:p w:rsidR="00767049" w:rsidRPr="00C34A19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доходи в </w:t>
      </w:r>
      <w:proofErr w:type="spellStart"/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сумі–</w:t>
      </w:r>
      <w:proofErr w:type="spellEnd"/>
      <w:r w:rsidR="00DB46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94 145 411</w:t>
      </w:r>
      <w:r w:rsidR="000D1FC6"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грн., в т.ч. власні доходи</w:t>
      </w:r>
      <w:r w:rsidR="00DB46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64 292 169</w:t>
      </w:r>
      <w:r w:rsidR="000D1FC6"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Pr="000D1F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грн.;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видатки  в  сумі –</w:t>
      </w:r>
      <w:r w:rsidR="00DB46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79 388 530</w:t>
      </w:r>
      <w:r w:rsidR="000D1FC6" w:rsidRPr="002822E6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грн.; </w:t>
      </w:r>
    </w:p>
    <w:p w:rsidR="00767049" w:rsidRPr="00E963A2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по спеціальному  фонду бюджету</w:t>
      </w:r>
    </w:p>
    <w:p w:rsidR="00767049" w:rsidRPr="00E963A2" w:rsidRDefault="00767049" w:rsidP="007670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доходи  в  сумі – </w:t>
      </w:r>
      <w:r w:rsidR="00DB46E2">
        <w:rPr>
          <w:rFonts w:ascii="Times New Roman" w:eastAsia="Calibri" w:hAnsi="Times New Roman" w:cs="Times New Roman"/>
          <w:sz w:val="28"/>
          <w:szCs w:val="28"/>
          <w:lang w:eastAsia="ru-RU"/>
        </w:rPr>
        <w:t>29</w:t>
      </w:r>
      <w:r w:rsidR="00DB46E2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 </w:t>
      </w:r>
      <w:r w:rsidR="00DB46E2" w:rsidRPr="00DB46E2">
        <w:rPr>
          <w:rFonts w:ascii="Times New Roman" w:eastAsia="Calibri" w:hAnsi="Times New Roman" w:cs="Times New Roman"/>
          <w:sz w:val="28"/>
          <w:szCs w:val="28"/>
          <w:lang w:eastAsia="ru-RU"/>
        </w:rPr>
        <w:t>360 289</w:t>
      </w:r>
      <w:r w:rsidRPr="00DB46E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>00 грн.;</w:t>
      </w:r>
    </w:p>
    <w:p w:rsidR="00767049" w:rsidRPr="00C34A19" w:rsidRDefault="00767049" w:rsidP="00C34A1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видатки  в  </w:t>
      </w:r>
      <w:r w:rsidRPr="002822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сумі –  </w:t>
      </w:r>
      <w:r w:rsidR="002822E6">
        <w:rPr>
          <w:rFonts w:ascii="Times New Roman" w:eastAsia="Calibri" w:hAnsi="Times New Roman" w:cs="Times New Roman"/>
          <w:sz w:val="28"/>
          <w:szCs w:val="28"/>
          <w:lang w:eastAsia="ru-RU"/>
        </w:rPr>
        <w:t>8 236 600</w:t>
      </w:r>
      <w:r w:rsidRPr="00E963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,00 грн. </w:t>
      </w:r>
    </w:p>
    <w:p w:rsidR="00767049" w:rsidRPr="007A2966" w:rsidRDefault="00767049" w:rsidP="00767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96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97F16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</w:t>
      </w:r>
      <w:r w:rsidR="00C34A19">
        <w:rPr>
          <w:rFonts w:ascii="Times New Roman" w:eastAsia="Calibri" w:hAnsi="Times New Roman" w:cs="Times New Roman"/>
          <w:sz w:val="28"/>
          <w:szCs w:val="28"/>
        </w:rPr>
        <w:t xml:space="preserve"> покласти на сільського голову.</w:t>
      </w:r>
    </w:p>
    <w:p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49" w:rsidRPr="007B0712" w:rsidRDefault="00767049" w:rsidP="0076704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7049" w:rsidRPr="007B0712" w:rsidRDefault="00767049" w:rsidP="007670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0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голова                                                                  Віктор СУЩИК</w:t>
      </w:r>
    </w:p>
    <w:p w:rsidR="00767049" w:rsidRPr="007B0712" w:rsidRDefault="00767049" w:rsidP="00767049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ru-RU"/>
        </w:rPr>
      </w:pPr>
    </w:p>
    <w:p w:rsidR="00456141" w:rsidRDefault="00456141" w:rsidP="004561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141" w:rsidRDefault="00456141" w:rsidP="004561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141" w:rsidRDefault="00456141" w:rsidP="004561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141" w:rsidRDefault="00456141" w:rsidP="004561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6141" w:rsidRDefault="00456141" w:rsidP="004561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049" w:rsidRPr="00456141" w:rsidRDefault="00456141" w:rsidP="004561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141">
        <w:rPr>
          <w:rFonts w:ascii="Times New Roman" w:hAnsi="Times New Roman" w:cs="Times New Roman"/>
          <w:b/>
          <w:sz w:val="28"/>
          <w:szCs w:val="28"/>
        </w:rPr>
        <w:lastRenderedPageBreak/>
        <w:t>ІНФОРМАЦІЯ</w:t>
      </w:r>
    </w:p>
    <w:p w:rsidR="00C34A19" w:rsidRPr="00456141" w:rsidRDefault="00456141" w:rsidP="00767049">
      <w:pPr>
        <w:rPr>
          <w:rFonts w:ascii="Times New Roman" w:hAnsi="Times New Roman" w:cs="Times New Roman"/>
          <w:b/>
          <w:sz w:val="28"/>
          <w:szCs w:val="28"/>
        </w:rPr>
      </w:pPr>
      <w:r w:rsidRPr="00456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 виконання  бюджету територіальної громади за  9 місяців 2023 року</w:t>
      </w:r>
    </w:p>
    <w:p w:rsidR="00C34A19" w:rsidRPr="00456141" w:rsidRDefault="00C34A19" w:rsidP="00767049">
      <w:pPr>
        <w:rPr>
          <w:rFonts w:ascii="Times New Roman" w:hAnsi="Times New Roman" w:cs="Times New Roman"/>
          <w:b/>
          <w:sz w:val="28"/>
          <w:szCs w:val="28"/>
        </w:rPr>
      </w:pPr>
    </w:p>
    <w:p w:rsidR="00456141" w:rsidRDefault="00456141" w:rsidP="00456141">
      <w:pPr>
        <w:ind w:left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        Виконання доходів місцевого бюджету громади за І </w:t>
      </w:r>
      <w:r>
        <w:rPr>
          <w:rFonts w:ascii="Times New Roman" w:hAnsi="Times New Roman" w:cs="Times New Roman"/>
          <w:color w:val="000000"/>
          <w:sz w:val="28"/>
          <w:szCs w:val="28"/>
        </w:rPr>
        <w:t>півріччя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2023 року виконано на 1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61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% до запланованого уточненого призначення, або </w:t>
      </w:r>
      <w:r>
        <w:rPr>
          <w:rFonts w:ascii="Times New Roman" w:hAnsi="Times New Roman" w:cs="Times New Roman"/>
          <w:color w:val="000000"/>
          <w:sz w:val="28"/>
          <w:szCs w:val="28"/>
        </w:rPr>
        <w:t>94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145411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гривень, при запланованих </w:t>
      </w:r>
      <w:r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113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167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гривень. За власними доходами забезпечено виконання на 1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37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%, при запланованих показниках </w:t>
      </w:r>
      <w:r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24776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0 гривень надійшло на звітну дату </w:t>
      </w:r>
      <w:r>
        <w:rPr>
          <w:rFonts w:ascii="Times New Roman" w:hAnsi="Times New Roman" w:cs="Times New Roman"/>
          <w:color w:val="000000"/>
          <w:sz w:val="28"/>
          <w:szCs w:val="28"/>
        </w:rPr>
        <w:t>64 292 169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гривень. За звітний період перераховано міжбюджетних трансфертів до бюджету громади у сумі </w:t>
      </w:r>
      <w:r>
        <w:rPr>
          <w:rFonts w:ascii="Times New Roman" w:hAnsi="Times New Roman" w:cs="Times New Roman"/>
          <w:color w:val="000000"/>
          <w:sz w:val="28"/>
          <w:szCs w:val="28"/>
        </w:rPr>
        <w:t>29 853242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гривень використано </w:t>
      </w:r>
      <w:r>
        <w:rPr>
          <w:rFonts w:ascii="Times New Roman" w:hAnsi="Times New Roman" w:cs="Times New Roman"/>
          <w:color w:val="000000"/>
          <w:sz w:val="28"/>
          <w:szCs w:val="28"/>
        </w:rPr>
        <w:t>29853242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гривень, що становить 100 %. З обласного бюджету надійшло коштів </w:t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0</w:t>
      </w:r>
      <w:r>
        <w:rPr>
          <w:rFonts w:ascii="Times New Roman" w:hAnsi="Times New Roman" w:cs="Times New Roman"/>
          <w:color w:val="000000"/>
          <w:sz w:val="28"/>
          <w:szCs w:val="28"/>
        </w:rPr>
        <w:t>42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 xml:space="preserve"> гривень , а саме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- 93 042 гривень, «Інші субвенції з місцевого бюджету» - 7 000 гривень при запланованих 19 165 гривень</w:t>
      </w:r>
      <w:r w:rsidRPr="00EA68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56141" w:rsidRDefault="00456141" w:rsidP="00456141">
      <w:pPr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С</w:t>
      </w:r>
      <w:r w:rsidRPr="003B28D5">
        <w:rPr>
          <w:rFonts w:ascii="Times New Roman" w:eastAsia="Calibri" w:hAnsi="Times New Roman" w:cs="Times New Roman"/>
          <w:sz w:val="28"/>
          <w:szCs w:val="28"/>
        </w:rPr>
        <w:t>таном на 01.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B28D5">
        <w:rPr>
          <w:rFonts w:ascii="Times New Roman" w:eastAsia="Calibri" w:hAnsi="Times New Roman" w:cs="Times New Roman"/>
          <w:sz w:val="28"/>
          <w:szCs w:val="28"/>
        </w:rPr>
        <w:t xml:space="preserve">0.2023 року дохідна частини загального фонду бюджету </w:t>
      </w:r>
      <w:proofErr w:type="spellStart"/>
      <w:r w:rsidRPr="003B28D5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Pr="003B28D5">
        <w:rPr>
          <w:rFonts w:ascii="Times New Roman" w:eastAsia="Calibri" w:hAnsi="Times New Roman" w:cs="Times New Roman"/>
          <w:sz w:val="28"/>
          <w:szCs w:val="28"/>
        </w:rPr>
        <w:t xml:space="preserve"> сільської територіальної громади по закріпленим податкам та зборам (без врахування міжбюджетних трансфертів) виконано на </w:t>
      </w:r>
      <w:r w:rsidRPr="003B28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B28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3B28D5">
        <w:rPr>
          <w:rFonts w:ascii="Times New Roman" w:hAnsi="Times New Roman" w:cs="Times New Roman"/>
          <w:sz w:val="28"/>
          <w:szCs w:val="28"/>
        </w:rPr>
        <w:t>%</w:t>
      </w:r>
      <w:r w:rsidRPr="003B28D5">
        <w:rPr>
          <w:rFonts w:ascii="Times New Roman" w:eastAsia="Calibri" w:hAnsi="Times New Roman" w:cs="Times New Roman"/>
          <w:sz w:val="28"/>
          <w:szCs w:val="28"/>
        </w:rPr>
        <w:t xml:space="preserve">. Планові показники перевиконані на </w:t>
      </w:r>
      <w:r>
        <w:rPr>
          <w:rFonts w:ascii="Times New Roman" w:eastAsia="Calibri" w:hAnsi="Times New Roman" w:cs="Times New Roman"/>
          <w:sz w:val="28"/>
          <w:szCs w:val="28"/>
        </w:rPr>
        <w:t>9044409</w:t>
      </w:r>
      <w:r w:rsidRPr="003B28D5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>ривень</w:t>
      </w:r>
      <w:r w:rsidRPr="003B28D5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 спеціального фонду місцевого бюджету надійшло доходів за звітний період 29 360 289 гривень, при кошторисному призначені на звітний період22 997 500 гривень, планові показники виконані на 139,75%. Позитивно вплинуло на виконання доходної частини спеціального фонду надходження к</w:t>
      </w:r>
      <w:r w:rsidRPr="00442B04">
        <w:rPr>
          <w:rFonts w:ascii="Times New Roman" w:eastAsia="Calibri" w:hAnsi="Times New Roman" w:cs="Times New Roman"/>
          <w:sz w:val="28"/>
          <w:szCs w:val="28"/>
        </w:rPr>
        <w:t>ошт</w:t>
      </w:r>
      <w:r>
        <w:rPr>
          <w:rFonts w:ascii="Times New Roman" w:eastAsia="Calibri" w:hAnsi="Times New Roman" w:cs="Times New Roman"/>
          <w:sz w:val="28"/>
          <w:szCs w:val="28"/>
        </w:rPr>
        <w:t>ів</w:t>
      </w:r>
      <w:r w:rsidRPr="00442B04">
        <w:rPr>
          <w:rFonts w:ascii="Times New Roman" w:eastAsia="Calibri" w:hAnsi="Times New Roman" w:cs="Times New Roman"/>
          <w:sz w:val="28"/>
          <w:szCs w:val="28"/>
        </w:rPr>
        <w:t xml:space="preserve">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,сума надходження  за 9 місяців 2023 року становить – 19 912 178гривень. </w:t>
      </w:r>
    </w:p>
    <w:p w:rsidR="00456141" w:rsidRDefault="00456141" w:rsidP="00456141">
      <w:pPr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Забезпечено виконання по 25 з 29 запланованих на цей період джерел надходжень. Проти відповідного періоду минулого року власні надходження загального фонду зросли на 25 053,0 тис. гривень, або на 63,9 %.</w:t>
      </w:r>
    </w:p>
    <w:p w:rsidR="00456141" w:rsidRDefault="00456141" w:rsidP="00456141">
      <w:pPr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Приріст власних доходів забезпечено, в основному, за рахунок зростання надходжень:</w:t>
      </w:r>
    </w:p>
    <w:p w:rsidR="00456141" w:rsidRPr="0032072A" w:rsidRDefault="00456141" w:rsidP="00456141">
      <w:pPr>
        <w:pStyle w:val="a6"/>
        <w:numPr>
          <w:ilvl w:val="0"/>
          <w:numId w:val="3"/>
        </w:numPr>
        <w:ind w:left="142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072A">
        <w:rPr>
          <w:rFonts w:ascii="Times New Roman" w:eastAsia="Calibri" w:hAnsi="Times New Roman" w:cs="Times New Roman"/>
          <w:sz w:val="28"/>
          <w:szCs w:val="28"/>
        </w:rPr>
        <w:t xml:space="preserve"> по а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кцизному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податку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вироблених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ввезеному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підакцизних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товарів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32072A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32072A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+ 14 992,8 тис.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гривень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56141" w:rsidRPr="0032072A" w:rsidRDefault="00456141" w:rsidP="00456141">
      <w:pPr>
        <w:pStyle w:val="a6"/>
        <w:numPr>
          <w:ilvl w:val="0"/>
          <w:numId w:val="3"/>
        </w:numPr>
        <w:ind w:left="142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6141">
        <w:rPr>
          <w:rFonts w:ascii="Times New Roman" w:hAnsi="Times New Roman" w:cs="Times New Roman"/>
          <w:sz w:val="28"/>
          <w:szCs w:val="28"/>
        </w:rPr>
        <w:t>податку на доходи фізичних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осіб,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сплачується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податковими агентами, із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доходів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платника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податку у вигляді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заробітної плати, Податок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на доходи фізичних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осіб з грошового забезпечення, грошових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lastRenderedPageBreak/>
        <w:t>винагород та інших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виплат, одержаних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військовослужбовцями та особами рядового і начальницького складу,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сплачується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141">
        <w:rPr>
          <w:rFonts w:ascii="Times New Roman" w:hAnsi="Times New Roman" w:cs="Times New Roman"/>
          <w:sz w:val="28"/>
          <w:szCs w:val="28"/>
        </w:rPr>
        <w:t>податковими агентами + 1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456141">
        <w:rPr>
          <w:rFonts w:ascii="Times New Roman" w:hAnsi="Times New Roman" w:cs="Times New Roman"/>
          <w:sz w:val="28"/>
          <w:szCs w:val="28"/>
        </w:rPr>
        <w:t>655,0 тис. гривень;</w:t>
      </w:r>
    </w:p>
    <w:p w:rsidR="00456141" w:rsidRPr="0032072A" w:rsidRDefault="00456141" w:rsidP="00456141">
      <w:pPr>
        <w:pStyle w:val="a6"/>
        <w:numPr>
          <w:ilvl w:val="0"/>
          <w:numId w:val="3"/>
        </w:numPr>
        <w:ind w:left="142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2E98">
        <w:rPr>
          <w:rFonts w:ascii="Times New Roman" w:hAnsi="Times New Roman" w:cs="Times New Roman"/>
          <w:sz w:val="28"/>
          <w:szCs w:val="28"/>
        </w:rPr>
        <w:t xml:space="preserve">Єдиний податок з сільськогосподарських товаровиробників, у яких частка сільськогосподарського </w:t>
      </w:r>
      <w:proofErr w:type="spellStart"/>
      <w:r w:rsidRPr="005B2E98">
        <w:rPr>
          <w:rFonts w:ascii="Times New Roman" w:hAnsi="Times New Roman" w:cs="Times New Roman"/>
          <w:sz w:val="28"/>
          <w:szCs w:val="28"/>
        </w:rPr>
        <w:t>товаро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E98">
        <w:rPr>
          <w:rFonts w:ascii="Times New Roman" w:hAnsi="Times New Roman" w:cs="Times New Roman"/>
          <w:sz w:val="28"/>
          <w:szCs w:val="28"/>
        </w:rPr>
        <w:t xml:space="preserve">виробництва за попередній податковий (звітний) рік дорівнює або перевищує 75 відсотків + </w:t>
      </w:r>
      <w:r>
        <w:rPr>
          <w:rFonts w:ascii="Times New Roman" w:hAnsi="Times New Roman" w:cs="Times New Roman"/>
          <w:sz w:val="28"/>
          <w:szCs w:val="28"/>
        </w:rPr>
        <w:t>1 022,</w:t>
      </w:r>
      <w:r w:rsidRPr="005B2E98">
        <w:rPr>
          <w:rFonts w:ascii="Times New Roman" w:hAnsi="Times New Roman" w:cs="Times New Roman"/>
          <w:sz w:val="28"/>
          <w:szCs w:val="28"/>
        </w:rPr>
        <w:t>9 тис. гривень;</w:t>
      </w:r>
    </w:p>
    <w:p w:rsidR="00456141" w:rsidRDefault="00456141" w:rsidP="00456141">
      <w:pPr>
        <w:pStyle w:val="a6"/>
        <w:numPr>
          <w:ilvl w:val="0"/>
          <w:numId w:val="3"/>
        </w:numPr>
        <w:ind w:left="142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Інші надходження + 3 754,4 тис. гривень.</w:t>
      </w:r>
    </w:p>
    <w:p w:rsidR="00456141" w:rsidRDefault="00456141" w:rsidP="00456141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D002D">
        <w:rPr>
          <w:rFonts w:ascii="Times New Roman" w:hAnsi="Times New Roman" w:cs="Times New Roman"/>
          <w:sz w:val="28"/>
          <w:szCs w:val="28"/>
        </w:rPr>
        <w:t xml:space="preserve">   Основним платником податку на доходи фізичних осіб є Волинська митниця ДФС. Надходження від якої склали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D002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604</w:t>
      </w:r>
      <w:r w:rsidRPr="001D00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002D">
        <w:rPr>
          <w:rFonts w:ascii="Times New Roman" w:hAnsi="Times New Roman" w:cs="Times New Roman"/>
          <w:sz w:val="28"/>
          <w:szCs w:val="28"/>
        </w:rPr>
        <w:t xml:space="preserve">тис.гривень, що становить 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1D00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002D">
        <w:rPr>
          <w:rFonts w:ascii="Times New Roman" w:hAnsi="Times New Roman" w:cs="Times New Roman"/>
          <w:sz w:val="28"/>
          <w:szCs w:val="28"/>
        </w:rPr>
        <w:t xml:space="preserve"> % від суми сплаченого платежу.  Другим платником ПДФО у бюджеті громади є </w:t>
      </w:r>
      <w:proofErr w:type="spellStart"/>
      <w:r w:rsidRPr="001D002D">
        <w:rPr>
          <w:rFonts w:ascii="Times New Roman" w:hAnsi="Times New Roman" w:cs="Times New Roman"/>
          <w:sz w:val="28"/>
          <w:szCs w:val="28"/>
        </w:rPr>
        <w:t>Руденський</w:t>
      </w:r>
      <w:proofErr w:type="spellEnd"/>
      <w:r w:rsidRPr="001D002D">
        <w:rPr>
          <w:rFonts w:ascii="Times New Roman" w:hAnsi="Times New Roman" w:cs="Times New Roman"/>
          <w:sz w:val="28"/>
          <w:szCs w:val="28"/>
        </w:rPr>
        <w:t xml:space="preserve"> психоневрологічний диспансер, фактично до бюджету громади </w:t>
      </w:r>
      <w:r>
        <w:rPr>
          <w:rFonts w:ascii="Times New Roman" w:hAnsi="Times New Roman" w:cs="Times New Roman"/>
          <w:sz w:val="28"/>
          <w:szCs w:val="28"/>
        </w:rPr>
        <w:t>за звітний період</w:t>
      </w:r>
      <w:r w:rsidRPr="001D002D">
        <w:rPr>
          <w:rFonts w:ascii="Times New Roman" w:hAnsi="Times New Roman" w:cs="Times New Roman"/>
          <w:sz w:val="28"/>
          <w:szCs w:val="28"/>
        </w:rPr>
        <w:t xml:space="preserve"> надійшло – </w:t>
      </w:r>
      <w:r>
        <w:rPr>
          <w:rFonts w:ascii="Times New Roman" w:hAnsi="Times New Roman" w:cs="Times New Roman"/>
          <w:sz w:val="28"/>
          <w:szCs w:val="28"/>
        </w:rPr>
        <w:t>997</w:t>
      </w:r>
      <w:r w:rsidRPr="001D00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002D">
        <w:rPr>
          <w:rFonts w:ascii="Times New Roman" w:hAnsi="Times New Roman" w:cs="Times New Roman"/>
          <w:sz w:val="28"/>
          <w:szCs w:val="28"/>
        </w:rPr>
        <w:t xml:space="preserve">тис.гривень.  </w:t>
      </w:r>
      <w:r>
        <w:rPr>
          <w:rFonts w:ascii="Times New Roman" w:hAnsi="Times New Roman" w:cs="Times New Roman"/>
          <w:sz w:val="28"/>
          <w:szCs w:val="28"/>
        </w:rPr>
        <w:t xml:space="preserve">Від загальноосвітніх навчальних закладів 9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місчців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2023 року надійшло 3 743,0тис.гривень. Проти відповідного періоду минулого року надходження збільшилося на 7%, або 1 655,2 тис. гривень та становлять 22 717,9 тис. гривень.</w:t>
      </w:r>
    </w:p>
    <w:p w:rsidR="00456141" w:rsidRDefault="00456141" w:rsidP="00456141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Податковий борг до місцевого бюджету громади за грошовими зобов’язаннями становить 5 591,6 тис. гривень. 74% становить борг Державного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Гріненерго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сума богу складає – 4 209,875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тис.гривень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Серед великих боржників до місцевого  бюджету: </w:t>
      </w:r>
    </w:p>
    <w:p w:rsidR="00456141" w:rsidRDefault="00456141" w:rsidP="00456141">
      <w:pPr>
        <w:pStyle w:val="a6"/>
        <w:numPr>
          <w:ilvl w:val="0"/>
          <w:numId w:val="4"/>
        </w:numPr>
        <w:ind w:left="1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Сільськогосподарський виробничий кооператив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Любомльське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колективне підприємство «Комбікорм» - 203,483 тис. гривень, а саме «</w:t>
      </w:r>
      <w:r w:rsidRPr="00620A60">
        <w:rPr>
          <w:rFonts w:ascii="Times New Roman" w:hAnsi="Times New Roman" w:cs="Times New Roman"/>
          <w:sz w:val="28"/>
          <w:szCs w:val="28"/>
        </w:rPr>
        <w:t>Податок на нерухоме майно, відмінне від земельної ділянки, сплачений юридичними особами, які є власниками об`єктів нежитлової нерухомості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56141" w:rsidRDefault="00456141" w:rsidP="00456141">
      <w:pPr>
        <w:pStyle w:val="a6"/>
        <w:numPr>
          <w:ilvl w:val="0"/>
          <w:numId w:val="4"/>
        </w:numPr>
        <w:ind w:left="1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Волинь-Петрол</w:t>
      </w:r>
      <w:proofErr w:type="spellEnd"/>
      <w:r>
        <w:rPr>
          <w:rFonts w:ascii="Times New Roman" w:hAnsi="Times New Roman" w:cs="Times New Roman"/>
          <w:sz w:val="28"/>
          <w:szCs w:val="28"/>
        </w:rPr>
        <w:t>» - 143,462 тис. гривень «</w:t>
      </w:r>
      <w:r w:rsidRPr="00620A60">
        <w:rPr>
          <w:rFonts w:ascii="Times New Roman" w:hAnsi="Times New Roman" w:cs="Times New Roman"/>
          <w:sz w:val="28"/>
          <w:szCs w:val="28"/>
        </w:rPr>
        <w:t>Орендна плата з юридичних осіб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56141" w:rsidRDefault="00456141" w:rsidP="00456141">
      <w:pPr>
        <w:pStyle w:val="a6"/>
        <w:numPr>
          <w:ilvl w:val="0"/>
          <w:numId w:val="4"/>
        </w:numPr>
        <w:ind w:left="1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Воленерджі</w:t>
      </w:r>
      <w:proofErr w:type="spellEnd"/>
      <w:r>
        <w:rPr>
          <w:rFonts w:ascii="Times New Roman" w:hAnsi="Times New Roman" w:cs="Times New Roman"/>
          <w:sz w:val="28"/>
          <w:szCs w:val="28"/>
        </w:rPr>
        <w:t>» - 234,373 тис. гривень, а саме «</w:t>
      </w:r>
      <w:r w:rsidRPr="00620A60">
        <w:rPr>
          <w:rFonts w:ascii="Times New Roman" w:hAnsi="Times New Roman" w:cs="Times New Roman"/>
          <w:sz w:val="28"/>
          <w:szCs w:val="28"/>
        </w:rPr>
        <w:t>Акцизний податок з реалізації суб`єктами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56141" w:rsidRPr="00AA57BD" w:rsidRDefault="00456141" w:rsidP="00456141">
      <w:pPr>
        <w:pStyle w:val="a6"/>
        <w:numPr>
          <w:ilvl w:val="0"/>
          <w:numId w:val="4"/>
        </w:numPr>
        <w:ind w:left="1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«Сіті Код» - 76,802 тис. гривень, а саме «</w:t>
      </w:r>
      <w:r w:rsidRPr="00620A60">
        <w:rPr>
          <w:rFonts w:ascii="Times New Roman" w:hAnsi="Times New Roman" w:cs="Times New Roman"/>
          <w:sz w:val="28"/>
          <w:szCs w:val="28"/>
        </w:rPr>
        <w:t>Акцизний податок з реалізації суб`єктами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56141" w:rsidRDefault="00456141" w:rsidP="00456141">
      <w:pPr>
        <w:ind w:left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</w:rPr>
      </w:pPr>
      <w:r>
        <w:rPr>
          <w:rFonts w:ascii="ProbaPro" w:hAnsi="ProbaPro"/>
          <w:color w:val="000000"/>
          <w:sz w:val="28"/>
          <w:szCs w:val="28"/>
          <w:shd w:val="clear" w:color="auto" w:fill="FFFFFF"/>
        </w:rPr>
        <w:lastRenderedPageBreak/>
        <w:t xml:space="preserve">       Видаткова частина бюджету громади 9 місяців 2023 році, як і в попередні роки, залишалися питання своєчасної виплати заробітної плати у бюджетній сфері, проведення розрахунків за спожиті бюджетними установами енергоносії та комунальні послуги, забезпечення інших виплат соціального спрямування. Видатки сільського бюджету освоєні у сумі 61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 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887,8 тис. гривень, у тому числі 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загальному фонду виконання становить 78,8%, або 78 613,9 тис. гривень, по спеціальному фонду 34,6% , 8 836,7 тис.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гривень.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У</w:t>
      </w:r>
      <w:proofErr w:type="spellEnd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звітному періоді із загального фонду місцевого бюджету громади на заробітну плату з нарахуваннями спрямовано 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 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52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 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915,3  гривень, на оплату за спожиті енергоносії та комунальні послуги – 1 722,1 тис. гривень, оплачено продуктів харчування на суму 1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 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617,8 тис. гривень. Кредиторська заборгованість на 01.10.2023 року становила 30,8 </w:t>
      </w:r>
      <w:proofErr w:type="spellStart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тис.гривень</w:t>
      </w:r>
      <w:proofErr w:type="spellEnd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, в тому числі по загальному фонду – 25,5 </w:t>
      </w:r>
      <w:proofErr w:type="spellStart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тис.гривень</w:t>
      </w:r>
      <w:proofErr w:type="spellEnd"/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, по спеціальному кредиторська заборгованість становила –5,3 тис. гривень.  Органами Держказначейства відповідно до вимог постанови Кабінету Міністрів України від 09.06.2021 року №590 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«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>Про затвердження Порядку виконання повноважень Державною казначейською службою в особливому режимі в умовах воєнного стану</w:t>
      </w:r>
      <w:r>
        <w:rPr>
          <w:rFonts w:ascii="ProbaPro" w:hAnsi="ProbaPro" w:hint="eastAsia"/>
          <w:color w:val="000000"/>
          <w:sz w:val="28"/>
          <w:szCs w:val="28"/>
          <w:shd w:val="clear" w:color="auto" w:fill="FFFFFF"/>
        </w:rPr>
        <w:t>»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 , якою встановлено черговість проведення видатків у </w:t>
      </w:r>
      <w:r w:rsidRPr="00D60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межах</w:t>
      </w:r>
      <w:r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 наявних ресурсів на єдиному казначейському рахунку.</w:t>
      </w:r>
    </w:p>
    <w:p w:rsidR="00456141" w:rsidRDefault="00456141" w:rsidP="00456141">
      <w:pPr>
        <w:pStyle w:val="a5"/>
        <w:shd w:val="clear" w:color="auto" w:fill="FFFFFF"/>
        <w:spacing w:before="0" w:beforeAutospacing="0" w:after="230" w:afterAutospacing="0"/>
        <w:ind w:left="708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 w:hint="eastAsia"/>
          <w:color w:val="000000"/>
          <w:sz w:val="28"/>
          <w:szCs w:val="28"/>
        </w:rPr>
        <w:t>К</w:t>
      </w:r>
      <w:r>
        <w:rPr>
          <w:rFonts w:ascii="ProbaPro" w:hAnsi="ProbaPro"/>
          <w:color w:val="000000"/>
          <w:sz w:val="28"/>
          <w:szCs w:val="28"/>
        </w:rPr>
        <w:t xml:space="preserve">ошти на проведення капітальних видатків за 9 місяців 2023 року освоєні на 34,6% до </w:t>
      </w:r>
      <w:r>
        <w:rPr>
          <w:rFonts w:ascii="ProbaPro" w:hAnsi="ProbaPro" w:hint="eastAsia"/>
          <w:color w:val="000000"/>
          <w:sz w:val="28"/>
          <w:szCs w:val="28"/>
        </w:rPr>
        <w:t>уточненого</w:t>
      </w:r>
      <w:r>
        <w:rPr>
          <w:rFonts w:ascii="ProbaPro" w:hAnsi="ProbaPro"/>
          <w:color w:val="000000"/>
          <w:sz w:val="28"/>
          <w:szCs w:val="28"/>
        </w:rPr>
        <w:t xml:space="preserve"> призначення. </w:t>
      </w:r>
      <w:r>
        <w:rPr>
          <w:rFonts w:ascii="ProbaPro" w:hAnsi="ProbaPro" w:hint="eastAsia"/>
          <w:color w:val="000000"/>
          <w:sz w:val="28"/>
          <w:szCs w:val="28"/>
        </w:rPr>
        <w:t>П</w:t>
      </w:r>
      <w:r>
        <w:rPr>
          <w:rFonts w:ascii="ProbaPro" w:hAnsi="ProbaPro"/>
          <w:color w:val="000000"/>
          <w:sz w:val="28"/>
          <w:szCs w:val="28"/>
        </w:rPr>
        <w:t>ри плані з урахуванням змін 25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548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899 гривень, касові видатки становлять – 8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836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660 гривень. Кошти освоєні на такі напрямки:</w:t>
      </w:r>
    </w:p>
    <w:p w:rsidR="00456141" w:rsidRDefault="00456141" w:rsidP="00456141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ind w:left="1428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комп</w:t>
      </w:r>
      <w:r>
        <w:rPr>
          <w:rFonts w:ascii="ProbaPro" w:hAnsi="ProbaPro" w:hint="eastAsia"/>
          <w:color w:val="000000"/>
          <w:sz w:val="28"/>
          <w:szCs w:val="28"/>
        </w:rPr>
        <w:t>’</w:t>
      </w:r>
      <w:r>
        <w:rPr>
          <w:rFonts w:ascii="ProbaPro" w:hAnsi="ProbaPro"/>
          <w:color w:val="000000"/>
          <w:sz w:val="28"/>
          <w:szCs w:val="28"/>
        </w:rPr>
        <w:t>ютерна техніка та обладнання – 1 070 324 гривень;</w:t>
      </w:r>
    </w:p>
    <w:p w:rsidR="00456141" w:rsidRDefault="00456141" w:rsidP="00456141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ind w:left="1428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заходи з територіальної оборони – 499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532 гривень;</w:t>
      </w:r>
    </w:p>
    <w:p w:rsidR="00456141" w:rsidRDefault="00456141" w:rsidP="00456141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ind w:left="1428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субвенція державному бюджету та інша субвенція – 1 500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000 гривень;</w:t>
      </w:r>
    </w:p>
    <w:p w:rsidR="00456141" w:rsidRPr="00727C7E" w:rsidRDefault="00456141" w:rsidP="00456141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ind w:left="1428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придбання дорожньої комбінованої машини зі змінним обладнанням на базі самоскида – 3 496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>500 гривень;</w:t>
      </w:r>
    </w:p>
    <w:p w:rsidR="00456141" w:rsidRDefault="00456141" w:rsidP="00456141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ind w:left="1428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поповнення книжкового фонду – 43</w:t>
      </w:r>
      <w:r>
        <w:rPr>
          <w:rFonts w:ascii="ProbaPro" w:hAnsi="ProbaPro" w:hint="eastAsia"/>
          <w:color w:val="000000"/>
          <w:sz w:val="28"/>
          <w:szCs w:val="28"/>
        </w:rPr>
        <w:t> </w:t>
      </w:r>
      <w:r>
        <w:rPr>
          <w:rFonts w:ascii="ProbaPro" w:hAnsi="ProbaPro"/>
          <w:color w:val="000000"/>
          <w:sz w:val="28"/>
          <w:szCs w:val="28"/>
        </w:rPr>
        <w:t xml:space="preserve">816 гривень; </w:t>
      </w:r>
    </w:p>
    <w:p w:rsidR="00456141" w:rsidRDefault="00456141" w:rsidP="00456141">
      <w:pPr>
        <w:pStyle w:val="a5"/>
        <w:numPr>
          <w:ilvl w:val="0"/>
          <w:numId w:val="2"/>
        </w:numPr>
        <w:shd w:val="clear" w:color="auto" w:fill="FFFFFF"/>
        <w:spacing w:before="0" w:beforeAutospacing="0" w:after="230" w:afterAutospacing="0"/>
        <w:ind w:left="1428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 xml:space="preserve">  оплата за проектну кошторисну документацію, експертизу (заміна вікон та дверей на енергозберігаючі у </w:t>
      </w:r>
      <w:proofErr w:type="spellStart"/>
      <w:r>
        <w:rPr>
          <w:rFonts w:ascii="ProbaPro" w:hAnsi="ProbaPro"/>
          <w:color w:val="000000"/>
          <w:sz w:val="28"/>
          <w:szCs w:val="28"/>
        </w:rPr>
        <w:t>Хворостівському</w:t>
      </w:r>
      <w:proofErr w:type="spellEnd"/>
      <w:r>
        <w:rPr>
          <w:rFonts w:ascii="ProbaPro" w:hAnsi="ProbaPro"/>
          <w:color w:val="000000"/>
          <w:sz w:val="28"/>
          <w:szCs w:val="28"/>
        </w:rPr>
        <w:t xml:space="preserve"> ліцеї та </w:t>
      </w:r>
      <w:proofErr w:type="spellStart"/>
      <w:r>
        <w:rPr>
          <w:rFonts w:ascii="ProbaPro" w:hAnsi="ProbaPro"/>
          <w:color w:val="000000"/>
          <w:sz w:val="28"/>
          <w:szCs w:val="28"/>
        </w:rPr>
        <w:t>Бережецькій</w:t>
      </w:r>
      <w:proofErr w:type="spellEnd"/>
      <w:r>
        <w:rPr>
          <w:rFonts w:ascii="ProbaPro" w:hAnsi="ProbaPro"/>
          <w:color w:val="000000"/>
          <w:sz w:val="28"/>
          <w:szCs w:val="28"/>
        </w:rPr>
        <w:t xml:space="preserve"> гімназії) та виконані роботи, капітальний ремонт освітлення в </w:t>
      </w:r>
      <w:proofErr w:type="spellStart"/>
      <w:r>
        <w:rPr>
          <w:rFonts w:ascii="ProbaPro" w:hAnsi="ProbaPro"/>
          <w:color w:val="000000"/>
          <w:sz w:val="28"/>
          <w:szCs w:val="28"/>
        </w:rPr>
        <w:t>Радехівській</w:t>
      </w:r>
      <w:proofErr w:type="spellEnd"/>
      <w:r>
        <w:rPr>
          <w:rFonts w:ascii="ProbaPro" w:hAnsi="ProbaPro"/>
          <w:color w:val="000000"/>
          <w:sz w:val="28"/>
          <w:szCs w:val="28"/>
        </w:rPr>
        <w:t xml:space="preserve"> гімназії – 2 209 058 гривень</w:t>
      </w:r>
    </w:p>
    <w:p w:rsidR="00456141" w:rsidRPr="004B557B" w:rsidRDefault="00456141" w:rsidP="00456141">
      <w:pPr>
        <w:pStyle w:val="a5"/>
        <w:shd w:val="clear" w:color="auto" w:fill="FFFFFF"/>
        <w:spacing w:before="0" w:beforeAutospacing="0" w:after="230" w:afterAutospacing="0"/>
        <w:ind w:left="1428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Забезпечується досягнення основних цілей та завдань бюджетної політики та фінансування пріоритетних питань.</w:t>
      </w:r>
    </w:p>
    <w:p w:rsidR="00C34A19" w:rsidRDefault="00C34A19" w:rsidP="00767049"/>
    <w:p w:rsidR="00C34A19" w:rsidRDefault="00C34A19" w:rsidP="00767049"/>
    <w:sectPr w:rsidR="00C34A19" w:rsidSect="00456141"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A1780"/>
    <w:multiLevelType w:val="hybridMultilevel"/>
    <w:tmpl w:val="8C3C60CE"/>
    <w:lvl w:ilvl="0" w:tplc="270088AA">
      <w:numFmt w:val="bullet"/>
      <w:lvlText w:val="-"/>
      <w:lvlJc w:val="left"/>
      <w:pPr>
        <w:ind w:left="720" w:hanging="360"/>
      </w:pPr>
      <w:rPr>
        <w:rFonts w:ascii="ProbaPro" w:eastAsia="Times New Roman" w:hAnsi="ProbaPro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C19B6"/>
    <w:multiLevelType w:val="hybridMultilevel"/>
    <w:tmpl w:val="BE4A98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2E1E91"/>
    <w:multiLevelType w:val="hybridMultilevel"/>
    <w:tmpl w:val="75DCFB4A"/>
    <w:lvl w:ilvl="0" w:tplc="4D74AFD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1780A"/>
    <w:multiLevelType w:val="hybridMultilevel"/>
    <w:tmpl w:val="81D44108"/>
    <w:lvl w:ilvl="0" w:tplc="40160C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71834"/>
    <w:rsid w:val="00035B30"/>
    <w:rsid w:val="000979A9"/>
    <w:rsid w:val="000D1FC6"/>
    <w:rsid w:val="00172C91"/>
    <w:rsid w:val="00212DED"/>
    <w:rsid w:val="002822E6"/>
    <w:rsid w:val="00303FE0"/>
    <w:rsid w:val="00305516"/>
    <w:rsid w:val="00347391"/>
    <w:rsid w:val="00415C6E"/>
    <w:rsid w:val="00456141"/>
    <w:rsid w:val="004E4756"/>
    <w:rsid w:val="00514C21"/>
    <w:rsid w:val="00587620"/>
    <w:rsid w:val="00660C12"/>
    <w:rsid w:val="006D753F"/>
    <w:rsid w:val="006F65C4"/>
    <w:rsid w:val="007616F7"/>
    <w:rsid w:val="00767049"/>
    <w:rsid w:val="0079213C"/>
    <w:rsid w:val="00915B80"/>
    <w:rsid w:val="00A26701"/>
    <w:rsid w:val="00A71834"/>
    <w:rsid w:val="00B93139"/>
    <w:rsid w:val="00BA64A9"/>
    <w:rsid w:val="00BA68F3"/>
    <w:rsid w:val="00C34A19"/>
    <w:rsid w:val="00DA1C54"/>
    <w:rsid w:val="00DB46E2"/>
    <w:rsid w:val="00DD0013"/>
    <w:rsid w:val="00E963A2"/>
    <w:rsid w:val="00EF71D3"/>
    <w:rsid w:val="00F65EF9"/>
    <w:rsid w:val="00F70F07"/>
    <w:rsid w:val="00F8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83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7616F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unhideWhenUsed/>
    <w:rsid w:val="00761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ітка таблиці1"/>
    <w:basedOn w:val="a1"/>
    <w:uiPriority w:val="59"/>
    <w:rsid w:val="007616F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616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5286</Words>
  <Characters>3014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19</cp:revision>
  <cp:lastPrinted>2022-07-26T12:06:00Z</cp:lastPrinted>
  <dcterms:created xsi:type="dcterms:W3CDTF">2022-07-26T07:56:00Z</dcterms:created>
  <dcterms:modified xsi:type="dcterms:W3CDTF">2023-11-03T12:01:00Z</dcterms:modified>
</cp:coreProperties>
</file>